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bookmarkStart w:id="0" w:name="_GoBack"/>
      <w:bookmarkEnd w:id="0"/>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lang w:val="en-US" w:eastAsia="zh-CN"/>
        </w:rPr>
      </w:pPr>
      <w:r>
        <w:rPr>
          <w:rFonts w:ascii="Times New Roman" w:eastAsia="宋体"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keepNext w:val="0"/>
        <w:keepLines w:val="0"/>
        <w:pageBreakBefore w:val="0"/>
        <w:pBdr>
          <w:top w:val="nil"/>
          <w:left w:val="nil"/>
          <w:bottom w:val="nil"/>
          <w:right w:val="nil"/>
          <w:between w:val="nil"/>
        </w:pBdr>
        <w:kinsoku/>
        <w:wordWrap/>
        <w:overflowPunct/>
        <w:topLinePunct w:val="0"/>
        <w:autoSpaceDE/>
        <w:autoSpaceDN/>
        <w:bidi w:val="0"/>
        <w:adjustRightInd/>
        <w:snapToGrid/>
        <w:textAlignment w:val="auto"/>
        <w:rPr>
          <w:rFonts w:hint="eastAsia"/>
          <w:b w:val="0"/>
          <w:bCs/>
          <w:color w:val="FF0000"/>
          <w:sz w:val="20"/>
          <w:szCs w:val="20"/>
          <w:lang w:val="en-US" w:eastAsia="zh-CN"/>
        </w:rPr>
      </w:pPr>
    </w:p>
    <w:p>
      <w:pPr>
        <w:widowControl/>
        <w:spacing w:beforeAutospacing="1" w:afterAutospacing="1"/>
        <w:jc w:val="left"/>
        <w:outlineLvl w:val="9"/>
        <w:rPr>
          <w:rFonts w:ascii="黑体" w:eastAsia="黑体" w:hAnsi="宋体" w:cs="黑体" w:hint="eastAsia"/>
          <w:kern w:val="0"/>
          <w:sz w:val="40"/>
          <w:szCs w:val="40"/>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widowControl/>
        <w:spacing w:beforeAutospacing="1" w:afterAutospacing="1"/>
        <w:jc w:val="center"/>
        <w:outlineLvl w:val="9"/>
        <w:rPr>
          <w:rFonts w:ascii="黑体" w:eastAsia="黑体" w:hAnsi="宋体" w:cs="黑体" w:hint="eastAsia"/>
          <w:kern w:val="0"/>
          <w:sz w:val="40"/>
          <w:szCs w:val="40"/>
        </w:rPr>
      </w:pPr>
    </w:p>
    <w:p>
      <w:pPr>
        <w:widowControl/>
        <w:spacing w:beforeAutospacing="1" w:afterAutospacing="1"/>
        <w:jc w:val="center"/>
        <w:outlineLvl w:val="9"/>
        <w:rPr>
          <w:rFonts w:ascii="黑体" w:eastAsia="黑体" w:hAnsi="宋体" w:cs="黑体" w:hint="eastAsia"/>
          <w:kern w:val="0"/>
          <w:sz w:val="40"/>
          <w:szCs w:val="40"/>
        </w:rPr>
      </w:pPr>
    </w:p>
    <w:p>
      <w:pPr>
        <w:rPr>
          <w:rFonts w:ascii="黑体" w:eastAsia="黑体" w:hAnsi="宋体" w:cs="黑体" w:hint="eastAsia"/>
          <w:kern w:val="0"/>
          <w:sz w:val="40"/>
          <w:szCs w:val="40"/>
        </w:rPr>
      </w:pPr>
      <w:r>
        <w:br w:type="page"/>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rFonts w:eastAsia="宋体" w:hint="eastAsia"/>
                <w:sz w:val="30"/>
                <w:szCs w:val="30"/>
                <w:lang w:eastAsia="zh-CN"/>
              </w:rPr>
            </w:pPr>
            <w:r>
              <w:rPr>
                <w:rFonts w:asciiTheme="minorEastAsia" w:hAnsiTheme="minorEastAsia" w:hint="eastAsia"/>
                <w:sz w:val="30"/>
                <w:szCs w:val="30"/>
                <w:lang w:eastAsia="zh-CN"/>
              </w:rPr>
              <w:t>BACG2025000161</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rFonts w:eastAsia="宋体" w:hint="eastAsia"/>
                <w:sz w:val="30"/>
                <w:szCs w:val="30"/>
                <w:lang w:eastAsia="zh-CN"/>
              </w:rPr>
            </w:pPr>
            <w:r>
              <w:rPr>
                <w:rFonts w:asciiTheme="minorEastAsia" w:hAnsiTheme="minorEastAsia" w:hint="eastAsia"/>
                <w:sz w:val="30"/>
                <w:szCs w:val="30"/>
                <w:lang w:eastAsia="zh-CN"/>
              </w:rPr>
              <w:t>深圳市宝安中学外国语学校（集团）宝城小学物业管理服务项目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footerReference w:type="even" r:id="rId8"/>
          <w:footerReference w:type="default" r:id="rId9"/>
          <w:headerReference w:type="first" r:id="rId10"/>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color w:val="auto"/>
                <w:lang w:val="en-US" w:eastAsia="zh-CN"/>
              </w:rPr>
              <w:t>采购标的/服务</w:t>
            </w:r>
            <w:r>
              <w:rPr>
                <w:rFonts w:ascii="Times New Roman" w:eastAsia="宋体" w:hint="eastAsia"/>
                <w:color w:val="auto"/>
                <w:lang w:val="en-US" w:eastAsia="zh-CN"/>
              </w:rPr>
              <w:t>清单</w:t>
            </w:r>
            <w:r>
              <w:rPr>
                <w:rFonts w:hint="eastAsia"/>
                <w:color w:val="auto"/>
                <w:lang w:val="en-US" w:eastAsia="zh-CN"/>
              </w:rPr>
              <w:t>/报价等任意一类</w:t>
            </w:r>
            <w:r>
              <w:rPr>
                <w:rFonts w:ascii="Times New Roman" w:eastAsia="宋体" w:hint="eastAsia"/>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jc w:val="left"/>
              <w:rPr>
                <w:b/>
                <w:bCs/>
                <w:sz w:val="24"/>
              </w:rPr>
            </w:pPr>
            <w:r>
              <w:rPr>
                <w:b/>
                <w:bCs/>
              </w:rPr>
              <w:t>评标方法：</w:t>
            </w:r>
            <w:r>
              <w:rPr>
                <w:b/>
                <w:bCs/>
                <w:strike w:val="0"/>
                <w:dstrike w:val="0"/>
              </w:rPr>
              <w:t>综合评分法</w:t>
            </w:r>
          </w:p>
        </w:tc>
        <w:tc>
          <w:tcPr>
            <w:tcW w:w="240" w:type="dxa"/>
            <w:shd w:val="clear" w:color="auto" w:fill="auto"/>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pStyle w:val="BodyText"/>
              <w:rPr>
                <w:sz w:val="21"/>
                <w:szCs w:val="21"/>
              </w:rPr>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eastAsia="宋体" w:hint="eastAsia"/>
                <w:sz w:val="21"/>
                <w:szCs w:val="21"/>
                <w:lang w:eastAsia="zh-CN"/>
              </w:rPr>
            </w:pPr>
            <w:r>
              <w:rPr>
                <w:sz w:val="21"/>
                <w:szCs w:val="21"/>
              </w:rPr>
              <w:t>综合评分法，是指投标文件满足招标文件全部实质性要求，且按照评审因素的量化指标评审得分最高的投标人为中标候选人的评标方法。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投标报价得分=(评标基准价／投标报价)×100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评标总得分＝F1×A1＋F2×A2＋……＋Fn×An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F1、F2……Fn分别为各项评审因素的得分；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A1、A2、……An 分别为各项评审因素所占的权重(A1＋A2＋……＋An＝1)。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hint="eastAsia"/>
                <w:kern w:val="2"/>
                <w:sz w:val="21"/>
                <w:szCs w:val="21"/>
                <w:lang w:val="en-US" w:eastAsia="zh-CN" w:bidi="ar-SA"/>
              </w:rPr>
              <w:t>因落实政府采购政策进行价格调整的，以调整后的价格计算评标基准价和投标报价。</w:t>
            </w:r>
          </w:p>
          <w:p>
            <w:pPr>
              <w:ind w:firstLine="420" w:firstLineChars="200"/>
              <w:rPr>
                <w:rFonts w:ascii="Times New Roman" w:eastAsia="宋体" w:hAnsi="Times New Roman" w:cs="Times New Roman"/>
                <w:kern w:val="0"/>
                <w:sz w:val="24"/>
                <w:szCs w:val="24"/>
                <w:lang w:val="en-US" w:eastAsia="zh-CN" w:bidi="ar-SA"/>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Pr>
      <w:tblGrid>
        <w:gridCol w:w="653"/>
        <w:gridCol w:w="599"/>
        <w:gridCol w:w="1520"/>
        <w:gridCol w:w="939"/>
        <w:gridCol w:w="5361"/>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PrEx>
        <w:trPr>
          <w:jc w:val="center"/>
        </w:trPr>
        <w:tc>
          <w:tcPr>
            <w:tcW w:w="653"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hAnsi="宋体" w:cs="宋体"/>
                <w:b/>
                <w:bCs/>
                <w:color w:val="auto"/>
                <w:sz w:val="21"/>
                <w:szCs w:val="21"/>
                <w:highlight w:val="none"/>
              </w:rPr>
            </w:pPr>
            <w:r>
              <w:rPr>
                <w:rFonts w:ascii="宋体" w:hAnsi="宋体"/>
                <w:b/>
                <w:bCs/>
                <w:color w:val="auto"/>
                <w:sz w:val="21"/>
                <w:szCs w:val="21"/>
                <w:highlight w:val="none"/>
              </w:rPr>
              <w:t>序号</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hAnsi="宋体" w:cs="宋体"/>
                <w:b/>
                <w:bCs/>
                <w:color w:val="auto"/>
                <w:sz w:val="21"/>
                <w:szCs w:val="21"/>
                <w:highlight w:val="none"/>
              </w:rPr>
            </w:pPr>
            <w:r>
              <w:rPr>
                <w:rFonts w:ascii="宋体" w:hAnsi="宋体"/>
                <w:b/>
                <w:bCs/>
                <w:color w:val="auto"/>
                <w:sz w:val="21"/>
                <w:szCs w:val="21"/>
                <w:highlight w:val="none"/>
              </w:rPr>
              <w:t>评分项</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宋体" w:hint="eastAsia"/>
                <w:b/>
                <w:bCs/>
                <w:color w:val="auto"/>
                <w:sz w:val="21"/>
                <w:szCs w:val="21"/>
                <w:highlight w:val="none"/>
                <w:lang w:eastAsia="zh-CN"/>
              </w:rPr>
            </w:pPr>
            <w:r>
              <w:rPr>
                <w:rFonts w:ascii="宋体" w:hAnsi="宋体"/>
                <w:b/>
                <w:bCs/>
                <w:color w:val="auto"/>
                <w:sz w:val="21"/>
                <w:szCs w:val="21"/>
                <w:highlight w:val="none"/>
              </w:rPr>
              <w:t>权重</w:t>
            </w:r>
            <w:r>
              <w:rPr>
                <w:rFonts w:ascii="宋体" w:hAnsi="宋体" w:hint="eastAsia"/>
                <w:b/>
                <w:bCs/>
                <w:color w:val="auto"/>
                <w:sz w:val="21"/>
                <w:szCs w:val="21"/>
                <w:highlight w:val="none"/>
                <w:lang w:eastAsia="zh-CN"/>
              </w:rPr>
              <w:t>（</w:t>
            </w:r>
            <w:r>
              <w:rPr>
                <w:rFonts w:ascii="宋体" w:hAnsi="宋体" w:hint="eastAsia"/>
                <w:b/>
                <w:bCs/>
                <w:color w:val="auto"/>
                <w:sz w:val="21"/>
                <w:szCs w:val="21"/>
                <w:highlight w:val="none"/>
                <w:lang w:val="en-US" w:eastAsia="zh-CN"/>
              </w:rPr>
              <w:t>%</w:t>
            </w:r>
            <w:r>
              <w:rPr>
                <w:rFonts w:ascii="宋体" w:hAnsi="宋体" w:hint="eastAsia"/>
                <w:b/>
                <w:bCs/>
                <w:color w:val="auto"/>
                <w:sz w:val="21"/>
                <w:szCs w:val="21"/>
                <w:highlight w:val="none"/>
                <w:lang w:eastAsia="zh-CN"/>
              </w:rPr>
              <w:t>）</w:t>
            </w:r>
          </w:p>
        </w:tc>
      </w:tr>
      <w:tr>
        <w:tblPrEx>
          <w:tblW w:w="9072" w:type="dxa"/>
          <w:jc w:val="center"/>
          <w:shd w:val="clear" w:color="auto" w:fill="FFFFFF"/>
          <w:tblCellMar>
            <w:top w:w="20" w:type="dxa"/>
            <w:left w:w="108" w:type="dxa"/>
            <w:bottom w:w="20" w:type="dxa"/>
            <w:right w:w="108" w:type="dxa"/>
          </w:tblCellMar>
        </w:tblPrEx>
        <w:trPr>
          <w:trHeight w:val="268"/>
          <w:jc w:val="center"/>
        </w:trPr>
        <w:tc>
          <w:tcPr>
            <w:tcW w:w="653"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spacing w:line="260" w:lineRule="exact"/>
              <w:jc w:val="center"/>
              <w:rPr>
                <w:rFonts w:ascii="宋体" w:hAnsi="宋体" w:cs="宋体"/>
                <w:b/>
                <w:bCs/>
                <w:color w:val="auto"/>
                <w:sz w:val="21"/>
                <w:szCs w:val="21"/>
                <w:highlight w:val="none"/>
              </w:rPr>
            </w:pPr>
            <w:r>
              <w:rPr>
                <w:rFonts w:ascii="宋体" w:hAnsi="宋体"/>
                <w:b/>
                <w:bCs/>
                <w:color w:val="auto"/>
                <w:sz w:val="21"/>
                <w:szCs w:val="21"/>
                <w:highlight w:val="none"/>
              </w:rPr>
              <w:t>1</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spacing w:line="260" w:lineRule="exact"/>
              <w:jc w:val="center"/>
              <w:rPr>
                <w:rFonts w:ascii="宋体" w:hAnsi="宋体" w:cs="宋体"/>
                <w:b/>
                <w:bCs/>
                <w:color w:val="auto"/>
                <w:sz w:val="21"/>
                <w:szCs w:val="21"/>
                <w:highlight w:val="none"/>
              </w:rPr>
            </w:pPr>
            <w:r>
              <w:rPr>
                <w:rFonts w:ascii="宋体" w:hAnsi="宋体"/>
                <w:b/>
                <w:bCs/>
                <w:color w:val="auto"/>
                <w:sz w:val="21"/>
                <w:szCs w:val="21"/>
                <w:highlight w:val="none"/>
              </w:rPr>
              <w:t>价格</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spacing w:line="260" w:lineRule="exact"/>
              <w:jc w:val="center"/>
              <w:rPr>
                <w:rFonts w:ascii="宋体" w:hAnsi="宋体" w:cs="宋体"/>
                <w:b/>
                <w:bCs/>
                <w:color w:val="auto"/>
                <w:sz w:val="21"/>
                <w:szCs w:val="21"/>
                <w:highlight w:val="none"/>
              </w:rPr>
            </w:pPr>
            <w:r>
              <w:rPr>
                <w:rFonts w:ascii="宋体" w:hAnsi="宋体" w:hint="eastAsia"/>
                <w:b/>
                <w:bCs/>
                <w:color w:val="auto"/>
                <w:sz w:val="21"/>
                <w:szCs w:val="21"/>
                <w:highlight w:val="none"/>
              </w:rPr>
              <w:t>10</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val="restart"/>
            <w:tcBorders>
              <w:top w:val="single" w:sz="8" w:space="0" w:color="000000"/>
              <w:left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宋体" w:hint="eastAsia"/>
                <w:b/>
                <w:bCs/>
                <w:color w:val="auto"/>
                <w:sz w:val="21"/>
                <w:szCs w:val="21"/>
                <w:highlight w:val="none"/>
                <w:lang w:val="en-US" w:eastAsia="zh-CN"/>
              </w:rPr>
            </w:pPr>
            <w:r>
              <w:rPr>
                <w:rFonts w:ascii="宋体" w:hAnsi="宋体" w:cs="宋体" w:hint="eastAsia"/>
                <w:b/>
                <w:bCs/>
                <w:color w:val="auto"/>
                <w:sz w:val="21"/>
                <w:szCs w:val="21"/>
                <w:highlight w:val="none"/>
                <w:lang w:val="en-US" w:eastAsia="zh-CN"/>
              </w:rPr>
              <w:t>2</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spacing w:line="260" w:lineRule="exact"/>
              <w:jc w:val="center"/>
              <w:rPr>
                <w:rFonts w:ascii="宋体" w:hAnsi="宋体" w:cs="宋体"/>
                <w:b/>
                <w:bCs/>
                <w:color w:val="auto"/>
                <w:sz w:val="21"/>
                <w:szCs w:val="21"/>
                <w:highlight w:val="none"/>
              </w:rPr>
            </w:pPr>
            <w:r>
              <w:rPr>
                <w:rFonts w:ascii="宋体" w:hAnsi="宋体"/>
                <w:b/>
                <w:bCs/>
                <w:color w:val="auto"/>
                <w:sz w:val="21"/>
                <w:szCs w:val="21"/>
                <w:highlight w:val="none"/>
              </w:rPr>
              <w:t>技术部分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spacing w:line="260" w:lineRule="exact"/>
              <w:jc w:val="center"/>
              <w:rPr>
                <w:rFonts w:ascii="宋体" w:eastAsia="宋体" w:hAnsi="宋体" w:cs="宋体" w:hint="default"/>
                <w:b/>
                <w:bCs/>
                <w:color w:val="auto"/>
                <w:sz w:val="21"/>
                <w:szCs w:val="21"/>
                <w:highlight w:val="none"/>
                <w:lang w:val="en-US" w:eastAsia="zh-CN"/>
              </w:rPr>
            </w:pPr>
            <w:r>
              <w:rPr>
                <w:rFonts w:ascii="宋体" w:hAnsi="宋体" w:cs="宋体" w:hint="eastAsia"/>
                <w:b/>
                <w:bCs/>
                <w:color w:val="auto"/>
                <w:sz w:val="21"/>
                <w:szCs w:val="21"/>
                <w:highlight w:val="none"/>
                <w:lang w:val="en-US" w:eastAsia="zh-CN"/>
              </w:rPr>
              <w:t>58</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tcBorders>
              <w:left w:val="single" w:sz="8" w:space="0" w:color="000000"/>
              <w:right w:val="single" w:sz="8" w:space="0" w:color="000000"/>
            </w:tcBorders>
            <w:shd w:val="clear" w:color="auto" w:fill="FFFFFF"/>
            <w:noWrap w:val="0"/>
            <w:vAlign w:val="center"/>
          </w:tcPr>
          <w:p>
            <w:pPr>
              <w:snapToGrid w:val="0"/>
              <w:spacing w:line="260" w:lineRule="exact"/>
              <w:rPr>
                <w:rFonts w:ascii="宋体" w:hAnsi="宋体" w:cs="宋体"/>
                <w:b/>
                <w:bCs/>
                <w:color w:val="auto"/>
                <w:sz w:val="21"/>
                <w:szCs w:val="21"/>
                <w:highlight w:val="none"/>
              </w:rPr>
            </w:pPr>
          </w:p>
        </w:tc>
        <w:tc>
          <w:tcPr>
            <w:tcW w:w="599" w:type="dxa"/>
            <w:tcBorders>
              <w:top w:val="outset" w:sz="6" w:space="0" w:color="000000"/>
              <w:left w:val="outset" w:sz="6" w:space="0" w:color="000000"/>
              <w:bottom w:val="outset" w:sz="6" w:space="0" w:color="000000"/>
              <w:right w:val="outset" w:sz="6" w:space="0" w:color="000000"/>
            </w:tcBorders>
            <w:shd w:val="clear" w:color="auto" w:fill="FFFFFF"/>
            <w:noWrap w:val="0"/>
            <w:vAlign w:val="center"/>
          </w:tcPr>
          <w:p>
            <w:pPr>
              <w:snapToGrid w:val="0"/>
              <w:spacing w:line="260" w:lineRule="exact"/>
              <w:jc w:val="center"/>
              <w:rPr>
                <w:rFonts w:ascii="宋体" w:hAnsi="宋体" w:cs="宋体"/>
                <w:color w:val="auto"/>
                <w:sz w:val="21"/>
                <w:szCs w:val="21"/>
                <w:highlight w:val="none"/>
              </w:rPr>
            </w:pPr>
            <w:r>
              <w:rPr>
                <w:rFonts w:ascii="宋体" w:hAnsi="宋体"/>
                <w:color w:val="auto"/>
                <w:sz w:val="21"/>
                <w:szCs w:val="21"/>
                <w:highlight w:val="none"/>
              </w:rPr>
              <w:t>序号</w:t>
            </w:r>
          </w:p>
        </w:tc>
        <w:tc>
          <w:tcPr>
            <w:tcW w:w="1520" w:type="dxa"/>
            <w:tcBorders>
              <w:top w:val="outset" w:sz="6" w:space="0" w:color="000000"/>
              <w:left w:val="outset" w:sz="6" w:space="0" w:color="000000"/>
              <w:bottom w:val="outset" w:sz="6" w:space="0" w:color="000000"/>
              <w:right w:val="outset" w:sz="6" w:space="0" w:color="000000"/>
            </w:tcBorders>
            <w:shd w:val="clear" w:color="auto" w:fill="FFFFFF"/>
            <w:noWrap w:val="0"/>
            <w:vAlign w:val="center"/>
          </w:tcPr>
          <w:p>
            <w:pPr>
              <w:snapToGrid w:val="0"/>
              <w:spacing w:line="260" w:lineRule="exact"/>
              <w:jc w:val="center"/>
              <w:rPr>
                <w:rFonts w:ascii="宋体" w:hAnsi="宋体" w:cs="宋体"/>
                <w:color w:val="auto"/>
                <w:sz w:val="21"/>
                <w:szCs w:val="21"/>
                <w:highlight w:val="none"/>
              </w:rPr>
            </w:pPr>
            <w:r>
              <w:rPr>
                <w:rFonts w:ascii="宋体" w:hAnsi="宋体"/>
                <w:color w:val="auto"/>
                <w:sz w:val="21"/>
                <w:szCs w:val="21"/>
                <w:highlight w:val="none"/>
              </w:rPr>
              <w:t>评分因素</w:t>
            </w:r>
          </w:p>
        </w:tc>
        <w:tc>
          <w:tcPr>
            <w:tcW w:w="939" w:type="dxa"/>
            <w:tcBorders>
              <w:top w:val="outset" w:sz="6" w:space="0" w:color="000000"/>
              <w:left w:val="outset" w:sz="6" w:space="0" w:color="000000"/>
              <w:bottom w:val="outset" w:sz="6" w:space="0" w:color="000000"/>
              <w:right w:val="outset" w:sz="6" w:space="0" w:color="000000"/>
            </w:tcBorders>
            <w:shd w:val="clear" w:color="auto" w:fill="FFFFFF"/>
            <w:noWrap w:val="0"/>
            <w:vAlign w:val="center"/>
          </w:tcPr>
          <w:p>
            <w:pPr>
              <w:snapToGrid w:val="0"/>
              <w:spacing w:line="260" w:lineRule="exact"/>
              <w:jc w:val="center"/>
              <w:rPr>
                <w:rFonts w:ascii="宋体" w:hAnsi="宋体" w:cs="宋体"/>
                <w:color w:val="auto"/>
                <w:sz w:val="21"/>
                <w:szCs w:val="21"/>
                <w:highlight w:val="none"/>
              </w:rPr>
            </w:pPr>
            <w:r>
              <w:rPr>
                <w:rFonts w:ascii="宋体" w:hAnsi="宋体"/>
                <w:color w:val="auto"/>
                <w:sz w:val="21"/>
                <w:szCs w:val="21"/>
                <w:highlight w:val="none"/>
              </w:rPr>
              <w:t>权重</w:t>
            </w:r>
            <w:r>
              <w:rPr>
                <w:rFonts w:ascii="宋体" w:hAnsi="宋体" w:hint="eastAsia"/>
                <w:color w:val="auto"/>
                <w:sz w:val="21"/>
                <w:szCs w:val="21"/>
                <w:highlight w:val="none"/>
                <w:lang w:eastAsia="zh-CN"/>
              </w:rPr>
              <w:t>（</w:t>
            </w:r>
            <w:r>
              <w:rPr>
                <w:rFonts w:ascii="宋体" w:hAnsi="宋体" w:hint="eastAsia"/>
                <w:color w:val="auto"/>
                <w:sz w:val="21"/>
                <w:szCs w:val="21"/>
                <w:highlight w:val="none"/>
                <w:lang w:val="en-US" w:eastAsia="zh-CN"/>
              </w:rPr>
              <w:t>%</w:t>
            </w:r>
            <w:r>
              <w:rPr>
                <w:rFonts w:ascii="宋体" w:hAnsi="宋体" w:hint="eastAsia"/>
                <w:color w:val="auto"/>
                <w:sz w:val="21"/>
                <w:szCs w:val="21"/>
                <w:highlight w:val="none"/>
                <w:lang w:eastAsia="zh-CN"/>
              </w:rPr>
              <w:t>）</w:t>
            </w:r>
          </w:p>
        </w:tc>
        <w:tc>
          <w:tcPr>
            <w:tcW w:w="5361" w:type="dxa"/>
            <w:tcBorders>
              <w:top w:val="outset" w:sz="6" w:space="0" w:color="000000"/>
              <w:left w:val="outset" w:sz="6" w:space="0" w:color="000000"/>
              <w:bottom w:val="outset" w:sz="6" w:space="0" w:color="000000"/>
              <w:right w:val="outset" w:sz="6" w:space="0" w:color="000000"/>
            </w:tcBorders>
            <w:shd w:val="clear" w:color="auto" w:fill="FFFFFF"/>
            <w:noWrap w:val="0"/>
            <w:vAlign w:val="center"/>
          </w:tcPr>
          <w:p>
            <w:pPr>
              <w:snapToGrid w:val="0"/>
              <w:spacing w:line="260" w:lineRule="exact"/>
              <w:jc w:val="center"/>
              <w:rPr>
                <w:rFonts w:ascii="宋体" w:hAnsi="宋体" w:cs="宋体"/>
                <w:color w:val="auto"/>
                <w:sz w:val="21"/>
                <w:szCs w:val="21"/>
                <w:highlight w:val="none"/>
              </w:rPr>
            </w:pPr>
            <w:r>
              <w:rPr>
                <w:rFonts w:ascii="宋体" w:hAnsi="宋体"/>
                <w:color w:val="auto"/>
                <w:sz w:val="21"/>
                <w:szCs w:val="21"/>
                <w:highlight w:val="none"/>
              </w:rPr>
              <w:t>评分准则</w:t>
            </w:r>
          </w:p>
        </w:tc>
      </w:tr>
      <w:tr>
        <w:tblPrEx>
          <w:tblW w:w="9072" w:type="dxa"/>
          <w:jc w:val="center"/>
          <w:shd w:val="clear" w:color="auto" w:fill="FFFFFF"/>
          <w:tblCellMar>
            <w:top w:w="20" w:type="dxa"/>
            <w:left w:w="108" w:type="dxa"/>
            <w:bottom w:w="20" w:type="dxa"/>
            <w:right w:w="108" w:type="dxa"/>
          </w:tblCellMar>
        </w:tblPrEx>
        <w:trPr>
          <w:trHeight w:val="6085"/>
          <w:jc w:val="center"/>
        </w:trPr>
        <w:tc>
          <w:tcPr>
            <w:tcW w:w="653" w:type="dxa"/>
            <w:vMerge/>
            <w:tcBorders>
              <w:left w:val="single" w:sz="8" w:space="0" w:color="000000"/>
              <w:right w:val="single" w:sz="8" w:space="0" w:color="000000"/>
            </w:tcBorders>
            <w:shd w:val="clear" w:color="auto" w:fill="FFFFFF"/>
            <w:noWrap w:val="0"/>
            <w:vAlign w:val="center"/>
          </w:tcPr>
          <w:p>
            <w:pPr>
              <w:snapToGrid w:val="0"/>
              <w:spacing w:line="260" w:lineRule="exact"/>
              <w:rPr>
                <w:rFonts w:ascii="宋体" w:hAnsi="宋体" w:cs="宋体"/>
                <w:b/>
                <w:bCs/>
                <w:color w:val="auto"/>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keepNext w:val="0"/>
              <w:keepLines w:val="0"/>
              <w:pageBreakBefore w:val="0"/>
              <w:widowControl w:val="0"/>
              <w:kinsoku/>
              <w:wordWrap/>
              <w:overflowPunct/>
              <w:topLinePunct w:val="0"/>
              <w:autoSpaceDE/>
              <w:autoSpaceDN/>
              <w:bidi w:val="0"/>
              <w:adjustRightInd/>
              <w:snapToGrid w:val="0"/>
              <w:spacing w:line="320" w:lineRule="exact"/>
              <w:jc w:val="center"/>
              <w:textAlignment w:val="auto"/>
              <w:rPr>
                <w:rFonts w:ascii="宋体" w:hAnsi="宋体" w:cs="宋体"/>
                <w:color w:val="auto"/>
                <w:sz w:val="21"/>
                <w:szCs w:val="21"/>
                <w:highlight w:val="none"/>
              </w:rPr>
            </w:pPr>
            <w:r>
              <w:rPr>
                <w:rFonts w:ascii="宋体" w:eastAsia="宋体" w:hAnsi="宋体" w:cs="宋体" w:hint="eastAsia"/>
                <w:color w:val="auto"/>
                <w:sz w:val="21"/>
                <w:szCs w:val="21"/>
                <w:highlight w:val="none"/>
              </w:rPr>
              <w:t>1</w:t>
            </w:r>
          </w:p>
        </w:tc>
        <w:tc>
          <w:tcPr>
            <w:tcW w:w="1520"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keepNext w:val="0"/>
              <w:keepLines w:val="0"/>
              <w:pageBreakBefore w:val="0"/>
              <w:widowControl w:val="0"/>
              <w:kinsoku/>
              <w:wordWrap/>
              <w:overflowPunct/>
              <w:topLinePunct w:val="0"/>
              <w:autoSpaceDE/>
              <w:autoSpaceDN/>
              <w:bidi w:val="0"/>
              <w:adjustRightInd/>
              <w:snapToGrid w:val="0"/>
              <w:spacing w:line="320" w:lineRule="exact"/>
              <w:jc w:val="center"/>
              <w:textAlignment w:val="auto"/>
              <w:rPr>
                <w:rFonts w:ascii="宋体" w:hAnsi="宋体" w:cs="宋体"/>
                <w:color w:val="auto"/>
                <w:sz w:val="21"/>
                <w:szCs w:val="21"/>
                <w:highlight w:val="none"/>
              </w:rPr>
            </w:pPr>
            <w:r>
              <w:rPr>
                <w:rFonts w:ascii="宋体" w:eastAsia="宋体" w:hAnsi="宋体" w:cs="宋体" w:hint="eastAsia"/>
                <w:color w:val="auto"/>
                <w:sz w:val="21"/>
                <w:szCs w:val="21"/>
                <w:highlight w:val="none"/>
              </w:rPr>
              <w:t>实施方案</w:t>
            </w:r>
            <w:r>
              <w:rPr>
                <w:rFonts w:ascii="宋体" w:eastAsia="宋体" w:hAnsi="宋体" w:cs="宋体" w:hint="eastAsia"/>
                <w:strike w:val="0"/>
                <w:dstrike w:val="0"/>
                <w:color w:val="auto"/>
                <w:sz w:val="21"/>
                <w:szCs w:val="21"/>
                <w:highlight w:val="none"/>
                <w:u w:val="none"/>
              </w:rPr>
              <w:t>评价</w:t>
            </w:r>
          </w:p>
        </w:tc>
        <w:tc>
          <w:tcPr>
            <w:tcW w:w="93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keepNext w:val="0"/>
              <w:keepLines w:val="0"/>
              <w:pageBreakBefore w:val="0"/>
              <w:widowControl w:val="0"/>
              <w:kinsoku/>
              <w:wordWrap/>
              <w:overflowPunct/>
              <w:topLinePunct w:val="0"/>
              <w:autoSpaceDE/>
              <w:autoSpaceDN/>
              <w:bidi w:val="0"/>
              <w:adjustRightInd/>
              <w:snapToGrid w:val="0"/>
              <w:spacing w:line="320" w:lineRule="exact"/>
              <w:jc w:val="center"/>
              <w:textAlignment w:val="auto"/>
              <w:rPr>
                <w:rFonts w:ascii="宋体" w:eastAsia="宋体" w:hAnsi="宋体" w:cs="宋体" w:hint="eastAsia"/>
                <w:color w:val="auto"/>
                <w:sz w:val="21"/>
                <w:szCs w:val="21"/>
                <w:highlight w:val="none"/>
                <w:lang w:val="en-US" w:eastAsia="zh-CN"/>
              </w:rPr>
            </w:pPr>
            <w:r>
              <w:rPr>
                <w:rFonts w:ascii="宋体" w:hAnsi="宋体" w:cs="宋体" w:hint="eastAsia"/>
                <w:color w:val="auto"/>
                <w:sz w:val="21"/>
                <w:szCs w:val="21"/>
                <w:highlight w:val="none"/>
                <w:lang w:val="en-US" w:eastAsia="zh-CN"/>
              </w:rPr>
              <w:t>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keepNext w:val="0"/>
              <w:keepLines w:val="0"/>
              <w:pageBreakBefore w:val="0"/>
              <w:widowControl w:val="0"/>
              <w:kinsoku/>
              <w:wordWrap/>
              <w:overflowPunct/>
              <w:topLinePunct w:val="0"/>
              <w:autoSpaceDE/>
              <w:autoSpaceDN/>
              <w:bidi w:val="0"/>
              <w:adjustRightInd/>
              <w:spacing w:line="320" w:lineRule="exac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（一）评审内容：</w:t>
            </w:r>
          </w:p>
          <w:p>
            <w:pPr>
              <w:keepNext w:val="0"/>
              <w:keepLines w:val="0"/>
              <w:pageBreakBefore w:val="0"/>
              <w:widowControl w:val="0"/>
              <w:kinsoku/>
              <w:wordWrap/>
              <w:overflowPunct/>
              <w:topLinePunct w:val="0"/>
              <w:autoSpaceDE/>
              <w:autoSpaceDN/>
              <w:bidi w:val="0"/>
              <w:adjustRightInd/>
              <w:spacing w:line="320" w:lineRule="exact"/>
              <w:textAlignment w:val="auto"/>
              <w:rPr>
                <w:rFonts w:ascii="宋体" w:eastAsia="宋体" w:hAnsi="宋体" w:cs="宋体" w:hint="eastAsia"/>
                <w:color w:val="auto"/>
                <w:sz w:val="21"/>
                <w:szCs w:val="21"/>
                <w:highlight w:val="none"/>
                <w:lang w:val="en-US" w:eastAsia="zh-CN"/>
              </w:rPr>
            </w:pPr>
            <w:r>
              <w:rPr>
                <w:rFonts w:ascii="宋体" w:hAnsi="宋体" w:cs="宋体" w:hint="eastAsia"/>
                <w:color w:val="auto"/>
                <w:sz w:val="21"/>
                <w:szCs w:val="21"/>
                <w:highlight w:val="none"/>
                <w:lang w:val="en-US" w:eastAsia="zh-CN"/>
              </w:rPr>
              <w:t>考察</w:t>
            </w:r>
            <w:r>
              <w:rPr>
                <w:rFonts w:ascii="宋体" w:eastAsia="宋体" w:hAnsi="宋体" w:cs="宋体" w:hint="eastAsia"/>
                <w:color w:val="auto"/>
                <w:sz w:val="21"/>
                <w:szCs w:val="21"/>
                <w:highlight w:val="none"/>
              </w:rPr>
              <w:t>投标人</w:t>
            </w:r>
            <w:r>
              <w:rPr>
                <w:rFonts w:ascii="宋体" w:hAnsi="宋体" w:cs="宋体" w:hint="eastAsia"/>
                <w:color w:val="auto"/>
                <w:sz w:val="21"/>
                <w:szCs w:val="21"/>
                <w:highlight w:val="none"/>
                <w:lang w:val="en-US" w:eastAsia="zh-CN"/>
              </w:rPr>
              <w:t>的</w:t>
            </w:r>
            <w:r>
              <w:rPr>
                <w:rFonts w:ascii="宋体" w:eastAsia="宋体" w:hAnsi="宋体" w:cs="宋体" w:hint="eastAsia"/>
                <w:color w:val="auto"/>
                <w:sz w:val="21"/>
                <w:szCs w:val="21"/>
                <w:highlight w:val="none"/>
              </w:rPr>
              <w:t>实施方案</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包括但不限于：</w:t>
            </w:r>
          </w:p>
          <w:p>
            <w:pPr>
              <w:keepNext w:val="0"/>
              <w:keepLines w:val="0"/>
              <w:pageBreakBefore w:val="0"/>
              <w:widowControl w:val="0"/>
              <w:numPr>
                <w:ilvl w:val="0"/>
                <w:numId w:val="0"/>
              </w:numPr>
              <w:kinsoku/>
              <w:wordWrap/>
              <w:overflowPunct/>
              <w:topLinePunct w:val="0"/>
              <w:autoSpaceDE/>
              <w:autoSpaceDN/>
              <w:bidi w:val="0"/>
              <w:adjustRightInd/>
              <w:spacing w:line="32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kern w:val="2"/>
                <w:sz w:val="21"/>
                <w:szCs w:val="21"/>
                <w:highlight w:val="none"/>
                <w:lang w:val="en-US" w:eastAsia="zh-CN" w:bidi="ar-SA"/>
              </w:rPr>
              <w:t>（1）</w:t>
            </w:r>
            <w:r>
              <w:rPr>
                <w:rFonts w:ascii="宋体" w:eastAsia="宋体" w:hAnsi="宋体" w:cs="宋体" w:hint="eastAsia"/>
                <w:color w:val="auto"/>
                <w:sz w:val="21"/>
                <w:szCs w:val="21"/>
                <w:highlight w:val="none"/>
              </w:rPr>
              <w:t>整体管理设想和整体运作规划；</w:t>
            </w:r>
          </w:p>
          <w:p>
            <w:pPr>
              <w:keepNext w:val="0"/>
              <w:keepLines w:val="0"/>
              <w:pageBreakBefore w:val="0"/>
              <w:widowControl w:val="0"/>
              <w:numPr>
                <w:ilvl w:val="0"/>
                <w:numId w:val="0"/>
              </w:numPr>
              <w:kinsoku/>
              <w:wordWrap/>
              <w:overflowPunct/>
              <w:topLinePunct w:val="0"/>
              <w:autoSpaceDE/>
              <w:autoSpaceDN/>
              <w:bidi w:val="0"/>
              <w:adjustRightInd/>
              <w:spacing w:line="320" w:lineRule="exact"/>
              <w:ind w:left="0" w:firstLine="0" w:leftChars="0" w:firstLineChars="0"/>
              <w:textAlignment w:val="auto"/>
              <w:rPr>
                <w:rFonts w:ascii="宋体" w:eastAsia="宋体" w:hAnsi="宋体" w:cs="宋体" w:hint="eastAsia"/>
                <w:color w:val="auto"/>
                <w:sz w:val="21"/>
                <w:szCs w:val="21"/>
                <w:highlight w:val="none"/>
              </w:rPr>
            </w:pPr>
            <w:r>
              <w:rPr>
                <w:rFonts w:ascii="宋体" w:eastAsia="宋体" w:hAnsi="宋体" w:cs="宋体" w:hint="eastAsia"/>
                <w:color w:val="auto"/>
                <w:kern w:val="2"/>
                <w:sz w:val="21"/>
                <w:szCs w:val="21"/>
                <w:highlight w:val="none"/>
                <w:lang w:val="en-US" w:eastAsia="zh-CN" w:bidi="ar-SA"/>
              </w:rPr>
              <w:t>（2）</w:t>
            </w:r>
            <w:r>
              <w:rPr>
                <w:rFonts w:ascii="宋体" w:eastAsia="宋体" w:hAnsi="宋体" w:cs="宋体" w:hint="eastAsia"/>
                <w:color w:val="auto"/>
                <w:sz w:val="21"/>
                <w:szCs w:val="21"/>
                <w:highlight w:val="none"/>
              </w:rPr>
              <w:t>组织机构和服务团队配置；</w:t>
            </w:r>
          </w:p>
          <w:p>
            <w:pPr>
              <w:keepNext w:val="0"/>
              <w:keepLines w:val="0"/>
              <w:pageBreakBefore w:val="0"/>
              <w:widowControl w:val="0"/>
              <w:numPr>
                <w:ilvl w:val="0"/>
                <w:numId w:val="0"/>
              </w:numPr>
              <w:kinsoku/>
              <w:wordWrap/>
              <w:overflowPunct/>
              <w:topLinePunct w:val="0"/>
              <w:autoSpaceDE/>
              <w:autoSpaceDN/>
              <w:bidi w:val="0"/>
              <w:adjustRightInd/>
              <w:spacing w:line="320" w:lineRule="exact"/>
              <w:ind w:left="0" w:firstLine="0" w:leftChars="0" w:firstLineChars="0"/>
              <w:textAlignment w:val="auto"/>
              <w:rPr>
                <w:rFonts w:ascii="宋体" w:eastAsia="宋体" w:hAnsi="宋体" w:cs="宋体" w:hint="eastAsia"/>
                <w:color w:val="auto"/>
                <w:sz w:val="21"/>
                <w:szCs w:val="21"/>
                <w:highlight w:val="none"/>
              </w:rPr>
            </w:pPr>
            <w:r>
              <w:rPr>
                <w:rFonts w:ascii="宋体" w:eastAsia="宋体" w:hAnsi="宋体" w:cs="宋体" w:hint="eastAsia"/>
                <w:color w:val="auto"/>
                <w:kern w:val="2"/>
                <w:sz w:val="21"/>
                <w:szCs w:val="21"/>
                <w:highlight w:val="none"/>
                <w:lang w:val="en-US" w:eastAsia="zh-CN" w:bidi="ar-SA"/>
              </w:rPr>
              <w:t>（3）</w:t>
            </w:r>
            <w:r>
              <w:rPr>
                <w:rFonts w:ascii="宋体" w:eastAsia="宋体" w:hAnsi="宋体" w:cs="宋体" w:hint="eastAsia"/>
                <w:color w:val="auto"/>
                <w:sz w:val="21"/>
                <w:szCs w:val="21"/>
                <w:highlight w:val="none"/>
              </w:rPr>
              <w:t>人员培训计划；</w:t>
            </w:r>
          </w:p>
          <w:p>
            <w:pPr>
              <w:keepNext w:val="0"/>
              <w:keepLines w:val="0"/>
              <w:pageBreakBefore w:val="0"/>
              <w:widowControl w:val="0"/>
              <w:numPr>
                <w:ilvl w:val="0"/>
                <w:numId w:val="0"/>
              </w:numPr>
              <w:kinsoku/>
              <w:wordWrap/>
              <w:overflowPunct/>
              <w:topLinePunct w:val="0"/>
              <w:autoSpaceDE/>
              <w:autoSpaceDN/>
              <w:bidi w:val="0"/>
              <w:adjustRightInd/>
              <w:spacing w:line="320" w:lineRule="exact"/>
              <w:ind w:left="0" w:firstLine="0" w:leftChars="0" w:firstLineChars="0"/>
              <w:textAlignment w:val="auto"/>
              <w:rPr>
                <w:rFonts w:ascii="宋体" w:eastAsia="宋体" w:hAnsi="宋体" w:cs="宋体" w:hint="eastAsia"/>
                <w:color w:val="auto"/>
                <w:sz w:val="21"/>
                <w:szCs w:val="21"/>
                <w:highlight w:val="none"/>
              </w:rPr>
            </w:pPr>
            <w:r>
              <w:rPr>
                <w:rFonts w:ascii="宋体" w:eastAsia="宋体" w:hAnsi="宋体" w:cs="宋体" w:hint="eastAsia"/>
                <w:color w:val="auto"/>
                <w:kern w:val="2"/>
                <w:sz w:val="21"/>
                <w:szCs w:val="21"/>
                <w:highlight w:val="none"/>
                <w:lang w:val="en-US" w:eastAsia="zh-CN" w:bidi="ar-SA"/>
              </w:rPr>
              <w:t>（4）</w:t>
            </w:r>
            <w:r>
              <w:rPr>
                <w:rFonts w:ascii="宋体" w:eastAsia="宋体" w:hAnsi="宋体" w:cs="宋体" w:hint="eastAsia"/>
                <w:color w:val="auto"/>
                <w:sz w:val="21"/>
                <w:szCs w:val="21"/>
                <w:highlight w:val="none"/>
              </w:rPr>
              <w:t>管理措施。</w:t>
            </w:r>
          </w:p>
          <w:p>
            <w:pPr>
              <w:keepNext w:val="0"/>
              <w:keepLines w:val="0"/>
              <w:pageBreakBefore w:val="0"/>
              <w:widowControl w:val="0"/>
              <w:kinsoku/>
              <w:wordWrap/>
              <w:overflowPunct/>
              <w:topLinePunct w:val="0"/>
              <w:autoSpaceDE/>
              <w:autoSpaceDN/>
              <w:bidi w:val="0"/>
              <w:adjustRightInd/>
              <w:spacing w:line="320" w:lineRule="exac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（二）评审依据：</w:t>
            </w:r>
          </w:p>
          <w:p>
            <w:pPr>
              <w:keepNext w:val="0"/>
              <w:keepLines w:val="0"/>
              <w:pageBreakBefore w:val="0"/>
              <w:widowControl w:val="0"/>
              <w:kinsoku/>
              <w:wordWrap/>
              <w:overflowPunct/>
              <w:topLinePunct w:val="0"/>
              <w:autoSpaceDE/>
              <w:autoSpaceDN/>
              <w:bidi w:val="0"/>
              <w:adjustRightInd/>
              <w:spacing w:line="32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1、提供的方案每满足</w:t>
            </w:r>
            <w:r>
              <w:rPr>
                <w:rFonts w:ascii="宋体" w:eastAsia="宋体" w:hAnsi="宋体" w:cs="宋体" w:hint="eastAsia"/>
                <w:color w:val="auto"/>
                <w:sz w:val="21"/>
                <w:szCs w:val="21"/>
                <w:highlight w:val="none"/>
                <w:lang w:val="en-US" w:eastAsia="zh-CN"/>
              </w:rPr>
              <w:t>上述</w:t>
            </w:r>
            <w:r>
              <w:rPr>
                <w:rFonts w:ascii="宋体" w:eastAsia="宋体" w:hAnsi="宋体" w:cs="宋体" w:hint="eastAsia"/>
                <w:color w:val="auto"/>
                <w:sz w:val="21"/>
                <w:szCs w:val="21"/>
                <w:highlight w:val="none"/>
              </w:rPr>
              <w:t>一点的得20</w:t>
            </w:r>
            <w:r>
              <w:rPr>
                <w:rFonts w:ascii="宋体" w:eastAsia="宋体" w:hAnsi="宋体" w:cs="宋体" w:hint="eastAsia"/>
                <w:color w:val="auto"/>
                <w:sz w:val="21"/>
                <w:szCs w:val="21"/>
                <w:highlight w:val="none"/>
                <w:lang w:val="en-US" w:eastAsia="zh-CN"/>
              </w:rPr>
              <w:t>分</w:t>
            </w:r>
            <w:r>
              <w:rPr>
                <w:rFonts w:ascii="宋体" w:eastAsia="宋体" w:hAnsi="宋体" w:cs="宋体" w:hint="eastAsia"/>
                <w:color w:val="auto"/>
                <w:sz w:val="21"/>
                <w:szCs w:val="21"/>
                <w:highlight w:val="none"/>
              </w:rPr>
              <w:t>，</w:t>
            </w:r>
            <w:r>
              <w:rPr>
                <w:rFonts w:ascii="宋体" w:hAnsi="宋体" w:cs="宋体" w:hint="eastAsia"/>
                <w:color w:val="auto"/>
                <w:sz w:val="21"/>
                <w:szCs w:val="21"/>
                <w:highlight w:val="none"/>
                <w:lang w:val="en-US" w:eastAsia="zh-CN"/>
              </w:rPr>
              <w:t>本项</w:t>
            </w:r>
            <w:r>
              <w:rPr>
                <w:rFonts w:ascii="宋体" w:eastAsia="宋体" w:hAnsi="宋体" w:cs="宋体" w:hint="eastAsia"/>
                <w:color w:val="auto"/>
                <w:sz w:val="21"/>
                <w:szCs w:val="21"/>
                <w:highlight w:val="none"/>
              </w:rPr>
              <w:t>最高</w:t>
            </w:r>
            <w:r>
              <w:rPr>
                <w:rFonts w:ascii="宋体" w:hAnsi="宋体" w:cs="宋体" w:hint="eastAsia"/>
                <w:color w:val="auto"/>
                <w:sz w:val="21"/>
                <w:szCs w:val="21"/>
                <w:highlight w:val="none"/>
                <w:lang w:val="en-US" w:eastAsia="zh-CN"/>
              </w:rPr>
              <w:t>得80分</w:t>
            </w:r>
            <w:r>
              <w:rPr>
                <w:rFonts w:ascii="宋体" w:eastAsia="宋体" w:hAnsi="宋体" w:cs="宋体" w:hint="eastAsia"/>
                <w:color w:val="auto"/>
                <w:sz w:val="21"/>
                <w:szCs w:val="21"/>
                <w:highlight w:val="none"/>
              </w:rPr>
              <w:t>。</w:t>
            </w:r>
          </w:p>
          <w:p>
            <w:pPr>
              <w:keepNext w:val="0"/>
              <w:keepLines w:val="0"/>
              <w:pageBreakBefore w:val="0"/>
              <w:widowControl w:val="0"/>
              <w:kinsoku/>
              <w:wordWrap/>
              <w:overflowPunct/>
              <w:topLinePunct w:val="0"/>
              <w:autoSpaceDE/>
              <w:autoSpaceDN/>
              <w:bidi w:val="0"/>
              <w:adjustRightInd/>
              <w:spacing w:line="32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2、在此基础上，由评审委员会对具体响应内容进一步评审：</w:t>
            </w:r>
          </w:p>
          <w:p>
            <w:pPr>
              <w:keepNext w:val="0"/>
              <w:keepLines w:val="0"/>
              <w:pageBreakBefore w:val="0"/>
              <w:widowControl w:val="0"/>
              <w:kinsoku/>
              <w:wordWrap/>
              <w:overflowPunct/>
              <w:topLinePunct w:val="0"/>
              <w:autoSpaceDE/>
              <w:autoSpaceDN/>
              <w:bidi w:val="0"/>
              <w:adjustRightInd/>
              <w:spacing w:line="32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（1）方案极清晰、极完整、极科学、可操作性极强的，评审为优，加20</w:t>
            </w:r>
            <w:r>
              <w:rPr>
                <w:rFonts w:ascii="宋体" w:eastAsia="宋体" w:hAnsi="宋体" w:cs="宋体" w:hint="eastAsia"/>
                <w:color w:val="auto"/>
                <w:sz w:val="21"/>
                <w:szCs w:val="21"/>
                <w:highlight w:val="none"/>
                <w:lang w:val="en-US" w:eastAsia="zh-CN"/>
              </w:rPr>
              <w:t>分</w:t>
            </w:r>
            <w:r>
              <w:rPr>
                <w:rFonts w:ascii="宋体" w:eastAsia="宋体" w:hAnsi="宋体" w:cs="宋体" w:hint="eastAsia"/>
                <w:color w:val="auto"/>
                <w:sz w:val="21"/>
                <w:szCs w:val="21"/>
                <w:highlight w:val="none"/>
              </w:rPr>
              <w:t>；</w:t>
            </w:r>
          </w:p>
          <w:p>
            <w:pPr>
              <w:keepNext w:val="0"/>
              <w:keepLines w:val="0"/>
              <w:pageBreakBefore w:val="0"/>
              <w:widowControl w:val="0"/>
              <w:kinsoku/>
              <w:wordWrap/>
              <w:overflowPunct/>
              <w:topLinePunct w:val="0"/>
              <w:autoSpaceDE/>
              <w:autoSpaceDN/>
              <w:bidi w:val="0"/>
              <w:adjustRightInd/>
              <w:spacing w:line="32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（2）方案清晰、完整、科学、可操作性强的，评审为良，加15</w:t>
            </w:r>
            <w:r>
              <w:rPr>
                <w:rFonts w:ascii="宋体" w:eastAsia="宋体" w:hAnsi="宋体" w:cs="宋体" w:hint="eastAsia"/>
                <w:color w:val="auto"/>
                <w:sz w:val="21"/>
                <w:szCs w:val="21"/>
                <w:highlight w:val="none"/>
                <w:lang w:val="en-US" w:eastAsia="zh-CN"/>
              </w:rPr>
              <w:t>分</w:t>
            </w:r>
            <w:r>
              <w:rPr>
                <w:rFonts w:ascii="宋体" w:eastAsia="宋体" w:hAnsi="宋体" w:cs="宋体" w:hint="eastAsia"/>
                <w:color w:val="auto"/>
                <w:sz w:val="21"/>
                <w:szCs w:val="21"/>
                <w:highlight w:val="none"/>
              </w:rPr>
              <w:t>；</w:t>
            </w:r>
          </w:p>
          <w:p>
            <w:pPr>
              <w:keepNext w:val="0"/>
              <w:keepLines w:val="0"/>
              <w:pageBreakBefore w:val="0"/>
              <w:widowControl w:val="0"/>
              <w:kinsoku/>
              <w:wordWrap/>
              <w:overflowPunct/>
              <w:topLinePunct w:val="0"/>
              <w:autoSpaceDE/>
              <w:autoSpaceDN/>
              <w:bidi w:val="0"/>
              <w:adjustRightInd/>
              <w:spacing w:line="32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（3）方案较清晰、较完整、较科学、可操作性较强的，评审为中，加10</w:t>
            </w:r>
            <w:r>
              <w:rPr>
                <w:rFonts w:ascii="宋体" w:eastAsia="宋体" w:hAnsi="宋体" w:cs="宋体" w:hint="eastAsia"/>
                <w:color w:val="auto"/>
                <w:sz w:val="21"/>
                <w:szCs w:val="21"/>
                <w:highlight w:val="none"/>
                <w:lang w:val="en-US" w:eastAsia="zh-CN"/>
              </w:rPr>
              <w:t>分</w:t>
            </w:r>
            <w:r>
              <w:rPr>
                <w:rFonts w:ascii="宋体" w:eastAsia="宋体" w:hAnsi="宋体" w:cs="宋体" w:hint="eastAsia"/>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val="0"/>
              <w:spacing w:line="320" w:lineRule="exact"/>
              <w:textAlignment w:val="auto"/>
              <w:rPr>
                <w:rFonts w:ascii="宋体" w:hAnsi="宋体" w:cs="宋体"/>
                <w:color w:val="auto"/>
                <w:sz w:val="21"/>
                <w:szCs w:val="21"/>
                <w:highlight w:val="none"/>
              </w:rPr>
            </w:pPr>
            <w:r>
              <w:rPr>
                <w:rFonts w:ascii="宋体" w:eastAsia="宋体" w:hAnsi="宋体" w:cs="宋体" w:hint="eastAsia"/>
                <w:color w:val="auto"/>
                <w:sz w:val="21"/>
                <w:szCs w:val="21"/>
                <w:highlight w:val="none"/>
              </w:rPr>
              <w:t>（4）方案一般清晰、完整性一般、科学性一般、可操作性一般的，评审为差的不得分。</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tcBorders>
              <w:left w:val="single" w:sz="8" w:space="0" w:color="000000"/>
              <w:right w:val="single" w:sz="8" w:space="0" w:color="000000"/>
            </w:tcBorders>
            <w:shd w:val="clear" w:color="auto" w:fill="FFFFFF"/>
            <w:noWrap w:val="0"/>
            <w:vAlign w:val="center"/>
          </w:tcPr>
          <w:p>
            <w:pPr>
              <w:snapToGrid w:val="0"/>
              <w:spacing w:line="260" w:lineRule="exact"/>
              <w:rPr>
                <w:rFonts w:ascii="宋体" w:hAnsi="宋体" w:cs="宋体"/>
                <w:b/>
                <w:bCs/>
                <w:color w:val="auto"/>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before="48" w:beforeLines="20" w:after="48" w:afterLines="20" w:line="240" w:lineRule="auto"/>
              <w:jc w:val="center"/>
              <w:rPr>
                <w:rFonts w:ascii="宋体" w:hAnsi="宋体" w:cs="宋体"/>
                <w:color w:val="auto"/>
                <w:sz w:val="21"/>
                <w:szCs w:val="21"/>
                <w:highlight w:val="none"/>
              </w:rPr>
            </w:pPr>
            <w:r>
              <w:rPr>
                <w:rFonts w:ascii="宋体" w:hAnsi="宋体" w:cs="宋体" w:hint="eastAsia"/>
                <w:color w:val="auto"/>
                <w:sz w:val="21"/>
                <w:szCs w:val="21"/>
                <w:highlight w:val="none"/>
                <w:lang w:val="en-US" w:eastAsia="zh-CN"/>
              </w:rPr>
              <w:t>2</w:t>
            </w:r>
          </w:p>
        </w:tc>
        <w:tc>
          <w:tcPr>
            <w:tcW w:w="1520"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before="48" w:beforeLines="20" w:after="48" w:afterLines="20" w:line="240" w:lineRule="auto"/>
              <w:jc w:val="center"/>
              <w:rPr>
                <w:rFonts w:ascii="宋体" w:hAnsi="宋体" w:cs="宋体"/>
                <w:color w:val="auto"/>
                <w:sz w:val="21"/>
                <w:szCs w:val="21"/>
                <w:highlight w:val="none"/>
              </w:rPr>
            </w:pPr>
            <w:r>
              <w:rPr>
                <w:rFonts w:ascii="宋体" w:eastAsia="宋体" w:hAnsi="宋体" w:cs="宋体" w:hint="eastAsia"/>
                <w:color w:val="auto"/>
                <w:sz w:val="21"/>
                <w:szCs w:val="21"/>
                <w:highlight w:val="none"/>
              </w:rPr>
              <w:t>服务期满后的管理工作保障承诺</w:t>
            </w:r>
          </w:p>
        </w:tc>
        <w:tc>
          <w:tcPr>
            <w:tcW w:w="93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before="48" w:beforeLines="20" w:after="48" w:afterLines="20" w:line="240" w:lineRule="auto"/>
              <w:jc w:val="center"/>
              <w:rPr>
                <w:rFonts w:ascii="宋体" w:eastAsia="宋体" w:hAnsi="宋体" w:cs="宋体" w:hint="default"/>
                <w:color w:val="auto"/>
                <w:sz w:val="21"/>
                <w:szCs w:val="21"/>
                <w:highlight w:val="none"/>
                <w:lang w:val="en-US" w:eastAsia="zh-CN"/>
              </w:rPr>
            </w:pPr>
            <w:r>
              <w:rPr>
                <w:rFonts w:ascii="宋体" w:hAnsi="宋体" w:cs="宋体" w:hint="eastAsia"/>
                <w:color w:val="auto"/>
                <w:sz w:val="21"/>
                <w:szCs w:val="21"/>
                <w:highlight w:val="none"/>
                <w:lang w:val="en-US" w:eastAsia="zh-CN"/>
              </w:rPr>
              <w:t>3</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keepNext w:val="0"/>
              <w:keepLines w:val="0"/>
              <w:pageBreakBefore w:val="0"/>
              <w:widowControl w:val="0"/>
              <w:kinsoku/>
              <w:wordWrap/>
              <w:overflowPunct/>
              <w:topLinePunct w:val="0"/>
              <w:autoSpaceDE/>
              <w:autoSpaceDN/>
              <w:bidi w:val="0"/>
              <w:adjustRightInd/>
              <w:snapToGrid w:val="0"/>
              <w:spacing w:line="320" w:lineRule="exact"/>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（一）评审内容：</w:t>
            </w:r>
          </w:p>
          <w:p>
            <w:pPr>
              <w:keepNext w:val="0"/>
              <w:keepLines w:val="0"/>
              <w:pageBreakBefore w:val="0"/>
              <w:widowControl w:val="0"/>
              <w:kinsoku/>
              <w:wordWrap/>
              <w:overflowPunct/>
              <w:topLinePunct w:val="0"/>
              <w:autoSpaceDE/>
              <w:autoSpaceDN/>
              <w:bidi w:val="0"/>
              <w:adjustRightInd/>
              <w:snapToGrid w:val="0"/>
              <w:spacing w:line="320" w:lineRule="exact"/>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投标人承诺以下内容得100分：</w:t>
            </w:r>
          </w:p>
          <w:p>
            <w:pPr>
              <w:keepNext w:val="0"/>
              <w:keepLines w:val="0"/>
              <w:pageBreakBefore w:val="0"/>
              <w:widowControl w:val="0"/>
              <w:kinsoku/>
              <w:wordWrap/>
              <w:overflowPunct/>
              <w:topLinePunct w:val="0"/>
              <w:autoSpaceDE/>
              <w:autoSpaceDN/>
              <w:bidi w:val="0"/>
              <w:adjustRightInd/>
              <w:snapToGrid w:val="0"/>
              <w:spacing w:line="320" w:lineRule="exact"/>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1、服务期满后主动离岗；</w:t>
            </w:r>
          </w:p>
          <w:p>
            <w:pPr>
              <w:keepNext w:val="0"/>
              <w:keepLines w:val="0"/>
              <w:pageBreakBefore w:val="0"/>
              <w:widowControl w:val="0"/>
              <w:kinsoku/>
              <w:wordWrap/>
              <w:overflowPunct/>
              <w:topLinePunct w:val="0"/>
              <w:autoSpaceDE/>
              <w:autoSpaceDN/>
              <w:bidi w:val="0"/>
              <w:adjustRightInd/>
              <w:snapToGrid w:val="0"/>
              <w:spacing w:line="320" w:lineRule="exact"/>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2、服务期满，后续服务公司未到位前仍按原合同提供物业管理服务。</w:t>
            </w:r>
          </w:p>
          <w:p>
            <w:pPr>
              <w:pStyle w:val="CommentText"/>
              <w:keepNext w:val="0"/>
              <w:keepLines w:val="0"/>
              <w:pageBreakBefore w:val="0"/>
              <w:widowControl w:val="0"/>
              <w:kinsoku/>
              <w:wordWrap/>
              <w:overflowPunct/>
              <w:topLinePunct w:val="0"/>
              <w:autoSpaceDE/>
              <w:autoSpaceDN/>
              <w:bidi w:val="0"/>
              <w:adjustRightInd/>
              <w:spacing w:line="320" w:lineRule="exac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（二）评审依据：</w:t>
            </w:r>
          </w:p>
          <w:p>
            <w:pPr>
              <w:wordWrap w:val="0"/>
              <w:spacing w:before="48" w:beforeLines="20" w:after="48" w:afterLines="20" w:line="240" w:lineRule="auto"/>
              <w:rPr>
                <w:rFonts w:ascii="宋体" w:hAnsi="宋体" w:cs="宋体"/>
                <w:color w:val="auto"/>
                <w:sz w:val="21"/>
                <w:szCs w:val="21"/>
                <w:highlight w:val="none"/>
              </w:rPr>
            </w:pPr>
            <w:r>
              <w:rPr>
                <w:rFonts w:ascii="宋体" w:eastAsia="宋体" w:hAnsi="宋体" w:cs="宋体" w:hint="eastAsia"/>
                <w:color w:val="auto"/>
                <w:sz w:val="21"/>
                <w:szCs w:val="21"/>
                <w:highlight w:val="none"/>
              </w:rPr>
              <w:t>提供承诺函（格式自拟），未提供承诺或承诺内容不满足要求的不得分。</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tcBorders>
              <w:left w:val="single" w:sz="8" w:space="0" w:color="000000"/>
              <w:right w:val="single" w:sz="8" w:space="0" w:color="000000"/>
            </w:tcBorders>
            <w:shd w:val="clear" w:color="auto" w:fill="FFFFFF"/>
            <w:noWrap w:val="0"/>
            <w:vAlign w:val="center"/>
          </w:tcPr>
          <w:p>
            <w:pPr>
              <w:snapToGrid w:val="0"/>
              <w:spacing w:line="260" w:lineRule="exact"/>
              <w:rPr>
                <w:rFonts w:ascii="宋体" w:hAnsi="宋体" w:cs="宋体"/>
                <w:b/>
                <w:bCs/>
                <w:color w:val="auto"/>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before="48" w:beforeLines="20" w:after="48" w:afterLines="20" w:line="240" w:lineRule="auto"/>
              <w:jc w:val="center"/>
              <w:rPr>
                <w:rFonts w:ascii="宋体" w:hAnsi="宋体" w:hint="eastAsia"/>
                <w:color w:val="auto"/>
                <w:sz w:val="21"/>
                <w:szCs w:val="21"/>
                <w:highlight w:val="none"/>
              </w:rPr>
            </w:pPr>
            <w:r>
              <w:rPr>
                <w:rFonts w:ascii="宋体" w:hAnsi="宋体" w:cs="宋体" w:hint="eastAsia"/>
                <w:color w:val="auto"/>
                <w:sz w:val="21"/>
                <w:szCs w:val="21"/>
                <w:highlight w:val="none"/>
                <w:lang w:val="en-US" w:eastAsia="zh-CN"/>
              </w:rPr>
              <w:t>3</w:t>
            </w:r>
          </w:p>
        </w:tc>
        <w:tc>
          <w:tcPr>
            <w:tcW w:w="1520"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before="48" w:beforeLines="20" w:after="48" w:afterLines="20" w:line="240" w:lineRule="auto"/>
              <w:jc w:val="cente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违约承诺</w:t>
            </w:r>
          </w:p>
        </w:tc>
        <w:tc>
          <w:tcPr>
            <w:tcW w:w="93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before="48" w:beforeLines="20" w:after="48" w:afterLines="20" w:line="240" w:lineRule="auto"/>
              <w:jc w:val="center"/>
              <w:rPr>
                <w:rFonts w:ascii="宋体" w:eastAsia="宋体" w:hAnsi="宋体" w:cs="宋体" w:hint="default"/>
                <w:color w:val="auto"/>
                <w:sz w:val="21"/>
                <w:szCs w:val="21"/>
                <w:highlight w:val="none"/>
                <w:lang w:val="en-US" w:eastAsia="zh-CN"/>
              </w:rPr>
            </w:pPr>
            <w:r>
              <w:rPr>
                <w:rFonts w:ascii="宋体" w:hAnsi="宋体" w:cs="宋体" w:hint="eastAsia"/>
                <w:color w:val="auto"/>
                <w:sz w:val="21"/>
                <w:szCs w:val="21"/>
                <w:highlight w:val="none"/>
                <w:lang w:val="en-US" w:eastAsia="zh-CN"/>
              </w:rPr>
              <w:t>3</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pStyle w:val="CommentText"/>
              <w:keepNext w:val="0"/>
              <w:keepLines w:val="0"/>
              <w:pageBreakBefore w:val="0"/>
              <w:widowControl w:val="0"/>
              <w:kinsoku/>
              <w:wordWrap/>
              <w:overflowPunct/>
              <w:topLinePunct w:val="0"/>
              <w:autoSpaceDE/>
              <w:autoSpaceDN/>
              <w:bidi w:val="0"/>
              <w:adjustRightInd/>
              <w:spacing w:line="320" w:lineRule="exac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（一）评审内容：</w:t>
            </w:r>
          </w:p>
          <w:p>
            <w:pPr>
              <w:pStyle w:val="CommentText"/>
              <w:keepNext w:val="0"/>
              <w:keepLines w:val="0"/>
              <w:pageBreakBefore w:val="0"/>
              <w:widowControl w:val="0"/>
              <w:kinsoku/>
              <w:wordWrap/>
              <w:overflowPunct/>
              <w:topLinePunct w:val="0"/>
              <w:autoSpaceDE/>
              <w:autoSpaceDN/>
              <w:bidi w:val="0"/>
              <w:adjustRightInd/>
              <w:spacing w:line="32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投标人承诺以下内容得100</w:t>
            </w:r>
            <w:r>
              <w:rPr>
                <w:rFonts w:ascii="宋体" w:eastAsia="宋体" w:hAnsi="宋体" w:cs="宋体" w:hint="eastAsia"/>
                <w:color w:val="auto"/>
                <w:sz w:val="21"/>
                <w:szCs w:val="21"/>
                <w:highlight w:val="none"/>
                <w:lang w:val="en-US" w:eastAsia="zh-CN"/>
              </w:rPr>
              <w:t>分</w:t>
            </w:r>
            <w:r>
              <w:rPr>
                <w:rFonts w:ascii="宋体" w:eastAsia="宋体" w:hAnsi="宋体" w:cs="宋体" w:hint="eastAsia"/>
                <w:color w:val="auto"/>
                <w:sz w:val="21"/>
                <w:szCs w:val="21"/>
                <w:highlight w:val="none"/>
              </w:rPr>
              <w:t>：</w:t>
            </w:r>
          </w:p>
          <w:p>
            <w:pPr>
              <w:pStyle w:val="CommentText"/>
              <w:keepNext w:val="0"/>
              <w:keepLines w:val="0"/>
              <w:pageBreakBefore w:val="0"/>
              <w:widowControl w:val="0"/>
              <w:kinsoku/>
              <w:wordWrap/>
              <w:overflowPunct/>
              <w:topLinePunct w:val="0"/>
              <w:autoSpaceDE/>
              <w:autoSpaceDN/>
              <w:bidi w:val="0"/>
              <w:adjustRightInd/>
              <w:spacing w:line="32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对未能达到管理要求承担相应管理责任。</w:t>
            </w:r>
          </w:p>
          <w:p>
            <w:pPr>
              <w:pStyle w:val="CommentText"/>
              <w:keepNext w:val="0"/>
              <w:keepLines w:val="0"/>
              <w:pageBreakBefore w:val="0"/>
              <w:widowControl w:val="0"/>
              <w:kinsoku/>
              <w:wordWrap/>
              <w:overflowPunct/>
              <w:topLinePunct w:val="0"/>
              <w:autoSpaceDE/>
              <w:autoSpaceDN/>
              <w:bidi w:val="0"/>
              <w:adjustRightInd/>
              <w:spacing w:line="320" w:lineRule="exac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（二）评审依据：</w:t>
            </w:r>
          </w:p>
          <w:p>
            <w:pPr>
              <w:wordWrap w:val="0"/>
              <w:spacing w:before="48" w:beforeLines="20" w:after="48" w:afterLines="20" w:line="240" w:lineRule="auto"/>
              <w:rPr>
                <w:rFonts w:ascii="宋体" w:hAnsi="宋体" w:cs="宋体"/>
                <w:color w:val="auto"/>
                <w:sz w:val="21"/>
                <w:szCs w:val="21"/>
                <w:highlight w:val="none"/>
              </w:rPr>
            </w:pPr>
            <w:r>
              <w:rPr>
                <w:rFonts w:ascii="宋体" w:eastAsia="宋体" w:hAnsi="宋体" w:cs="宋体" w:hint="eastAsia"/>
                <w:color w:val="auto"/>
                <w:sz w:val="21"/>
                <w:szCs w:val="21"/>
                <w:highlight w:val="none"/>
              </w:rPr>
              <w:t>提供承诺函（格式自拟），未提供承诺或承诺内容不满足要求的不得分。</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tcBorders>
              <w:left w:val="single" w:sz="8" w:space="0" w:color="000000"/>
              <w:right w:val="single" w:sz="8" w:space="0" w:color="000000"/>
            </w:tcBorders>
            <w:shd w:val="clear" w:color="auto" w:fill="FFFFFF"/>
            <w:noWrap w:val="0"/>
            <w:vAlign w:val="center"/>
          </w:tcPr>
          <w:p>
            <w:pPr>
              <w:snapToGrid w:val="0"/>
              <w:spacing w:line="260" w:lineRule="exact"/>
              <w:rPr>
                <w:rFonts w:ascii="宋体" w:hAnsi="宋体" w:cs="宋体"/>
                <w:b/>
                <w:bCs/>
                <w:color w:val="auto"/>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before="48" w:beforeLines="20" w:after="48" w:afterLines="20" w:line="240" w:lineRule="auto"/>
              <w:jc w:val="center"/>
              <w:rPr>
                <w:rFonts w:ascii="宋体" w:hAnsi="宋体" w:hint="eastAsia"/>
                <w:color w:val="auto"/>
                <w:sz w:val="21"/>
                <w:szCs w:val="21"/>
                <w:highlight w:val="none"/>
              </w:rPr>
            </w:pPr>
            <w:r>
              <w:rPr>
                <w:rFonts w:ascii="宋体" w:hAnsi="宋体" w:cs="宋体" w:hint="eastAsia"/>
                <w:b w:val="0"/>
                <w:bCs w:val="0"/>
                <w:color w:val="auto"/>
                <w:sz w:val="21"/>
                <w:szCs w:val="21"/>
                <w:highlight w:val="none"/>
                <w:lang w:val="en-US" w:eastAsia="zh-CN"/>
              </w:rPr>
              <w:t>4</w:t>
            </w:r>
          </w:p>
        </w:tc>
        <w:tc>
          <w:tcPr>
            <w:tcW w:w="1520"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项目负责人（仅限1人）情况</w:t>
            </w:r>
          </w:p>
        </w:tc>
        <w:tc>
          <w:tcPr>
            <w:tcW w:w="93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hAnsi="宋体" w:cs="宋体" w:hint="default"/>
                <w:color w:val="auto"/>
                <w:sz w:val="21"/>
                <w:szCs w:val="21"/>
                <w:highlight w:val="none"/>
                <w:lang w:val="en-US"/>
              </w:rPr>
            </w:pPr>
            <w:r>
              <w:rPr>
                <w:rFonts w:ascii="宋体" w:hAnsi="宋体" w:cs="宋体" w:hint="eastAsia"/>
                <w:color w:val="auto"/>
                <w:sz w:val="21"/>
                <w:szCs w:val="21"/>
                <w:highlight w:val="none"/>
                <w:lang w:val="en-US" w:eastAsia="zh-CN"/>
              </w:rPr>
              <w:t>22</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numPr>
                <w:ilvl w:val="0"/>
                <w:numId w:val="7"/>
              </w:numPr>
              <w:wordWrap w:val="0"/>
              <w:spacing w:after="78"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评审内容：</w:t>
            </w:r>
          </w:p>
          <w:p>
            <w:pPr>
              <w:wordWrap w:val="0"/>
              <w:spacing w:before="48" w:beforeLines="20" w:after="48" w:afterLines="20"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拟安排的</w:t>
            </w:r>
            <w:r>
              <w:rPr>
                <w:rFonts w:ascii="宋体" w:eastAsia="宋体" w:hAnsi="宋体" w:cs="宋体" w:hint="eastAsia"/>
                <w:color w:val="auto"/>
                <w:sz w:val="21"/>
                <w:szCs w:val="21"/>
                <w:highlight w:val="none"/>
                <w:lang w:val="en-US" w:eastAsia="zh-CN"/>
              </w:rPr>
              <w:t>项目</w:t>
            </w:r>
            <w:r>
              <w:rPr>
                <w:rFonts w:ascii="宋体" w:hAnsi="宋体" w:cs="宋体" w:hint="eastAsia"/>
                <w:color w:val="auto"/>
                <w:sz w:val="21"/>
                <w:szCs w:val="21"/>
                <w:highlight w:val="none"/>
                <w:lang w:val="en-US" w:eastAsia="zh-CN"/>
              </w:rPr>
              <w:t>负责人（</w:t>
            </w:r>
            <w:r>
              <w:rPr>
                <w:rFonts w:ascii="宋体" w:eastAsia="宋体" w:hAnsi="宋体" w:cs="宋体" w:hint="eastAsia"/>
                <w:color w:val="auto"/>
                <w:sz w:val="21"/>
                <w:szCs w:val="21"/>
                <w:highlight w:val="none"/>
                <w:lang w:val="en-US" w:eastAsia="zh-CN"/>
              </w:rPr>
              <w:t>经理</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为投标单位</w:t>
            </w:r>
            <w:r>
              <w:rPr>
                <w:rFonts w:ascii="宋体" w:eastAsia="宋体" w:hAnsi="宋体" w:cs="宋体" w:hint="eastAsia"/>
                <w:color w:val="auto"/>
                <w:sz w:val="21"/>
                <w:szCs w:val="21"/>
                <w:highlight w:val="none"/>
                <w:lang w:val="en-US" w:eastAsia="zh-CN"/>
              </w:rPr>
              <w:t>自有</w:t>
            </w:r>
            <w:r>
              <w:rPr>
                <w:rFonts w:ascii="宋体" w:eastAsia="宋体" w:hAnsi="宋体" w:cs="宋体" w:hint="eastAsia"/>
                <w:color w:val="auto"/>
                <w:sz w:val="21"/>
                <w:szCs w:val="21"/>
                <w:highlight w:val="none"/>
              </w:rPr>
              <w:t>员工（以社保为准），在此基础上：</w:t>
            </w:r>
          </w:p>
          <w:p>
            <w:pPr>
              <w:wordWrap w:val="0"/>
              <w:spacing w:after="78" w:line="240" w:lineRule="auto"/>
              <w:rPr>
                <w:rFonts w:ascii="宋体" w:eastAsia="宋体" w:hAnsi="宋体" w:cs="宋体" w:hint="eastAsia"/>
                <w:b w:val="0"/>
                <w:bCs w:val="0"/>
                <w:color w:val="auto"/>
                <w:sz w:val="21"/>
                <w:szCs w:val="21"/>
                <w:highlight w:val="none"/>
              </w:rPr>
            </w:pPr>
            <w:r>
              <w:rPr>
                <w:rFonts w:ascii="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具有</w:t>
            </w:r>
            <w:r>
              <w:rPr>
                <w:rFonts w:ascii="宋体" w:hAnsi="宋体" w:cs="宋体" w:hint="eastAsia"/>
                <w:b w:val="0"/>
                <w:bCs w:val="0"/>
                <w:color w:val="auto"/>
                <w:sz w:val="21"/>
                <w:szCs w:val="21"/>
                <w:highlight w:val="none"/>
                <w:lang w:val="en-US" w:eastAsia="zh-CN"/>
              </w:rPr>
              <w:t>人力资源管理专业</w:t>
            </w:r>
            <w:r>
              <w:rPr>
                <w:rFonts w:ascii="宋体" w:hAnsi="宋体" w:cs="宋体" w:hint="eastAsia"/>
                <w:b w:val="0"/>
                <w:bCs w:val="0"/>
                <w:color w:val="auto"/>
                <w:sz w:val="21"/>
                <w:szCs w:val="21"/>
                <w:highlight w:val="none"/>
                <w:lang w:eastAsia="zh-CN"/>
              </w:rPr>
              <w:t>本科（</w:t>
            </w:r>
            <w:r>
              <w:rPr>
                <w:rFonts w:ascii="宋体" w:hAnsi="宋体" w:cs="宋体" w:hint="eastAsia"/>
                <w:b w:val="0"/>
                <w:bCs w:val="0"/>
                <w:color w:val="auto"/>
                <w:sz w:val="21"/>
                <w:szCs w:val="21"/>
                <w:highlight w:val="none"/>
                <w:lang w:val="en-US" w:eastAsia="zh-CN"/>
              </w:rPr>
              <w:t>或以上</w:t>
            </w:r>
            <w:r>
              <w:rPr>
                <w:rFonts w:ascii="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rPr>
              <w:t>学历的，得</w:t>
            </w:r>
            <w:r>
              <w:rPr>
                <w:rFonts w:ascii="宋体" w:hAnsi="宋体" w:cs="宋体" w:hint="eastAsia"/>
                <w:b w:val="0"/>
                <w:bCs w:val="0"/>
                <w:color w:val="auto"/>
                <w:sz w:val="21"/>
                <w:szCs w:val="21"/>
                <w:highlight w:val="none"/>
                <w:lang w:val="en-US" w:eastAsia="zh-CN"/>
              </w:rPr>
              <w:t>3</w:t>
            </w:r>
            <w:r>
              <w:rPr>
                <w:rFonts w:ascii="宋体" w:eastAsia="宋体" w:hAnsi="宋体" w:cs="宋体" w:hint="eastAsia"/>
                <w:b w:val="0"/>
                <w:bCs w:val="0"/>
                <w:color w:val="auto"/>
                <w:sz w:val="21"/>
                <w:szCs w:val="21"/>
                <w:highlight w:val="none"/>
              </w:rPr>
              <w:t>0</w:t>
            </w:r>
            <w:r>
              <w:rPr>
                <w:rFonts w:ascii="宋体" w:eastAsia="宋体" w:hAnsi="宋体" w:cs="宋体" w:hint="eastAsia"/>
                <w:b w:val="0"/>
                <w:bCs w:val="0"/>
                <w:color w:val="auto"/>
                <w:sz w:val="21"/>
                <w:szCs w:val="21"/>
                <w:highlight w:val="none"/>
                <w:lang w:val="en-US" w:eastAsia="zh-CN"/>
              </w:rPr>
              <w:t>分</w:t>
            </w:r>
            <w:r>
              <w:rPr>
                <w:rFonts w:ascii="宋体" w:eastAsia="宋体" w:hAnsi="宋体" w:cs="宋体" w:hint="eastAsia"/>
                <w:b w:val="0"/>
                <w:bCs w:val="0"/>
                <w:color w:val="auto"/>
                <w:sz w:val="21"/>
                <w:szCs w:val="21"/>
                <w:highlight w:val="none"/>
              </w:rPr>
              <w:t>；</w:t>
            </w:r>
          </w:p>
          <w:p>
            <w:pPr>
              <w:wordWrap w:val="0"/>
              <w:spacing w:after="78" w:line="240" w:lineRule="auto"/>
              <w:rPr>
                <w:rFonts w:ascii="宋体" w:eastAsia="宋体" w:hAnsi="宋体" w:cs="宋体" w:hint="eastAsia"/>
                <w:b w:val="0"/>
                <w:bCs w:val="0"/>
                <w:color w:val="auto"/>
                <w:sz w:val="21"/>
                <w:szCs w:val="21"/>
                <w:highlight w:val="none"/>
              </w:rPr>
            </w:pPr>
            <w:r>
              <w:rPr>
                <w:rFonts w:ascii="宋体" w:hAnsi="宋体" w:cs="宋体" w:hint="eastAsia"/>
                <w:b w:val="0"/>
                <w:bCs w:val="0"/>
                <w:color w:val="auto"/>
                <w:sz w:val="21"/>
                <w:szCs w:val="21"/>
                <w:highlight w:val="none"/>
                <w:lang w:val="en-US" w:eastAsia="zh-CN"/>
              </w:rPr>
              <w:t>2、</w:t>
            </w:r>
            <w:r>
              <w:rPr>
                <w:rFonts w:ascii="宋体" w:eastAsia="宋体" w:hAnsi="宋体" w:cs="宋体" w:hint="eastAsia"/>
                <w:b w:val="0"/>
                <w:bCs w:val="0"/>
                <w:color w:val="auto"/>
                <w:sz w:val="21"/>
                <w:szCs w:val="21"/>
                <w:highlight w:val="none"/>
              </w:rPr>
              <w:t>具有人力资源和社会保障部门/或职业技能等级评价机构颁发的一级企业人力资源管理师证书，得30</w:t>
            </w:r>
            <w:r>
              <w:rPr>
                <w:rFonts w:ascii="宋体" w:eastAsia="宋体" w:hAnsi="宋体" w:cs="宋体" w:hint="eastAsia"/>
                <w:b w:val="0"/>
                <w:bCs w:val="0"/>
                <w:color w:val="auto"/>
                <w:sz w:val="21"/>
                <w:szCs w:val="21"/>
                <w:highlight w:val="none"/>
                <w:lang w:val="en-US" w:eastAsia="zh-CN"/>
              </w:rPr>
              <w:t>分</w:t>
            </w:r>
            <w:r>
              <w:rPr>
                <w:rFonts w:ascii="宋体" w:eastAsia="宋体" w:hAnsi="宋体" w:cs="宋体" w:hint="eastAsia"/>
                <w:b w:val="0"/>
                <w:bCs w:val="0"/>
                <w:color w:val="auto"/>
                <w:sz w:val="21"/>
                <w:szCs w:val="21"/>
                <w:highlight w:val="none"/>
              </w:rPr>
              <w:t>；</w:t>
            </w:r>
          </w:p>
          <w:p>
            <w:pPr>
              <w:wordWrap w:val="0"/>
              <w:spacing w:after="78" w:line="240" w:lineRule="auto"/>
              <w:rPr>
                <w:rFonts w:ascii="宋体" w:eastAsia="宋体" w:hAnsi="宋体" w:cs="宋体" w:hint="eastAsia"/>
                <w:b w:val="0"/>
                <w:bCs w:val="0"/>
                <w:color w:val="auto"/>
                <w:sz w:val="21"/>
                <w:szCs w:val="21"/>
                <w:highlight w:val="none"/>
              </w:rPr>
            </w:pPr>
            <w:r>
              <w:rPr>
                <w:rFonts w:ascii="宋体" w:hAnsi="宋体" w:cs="宋体" w:hint="eastAsia"/>
                <w:b w:val="0"/>
                <w:bCs w:val="0"/>
                <w:color w:val="auto"/>
                <w:sz w:val="21"/>
                <w:szCs w:val="21"/>
                <w:highlight w:val="none"/>
                <w:lang w:val="en-US" w:eastAsia="zh-CN"/>
              </w:rPr>
              <w:t>3、</w:t>
            </w:r>
            <w:r>
              <w:rPr>
                <w:rFonts w:ascii="宋体" w:eastAsia="宋体" w:hAnsi="宋体" w:cs="宋体" w:hint="eastAsia"/>
                <w:b w:val="0"/>
                <w:bCs w:val="0"/>
                <w:color w:val="auto"/>
                <w:sz w:val="21"/>
                <w:szCs w:val="21"/>
                <w:highlight w:val="none"/>
              </w:rPr>
              <w:t>具有</w:t>
            </w:r>
            <w:r>
              <w:rPr>
                <w:rFonts w:ascii="宋体" w:hAnsi="宋体" w:cs="宋体" w:hint="eastAsia"/>
                <w:b w:val="0"/>
                <w:bCs w:val="0"/>
                <w:color w:val="auto"/>
                <w:sz w:val="21"/>
                <w:szCs w:val="21"/>
                <w:highlight w:val="none"/>
                <w:lang w:val="en-US" w:eastAsia="zh-CN"/>
              </w:rPr>
              <w:t>人力资源</w:t>
            </w:r>
            <w:r>
              <w:rPr>
                <w:rFonts w:ascii="宋体" w:eastAsia="宋体" w:hAnsi="宋体" w:cs="宋体" w:hint="eastAsia"/>
                <w:b w:val="0"/>
                <w:bCs w:val="0"/>
                <w:color w:val="auto"/>
                <w:sz w:val="21"/>
                <w:szCs w:val="21"/>
                <w:highlight w:val="none"/>
              </w:rPr>
              <w:t>管理类高级职称的，得30</w:t>
            </w:r>
            <w:r>
              <w:rPr>
                <w:rFonts w:ascii="宋体" w:eastAsia="宋体" w:hAnsi="宋体" w:cs="宋体" w:hint="eastAsia"/>
                <w:b w:val="0"/>
                <w:bCs w:val="0"/>
                <w:color w:val="auto"/>
                <w:sz w:val="21"/>
                <w:szCs w:val="21"/>
                <w:highlight w:val="none"/>
                <w:lang w:val="en-US" w:eastAsia="zh-CN"/>
              </w:rPr>
              <w:t>分</w:t>
            </w:r>
            <w:r>
              <w:rPr>
                <w:rFonts w:ascii="宋体" w:eastAsia="宋体" w:hAnsi="宋体" w:cs="宋体" w:hint="eastAsia"/>
                <w:b w:val="0"/>
                <w:bCs w:val="0"/>
                <w:color w:val="auto"/>
                <w:sz w:val="21"/>
                <w:szCs w:val="21"/>
                <w:highlight w:val="none"/>
              </w:rPr>
              <w:t>；</w:t>
            </w:r>
          </w:p>
          <w:p>
            <w:pPr>
              <w:wordWrap w:val="0"/>
              <w:spacing w:after="78" w:line="240" w:lineRule="auto"/>
              <w:rPr>
                <w:rFonts w:ascii="宋体" w:eastAsia="宋体" w:hAnsi="宋体" w:cs="宋体" w:hint="eastAsia"/>
                <w:b w:val="0"/>
                <w:bCs w:val="0"/>
                <w:color w:val="auto"/>
                <w:sz w:val="21"/>
                <w:szCs w:val="21"/>
                <w:highlight w:val="none"/>
                <w:lang w:eastAsia="zh-CN"/>
              </w:rPr>
            </w:pPr>
            <w:r>
              <w:rPr>
                <w:rFonts w:ascii="宋体" w:hAnsi="宋体" w:cs="宋体" w:hint="eastAsia"/>
                <w:b w:val="0"/>
                <w:bCs w:val="0"/>
                <w:color w:val="auto"/>
                <w:sz w:val="21"/>
                <w:szCs w:val="21"/>
                <w:highlight w:val="none"/>
                <w:lang w:val="en-US" w:eastAsia="zh-CN"/>
              </w:rPr>
              <w:t>4、</w:t>
            </w:r>
            <w:r>
              <w:rPr>
                <w:rFonts w:ascii="宋体" w:eastAsia="宋体" w:hAnsi="宋体" w:cs="宋体" w:hint="eastAsia"/>
                <w:b w:val="0"/>
                <w:bCs w:val="0"/>
                <w:color w:val="auto"/>
                <w:sz w:val="21"/>
                <w:szCs w:val="21"/>
                <w:highlight w:val="none"/>
              </w:rPr>
              <w:t>具有物业管理项目负责人服务经验5年以上（含5年）得10分；3年以上（含3年）5年以下，得</w:t>
            </w:r>
            <w:r>
              <w:rPr>
                <w:rFonts w:ascii="宋体" w:hAnsi="宋体" w:cs="宋体" w:hint="eastAsia"/>
                <w:b w:val="0"/>
                <w:bCs w:val="0"/>
                <w:color w:val="auto"/>
                <w:sz w:val="21"/>
                <w:szCs w:val="21"/>
                <w:highlight w:val="none"/>
                <w:lang w:val="en-US" w:eastAsia="zh-CN"/>
              </w:rPr>
              <w:t>6</w:t>
            </w:r>
            <w:r>
              <w:rPr>
                <w:rFonts w:ascii="宋体" w:eastAsia="宋体" w:hAnsi="宋体" w:cs="宋体" w:hint="eastAsia"/>
                <w:b w:val="0"/>
                <w:bCs w:val="0"/>
                <w:color w:val="auto"/>
                <w:sz w:val="21"/>
                <w:szCs w:val="21"/>
                <w:highlight w:val="none"/>
              </w:rPr>
              <w:t>分；3年以下得</w:t>
            </w:r>
            <w:r>
              <w:rPr>
                <w:rFonts w:ascii="宋体" w:hAnsi="宋体" w:cs="宋体" w:hint="eastAsia"/>
                <w:b w:val="0"/>
                <w:bCs w:val="0"/>
                <w:color w:val="auto"/>
                <w:sz w:val="21"/>
                <w:szCs w:val="21"/>
                <w:highlight w:val="none"/>
                <w:lang w:val="en-US" w:eastAsia="zh-CN"/>
              </w:rPr>
              <w:t>4</w:t>
            </w:r>
            <w:r>
              <w:rPr>
                <w:rFonts w:ascii="宋体" w:eastAsia="宋体" w:hAnsi="宋体" w:cs="宋体" w:hint="eastAsia"/>
                <w:b w:val="0"/>
                <w:bCs w:val="0"/>
                <w:color w:val="auto"/>
                <w:sz w:val="21"/>
                <w:szCs w:val="21"/>
                <w:highlight w:val="none"/>
              </w:rPr>
              <w:t>分；本项最高得10分</w:t>
            </w:r>
            <w:r>
              <w:rPr>
                <w:rFonts w:ascii="宋体" w:hAnsi="宋体" w:cs="宋体" w:hint="eastAsia"/>
                <w:b w:val="0"/>
                <w:bCs w:val="0"/>
                <w:color w:val="auto"/>
                <w:sz w:val="21"/>
                <w:szCs w:val="21"/>
                <w:highlight w:val="none"/>
                <w:lang w:eastAsia="zh-CN"/>
              </w:rPr>
              <w:t>。</w:t>
            </w:r>
          </w:p>
          <w:p>
            <w:pPr>
              <w:wordWrap w:val="0"/>
              <w:spacing w:after="78" w:line="240" w:lineRule="auto"/>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highlight w:val="none"/>
              </w:rPr>
              <w:t>以上</w:t>
            </w:r>
            <w:r>
              <w:rPr>
                <w:rFonts w:ascii="宋体" w:hAnsi="宋体" w:cs="宋体" w:hint="eastAsia"/>
                <w:b w:val="0"/>
                <w:bCs w:val="0"/>
                <w:color w:val="auto"/>
                <w:sz w:val="21"/>
                <w:szCs w:val="21"/>
                <w:highlight w:val="none"/>
                <w:lang w:val="en-US" w:eastAsia="zh-CN"/>
              </w:rPr>
              <w:t>1-4项</w:t>
            </w:r>
            <w:r>
              <w:rPr>
                <w:rFonts w:ascii="宋体" w:eastAsia="宋体" w:hAnsi="宋体" w:cs="宋体" w:hint="eastAsia"/>
                <w:b w:val="0"/>
                <w:bCs w:val="0"/>
                <w:color w:val="auto"/>
                <w:sz w:val="21"/>
                <w:szCs w:val="21"/>
                <w:highlight w:val="none"/>
              </w:rPr>
              <w:t>合计最高得100</w:t>
            </w:r>
            <w:r>
              <w:rPr>
                <w:rFonts w:ascii="宋体" w:hAnsi="宋体" w:cs="宋体" w:hint="eastAsia"/>
                <w:b w:val="0"/>
                <w:bCs w:val="0"/>
                <w:color w:val="auto"/>
                <w:sz w:val="21"/>
                <w:szCs w:val="21"/>
                <w:highlight w:val="none"/>
                <w:lang w:val="en-US" w:eastAsia="zh-CN"/>
              </w:rPr>
              <w:t>分</w:t>
            </w:r>
            <w:r>
              <w:rPr>
                <w:rFonts w:ascii="宋体" w:eastAsia="宋体" w:hAnsi="宋体" w:cs="宋体" w:hint="eastAsia"/>
                <w:b w:val="0"/>
                <w:bCs w:val="0"/>
                <w:color w:val="auto"/>
                <w:sz w:val="21"/>
                <w:szCs w:val="21"/>
                <w:highlight w:val="none"/>
              </w:rPr>
              <w:t>。</w:t>
            </w:r>
          </w:p>
          <w:p>
            <w:pPr>
              <w:keepNext w:val="0"/>
              <w:keepLines w:val="0"/>
              <w:pageBreakBefore w:val="0"/>
              <w:kinsoku/>
              <w:overflowPunct/>
              <w:topLinePunct w:val="0"/>
              <w:bidi w:val="0"/>
              <w:spacing w:line="300" w:lineRule="exact"/>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（二）评审依据：</w:t>
            </w:r>
          </w:p>
          <w:p>
            <w:pPr>
              <w:wordWrap w:val="0"/>
              <w:spacing w:after="78" w:line="240" w:lineRule="auto"/>
              <w:rPr>
                <w:rFonts w:ascii="宋体" w:eastAsia="宋体" w:hAnsi="宋体" w:cs="宋体" w:hint="eastAsia"/>
                <w:b w:val="0"/>
                <w:bCs w:val="0"/>
                <w:color w:val="0000FF"/>
                <w:sz w:val="21"/>
                <w:szCs w:val="21"/>
                <w:highlight w:val="none"/>
              </w:rPr>
            </w:pPr>
            <w:r>
              <w:rPr>
                <w:rFonts w:ascii="宋体" w:eastAsia="宋体" w:hAnsi="宋体" w:cs="宋体" w:hint="eastAsia"/>
                <w:b w:val="0"/>
                <w:bCs w:val="0"/>
                <w:color w:val="0000FF"/>
                <w:sz w:val="21"/>
                <w:szCs w:val="21"/>
                <w:highlight w:val="none"/>
              </w:rPr>
              <w:t>1、</w:t>
            </w:r>
            <w:r>
              <w:rPr>
                <w:rFonts w:ascii="宋体" w:eastAsia="宋体" w:hAnsi="宋体" w:cs="宋体" w:hint="eastAsia"/>
                <w:b w:val="0"/>
                <w:bCs w:val="0"/>
                <w:color w:val="0000FF"/>
                <w:sz w:val="21"/>
                <w:szCs w:val="21"/>
                <w:highlight w:val="none"/>
                <w:lang w:val="en-US" w:eastAsia="zh-CN"/>
              </w:rPr>
              <w:t>1）</w:t>
            </w:r>
            <w:r>
              <w:rPr>
                <w:rFonts w:ascii="宋体" w:eastAsia="宋体" w:hAnsi="宋体" w:cs="宋体" w:hint="eastAsia"/>
                <w:b/>
                <w:bCs/>
                <w:color w:val="0000FF"/>
                <w:sz w:val="21"/>
                <w:szCs w:val="21"/>
                <w:highlight w:val="none"/>
                <w:lang w:val="en-US" w:eastAsia="zh-CN"/>
              </w:rPr>
              <w:t>第1-3项</w:t>
            </w:r>
            <w:r>
              <w:rPr>
                <w:rFonts w:ascii="宋体" w:hAnsi="宋体" w:cs="宋体" w:hint="eastAsia"/>
                <w:b/>
                <w:bCs/>
                <w:color w:val="0000FF"/>
                <w:sz w:val="21"/>
                <w:szCs w:val="21"/>
                <w:highlight w:val="none"/>
                <w:lang w:val="en-US" w:eastAsia="zh-CN"/>
              </w:rPr>
              <w:t>要求</w:t>
            </w:r>
            <w:r>
              <w:rPr>
                <w:rFonts w:ascii="宋体" w:eastAsia="宋体" w:hAnsi="宋体" w:cs="宋体" w:hint="eastAsia"/>
                <w:b w:val="0"/>
                <w:bCs w:val="0"/>
                <w:color w:val="0000FF"/>
                <w:sz w:val="21"/>
                <w:szCs w:val="21"/>
                <w:highlight w:val="none"/>
              </w:rPr>
              <w:t>提供相关证书</w:t>
            </w:r>
            <w:r>
              <w:rPr>
                <w:rFonts w:ascii="宋体" w:hAnsi="宋体" w:cs="宋体" w:hint="eastAsia"/>
                <w:b w:val="0"/>
                <w:bCs w:val="0"/>
                <w:color w:val="0000FF"/>
                <w:sz w:val="21"/>
                <w:szCs w:val="21"/>
                <w:highlight w:val="none"/>
                <w:lang w:val="en-US" w:eastAsia="zh-CN"/>
              </w:rPr>
              <w:t>的</w:t>
            </w:r>
            <w:r>
              <w:rPr>
                <w:rFonts w:ascii="宋体" w:eastAsia="宋体" w:hAnsi="宋体" w:cs="宋体" w:hint="eastAsia"/>
                <w:b w:val="0"/>
                <w:bCs w:val="0"/>
                <w:color w:val="0000FF"/>
                <w:sz w:val="21"/>
                <w:szCs w:val="21"/>
                <w:highlight w:val="none"/>
              </w:rPr>
              <w:t>扫描件，</w:t>
            </w:r>
          </w:p>
          <w:p>
            <w:pPr>
              <w:wordWrap w:val="0"/>
              <w:spacing w:after="78" w:line="240" w:lineRule="auto"/>
              <w:rPr>
                <w:rFonts w:ascii="宋体" w:eastAsia="宋体" w:hAnsi="宋体" w:cs="宋体" w:hint="eastAsia"/>
                <w:b w:val="0"/>
                <w:bCs w:val="0"/>
                <w:color w:val="0000FF"/>
                <w:sz w:val="21"/>
                <w:szCs w:val="21"/>
                <w:highlight w:val="none"/>
              </w:rPr>
            </w:pPr>
            <w:r>
              <w:rPr>
                <w:rFonts w:ascii="宋体" w:eastAsia="宋体" w:hAnsi="宋体" w:cs="宋体" w:hint="eastAsia"/>
                <w:b w:val="0"/>
                <w:bCs w:val="0"/>
                <w:color w:val="0000FF"/>
                <w:sz w:val="21"/>
                <w:szCs w:val="21"/>
                <w:highlight w:val="none"/>
              </w:rPr>
              <w:t>（1）涉及学历的，还需提供学信网信息查询截图（https://www.chsi.com.cn/）：①如较早颁发的学历证书，学信网无法查询的，可提供毕业院校或教育或人社部门等颁发机构或监管机构等出具的证明。②如海外留学（含港澳台）学历无法通过学信网站查询的，应当提供教育部留学服务中心出具的国外学历认证证书以及教育部留学服务中心官网（https://portal.cscse.edu.cn/）查询截图。若证明文件为其它语言，必须附中文译文，以中文译文为准。</w:t>
            </w:r>
          </w:p>
          <w:p>
            <w:pPr>
              <w:wordWrap w:val="0"/>
              <w:spacing w:after="78" w:line="240" w:lineRule="auto"/>
              <w:rPr>
                <w:rFonts w:ascii="宋体" w:eastAsia="宋体" w:hAnsi="宋体" w:cs="宋体" w:hint="eastAsia"/>
                <w:b w:val="0"/>
                <w:bCs w:val="0"/>
                <w:color w:val="0000FF"/>
                <w:sz w:val="21"/>
                <w:szCs w:val="21"/>
                <w:highlight w:val="none"/>
                <w:lang w:eastAsia="zh-CN"/>
              </w:rPr>
            </w:pPr>
            <w:r>
              <w:rPr>
                <w:rFonts w:ascii="宋体" w:eastAsia="宋体" w:hAnsi="宋体" w:cs="宋体" w:hint="eastAsia"/>
                <w:b w:val="0"/>
                <w:bCs w:val="0"/>
                <w:color w:val="0000FF"/>
                <w:sz w:val="21"/>
                <w:szCs w:val="21"/>
                <w:highlight w:val="none"/>
              </w:rPr>
              <w:t>（</w:t>
            </w:r>
            <w:r>
              <w:rPr>
                <w:rFonts w:ascii="宋体" w:eastAsia="宋体" w:hAnsi="宋体" w:cs="宋体" w:hint="eastAsia"/>
                <w:b w:val="0"/>
                <w:bCs w:val="0"/>
                <w:color w:val="0000FF"/>
                <w:sz w:val="21"/>
                <w:szCs w:val="21"/>
                <w:highlight w:val="none"/>
                <w:lang w:val="en-US" w:eastAsia="zh-CN"/>
              </w:rPr>
              <w:t>2</w:t>
            </w:r>
            <w:r>
              <w:rPr>
                <w:rFonts w:ascii="宋体" w:eastAsia="宋体" w:hAnsi="宋体" w:cs="宋体" w:hint="eastAsia"/>
                <w:b w:val="0"/>
                <w:bCs w:val="0"/>
                <w:color w:val="0000FF"/>
                <w:sz w:val="21"/>
                <w:szCs w:val="21"/>
                <w:highlight w:val="none"/>
              </w:rPr>
              <w:t>）涉及职称证书的，还需提供全国人力资源和社会保障服务平台官网查询截图（查询网址：</w:t>
            </w:r>
            <w:r>
              <w:rPr>
                <w:rFonts w:ascii="宋体" w:eastAsia="宋体" w:hAnsi="宋体" w:cs="宋体" w:hint="eastAsia"/>
                <w:b w:val="0"/>
                <w:bCs w:val="0"/>
                <w:color w:val="0000FF"/>
                <w:sz w:val="21"/>
                <w:szCs w:val="21"/>
                <w:highlight w:val="none"/>
              </w:rPr>
              <w:fldChar w:fldCharType="begin"/>
            </w:r>
            <w:r>
              <w:rPr>
                <w:rFonts w:ascii="宋体" w:eastAsia="宋体" w:hAnsi="宋体" w:cs="宋体" w:hint="eastAsia"/>
                <w:b w:val="0"/>
                <w:bCs w:val="0"/>
                <w:color w:val="0000FF"/>
                <w:sz w:val="21"/>
                <w:szCs w:val="21"/>
                <w:highlight w:val="none"/>
              </w:rPr>
              <w:instrText xml:space="preserve"> HYPERLINK "http://www.12333.gov.cn/）,如职称证书无法提供查询截图，则需提供人社部门（或发证部门或职称管理部门）出具的证明文件（或网站公示查询）；" </w:instrText>
            </w:r>
            <w:r>
              <w:rPr>
                <w:rFonts w:ascii="宋体" w:eastAsia="宋体" w:hAnsi="宋体" w:cs="宋体" w:hint="eastAsia"/>
                <w:b w:val="0"/>
                <w:bCs w:val="0"/>
                <w:color w:val="0000FF"/>
                <w:sz w:val="21"/>
                <w:szCs w:val="21"/>
                <w:highlight w:val="none"/>
              </w:rPr>
              <w:fldChar w:fldCharType="separate"/>
            </w:r>
            <w:r>
              <w:rPr>
                <w:rFonts w:ascii="宋体" w:eastAsia="宋体" w:hAnsi="宋体" w:cs="宋体" w:hint="eastAsia"/>
                <w:b w:val="0"/>
                <w:bCs w:val="0"/>
                <w:color w:val="0000FF"/>
                <w:sz w:val="21"/>
                <w:szCs w:val="21"/>
                <w:highlight w:val="none"/>
              </w:rPr>
              <w:t>http://www.12333.gov.cn/）,如职称证书无法提供查询截图，则需提供人社部门（或职称评审委员会或职称管理部门）出具的证明文件（或网站公示查询）</w:t>
            </w:r>
            <w:r>
              <w:rPr>
                <w:rFonts w:ascii="宋体" w:eastAsia="宋体" w:hAnsi="宋体" w:cs="宋体" w:hint="eastAsia"/>
                <w:b w:val="0"/>
                <w:bCs w:val="0"/>
                <w:color w:val="0000FF"/>
                <w:sz w:val="21"/>
                <w:szCs w:val="21"/>
                <w:highlight w:val="none"/>
                <w:lang w:eastAsia="zh-CN"/>
              </w:rPr>
              <w:t>；</w:t>
            </w:r>
            <w:r>
              <w:rPr>
                <w:rFonts w:ascii="宋体" w:eastAsia="宋体" w:hAnsi="宋体" w:cs="宋体" w:hint="eastAsia"/>
                <w:b w:val="0"/>
                <w:bCs w:val="0"/>
                <w:color w:val="0000FF"/>
                <w:sz w:val="21"/>
                <w:szCs w:val="21"/>
                <w:highlight w:val="none"/>
              </w:rPr>
              <w:fldChar w:fldCharType="end"/>
            </w:r>
          </w:p>
          <w:p>
            <w:pPr>
              <w:wordWrap w:val="0"/>
              <w:spacing w:after="78" w:line="240" w:lineRule="auto"/>
              <w:rPr>
                <w:rFonts w:ascii="宋体" w:eastAsia="宋体" w:hAnsi="宋体" w:cs="宋体" w:hint="eastAsia"/>
                <w:b w:val="0"/>
                <w:bCs w:val="0"/>
                <w:color w:val="0000FF"/>
                <w:sz w:val="21"/>
                <w:szCs w:val="21"/>
                <w:highlight w:val="none"/>
                <w:lang w:val="en-US" w:eastAsia="zh-CN"/>
              </w:rPr>
            </w:pPr>
            <w:r>
              <w:rPr>
                <w:rFonts w:ascii="宋体" w:eastAsia="宋体" w:hAnsi="宋体" w:cs="宋体" w:hint="eastAsia"/>
                <w:b w:val="0"/>
                <w:bCs w:val="0"/>
                <w:color w:val="0000FF"/>
                <w:sz w:val="21"/>
                <w:szCs w:val="21"/>
                <w:highlight w:val="none"/>
                <w:lang w:eastAsia="zh-CN"/>
              </w:rPr>
              <w:t>（</w:t>
            </w:r>
            <w:r>
              <w:rPr>
                <w:rFonts w:ascii="宋体" w:eastAsia="宋体" w:hAnsi="宋体" w:cs="宋体" w:hint="eastAsia"/>
                <w:b w:val="0"/>
                <w:bCs w:val="0"/>
                <w:color w:val="0000FF"/>
                <w:sz w:val="21"/>
                <w:szCs w:val="21"/>
                <w:highlight w:val="none"/>
                <w:lang w:val="en-US" w:eastAsia="zh-CN"/>
              </w:rPr>
              <w:t>3）涉及职业资格（或职业技能等级）证书的，还需同时提供技能人才评价证书全国联网查询（网址http://zscx.osta.org.cn/）的查询截图，如证书无法提供查询截图，则需提供人社部门（或发证部门或职称管理部门）出具的证明文件（或网站公示查询）；</w:t>
            </w:r>
          </w:p>
          <w:p>
            <w:pPr>
              <w:wordWrap w:val="0"/>
              <w:spacing w:after="78" w:line="240" w:lineRule="auto"/>
              <w:rPr>
                <w:rFonts w:ascii="宋体" w:eastAsia="宋体" w:hAnsi="宋体" w:cs="宋体" w:hint="eastAsia"/>
                <w:color w:val="0000FF"/>
                <w:sz w:val="21"/>
                <w:szCs w:val="21"/>
                <w:highlight w:val="none"/>
                <w:lang w:val="en-US" w:eastAsia="zh-CN"/>
              </w:rPr>
            </w:pPr>
            <w:r>
              <w:rPr>
                <w:rFonts w:ascii="宋体" w:hAnsi="宋体" w:cs="宋体" w:hint="eastAsia"/>
                <w:b w:val="0"/>
                <w:bCs w:val="0"/>
                <w:color w:val="0000FF"/>
                <w:sz w:val="21"/>
                <w:szCs w:val="21"/>
                <w:highlight w:val="none"/>
                <w:lang w:val="en-US" w:eastAsia="zh-CN"/>
              </w:rPr>
              <w:t>（4）</w:t>
            </w:r>
            <w:r>
              <w:rPr>
                <w:rFonts w:ascii="宋体" w:eastAsia="宋体" w:hAnsi="宋体" w:cs="宋体" w:hint="eastAsia"/>
                <w:color w:val="0000FF"/>
                <w:sz w:val="21"/>
                <w:szCs w:val="21"/>
                <w:highlight w:val="none"/>
                <w:lang w:val="en-US" w:eastAsia="zh-CN"/>
              </w:rPr>
              <w:t xml:space="preserve">如证书颁发单位为相关行业协会（或学会）的，则需同时提供证书颁发单位在全国社会组织信用信息公示平台（https://xxgs.chinanpo.mca.gov.cn/gsxt/newList）的信息查询截图（截图需显示发证单位状态为“正常”）。 </w:t>
            </w:r>
          </w:p>
          <w:p>
            <w:pPr>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line="240" w:lineRule="auto"/>
              <w:ind w:leftChars="0"/>
              <w:jc w:val="both"/>
              <w:textAlignment w:val="auto"/>
              <w:rPr>
                <w:rFonts w:ascii="宋体" w:eastAsia="宋体" w:hAnsi="宋体" w:cs="宋体" w:hint="eastAsia"/>
                <w:b w:val="0"/>
                <w:bCs w:val="0"/>
                <w:color w:val="0000FF"/>
                <w:sz w:val="21"/>
                <w:szCs w:val="21"/>
                <w:highlight w:val="none"/>
              </w:rPr>
            </w:pPr>
            <w:r>
              <w:rPr>
                <w:rFonts w:ascii="宋体" w:eastAsia="宋体" w:hAnsi="宋体" w:cs="宋体" w:hint="eastAsia"/>
                <w:b/>
                <w:bCs/>
                <w:color w:val="0000FF"/>
                <w:sz w:val="21"/>
                <w:szCs w:val="21"/>
                <w:highlight w:val="none"/>
                <w:lang w:val="en-US" w:eastAsia="zh-CN"/>
              </w:rPr>
              <w:t>2）第4项</w:t>
            </w:r>
            <w:r>
              <w:rPr>
                <w:rFonts w:ascii="宋体" w:hAnsi="宋体" w:cs="宋体" w:hint="eastAsia"/>
                <w:b/>
                <w:bCs/>
                <w:color w:val="0000FF"/>
                <w:sz w:val="21"/>
                <w:szCs w:val="21"/>
                <w:highlight w:val="none"/>
                <w:lang w:val="en-US" w:eastAsia="zh-CN"/>
              </w:rPr>
              <w:t>涉及项目经验的，</w:t>
            </w:r>
            <w:r>
              <w:rPr>
                <w:rFonts w:ascii="宋体" w:eastAsia="宋体" w:hAnsi="宋体" w:cs="宋体" w:hint="eastAsia"/>
                <w:b/>
                <w:bCs/>
                <w:color w:val="0000FF"/>
                <w:sz w:val="21"/>
                <w:szCs w:val="21"/>
                <w:highlight w:val="none"/>
              </w:rPr>
              <w:t>提供</w:t>
            </w:r>
            <w:r>
              <w:rPr>
                <w:rFonts w:ascii="宋体" w:eastAsia="宋体" w:hAnsi="宋体" w:cs="宋体" w:hint="eastAsia"/>
                <w:b w:val="0"/>
                <w:bCs w:val="0"/>
                <w:color w:val="0000FF"/>
                <w:sz w:val="21"/>
                <w:szCs w:val="21"/>
                <w:highlight w:val="none"/>
              </w:rPr>
              <w:t>经验项目合同关键页（包括但不限于合同双方的单位名称、合同项目名称、项目内容、合同双方的落款盖章、签订日期等</w:t>
            </w:r>
            <w:r>
              <w:rPr>
                <w:rFonts w:ascii="宋体" w:hAnsi="宋体" w:cs="宋体" w:hint="eastAsia"/>
                <w:b w:val="0"/>
                <w:bCs w:val="0"/>
                <w:color w:val="0000FF"/>
                <w:sz w:val="21"/>
                <w:szCs w:val="21"/>
                <w:highlight w:val="none"/>
                <w:lang w:eastAsia="zh-CN"/>
              </w:rPr>
              <w:t>（</w:t>
            </w:r>
            <w:r>
              <w:rPr>
                <w:rFonts w:ascii="宋体" w:eastAsia="宋体" w:hAnsi="宋体" w:cs="宋体" w:hint="eastAsia"/>
                <w:b w:val="0"/>
                <w:bCs w:val="0"/>
                <w:color w:val="0000FF"/>
                <w:sz w:val="21"/>
                <w:szCs w:val="21"/>
                <w:highlight w:val="none"/>
              </w:rPr>
              <w:t>合同</w:t>
            </w:r>
            <w:r>
              <w:rPr>
                <w:rFonts w:ascii="宋体" w:hAnsi="宋体" w:cs="宋体" w:hint="eastAsia"/>
                <w:b w:val="0"/>
                <w:bCs w:val="0"/>
                <w:color w:val="0000FF"/>
                <w:sz w:val="21"/>
                <w:szCs w:val="21"/>
                <w:highlight w:val="none"/>
                <w:lang w:val="en-US" w:eastAsia="zh-CN"/>
              </w:rPr>
              <w:t>需能</w:t>
            </w:r>
            <w:r>
              <w:rPr>
                <w:rFonts w:ascii="宋体" w:eastAsia="宋体" w:hAnsi="宋体" w:cs="宋体" w:hint="eastAsia"/>
                <w:b w:val="0"/>
                <w:bCs w:val="0"/>
                <w:color w:val="0000FF"/>
                <w:sz w:val="21"/>
                <w:szCs w:val="21"/>
                <w:highlight w:val="none"/>
              </w:rPr>
              <w:t>体现人员信息</w:t>
            </w:r>
            <w:r>
              <w:rPr>
                <w:rFonts w:ascii="宋体" w:hAnsi="宋体" w:cs="宋体" w:hint="eastAsia"/>
                <w:b w:val="0"/>
                <w:bCs w:val="0"/>
                <w:color w:val="0000FF"/>
                <w:sz w:val="21"/>
                <w:szCs w:val="21"/>
                <w:highlight w:val="none"/>
                <w:lang w:eastAsia="zh-CN"/>
              </w:rPr>
              <w:t>），</w:t>
            </w:r>
            <w:r>
              <w:rPr>
                <w:rFonts w:ascii="宋体" w:hAnsi="宋体" w:cs="宋体" w:hint="eastAsia"/>
                <w:b w:val="0"/>
                <w:bCs w:val="0"/>
                <w:color w:val="0000FF"/>
                <w:sz w:val="21"/>
                <w:szCs w:val="21"/>
                <w:highlight w:val="none"/>
                <w:lang w:val="en-US" w:eastAsia="zh-CN"/>
              </w:rPr>
              <w:t>或者</w:t>
            </w:r>
            <w:r>
              <w:rPr>
                <w:rFonts w:ascii="宋体" w:eastAsia="宋体" w:hAnsi="宋体" w:cs="宋体" w:hint="eastAsia"/>
                <w:b w:val="0"/>
                <w:bCs w:val="0"/>
                <w:color w:val="0000FF"/>
                <w:sz w:val="21"/>
                <w:szCs w:val="21"/>
                <w:highlight w:val="none"/>
              </w:rPr>
              <w:t>提供项目服务单位出具</w:t>
            </w:r>
            <w:r>
              <w:rPr>
                <w:rFonts w:ascii="宋体" w:hAnsi="宋体" w:cs="宋体" w:hint="eastAsia"/>
                <w:b w:val="0"/>
                <w:bCs w:val="0"/>
                <w:color w:val="0000FF"/>
                <w:sz w:val="21"/>
                <w:szCs w:val="21"/>
                <w:highlight w:val="none"/>
                <w:lang w:eastAsia="zh-CN"/>
              </w:rPr>
              <w:t>的</w:t>
            </w:r>
            <w:r>
              <w:rPr>
                <w:rFonts w:ascii="宋体" w:eastAsia="宋体" w:hAnsi="宋体" w:cs="宋体" w:hint="eastAsia"/>
                <w:b w:val="0"/>
                <w:bCs w:val="0"/>
                <w:color w:val="0000FF"/>
                <w:sz w:val="21"/>
                <w:szCs w:val="21"/>
                <w:highlight w:val="none"/>
              </w:rPr>
              <w:t>盖有公章（或者业务章）的经验证明材料</w:t>
            </w:r>
            <w:r>
              <w:rPr>
                <w:rFonts w:ascii="宋体" w:eastAsia="宋体" w:hAnsi="宋体" w:cs="宋体" w:hint="eastAsia"/>
                <w:bCs/>
                <w:color w:val="0000FF"/>
                <w:sz w:val="21"/>
                <w:szCs w:val="21"/>
                <w:highlight w:val="none"/>
                <w:lang w:val="en-US" w:eastAsia="zh-CN"/>
              </w:rPr>
              <w:t>。</w:t>
            </w:r>
          </w:p>
          <w:p>
            <w:pPr>
              <w:wordWrap w:val="0"/>
              <w:spacing w:after="78" w:line="240" w:lineRule="auto"/>
              <w:rPr>
                <w:rFonts w:ascii="宋体" w:eastAsia="宋体" w:hAnsi="宋体" w:cs="宋体" w:hint="eastAsia"/>
                <w:b w:val="0"/>
                <w:bCs w:val="0"/>
                <w:color w:val="0000FF"/>
                <w:sz w:val="21"/>
                <w:szCs w:val="21"/>
                <w:highlight w:val="none"/>
              </w:rPr>
            </w:pPr>
            <w:r>
              <w:rPr>
                <w:rFonts w:ascii="宋体" w:eastAsia="宋体" w:hAnsi="宋体" w:cs="宋体" w:hint="eastAsia"/>
                <w:b w:val="0"/>
                <w:bCs w:val="0"/>
                <w:color w:val="0000FF"/>
                <w:sz w:val="21"/>
                <w:szCs w:val="21"/>
                <w:highlight w:val="none"/>
                <w:lang w:val="en-US" w:eastAsia="zh-CN"/>
              </w:rPr>
              <w:t>2</w:t>
            </w:r>
            <w:r>
              <w:rPr>
                <w:rFonts w:ascii="宋体" w:eastAsia="宋体" w:hAnsi="宋体" w:cs="宋体" w:hint="eastAsia"/>
                <w:b w:val="0"/>
                <w:bCs w:val="0"/>
                <w:color w:val="0000FF"/>
                <w:sz w:val="21"/>
                <w:szCs w:val="21"/>
                <w:highlight w:val="none"/>
              </w:rPr>
              <w:t>、提供相关人员开标日当月（或前一个月）在本单位缴纳且载有社保部门（或税务部门）公章（或税务部门公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自有员工；</w:t>
            </w:r>
          </w:p>
          <w:p>
            <w:pPr>
              <w:wordWrap w:val="0"/>
              <w:spacing w:after="78" w:line="240" w:lineRule="auto"/>
              <w:rPr>
                <w:rFonts w:ascii="宋体" w:hAnsi="宋体" w:cs="宋体"/>
                <w:color w:val="auto"/>
                <w:sz w:val="21"/>
                <w:szCs w:val="21"/>
                <w:highlight w:val="none"/>
              </w:rPr>
            </w:pPr>
            <w:r>
              <w:rPr>
                <w:rFonts w:ascii="宋体" w:eastAsia="宋体" w:hAnsi="宋体" w:cs="宋体" w:hint="eastAsia"/>
                <w:b w:val="0"/>
                <w:bCs w:val="0"/>
                <w:color w:val="0000FF"/>
                <w:sz w:val="21"/>
                <w:szCs w:val="21"/>
                <w:highlight w:val="none"/>
                <w:lang w:val="en-US" w:eastAsia="zh-CN"/>
              </w:rPr>
              <w:t>3</w:t>
            </w:r>
            <w:r>
              <w:rPr>
                <w:rFonts w:ascii="宋体" w:eastAsia="宋体" w:hAnsi="宋体" w:cs="宋体" w:hint="eastAsia"/>
                <w:b w:val="0"/>
                <w:bCs w:val="0"/>
                <w:color w:val="0000FF"/>
                <w:sz w:val="21"/>
                <w:szCs w:val="21"/>
                <w:highlight w:val="none"/>
              </w:rPr>
              <w:t>、未按要求提供相关证明材料（或相关证明材料无法判断是否符合评分要求）的不计得分，原件备查。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tcBorders>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rPr>
                <w:rFonts w:ascii="宋体" w:hAnsi="宋体" w:cs="宋体"/>
                <w:b/>
                <w:bCs/>
                <w:color w:val="auto"/>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before="48" w:beforeLines="20" w:after="48" w:afterLines="20" w:line="240" w:lineRule="auto"/>
              <w:jc w:val="center"/>
              <w:rPr>
                <w:rFonts w:ascii="宋体" w:hAnsi="宋体" w:hint="eastAsia"/>
                <w:color w:val="auto"/>
                <w:sz w:val="21"/>
                <w:szCs w:val="21"/>
                <w:highlight w:val="none"/>
              </w:rPr>
            </w:pPr>
            <w:r>
              <w:rPr>
                <w:rFonts w:ascii="宋体" w:hAnsi="宋体" w:cs="宋体" w:hint="eastAsia"/>
                <w:b w:val="0"/>
                <w:bCs w:val="0"/>
                <w:color w:val="auto"/>
                <w:sz w:val="21"/>
                <w:szCs w:val="21"/>
                <w:highlight w:val="none"/>
                <w:lang w:val="en-US" w:eastAsia="zh-CN"/>
              </w:rPr>
              <w:t>5</w:t>
            </w:r>
          </w:p>
        </w:tc>
        <w:tc>
          <w:tcPr>
            <w:tcW w:w="1520"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拟投入项目团队成员</w:t>
            </w:r>
            <w:r>
              <w:rPr>
                <w:rFonts w:ascii="宋体" w:eastAsia="宋体" w:hAnsi="宋体" w:cs="宋体" w:hint="eastAsia"/>
                <w:color w:val="auto"/>
                <w:sz w:val="21"/>
                <w:szCs w:val="21"/>
                <w:highlight w:val="none"/>
              </w:rPr>
              <w:t>（项目负责人除外）情况</w:t>
            </w:r>
          </w:p>
        </w:tc>
        <w:tc>
          <w:tcPr>
            <w:tcW w:w="93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hAnsi="宋体" w:cs="宋体" w:hint="default"/>
                <w:color w:val="auto"/>
                <w:sz w:val="21"/>
                <w:szCs w:val="21"/>
                <w:highlight w:val="none"/>
                <w:lang w:val="en-US"/>
              </w:rPr>
            </w:pPr>
            <w:r>
              <w:rPr>
                <w:rFonts w:ascii="宋体" w:hAnsi="宋体" w:cs="宋体" w:hint="eastAsia"/>
                <w:color w:val="auto"/>
                <w:kern w:val="2"/>
                <w:sz w:val="21"/>
                <w:szCs w:val="21"/>
                <w:highlight w:val="none"/>
                <w:lang w:val="en-US" w:eastAsia="zh-CN" w:bidi="ar-SA"/>
              </w:rPr>
              <w:t>25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numPr>
                <w:ilvl w:val="0"/>
                <w:numId w:val="0"/>
              </w:numPr>
              <w:wordWrap w:val="0"/>
              <w:spacing w:after="78"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一）</w:t>
            </w:r>
            <w:r>
              <w:rPr>
                <w:rFonts w:ascii="宋体" w:eastAsia="宋体" w:hAnsi="宋体" w:cs="宋体" w:hint="eastAsia"/>
                <w:color w:val="auto"/>
                <w:sz w:val="21"/>
                <w:szCs w:val="21"/>
                <w:highlight w:val="none"/>
              </w:rPr>
              <w:t>评审内容：</w:t>
            </w:r>
          </w:p>
          <w:p>
            <w:pPr>
              <w:wordWrap w:val="0"/>
              <w:spacing w:before="48" w:beforeLines="20" w:after="48" w:afterLines="20"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拟安排的</w:t>
            </w:r>
            <w:r>
              <w:rPr>
                <w:rFonts w:ascii="宋体" w:eastAsia="宋体" w:hAnsi="宋体" w:cs="宋体" w:hint="eastAsia"/>
                <w:color w:val="auto"/>
                <w:sz w:val="21"/>
                <w:szCs w:val="21"/>
                <w:highlight w:val="none"/>
                <w:lang w:val="en-US" w:eastAsia="zh-CN"/>
              </w:rPr>
              <w:t>项目</w:t>
            </w:r>
            <w:r>
              <w:rPr>
                <w:rFonts w:ascii="宋体" w:hAnsi="宋体" w:cs="宋体" w:hint="eastAsia"/>
                <w:color w:val="auto"/>
                <w:sz w:val="21"/>
                <w:szCs w:val="21"/>
                <w:highlight w:val="none"/>
                <w:lang w:val="en-US" w:eastAsia="zh-CN"/>
              </w:rPr>
              <w:t>团队成员</w:t>
            </w:r>
            <w:r>
              <w:rPr>
                <w:rFonts w:ascii="宋体" w:eastAsia="宋体" w:hAnsi="宋体" w:cs="宋体" w:hint="eastAsia"/>
                <w:color w:val="auto"/>
                <w:sz w:val="21"/>
                <w:szCs w:val="21"/>
                <w:highlight w:val="none"/>
              </w:rPr>
              <w:t>为投标单位</w:t>
            </w:r>
            <w:r>
              <w:rPr>
                <w:rFonts w:ascii="宋体" w:eastAsia="宋体" w:hAnsi="宋体" w:cs="宋体" w:hint="eastAsia"/>
                <w:color w:val="auto"/>
                <w:sz w:val="21"/>
                <w:szCs w:val="21"/>
                <w:highlight w:val="none"/>
                <w:lang w:val="en-US" w:eastAsia="zh-CN"/>
              </w:rPr>
              <w:t>自有</w:t>
            </w:r>
            <w:r>
              <w:rPr>
                <w:rFonts w:ascii="宋体" w:eastAsia="宋体" w:hAnsi="宋体" w:cs="宋体" w:hint="eastAsia"/>
                <w:color w:val="auto"/>
                <w:sz w:val="21"/>
                <w:szCs w:val="21"/>
                <w:highlight w:val="none"/>
              </w:rPr>
              <w:t>员工（以社保为准），在此基础上：</w:t>
            </w:r>
          </w:p>
          <w:p>
            <w:pPr>
              <w:keepNext w:val="0"/>
              <w:keepLines w:val="0"/>
              <w:pageBreakBefore w:val="0"/>
              <w:widowControl w:val="0"/>
              <w:numPr>
                <w:ilvl w:val="0"/>
                <w:numId w:val="0"/>
              </w:numPr>
              <w:kinsoku/>
              <w:wordWrap/>
              <w:overflowPunct/>
              <w:topLinePunct w:val="0"/>
              <w:autoSpaceDE/>
              <w:autoSpaceDN/>
              <w:bidi w:val="0"/>
              <w:adjustRightInd/>
              <w:snapToGrid w:val="0"/>
              <w:spacing w:line="320" w:lineRule="exact"/>
              <w:textAlignment w:val="auto"/>
              <w:rPr>
                <w:rFonts w:ascii="宋体" w:eastAsia="宋体" w:hAnsi="宋体" w:cs="宋体" w:hint="eastAsia"/>
                <w:color w:val="auto"/>
                <w:sz w:val="21"/>
                <w:szCs w:val="21"/>
                <w:highlight w:val="none"/>
              </w:rPr>
            </w:pPr>
            <w:r>
              <w:rPr>
                <w:rFonts w:ascii="宋体" w:hAnsi="宋体" w:cs="宋体" w:hint="eastAsia"/>
                <w:b/>
                <w:color w:val="auto"/>
                <w:sz w:val="21"/>
                <w:szCs w:val="21"/>
                <w:highlight w:val="none"/>
                <w:lang w:val="en-US" w:eastAsia="zh-CN"/>
              </w:rPr>
              <w:t>1、</w:t>
            </w:r>
            <w:r>
              <w:rPr>
                <w:rFonts w:ascii="宋体" w:eastAsia="宋体" w:hAnsi="宋体" w:cs="宋体" w:hint="eastAsia"/>
                <w:b/>
                <w:color w:val="auto"/>
                <w:sz w:val="21"/>
                <w:szCs w:val="21"/>
                <w:highlight w:val="none"/>
                <w:lang w:val="en-US" w:eastAsia="zh-CN"/>
              </w:rPr>
              <w:t>项目副经理</w:t>
            </w:r>
            <w:r>
              <w:rPr>
                <w:rFonts w:ascii="宋体" w:eastAsia="宋体" w:hAnsi="宋体" w:cs="宋体" w:hint="eastAsia"/>
                <w:b/>
                <w:color w:val="auto"/>
                <w:sz w:val="21"/>
                <w:szCs w:val="21"/>
                <w:highlight w:val="none"/>
              </w:rPr>
              <w:t>（仅限1人，本项最高得</w:t>
            </w:r>
            <w:r>
              <w:rPr>
                <w:rFonts w:ascii="宋体" w:hAnsi="宋体" w:cs="宋体" w:hint="eastAsia"/>
                <w:b/>
                <w:color w:val="auto"/>
                <w:sz w:val="21"/>
                <w:szCs w:val="21"/>
                <w:highlight w:val="none"/>
                <w:lang w:val="en-US" w:eastAsia="zh-CN"/>
              </w:rPr>
              <w:t>3</w:t>
            </w:r>
            <w:r>
              <w:rPr>
                <w:rFonts w:ascii="宋体" w:eastAsia="宋体" w:hAnsi="宋体" w:cs="宋体" w:hint="eastAsia"/>
                <w:b/>
                <w:color w:val="auto"/>
                <w:sz w:val="21"/>
                <w:szCs w:val="21"/>
                <w:highlight w:val="none"/>
                <w:lang w:val="en-US" w:eastAsia="zh-CN"/>
              </w:rPr>
              <w:t>0分</w:t>
            </w:r>
            <w:r>
              <w:rPr>
                <w:rFonts w:ascii="宋体" w:eastAsia="宋体" w:hAnsi="宋体" w:cs="宋体" w:hint="eastAsia"/>
                <w:b/>
                <w:color w:val="auto"/>
                <w:sz w:val="21"/>
                <w:szCs w:val="21"/>
                <w:highlight w:val="none"/>
              </w:rPr>
              <w:t>）：</w:t>
            </w:r>
            <w:r>
              <w:rPr>
                <w:rFonts w:ascii="宋体" w:eastAsia="宋体" w:hAnsi="宋体" w:cs="宋体" w:hint="eastAsia"/>
                <w:color w:val="auto"/>
                <w:sz w:val="21"/>
                <w:szCs w:val="21"/>
                <w:highlight w:val="none"/>
              </w:rPr>
              <w:t xml:space="preserve">  </w:t>
            </w:r>
          </w:p>
          <w:p>
            <w:pPr>
              <w:keepNext w:val="0"/>
              <w:keepLines w:val="0"/>
              <w:pageBreakBefore w:val="0"/>
              <w:widowControl w:val="0"/>
              <w:kinsoku/>
              <w:wordWrap/>
              <w:overflowPunct/>
              <w:topLinePunct w:val="0"/>
              <w:autoSpaceDE/>
              <w:autoSpaceDN/>
              <w:bidi w:val="0"/>
              <w:adjustRightInd/>
              <w:snapToGrid w:val="0"/>
              <w:spacing w:line="320" w:lineRule="exact"/>
              <w:textAlignment w:val="auto"/>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具</w:t>
            </w:r>
            <w:r>
              <w:rPr>
                <w:rFonts w:ascii="宋体" w:eastAsia="宋体" w:hAnsi="宋体" w:cs="宋体" w:hint="eastAsia"/>
                <w:b w:val="0"/>
                <w:bCs w:val="0"/>
                <w:color w:val="auto"/>
                <w:sz w:val="21"/>
                <w:szCs w:val="21"/>
                <w:highlight w:val="none"/>
              </w:rPr>
              <w:t>有</w:t>
            </w:r>
            <w:r>
              <w:rPr>
                <w:rFonts w:ascii="宋体" w:hAnsi="宋体" w:cs="宋体" w:hint="eastAsia"/>
                <w:b w:val="0"/>
                <w:bCs w:val="0"/>
                <w:color w:val="auto"/>
                <w:sz w:val="21"/>
                <w:szCs w:val="21"/>
                <w:highlight w:val="none"/>
                <w:lang w:val="en-US" w:eastAsia="zh-CN"/>
              </w:rPr>
              <w:t>硕士</w:t>
            </w:r>
            <w:r>
              <w:rPr>
                <w:rFonts w:ascii="宋体" w:eastAsia="宋体" w:hAnsi="宋体" w:cs="宋体" w:hint="eastAsia"/>
                <w:b w:val="0"/>
                <w:bCs w:val="0"/>
                <w:color w:val="auto"/>
                <w:sz w:val="21"/>
                <w:szCs w:val="21"/>
                <w:highlight w:val="none"/>
                <w:lang w:val="en-US" w:eastAsia="zh-CN"/>
              </w:rPr>
              <w:t>研究生</w:t>
            </w:r>
            <w:r>
              <w:rPr>
                <w:rFonts w:ascii="宋体" w:eastAsia="宋体" w:hAnsi="宋体" w:cs="宋体" w:hint="eastAsia"/>
                <w:b w:val="0"/>
                <w:bCs w:val="0"/>
                <w:color w:val="auto"/>
                <w:sz w:val="21"/>
                <w:szCs w:val="21"/>
                <w:highlight w:val="none"/>
              </w:rPr>
              <w:t>学历的</w:t>
            </w: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rPr>
              <w:t>得</w:t>
            </w:r>
            <w:r>
              <w:rPr>
                <w:rFonts w:ascii="宋体" w:eastAsia="宋体" w:hAnsi="宋体" w:cs="宋体" w:hint="eastAsia"/>
                <w:b w:val="0"/>
                <w:bCs w:val="0"/>
                <w:color w:val="auto"/>
                <w:sz w:val="21"/>
                <w:szCs w:val="21"/>
                <w:highlight w:val="none"/>
                <w:lang w:val="en-US" w:eastAsia="zh-CN"/>
              </w:rPr>
              <w:t>10分</w:t>
            </w:r>
            <w:r>
              <w:rPr>
                <w:rFonts w:ascii="宋体" w:eastAsia="宋体" w:hAnsi="宋体" w:cs="宋体" w:hint="eastAsia"/>
                <w:b w:val="0"/>
                <w:bCs w:val="0"/>
                <w:color w:val="auto"/>
                <w:sz w:val="21"/>
                <w:szCs w:val="21"/>
                <w:highlight w:val="none"/>
              </w:rPr>
              <w:t>；</w:t>
            </w:r>
          </w:p>
          <w:p>
            <w:pPr>
              <w:pStyle w:val="CommentText"/>
              <w:wordWrap w:val="0"/>
              <w:spacing w:after="78" w:line="240" w:lineRule="auto"/>
              <w:rPr>
                <w:rFonts w:ascii="宋体" w:eastAsia="宋体" w:hAnsi="宋体" w:cs="宋体" w:hint="eastAsia"/>
                <w:b w:val="0"/>
                <w:bCs w:val="0"/>
                <w:color w:val="auto"/>
                <w:sz w:val="21"/>
                <w:szCs w:val="21"/>
                <w:highlight w:val="none"/>
              </w:rPr>
            </w:pPr>
            <w:r>
              <w:rPr>
                <w:rFonts w:ascii="宋体" w:hAnsi="宋体" w:cs="宋体" w:hint="eastAsia"/>
                <w:b w:val="0"/>
                <w:bCs w:val="0"/>
                <w:color w:val="auto"/>
                <w:sz w:val="21"/>
                <w:szCs w:val="21"/>
                <w:highlight w:val="none"/>
                <w:lang w:val="en-US" w:eastAsia="zh-CN"/>
              </w:rPr>
              <w:t>（2）具有管理类中级（或以上）职称的，</w:t>
            </w:r>
            <w:r>
              <w:rPr>
                <w:rFonts w:ascii="宋体" w:eastAsia="宋体" w:hAnsi="宋体" w:cs="宋体" w:hint="eastAsia"/>
                <w:b w:val="0"/>
                <w:bCs w:val="0"/>
                <w:color w:val="auto"/>
                <w:sz w:val="21"/>
                <w:szCs w:val="21"/>
                <w:highlight w:val="none"/>
              </w:rPr>
              <w:t>得</w:t>
            </w:r>
            <w:r>
              <w:rPr>
                <w:rFonts w:ascii="宋体" w:hAnsi="宋体" w:cs="宋体" w:hint="eastAsia"/>
                <w:b w:val="0"/>
                <w:bCs w:val="0"/>
                <w:color w:val="auto"/>
                <w:sz w:val="21"/>
                <w:szCs w:val="21"/>
                <w:highlight w:val="none"/>
                <w:lang w:val="en-US" w:eastAsia="zh-CN"/>
              </w:rPr>
              <w:t>10</w:t>
            </w:r>
            <w:r>
              <w:rPr>
                <w:rFonts w:ascii="宋体" w:eastAsia="宋体" w:hAnsi="宋体" w:cs="宋体" w:hint="eastAsia"/>
                <w:b w:val="0"/>
                <w:bCs w:val="0"/>
                <w:color w:val="auto"/>
                <w:sz w:val="21"/>
                <w:szCs w:val="21"/>
                <w:highlight w:val="none"/>
                <w:lang w:val="en-US" w:eastAsia="zh-CN"/>
              </w:rPr>
              <w:t>分</w:t>
            </w:r>
            <w:r>
              <w:rPr>
                <w:rFonts w:ascii="宋体" w:eastAsia="宋体" w:hAnsi="宋体" w:cs="宋体" w:hint="eastAsia"/>
                <w:b w:val="0"/>
                <w:bCs w:val="0"/>
                <w:color w:val="auto"/>
                <w:sz w:val="21"/>
                <w:szCs w:val="21"/>
                <w:highlight w:val="none"/>
              </w:rPr>
              <w:t>；</w:t>
            </w:r>
          </w:p>
          <w:p>
            <w:pPr>
              <w:pStyle w:val="CommentText"/>
              <w:wordWrap w:val="0"/>
              <w:spacing w:after="78" w:line="240" w:lineRule="auto"/>
              <w:rPr>
                <w:rFonts w:ascii="宋体" w:eastAsia="宋体" w:hAnsi="宋体" w:cs="宋体" w:hint="default"/>
                <w:b w:val="0"/>
                <w:bCs w:val="0"/>
                <w:color w:val="auto"/>
                <w:sz w:val="21"/>
                <w:szCs w:val="21"/>
                <w:highlight w:val="none"/>
                <w:lang w:val="en-US" w:eastAsia="zh-CN"/>
              </w:rPr>
            </w:pPr>
            <w:r>
              <w:rPr>
                <w:rFonts w:ascii="宋体" w:hAnsi="宋体" w:cs="宋体" w:hint="eastAsia"/>
                <w:b w:val="0"/>
                <w:bCs w:val="0"/>
                <w:color w:val="auto"/>
                <w:sz w:val="21"/>
                <w:szCs w:val="21"/>
                <w:highlight w:val="none"/>
                <w:lang w:eastAsia="zh-CN"/>
              </w:rPr>
              <w:t>（</w:t>
            </w:r>
            <w:r>
              <w:rPr>
                <w:rFonts w:ascii="宋体" w:hAnsi="宋体" w:cs="宋体" w:hint="eastAsia"/>
                <w:b w:val="0"/>
                <w:bCs w:val="0"/>
                <w:color w:val="auto"/>
                <w:sz w:val="21"/>
                <w:szCs w:val="21"/>
                <w:highlight w:val="none"/>
                <w:lang w:val="en-US" w:eastAsia="zh-CN"/>
              </w:rPr>
              <w:t>3</w:t>
            </w:r>
            <w:r>
              <w:rPr>
                <w:rFonts w:ascii="宋体" w:hAnsi="宋体" w:cs="宋体" w:hint="eastAsia"/>
                <w:b w:val="0"/>
                <w:bCs w:val="0"/>
                <w:color w:val="auto"/>
                <w:sz w:val="21"/>
                <w:szCs w:val="21"/>
                <w:highlight w:val="none"/>
                <w:lang w:eastAsia="zh-CN"/>
              </w:rPr>
              <w:t>）具有3年（</w:t>
            </w:r>
            <w:r>
              <w:rPr>
                <w:rFonts w:ascii="宋体" w:hAnsi="宋体" w:cs="宋体" w:hint="eastAsia"/>
                <w:b w:val="0"/>
                <w:bCs w:val="0"/>
                <w:color w:val="auto"/>
                <w:sz w:val="21"/>
                <w:szCs w:val="21"/>
                <w:highlight w:val="none"/>
                <w:lang w:val="en-US" w:eastAsia="zh-CN"/>
              </w:rPr>
              <w:t>或</w:t>
            </w:r>
            <w:r>
              <w:rPr>
                <w:rFonts w:ascii="宋体" w:hAnsi="宋体" w:cs="宋体" w:hint="eastAsia"/>
                <w:b w:val="0"/>
                <w:bCs w:val="0"/>
                <w:color w:val="auto"/>
                <w:sz w:val="21"/>
                <w:szCs w:val="21"/>
                <w:highlight w:val="none"/>
                <w:lang w:eastAsia="zh-CN"/>
              </w:rPr>
              <w:t>以上）物业</w:t>
            </w:r>
            <w:r>
              <w:rPr>
                <w:rFonts w:ascii="宋体" w:hAnsi="宋体" w:cs="宋体" w:hint="eastAsia"/>
                <w:b w:val="0"/>
                <w:bCs w:val="0"/>
                <w:color w:val="auto"/>
                <w:sz w:val="21"/>
                <w:szCs w:val="21"/>
                <w:highlight w:val="none"/>
                <w:lang w:val="en-US" w:eastAsia="zh-CN"/>
              </w:rPr>
              <w:t>方面</w:t>
            </w:r>
            <w:r>
              <w:rPr>
                <w:rFonts w:ascii="宋体" w:hAnsi="宋体" w:cs="宋体" w:hint="eastAsia"/>
                <w:b w:val="0"/>
                <w:bCs w:val="0"/>
                <w:color w:val="auto"/>
                <w:sz w:val="21"/>
                <w:szCs w:val="21"/>
                <w:highlight w:val="none"/>
                <w:lang w:eastAsia="zh-CN"/>
              </w:rPr>
              <w:t>相关</w:t>
            </w:r>
            <w:r>
              <w:rPr>
                <w:rFonts w:ascii="宋体" w:hAnsi="宋体" w:cs="宋体" w:hint="eastAsia"/>
                <w:b w:val="0"/>
                <w:bCs w:val="0"/>
                <w:color w:val="auto"/>
                <w:sz w:val="21"/>
                <w:szCs w:val="21"/>
                <w:highlight w:val="none"/>
                <w:lang w:val="en-US" w:eastAsia="zh-CN"/>
              </w:rPr>
              <w:t>管理</w:t>
            </w:r>
            <w:r>
              <w:rPr>
                <w:rFonts w:ascii="宋体" w:hAnsi="宋体" w:cs="宋体" w:hint="eastAsia"/>
                <w:b w:val="0"/>
                <w:bCs w:val="0"/>
                <w:color w:val="auto"/>
                <w:sz w:val="21"/>
                <w:szCs w:val="21"/>
                <w:highlight w:val="none"/>
                <w:lang w:eastAsia="zh-CN"/>
              </w:rPr>
              <w:t>工作经验</w:t>
            </w:r>
            <w:r>
              <w:rPr>
                <w:rFonts w:ascii="宋体" w:hAnsi="宋体" w:cs="宋体" w:hint="eastAsia"/>
                <w:b w:val="0"/>
                <w:bCs w:val="0"/>
                <w:color w:val="auto"/>
                <w:sz w:val="21"/>
                <w:szCs w:val="21"/>
                <w:highlight w:val="none"/>
                <w:lang w:val="en-US" w:eastAsia="zh-CN"/>
              </w:rPr>
              <w:t>的，得10分。1-</w:t>
            </w:r>
            <w:r>
              <w:rPr>
                <w:rFonts w:ascii="宋体" w:eastAsia="宋体" w:hAnsi="宋体" w:cs="宋体" w:hint="eastAsia"/>
                <w:b w:val="0"/>
                <w:bCs w:val="0"/>
                <w:color w:val="auto"/>
                <w:sz w:val="21"/>
                <w:szCs w:val="21"/>
                <w:highlight w:val="none"/>
              </w:rPr>
              <w:t>3年（含3年）得</w:t>
            </w:r>
            <w:r>
              <w:rPr>
                <w:rFonts w:ascii="宋体" w:hAnsi="宋体" w:cs="宋体" w:hint="eastAsia"/>
                <w:b w:val="0"/>
                <w:bCs w:val="0"/>
                <w:color w:val="auto"/>
                <w:sz w:val="21"/>
                <w:szCs w:val="21"/>
                <w:highlight w:val="none"/>
                <w:lang w:val="en-US" w:eastAsia="zh-CN"/>
              </w:rPr>
              <w:t>5</w:t>
            </w:r>
            <w:r>
              <w:rPr>
                <w:rFonts w:ascii="宋体" w:eastAsia="宋体" w:hAnsi="宋体" w:cs="宋体" w:hint="eastAsia"/>
                <w:b w:val="0"/>
                <w:bCs w:val="0"/>
                <w:color w:val="auto"/>
                <w:sz w:val="21"/>
                <w:szCs w:val="21"/>
                <w:highlight w:val="none"/>
              </w:rPr>
              <w:t>分；</w:t>
            </w:r>
            <w:r>
              <w:rPr>
                <w:rFonts w:ascii="宋体" w:hAnsi="宋体" w:cs="宋体" w:hint="eastAsia"/>
                <w:b w:val="0"/>
                <w:bCs w:val="0"/>
                <w:color w:val="auto"/>
                <w:sz w:val="21"/>
                <w:szCs w:val="21"/>
                <w:highlight w:val="none"/>
                <w:lang w:val="en-US" w:eastAsia="zh-CN"/>
              </w:rPr>
              <w:t>1</w:t>
            </w:r>
            <w:r>
              <w:rPr>
                <w:rFonts w:ascii="宋体" w:eastAsia="宋体" w:hAnsi="宋体" w:cs="宋体" w:hint="eastAsia"/>
                <w:b w:val="0"/>
                <w:bCs w:val="0"/>
                <w:color w:val="auto"/>
                <w:sz w:val="21"/>
                <w:szCs w:val="21"/>
                <w:highlight w:val="none"/>
              </w:rPr>
              <w:t>年</w:t>
            </w:r>
            <w:r>
              <w:rPr>
                <w:rFonts w:ascii="宋体" w:hAnsi="宋体" w:cs="宋体" w:hint="eastAsia"/>
                <w:b w:val="0"/>
                <w:bCs w:val="0"/>
                <w:color w:val="auto"/>
                <w:sz w:val="21"/>
                <w:szCs w:val="21"/>
                <w:highlight w:val="none"/>
                <w:lang w:eastAsia="zh-CN"/>
              </w:rPr>
              <w:t>（含</w:t>
            </w:r>
            <w:r>
              <w:rPr>
                <w:rFonts w:ascii="宋体" w:hAnsi="宋体" w:cs="宋体" w:hint="eastAsia"/>
                <w:b w:val="0"/>
                <w:bCs w:val="0"/>
                <w:color w:val="auto"/>
                <w:sz w:val="21"/>
                <w:szCs w:val="21"/>
                <w:highlight w:val="none"/>
                <w:lang w:val="en-US" w:eastAsia="zh-CN"/>
              </w:rPr>
              <w:t>1年）</w:t>
            </w:r>
            <w:r>
              <w:rPr>
                <w:rFonts w:ascii="宋体" w:eastAsia="宋体" w:hAnsi="宋体" w:cs="宋体" w:hint="eastAsia"/>
                <w:b w:val="0"/>
                <w:bCs w:val="0"/>
                <w:color w:val="auto"/>
                <w:sz w:val="21"/>
                <w:szCs w:val="21"/>
                <w:highlight w:val="none"/>
              </w:rPr>
              <w:t>以下得</w:t>
            </w:r>
            <w:r>
              <w:rPr>
                <w:rFonts w:ascii="宋体" w:hAnsi="宋体" w:cs="宋体" w:hint="eastAsia"/>
                <w:b w:val="0"/>
                <w:bCs w:val="0"/>
                <w:color w:val="auto"/>
                <w:sz w:val="21"/>
                <w:szCs w:val="21"/>
                <w:highlight w:val="none"/>
                <w:lang w:val="en-US" w:eastAsia="zh-CN"/>
              </w:rPr>
              <w:t>2</w:t>
            </w:r>
            <w:r>
              <w:rPr>
                <w:rFonts w:ascii="宋体" w:eastAsia="宋体" w:hAnsi="宋体" w:cs="宋体" w:hint="eastAsia"/>
                <w:b w:val="0"/>
                <w:bCs w:val="0"/>
                <w:color w:val="auto"/>
                <w:sz w:val="21"/>
                <w:szCs w:val="21"/>
                <w:highlight w:val="none"/>
              </w:rPr>
              <w:t>分；本项最高得10分</w:t>
            </w:r>
          </w:p>
          <w:p>
            <w:pPr>
              <w:keepNext w:val="0"/>
              <w:keepLines w:val="0"/>
              <w:pageBreakBefore w:val="0"/>
              <w:widowControl w:val="0"/>
              <w:numPr>
                <w:ilvl w:val="0"/>
                <w:numId w:val="0"/>
              </w:numPr>
              <w:kinsoku/>
              <w:wordWrap/>
              <w:overflowPunct/>
              <w:topLinePunct w:val="0"/>
              <w:autoSpaceDE/>
              <w:autoSpaceDN/>
              <w:bidi w:val="0"/>
              <w:adjustRightInd/>
              <w:snapToGrid w:val="0"/>
              <w:spacing w:line="320" w:lineRule="exact"/>
              <w:textAlignment w:val="auto"/>
              <w:rPr>
                <w:rFonts w:ascii="宋体" w:eastAsia="宋体" w:hAnsi="宋体" w:cs="宋体" w:hint="eastAsia"/>
                <w:b/>
                <w:color w:val="auto"/>
                <w:sz w:val="21"/>
                <w:szCs w:val="21"/>
                <w:highlight w:val="none"/>
                <w:lang w:val="en-US" w:eastAsia="zh-CN"/>
              </w:rPr>
            </w:pPr>
            <w:r>
              <w:rPr>
                <w:rFonts w:ascii="宋体" w:hAnsi="宋体" w:cs="宋体" w:hint="eastAsia"/>
                <w:b/>
                <w:color w:val="auto"/>
                <w:sz w:val="21"/>
                <w:szCs w:val="21"/>
                <w:highlight w:val="none"/>
                <w:lang w:val="en-US" w:eastAsia="zh-CN"/>
              </w:rPr>
              <w:t>2、经理助理</w:t>
            </w:r>
            <w:r>
              <w:rPr>
                <w:rFonts w:ascii="宋体" w:eastAsia="宋体" w:hAnsi="宋体" w:cs="宋体" w:hint="eastAsia"/>
                <w:b/>
                <w:color w:val="auto"/>
                <w:sz w:val="21"/>
                <w:szCs w:val="21"/>
                <w:highlight w:val="none"/>
                <w:lang w:val="en-US" w:eastAsia="zh-CN"/>
              </w:rPr>
              <w:t>（</w:t>
            </w:r>
            <w:r>
              <w:rPr>
                <w:rFonts w:ascii="宋体" w:eastAsia="宋体" w:hAnsi="宋体" w:cs="宋体" w:hint="eastAsia"/>
                <w:b/>
                <w:color w:val="auto"/>
                <w:sz w:val="21"/>
                <w:szCs w:val="21"/>
                <w:highlight w:val="none"/>
              </w:rPr>
              <w:t>仅限1人</w:t>
            </w:r>
            <w:r>
              <w:rPr>
                <w:rFonts w:ascii="宋体" w:hAnsi="宋体" w:cs="宋体" w:hint="eastAsia"/>
                <w:b/>
                <w:color w:val="auto"/>
                <w:sz w:val="21"/>
                <w:szCs w:val="21"/>
                <w:highlight w:val="none"/>
                <w:lang w:val="en-US" w:eastAsia="zh-CN"/>
              </w:rPr>
              <w:t>，</w:t>
            </w:r>
            <w:r>
              <w:rPr>
                <w:rFonts w:ascii="宋体" w:eastAsia="宋体" w:hAnsi="宋体" w:cs="宋体" w:hint="eastAsia"/>
                <w:b/>
                <w:color w:val="auto"/>
                <w:sz w:val="21"/>
                <w:szCs w:val="21"/>
                <w:highlight w:val="none"/>
              </w:rPr>
              <w:t>本项最高得</w:t>
            </w:r>
            <w:r>
              <w:rPr>
                <w:rFonts w:ascii="宋体" w:hAnsi="宋体" w:cs="宋体" w:hint="eastAsia"/>
                <w:b/>
                <w:color w:val="auto"/>
                <w:sz w:val="21"/>
                <w:szCs w:val="21"/>
                <w:highlight w:val="none"/>
                <w:lang w:val="en-US" w:eastAsia="zh-CN"/>
              </w:rPr>
              <w:t>20</w:t>
            </w:r>
            <w:r>
              <w:rPr>
                <w:rFonts w:ascii="宋体" w:eastAsia="宋体" w:hAnsi="宋体" w:cs="宋体" w:hint="eastAsia"/>
                <w:b/>
                <w:color w:val="auto"/>
                <w:sz w:val="21"/>
                <w:szCs w:val="21"/>
                <w:highlight w:val="none"/>
                <w:lang w:val="en-US" w:eastAsia="zh-CN"/>
              </w:rPr>
              <w:t>分）</w:t>
            </w:r>
          </w:p>
          <w:p>
            <w:pPr>
              <w:keepNext w:val="0"/>
              <w:keepLines w:val="0"/>
              <w:pageBreakBefore w:val="0"/>
              <w:widowControl w:val="0"/>
              <w:kinsoku/>
              <w:wordWrap/>
              <w:overflowPunct/>
              <w:topLinePunct w:val="0"/>
              <w:autoSpaceDE/>
              <w:autoSpaceDN/>
              <w:bidi w:val="0"/>
              <w:adjustRightInd/>
              <w:snapToGrid w:val="0"/>
              <w:spacing w:line="320" w:lineRule="exact"/>
              <w:textAlignment w:val="auto"/>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color w:val="auto"/>
                <w:kern w:val="2"/>
                <w:sz w:val="21"/>
                <w:szCs w:val="21"/>
                <w:highlight w:val="none"/>
                <w:lang w:val="en-US" w:eastAsia="zh-CN" w:bidi="ar-SA"/>
              </w:rPr>
              <w:t>（1）</w:t>
            </w:r>
            <w:r>
              <w:rPr>
                <w:rFonts w:ascii="宋体" w:eastAsia="宋体" w:hAnsi="宋体" w:cs="宋体" w:hint="eastAsia"/>
                <w:color w:val="auto"/>
                <w:sz w:val="21"/>
                <w:szCs w:val="21"/>
                <w:highlight w:val="none"/>
              </w:rPr>
              <w:t>具</w:t>
            </w:r>
            <w:r>
              <w:rPr>
                <w:rFonts w:ascii="宋体" w:eastAsia="宋体" w:hAnsi="宋体" w:cs="宋体" w:hint="eastAsia"/>
                <w:b w:val="0"/>
                <w:bCs w:val="0"/>
                <w:color w:val="auto"/>
                <w:sz w:val="21"/>
                <w:szCs w:val="21"/>
                <w:highlight w:val="none"/>
              </w:rPr>
              <w:t>有本科（或以上）学历的</w:t>
            </w: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rPr>
              <w:t>得</w:t>
            </w:r>
            <w:r>
              <w:rPr>
                <w:rFonts w:ascii="宋体" w:eastAsia="宋体" w:hAnsi="宋体" w:cs="宋体" w:hint="eastAsia"/>
                <w:b w:val="0"/>
                <w:bCs w:val="0"/>
                <w:color w:val="auto"/>
                <w:sz w:val="21"/>
                <w:szCs w:val="21"/>
                <w:highlight w:val="none"/>
                <w:lang w:val="en-US" w:eastAsia="zh-CN"/>
              </w:rPr>
              <w:t>10分</w:t>
            </w:r>
            <w:r>
              <w:rPr>
                <w:rFonts w:ascii="宋体" w:eastAsia="宋体" w:hAnsi="宋体" w:cs="宋体" w:hint="eastAsia"/>
                <w:b w:val="0"/>
                <w:bCs w:val="0"/>
                <w:color w:val="auto"/>
                <w:sz w:val="21"/>
                <w:szCs w:val="21"/>
                <w:highlight w:val="none"/>
              </w:rPr>
              <w:t>；</w:t>
            </w:r>
          </w:p>
          <w:p>
            <w:pPr>
              <w:keepNext w:val="0"/>
              <w:keepLines w:val="0"/>
              <w:pageBreakBefore w:val="0"/>
              <w:widowControl w:val="0"/>
              <w:numPr>
                <w:ilvl w:val="0"/>
                <w:numId w:val="0"/>
              </w:numPr>
              <w:kinsoku/>
              <w:wordWrap/>
              <w:overflowPunct/>
              <w:topLinePunct w:val="0"/>
              <w:autoSpaceDE/>
              <w:autoSpaceDN/>
              <w:bidi w:val="0"/>
              <w:adjustRightInd/>
              <w:snapToGrid w:val="0"/>
              <w:spacing w:line="320" w:lineRule="exact"/>
              <w:textAlignment w:val="auto"/>
              <w:rPr>
                <w:rFonts w:ascii="宋体" w:eastAsia="宋体" w:hAnsi="宋体" w:cs="宋体" w:hint="eastAsia"/>
                <w:b w:val="0"/>
                <w:bCs w:val="0"/>
                <w:color w:val="auto"/>
                <w:kern w:val="2"/>
                <w:sz w:val="21"/>
                <w:szCs w:val="21"/>
                <w:highlight w:val="none"/>
                <w:lang w:val="en-US" w:eastAsia="zh-CN" w:bidi="ar-SA"/>
              </w:rPr>
            </w:pPr>
            <w:r>
              <w:rPr>
                <w:rFonts w:ascii="宋体" w:eastAsia="宋体" w:hAnsi="宋体" w:cs="宋体" w:hint="eastAsia"/>
                <w:b w:val="0"/>
                <w:bCs w:val="0"/>
                <w:color w:val="auto"/>
                <w:kern w:val="2"/>
                <w:sz w:val="21"/>
                <w:szCs w:val="21"/>
                <w:highlight w:val="none"/>
                <w:lang w:val="en-US" w:eastAsia="zh-CN" w:bidi="ar-SA"/>
              </w:rPr>
              <w:t>（2）具有</w:t>
            </w:r>
            <w:r>
              <w:rPr>
                <w:rFonts w:ascii="宋体" w:hAnsi="宋体" w:cs="宋体" w:hint="eastAsia"/>
                <w:b w:val="0"/>
                <w:bCs w:val="0"/>
                <w:color w:val="auto"/>
                <w:kern w:val="2"/>
                <w:sz w:val="21"/>
                <w:szCs w:val="21"/>
                <w:highlight w:val="none"/>
                <w:lang w:val="en-US" w:eastAsia="zh-CN" w:bidi="ar-SA"/>
              </w:rPr>
              <w:t>相关机构</w:t>
            </w:r>
            <w:r>
              <w:rPr>
                <w:rFonts w:ascii="宋体" w:eastAsia="宋体" w:hAnsi="宋体" w:cs="宋体" w:hint="eastAsia"/>
                <w:b w:val="0"/>
                <w:bCs w:val="0"/>
                <w:color w:val="auto"/>
                <w:kern w:val="2"/>
                <w:sz w:val="21"/>
                <w:szCs w:val="21"/>
                <w:highlight w:val="none"/>
                <w:lang w:val="en-US" w:eastAsia="zh-CN" w:bidi="ar-SA"/>
              </w:rPr>
              <w:t>颁发的物业</w:t>
            </w:r>
            <w:r>
              <w:rPr>
                <w:rFonts w:ascii="宋体" w:hAnsi="宋体" w:cs="宋体" w:hint="eastAsia"/>
                <w:b w:val="0"/>
                <w:bCs w:val="0"/>
                <w:color w:val="auto"/>
                <w:kern w:val="2"/>
                <w:sz w:val="21"/>
                <w:szCs w:val="21"/>
                <w:highlight w:val="none"/>
                <w:lang w:val="en-US" w:eastAsia="zh-CN" w:bidi="ar-SA"/>
              </w:rPr>
              <w:t>管理相关</w:t>
            </w:r>
            <w:r>
              <w:rPr>
                <w:rFonts w:ascii="宋体" w:eastAsia="宋体" w:hAnsi="宋体" w:cs="宋体" w:hint="eastAsia"/>
                <w:b w:val="0"/>
                <w:bCs w:val="0"/>
                <w:color w:val="auto"/>
                <w:kern w:val="2"/>
                <w:sz w:val="21"/>
                <w:szCs w:val="21"/>
                <w:highlight w:val="none"/>
                <w:lang w:val="en-US" w:eastAsia="zh-CN" w:bidi="ar-SA"/>
              </w:rPr>
              <w:t>经理证书的，得</w:t>
            </w:r>
            <w:r>
              <w:rPr>
                <w:rFonts w:ascii="宋体" w:hAnsi="宋体" w:cs="宋体" w:hint="eastAsia"/>
                <w:b w:val="0"/>
                <w:bCs w:val="0"/>
                <w:color w:val="auto"/>
                <w:sz w:val="21"/>
                <w:szCs w:val="21"/>
                <w:highlight w:val="none"/>
                <w:lang w:val="en-US" w:eastAsia="zh-CN"/>
              </w:rPr>
              <w:t>5</w:t>
            </w:r>
            <w:r>
              <w:rPr>
                <w:rFonts w:ascii="宋体" w:eastAsia="宋体" w:hAnsi="宋体" w:cs="宋体" w:hint="eastAsia"/>
                <w:b w:val="0"/>
                <w:bCs w:val="0"/>
                <w:color w:val="auto"/>
                <w:sz w:val="21"/>
                <w:szCs w:val="21"/>
                <w:highlight w:val="none"/>
                <w:lang w:val="en-US" w:eastAsia="zh-CN"/>
              </w:rPr>
              <w:t>分</w:t>
            </w:r>
            <w:r>
              <w:rPr>
                <w:rFonts w:ascii="宋体" w:eastAsia="宋体" w:hAnsi="宋体" w:cs="宋体" w:hint="eastAsia"/>
                <w:b w:val="0"/>
                <w:bCs w:val="0"/>
                <w:color w:val="auto"/>
                <w:sz w:val="21"/>
                <w:szCs w:val="21"/>
                <w:highlight w:val="none"/>
              </w:rPr>
              <w:t>；</w:t>
            </w:r>
          </w:p>
          <w:p>
            <w:pPr>
              <w:numPr>
                <w:ilvl w:val="0"/>
                <w:numId w:val="0"/>
              </w:numPr>
              <w:snapToGrid w:val="0"/>
              <w:jc w:val="left"/>
              <w:rPr>
                <w:rFonts w:ascii="宋体" w:eastAsia="宋体" w:hAnsi="宋体" w:cs="宋体" w:hint="default"/>
                <w:b w:val="0"/>
                <w:bCs w:val="0"/>
                <w:color w:val="auto"/>
                <w:kern w:val="2"/>
                <w:sz w:val="21"/>
                <w:szCs w:val="21"/>
                <w:highlight w:val="none"/>
                <w:lang w:val="en-US" w:eastAsia="zh-CN" w:bidi="ar-SA"/>
              </w:rPr>
            </w:pPr>
            <w:r>
              <w:rPr>
                <w:rFonts w:ascii="宋体" w:eastAsia="宋体" w:hAnsi="宋体" w:cs="宋体" w:hint="eastAsia"/>
                <w:b w:val="0"/>
                <w:bCs w:val="0"/>
                <w:color w:val="auto"/>
                <w:kern w:val="2"/>
                <w:sz w:val="21"/>
                <w:szCs w:val="21"/>
                <w:highlight w:val="none"/>
                <w:lang w:val="en-US" w:eastAsia="zh-CN" w:bidi="ar-SA"/>
              </w:rPr>
              <w:t>（3）获得</w:t>
            </w:r>
            <w:r>
              <w:rPr>
                <w:rFonts w:ascii="宋体" w:hAnsi="宋体" w:cs="宋体" w:hint="eastAsia"/>
                <w:b w:val="0"/>
                <w:bCs w:val="0"/>
                <w:color w:val="auto"/>
                <w:kern w:val="2"/>
                <w:sz w:val="21"/>
                <w:szCs w:val="21"/>
                <w:highlight w:val="none"/>
                <w:lang w:val="en-US" w:eastAsia="zh-CN" w:bidi="ar-SA"/>
              </w:rPr>
              <w:t>国家机关</w:t>
            </w:r>
            <w:r>
              <w:rPr>
                <w:rFonts w:ascii="宋体" w:eastAsia="宋体" w:hAnsi="宋体" w:cs="宋体" w:hint="eastAsia"/>
                <w:b w:val="0"/>
                <w:bCs w:val="0"/>
                <w:color w:val="auto"/>
                <w:kern w:val="2"/>
                <w:sz w:val="21"/>
                <w:szCs w:val="21"/>
                <w:highlight w:val="none"/>
                <w:lang w:val="en-US" w:eastAsia="zh-CN" w:bidi="ar-SA"/>
              </w:rPr>
              <w:t>或事业单位或行业协会颁发的保洁</w:t>
            </w:r>
            <w:r>
              <w:rPr>
                <w:rFonts w:ascii="宋体" w:hAnsi="宋体" w:cs="宋体" w:hint="eastAsia"/>
                <w:b w:val="0"/>
                <w:bCs w:val="0"/>
                <w:color w:val="auto"/>
                <w:kern w:val="2"/>
                <w:sz w:val="21"/>
                <w:szCs w:val="21"/>
                <w:highlight w:val="none"/>
                <w:lang w:val="en-US" w:eastAsia="zh-CN" w:bidi="ar-SA"/>
              </w:rPr>
              <w:t>(或清洁）</w:t>
            </w:r>
            <w:r>
              <w:rPr>
                <w:rFonts w:ascii="宋体" w:eastAsia="宋体" w:hAnsi="宋体" w:cs="宋体" w:hint="eastAsia"/>
                <w:b w:val="0"/>
                <w:bCs w:val="0"/>
                <w:color w:val="auto"/>
                <w:kern w:val="2"/>
                <w:sz w:val="21"/>
                <w:szCs w:val="21"/>
                <w:highlight w:val="none"/>
                <w:lang w:val="en-US" w:eastAsia="zh-CN" w:bidi="ar-SA"/>
              </w:rPr>
              <w:t>项目经理证书的，得</w:t>
            </w:r>
            <w:r>
              <w:rPr>
                <w:rFonts w:ascii="宋体" w:hAnsi="宋体" w:cs="宋体" w:hint="eastAsia"/>
                <w:b w:val="0"/>
                <w:bCs w:val="0"/>
                <w:color w:val="auto"/>
                <w:kern w:val="2"/>
                <w:sz w:val="21"/>
                <w:szCs w:val="21"/>
                <w:highlight w:val="none"/>
                <w:lang w:val="en-US" w:eastAsia="zh-CN" w:bidi="ar-SA"/>
              </w:rPr>
              <w:t>5分</w:t>
            </w:r>
            <w:r>
              <w:rPr>
                <w:rFonts w:ascii="宋体" w:eastAsia="宋体" w:hAnsi="宋体" w:cs="宋体" w:hint="eastAsia"/>
                <w:b w:val="0"/>
                <w:bCs w:val="0"/>
                <w:color w:val="auto"/>
                <w:kern w:val="2"/>
                <w:sz w:val="21"/>
                <w:szCs w:val="21"/>
                <w:highlight w:val="none"/>
                <w:lang w:val="en-US" w:eastAsia="zh-CN" w:bidi="ar-SA"/>
              </w:rPr>
              <w:t>。</w:t>
            </w:r>
          </w:p>
          <w:p>
            <w:pPr>
              <w:pStyle w:val="CommentText"/>
              <w:wordWrap w:val="0"/>
              <w:spacing w:after="78" w:line="240" w:lineRule="auto"/>
              <w:rPr>
                <w:rFonts w:ascii="宋体" w:eastAsia="宋体" w:hAnsi="宋体" w:cs="宋体" w:hint="eastAsia"/>
                <w:b/>
                <w:color w:val="auto"/>
                <w:sz w:val="21"/>
                <w:szCs w:val="21"/>
                <w:highlight w:val="none"/>
              </w:rPr>
            </w:pPr>
            <w:r>
              <w:rPr>
                <w:rFonts w:ascii="宋体" w:hAnsi="宋体" w:cs="宋体" w:hint="eastAsia"/>
                <w:b/>
                <w:color w:val="auto"/>
                <w:kern w:val="2"/>
                <w:sz w:val="21"/>
                <w:szCs w:val="21"/>
                <w:highlight w:val="none"/>
                <w:lang w:val="en-US" w:eastAsia="zh-CN" w:bidi="ar-SA"/>
              </w:rPr>
              <w:t>3、</w:t>
            </w:r>
            <w:r>
              <w:rPr>
                <w:rFonts w:ascii="宋体" w:eastAsia="宋体" w:hAnsi="宋体" w:cs="宋体" w:hint="eastAsia"/>
                <w:b/>
                <w:color w:val="auto"/>
                <w:kern w:val="2"/>
                <w:sz w:val="21"/>
                <w:szCs w:val="21"/>
                <w:highlight w:val="none"/>
                <w:lang w:val="en-US" w:eastAsia="zh-CN" w:bidi="ar-SA"/>
              </w:rPr>
              <w:t>维修主管</w:t>
            </w:r>
            <w:r>
              <w:rPr>
                <w:rFonts w:ascii="宋体" w:eastAsia="宋体" w:hAnsi="宋体" w:cs="宋体" w:hint="eastAsia"/>
                <w:b/>
                <w:color w:val="auto"/>
                <w:sz w:val="21"/>
                <w:szCs w:val="21"/>
                <w:highlight w:val="none"/>
              </w:rPr>
              <w:t>（仅限1人，本项最高得</w:t>
            </w:r>
            <w:r>
              <w:rPr>
                <w:rFonts w:ascii="宋体" w:eastAsia="宋体" w:hAnsi="宋体" w:cs="宋体" w:hint="eastAsia"/>
                <w:b/>
                <w:color w:val="auto"/>
                <w:sz w:val="21"/>
                <w:szCs w:val="21"/>
                <w:highlight w:val="none"/>
                <w:lang w:val="en-US" w:eastAsia="zh-CN"/>
              </w:rPr>
              <w:t>20分</w:t>
            </w:r>
            <w:r>
              <w:rPr>
                <w:rFonts w:ascii="宋体" w:eastAsia="宋体" w:hAnsi="宋体" w:cs="宋体" w:hint="eastAsia"/>
                <w:b/>
                <w:color w:val="auto"/>
                <w:sz w:val="21"/>
                <w:szCs w:val="21"/>
                <w:highlight w:val="none"/>
              </w:rPr>
              <w:t>）：</w:t>
            </w:r>
          </w:p>
          <w:p>
            <w:pPr>
              <w:pStyle w:val="CommentText"/>
              <w:wordWrap w:val="0"/>
              <w:spacing w:after="78" w:line="240" w:lineRule="auto"/>
              <w:rPr>
                <w:rFonts w:ascii="宋体" w:eastAsia="宋体" w:hAnsi="宋体" w:cs="宋体" w:hint="eastAsia"/>
                <w:b w:val="0"/>
                <w:bCs w:val="0"/>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b w:val="0"/>
                <w:bCs w:val="0"/>
                <w:color w:val="auto"/>
                <w:sz w:val="21"/>
                <w:szCs w:val="21"/>
                <w:highlight w:val="none"/>
              </w:rPr>
              <w:t>1）具有（机电类</w:t>
            </w:r>
            <w:r>
              <w:rPr>
                <w:rFonts w:hAnsi="宋体" w:cs="宋体" w:hint="eastAsia"/>
                <w:b w:val="0"/>
                <w:bCs w:val="0"/>
                <w:color w:val="auto"/>
                <w:sz w:val="21"/>
                <w:szCs w:val="21"/>
                <w:highlight w:val="none"/>
                <w:lang w:val="en-US" w:eastAsia="zh-CN"/>
              </w:rPr>
              <w:t>或</w:t>
            </w:r>
            <w:r>
              <w:rPr>
                <w:rFonts w:ascii="宋体" w:eastAsia="宋体" w:hAnsi="宋体" w:cs="宋体" w:hint="eastAsia"/>
                <w:b w:val="0"/>
                <w:bCs w:val="0"/>
                <w:color w:val="auto"/>
                <w:sz w:val="21"/>
                <w:szCs w:val="21"/>
                <w:highlight w:val="none"/>
              </w:rPr>
              <w:t>电气类</w:t>
            </w:r>
            <w:r>
              <w:rPr>
                <w:rFonts w:hAnsi="宋体" w:cs="宋体" w:hint="eastAsia"/>
                <w:b w:val="0"/>
                <w:bCs w:val="0"/>
                <w:color w:val="auto"/>
                <w:sz w:val="21"/>
                <w:szCs w:val="21"/>
                <w:highlight w:val="none"/>
                <w:lang w:val="en-US" w:eastAsia="zh-CN"/>
              </w:rPr>
              <w:t>或</w:t>
            </w:r>
            <w:r>
              <w:rPr>
                <w:rFonts w:ascii="宋体" w:hAnsi="宋体" w:cs="宋体" w:hint="eastAsia"/>
                <w:b w:val="0"/>
                <w:bCs w:val="0"/>
                <w:color w:val="auto"/>
                <w:sz w:val="21"/>
                <w:szCs w:val="21"/>
                <w:highlight w:val="none"/>
                <w:lang w:val="en-US" w:eastAsia="zh-CN"/>
              </w:rPr>
              <w:t>自动化类</w:t>
            </w:r>
            <w:r>
              <w:rPr>
                <w:rFonts w:ascii="宋体" w:eastAsia="宋体" w:hAnsi="宋体" w:cs="宋体" w:hint="eastAsia"/>
                <w:b w:val="0"/>
                <w:bCs w:val="0"/>
                <w:color w:val="auto"/>
                <w:sz w:val="21"/>
                <w:szCs w:val="21"/>
                <w:highlight w:val="none"/>
              </w:rPr>
              <w:t>）本科（或以上）学历的，得10</w:t>
            </w:r>
            <w:r>
              <w:rPr>
                <w:rFonts w:ascii="宋体" w:eastAsia="宋体" w:hAnsi="宋体" w:cs="宋体" w:hint="eastAsia"/>
                <w:b w:val="0"/>
                <w:bCs w:val="0"/>
                <w:color w:val="auto"/>
                <w:sz w:val="21"/>
                <w:szCs w:val="21"/>
                <w:highlight w:val="none"/>
                <w:lang w:val="en-US" w:eastAsia="zh-CN"/>
              </w:rPr>
              <w:t>分</w:t>
            </w:r>
            <w:r>
              <w:rPr>
                <w:rFonts w:ascii="宋体" w:eastAsia="宋体" w:hAnsi="宋体" w:cs="宋体" w:hint="eastAsia"/>
                <w:b w:val="0"/>
                <w:bCs w:val="0"/>
                <w:color w:val="auto"/>
                <w:sz w:val="21"/>
                <w:szCs w:val="21"/>
                <w:highlight w:val="none"/>
              </w:rPr>
              <w:t>；</w:t>
            </w:r>
          </w:p>
          <w:p>
            <w:pPr>
              <w:pStyle w:val="CommentText"/>
              <w:wordWrap w:val="0"/>
              <w:spacing w:after="78" w:line="240" w:lineRule="auto"/>
              <w:rPr>
                <w:rFonts w:ascii="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sz w:val="21"/>
                <w:szCs w:val="21"/>
                <w:highlight w:val="none"/>
              </w:rPr>
              <w:t>（2）具有中级</w:t>
            </w:r>
            <w:r>
              <w:rPr>
                <w:rFonts w:ascii="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rPr>
              <w:t>或以上</w:t>
            </w:r>
            <w:r>
              <w:rPr>
                <w:rFonts w:ascii="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rPr>
              <w:t>职称（机电类、电气类）的，得</w:t>
            </w:r>
            <w:r>
              <w:rPr>
                <w:rFonts w:ascii="宋体" w:hAnsi="宋体" w:cs="宋体" w:hint="eastAsia"/>
                <w:b w:val="0"/>
                <w:bCs w:val="0"/>
                <w:color w:val="auto"/>
                <w:sz w:val="21"/>
                <w:szCs w:val="21"/>
                <w:highlight w:val="none"/>
                <w:lang w:val="en-US" w:eastAsia="zh-CN"/>
              </w:rPr>
              <w:t>5</w:t>
            </w:r>
            <w:r>
              <w:rPr>
                <w:rFonts w:ascii="宋体" w:eastAsia="宋体" w:hAnsi="宋体" w:cs="宋体" w:hint="eastAsia"/>
                <w:b w:val="0"/>
                <w:bCs w:val="0"/>
                <w:color w:val="auto"/>
                <w:sz w:val="21"/>
                <w:szCs w:val="21"/>
                <w:highlight w:val="none"/>
                <w:lang w:val="en-US" w:eastAsia="zh-CN"/>
              </w:rPr>
              <w:t>分</w:t>
            </w:r>
            <w:r>
              <w:rPr>
                <w:rFonts w:ascii="宋体" w:hAnsi="宋体" w:cs="宋体" w:hint="eastAsia"/>
                <w:b w:val="0"/>
                <w:bCs w:val="0"/>
                <w:color w:val="auto"/>
                <w:sz w:val="21"/>
                <w:szCs w:val="21"/>
                <w:highlight w:val="none"/>
                <w:lang w:val="en-US" w:eastAsia="zh-CN"/>
              </w:rPr>
              <w:t>；</w:t>
            </w:r>
          </w:p>
          <w:p>
            <w:pPr>
              <w:pStyle w:val="CommentText"/>
              <w:wordWrap w:val="0"/>
              <w:spacing w:after="78" w:line="240" w:lineRule="auto"/>
              <w:rPr>
                <w:rFonts w:ascii="宋体" w:hAnsi="宋体" w:cs="宋体" w:hint="eastAsia"/>
                <w:b w:val="0"/>
                <w:bCs w:val="0"/>
                <w:color w:val="auto"/>
                <w:sz w:val="21"/>
                <w:szCs w:val="21"/>
                <w:highlight w:val="none"/>
                <w:lang w:val="en-US" w:eastAsia="zh-CN"/>
              </w:rPr>
            </w:pPr>
            <w:r>
              <w:rPr>
                <w:rFonts w:ascii="宋体" w:hAnsi="宋体" w:cs="宋体" w:hint="eastAsia"/>
                <w:b w:val="0"/>
                <w:bCs w:val="0"/>
                <w:color w:val="auto"/>
                <w:sz w:val="21"/>
                <w:szCs w:val="21"/>
                <w:highlight w:val="none"/>
                <w:lang w:val="en-US" w:eastAsia="zh-CN"/>
              </w:rPr>
              <w:t>（3）具有3年（或以上）物业机电维保管理相关工作经验的，</w:t>
            </w:r>
            <w:r>
              <w:rPr>
                <w:rFonts w:ascii="宋体" w:eastAsia="宋体" w:hAnsi="宋体" w:cs="宋体" w:hint="eastAsia"/>
                <w:b w:val="0"/>
                <w:bCs w:val="0"/>
                <w:color w:val="auto"/>
                <w:sz w:val="21"/>
                <w:szCs w:val="21"/>
                <w:highlight w:val="none"/>
              </w:rPr>
              <w:t>得</w:t>
            </w:r>
            <w:r>
              <w:rPr>
                <w:rFonts w:ascii="宋体" w:hAnsi="宋体" w:cs="宋体" w:hint="eastAsia"/>
                <w:b w:val="0"/>
                <w:bCs w:val="0"/>
                <w:color w:val="auto"/>
                <w:sz w:val="21"/>
                <w:szCs w:val="21"/>
                <w:highlight w:val="none"/>
                <w:lang w:val="en-US" w:eastAsia="zh-CN"/>
              </w:rPr>
              <w:t>5</w:t>
            </w:r>
            <w:r>
              <w:rPr>
                <w:rFonts w:ascii="宋体" w:eastAsia="宋体" w:hAnsi="宋体" w:cs="宋体" w:hint="eastAsia"/>
                <w:b w:val="0"/>
                <w:bCs w:val="0"/>
                <w:color w:val="auto"/>
                <w:sz w:val="21"/>
                <w:szCs w:val="21"/>
                <w:highlight w:val="none"/>
                <w:lang w:val="en-US" w:eastAsia="zh-CN"/>
              </w:rPr>
              <w:t>分</w:t>
            </w:r>
            <w:r>
              <w:rPr>
                <w:rFonts w:ascii="宋体" w:hAnsi="宋体" w:cs="宋体" w:hint="eastAsia"/>
                <w:b w:val="0"/>
                <w:bCs w:val="0"/>
                <w:color w:val="auto"/>
                <w:sz w:val="21"/>
                <w:szCs w:val="21"/>
                <w:highlight w:val="none"/>
                <w:lang w:val="en-US" w:eastAsia="zh-CN"/>
              </w:rPr>
              <w:t>。1-</w:t>
            </w:r>
            <w:r>
              <w:rPr>
                <w:rFonts w:ascii="宋体" w:eastAsia="宋体" w:hAnsi="宋体" w:cs="宋体" w:hint="eastAsia"/>
                <w:b w:val="0"/>
                <w:bCs w:val="0"/>
                <w:color w:val="auto"/>
                <w:sz w:val="21"/>
                <w:szCs w:val="21"/>
                <w:highlight w:val="none"/>
              </w:rPr>
              <w:t>3年（含3年）得</w:t>
            </w:r>
            <w:r>
              <w:rPr>
                <w:rFonts w:ascii="宋体" w:hAnsi="宋体" w:cs="宋体" w:hint="eastAsia"/>
                <w:b w:val="0"/>
                <w:bCs w:val="0"/>
                <w:color w:val="auto"/>
                <w:sz w:val="21"/>
                <w:szCs w:val="21"/>
                <w:highlight w:val="none"/>
                <w:lang w:val="en-US" w:eastAsia="zh-CN"/>
              </w:rPr>
              <w:t>3</w:t>
            </w:r>
            <w:r>
              <w:rPr>
                <w:rFonts w:ascii="宋体" w:eastAsia="宋体" w:hAnsi="宋体" w:cs="宋体" w:hint="eastAsia"/>
                <w:b w:val="0"/>
                <w:bCs w:val="0"/>
                <w:color w:val="auto"/>
                <w:sz w:val="21"/>
                <w:szCs w:val="21"/>
                <w:highlight w:val="none"/>
              </w:rPr>
              <w:t>分；</w:t>
            </w:r>
            <w:r>
              <w:rPr>
                <w:rFonts w:ascii="宋体" w:hAnsi="宋体" w:cs="宋体" w:hint="eastAsia"/>
                <w:b w:val="0"/>
                <w:bCs w:val="0"/>
                <w:color w:val="auto"/>
                <w:sz w:val="21"/>
                <w:szCs w:val="21"/>
                <w:highlight w:val="none"/>
                <w:lang w:val="en-US" w:eastAsia="zh-CN"/>
              </w:rPr>
              <w:t>1</w:t>
            </w:r>
            <w:r>
              <w:rPr>
                <w:rFonts w:ascii="宋体" w:eastAsia="宋体" w:hAnsi="宋体" w:cs="宋体" w:hint="eastAsia"/>
                <w:b w:val="0"/>
                <w:bCs w:val="0"/>
                <w:color w:val="auto"/>
                <w:sz w:val="21"/>
                <w:szCs w:val="21"/>
                <w:highlight w:val="none"/>
              </w:rPr>
              <w:t>年</w:t>
            </w:r>
            <w:r>
              <w:rPr>
                <w:rFonts w:ascii="宋体" w:hAnsi="宋体" w:cs="宋体" w:hint="eastAsia"/>
                <w:b w:val="0"/>
                <w:bCs w:val="0"/>
                <w:color w:val="auto"/>
                <w:sz w:val="21"/>
                <w:szCs w:val="21"/>
                <w:highlight w:val="none"/>
                <w:lang w:eastAsia="zh-CN"/>
              </w:rPr>
              <w:t>（含</w:t>
            </w:r>
            <w:r>
              <w:rPr>
                <w:rFonts w:ascii="宋体" w:hAnsi="宋体" w:cs="宋体" w:hint="eastAsia"/>
                <w:b w:val="0"/>
                <w:bCs w:val="0"/>
                <w:color w:val="auto"/>
                <w:sz w:val="21"/>
                <w:szCs w:val="21"/>
                <w:highlight w:val="none"/>
                <w:lang w:val="en-US" w:eastAsia="zh-CN"/>
              </w:rPr>
              <w:t>1年）</w:t>
            </w:r>
            <w:r>
              <w:rPr>
                <w:rFonts w:ascii="宋体" w:eastAsia="宋体" w:hAnsi="宋体" w:cs="宋体" w:hint="eastAsia"/>
                <w:b w:val="0"/>
                <w:bCs w:val="0"/>
                <w:color w:val="auto"/>
                <w:sz w:val="21"/>
                <w:szCs w:val="21"/>
                <w:highlight w:val="none"/>
              </w:rPr>
              <w:t>以下得</w:t>
            </w:r>
            <w:r>
              <w:rPr>
                <w:rFonts w:ascii="宋体" w:hAnsi="宋体" w:cs="宋体" w:hint="eastAsia"/>
                <w:b w:val="0"/>
                <w:bCs w:val="0"/>
                <w:color w:val="auto"/>
                <w:sz w:val="21"/>
                <w:szCs w:val="21"/>
                <w:highlight w:val="none"/>
                <w:lang w:val="en-US" w:eastAsia="zh-CN"/>
              </w:rPr>
              <w:t>1</w:t>
            </w:r>
            <w:r>
              <w:rPr>
                <w:rFonts w:ascii="宋体" w:eastAsia="宋体" w:hAnsi="宋体" w:cs="宋体" w:hint="eastAsia"/>
                <w:b w:val="0"/>
                <w:bCs w:val="0"/>
                <w:color w:val="auto"/>
                <w:sz w:val="21"/>
                <w:szCs w:val="21"/>
                <w:highlight w:val="none"/>
              </w:rPr>
              <w:t>分；本项最高得</w:t>
            </w:r>
            <w:r>
              <w:rPr>
                <w:rFonts w:ascii="宋体" w:hAnsi="宋体" w:cs="宋体" w:hint="eastAsia"/>
                <w:b w:val="0"/>
                <w:bCs w:val="0"/>
                <w:color w:val="auto"/>
                <w:sz w:val="21"/>
                <w:szCs w:val="21"/>
                <w:highlight w:val="none"/>
                <w:lang w:val="en-US" w:eastAsia="zh-CN"/>
              </w:rPr>
              <w:t>5</w:t>
            </w:r>
            <w:r>
              <w:rPr>
                <w:rFonts w:ascii="宋体" w:eastAsia="宋体" w:hAnsi="宋体" w:cs="宋体" w:hint="eastAsia"/>
                <w:b w:val="0"/>
                <w:bCs w:val="0"/>
                <w:color w:val="auto"/>
                <w:sz w:val="21"/>
                <w:szCs w:val="21"/>
                <w:highlight w:val="none"/>
              </w:rPr>
              <w:t>分</w:t>
            </w:r>
          </w:p>
          <w:p>
            <w:pPr>
              <w:wordWrap w:val="0"/>
              <w:spacing w:after="78" w:line="240" w:lineRule="auto"/>
              <w:rPr>
                <w:rFonts w:ascii="宋体" w:eastAsia="宋体" w:hAnsi="宋体" w:cs="宋体" w:hint="eastAsia"/>
                <w:b/>
                <w:color w:val="auto"/>
                <w:sz w:val="21"/>
                <w:szCs w:val="21"/>
                <w:highlight w:val="none"/>
              </w:rPr>
            </w:pPr>
            <w:r>
              <w:rPr>
                <w:rFonts w:ascii="宋体" w:hAnsi="宋体" w:cs="宋体" w:hint="eastAsia"/>
                <w:b/>
                <w:color w:val="auto"/>
                <w:sz w:val="21"/>
                <w:szCs w:val="21"/>
                <w:highlight w:val="none"/>
                <w:lang w:val="en-US" w:eastAsia="zh-CN"/>
              </w:rPr>
              <w:t>4、</w:t>
            </w:r>
            <w:r>
              <w:rPr>
                <w:rFonts w:ascii="宋体" w:eastAsia="宋体" w:hAnsi="宋体" w:cs="宋体" w:hint="eastAsia"/>
                <w:b/>
                <w:color w:val="auto"/>
                <w:sz w:val="21"/>
                <w:szCs w:val="21"/>
                <w:highlight w:val="none"/>
                <w:lang w:val="en-US" w:eastAsia="zh-CN"/>
              </w:rPr>
              <w:t>护教主管</w:t>
            </w:r>
            <w:r>
              <w:rPr>
                <w:rFonts w:ascii="宋体" w:eastAsia="宋体" w:hAnsi="宋体" w:cs="宋体" w:hint="eastAsia"/>
                <w:b/>
                <w:color w:val="auto"/>
                <w:sz w:val="21"/>
                <w:szCs w:val="21"/>
                <w:highlight w:val="none"/>
              </w:rPr>
              <w:t>（仅限1人，本项最高得</w:t>
            </w:r>
            <w:r>
              <w:rPr>
                <w:rFonts w:ascii="宋体" w:hAnsi="宋体" w:cs="宋体" w:hint="eastAsia"/>
                <w:b/>
                <w:color w:val="auto"/>
                <w:sz w:val="21"/>
                <w:szCs w:val="21"/>
                <w:highlight w:val="none"/>
                <w:lang w:val="en-US" w:eastAsia="zh-CN"/>
              </w:rPr>
              <w:t>3</w:t>
            </w:r>
            <w:r>
              <w:rPr>
                <w:rFonts w:ascii="宋体" w:eastAsia="宋体" w:hAnsi="宋体" w:cs="宋体" w:hint="eastAsia"/>
                <w:b/>
                <w:color w:val="auto"/>
                <w:sz w:val="21"/>
                <w:szCs w:val="21"/>
                <w:highlight w:val="none"/>
                <w:lang w:val="en-US" w:eastAsia="zh-CN"/>
              </w:rPr>
              <w:t>0分</w:t>
            </w:r>
            <w:r>
              <w:rPr>
                <w:rFonts w:ascii="宋体" w:eastAsia="宋体" w:hAnsi="宋体" w:cs="宋体" w:hint="eastAsia"/>
                <w:b/>
                <w:color w:val="auto"/>
                <w:sz w:val="21"/>
                <w:szCs w:val="21"/>
                <w:highlight w:val="none"/>
              </w:rPr>
              <w:t>）：</w:t>
            </w:r>
          </w:p>
          <w:p>
            <w:pPr>
              <w:pStyle w:val="CommentText"/>
              <w:wordWrap w:val="0"/>
              <w:spacing w:after="78"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（1）具有护理/医学</w:t>
            </w:r>
            <w:r>
              <w:rPr>
                <w:rFonts w:ascii="宋体" w:eastAsia="宋体" w:hAnsi="宋体" w:cs="宋体" w:hint="eastAsia"/>
                <w:b w:val="0"/>
                <w:bCs/>
                <w:color w:val="auto"/>
                <w:sz w:val="21"/>
                <w:szCs w:val="21"/>
                <w:highlight w:val="none"/>
              </w:rPr>
              <w:t>本科（或以上）</w:t>
            </w:r>
            <w:r>
              <w:rPr>
                <w:rFonts w:ascii="宋体" w:eastAsia="宋体" w:hAnsi="宋体" w:cs="宋体" w:hint="eastAsia"/>
                <w:color w:val="auto"/>
                <w:sz w:val="21"/>
                <w:szCs w:val="21"/>
                <w:highlight w:val="none"/>
              </w:rPr>
              <w:t>学历的，得10</w:t>
            </w:r>
            <w:r>
              <w:rPr>
                <w:rFonts w:ascii="宋体" w:eastAsia="宋体" w:hAnsi="宋体" w:cs="宋体" w:hint="eastAsia"/>
                <w:color w:val="auto"/>
                <w:sz w:val="21"/>
                <w:szCs w:val="21"/>
                <w:highlight w:val="none"/>
                <w:lang w:val="en-US" w:eastAsia="zh-CN"/>
              </w:rPr>
              <w:t>分</w:t>
            </w:r>
            <w:r>
              <w:rPr>
                <w:rFonts w:ascii="宋体" w:eastAsia="宋体" w:hAnsi="宋体" w:cs="宋体" w:hint="eastAsia"/>
                <w:color w:val="auto"/>
                <w:sz w:val="21"/>
                <w:szCs w:val="21"/>
                <w:highlight w:val="none"/>
              </w:rPr>
              <w:t>；</w:t>
            </w:r>
          </w:p>
          <w:p>
            <w:pPr>
              <w:pStyle w:val="CommentText"/>
              <w:wordWrap w:val="0"/>
              <w:spacing w:after="78" w:line="240" w:lineRule="auto"/>
              <w:rPr>
                <w:rFonts w:ascii="宋体" w:hAnsi="宋体" w:cs="宋体" w:hint="eastAsia"/>
                <w:b/>
                <w:color w:val="auto"/>
                <w:kern w:val="2"/>
                <w:sz w:val="21"/>
                <w:szCs w:val="21"/>
                <w:highlight w:val="none"/>
                <w:lang w:val="en-US" w:eastAsia="zh-CN" w:bidi="ar-SA"/>
              </w:rPr>
            </w:pPr>
            <w:r>
              <w:rPr>
                <w:rFonts w:ascii="宋体" w:eastAsia="宋体" w:hAnsi="宋体" w:cs="宋体" w:hint="eastAsia"/>
                <w:color w:val="auto"/>
                <w:sz w:val="21"/>
                <w:szCs w:val="21"/>
                <w:highlight w:val="none"/>
              </w:rPr>
              <w:t>（2）具有护理类</w:t>
            </w:r>
            <w:r>
              <w:rPr>
                <w:rFonts w:ascii="宋体" w:hAnsi="宋体" w:cs="宋体" w:hint="eastAsia"/>
                <w:color w:val="auto"/>
                <w:sz w:val="21"/>
                <w:szCs w:val="21"/>
                <w:highlight w:val="none"/>
                <w:lang w:val="en-US" w:eastAsia="zh-CN"/>
              </w:rPr>
              <w:t>副高（或以上）</w:t>
            </w:r>
            <w:r>
              <w:rPr>
                <w:rFonts w:ascii="宋体" w:eastAsia="宋体" w:hAnsi="宋体" w:cs="宋体" w:hint="eastAsia"/>
                <w:color w:val="auto"/>
                <w:sz w:val="21"/>
                <w:szCs w:val="21"/>
                <w:highlight w:val="none"/>
              </w:rPr>
              <w:t>职称的，得</w:t>
            </w:r>
            <w:r>
              <w:rPr>
                <w:rFonts w:ascii="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0</w:t>
            </w:r>
            <w:r>
              <w:rPr>
                <w:rFonts w:ascii="宋体" w:eastAsia="宋体" w:hAnsi="宋体" w:cs="宋体" w:hint="eastAsia"/>
                <w:color w:val="auto"/>
                <w:sz w:val="21"/>
                <w:szCs w:val="21"/>
                <w:highlight w:val="none"/>
                <w:lang w:val="en-US" w:eastAsia="zh-CN"/>
              </w:rPr>
              <w:t>分</w:t>
            </w:r>
            <w:r>
              <w:rPr>
                <w:rFonts w:ascii="宋体" w:eastAsia="宋体" w:hAnsi="宋体" w:cs="宋体" w:hint="eastAsia"/>
                <w:color w:val="auto"/>
                <w:sz w:val="21"/>
                <w:szCs w:val="21"/>
                <w:highlight w:val="none"/>
              </w:rPr>
              <w:t>。</w:t>
            </w:r>
          </w:p>
          <w:p>
            <w:pPr>
              <w:keepNext w:val="0"/>
              <w:keepLines w:val="0"/>
              <w:pageBreakBefore w:val="0"/>
              <w:kinsoku/>
              <w:overflowPunct/>
              <w:topLinePunct w:val="0"/>
              <w:bidi w:val="0"/>
              <w:spacing w:line="300" w:lineRule="exact"/>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（二）评审依据：</w:t>
            </w:r>
          </w:p>
          <w:p>
            <w:pPr>
              <w:wordWrap w:val="0"/>
              <w:spacing w:after="78" w:line="240" w:lineRule="auto"/>
              <w:rPr>
                <w:rFonts w:ascii="宋体" w:eastAsia="宋体" w:hAnsi="宋体" w:cs="宋体" w:hint="eastAsia"/>
                <w:b w:val="0"/>
                <w:bCs w:val="0"/>
                <w:color w:val="0000FF"/>
                <w:sz w:val="21"/>
                <w:szCs w:val="21"/>
                <w:highlight w:val="none"/>
                <w:lang w:eastAsia="zh-CN"/>
              </w:rPr>
            </w:pPr>
            <w:r>
              <w:rPr>
                <w:rFonts w:ascii="宋体" w:eastAsia="宋体" w:hAnsi="宋体" w:cs="宋体" w:hint="eastAsia"/>
                <w:b w:val="0"/>
                <w:bCs w:val="0"/>
                <w:color w:val="0000FF"/>
                <w:sz w:val="21"/>
                <w:szCs w:val="21"/>
                <w:highlight w:val="none"/>
              </w:rPr>
              <w:t>1、</w:t>
            </w:r>
            <w:r>
              <w:rPr>
                <w:rFonts w:ascii="宋体" w:hAnsi="宋体" w:cs="宋体" w:hint="eastAsia"/>
                <w:b w:val="0"/>
                <w:bCs w:val="0"/>
                <w:color w:val="0000FF"/>
                <w:sz w:val="21"/>
                <w:szCs w:val="21"/>
                <w:highlight w:val="none"/>
                <w:lang w:val="en-US" w:eastAsia="zh-CN"/>
              </w:rPr>
              <w:t>涉及证书的，提供</w:t>
            </w:r>
            <w:r>
              <w:rPr>
                <w:rFonts w:ascii="宋体" w:eastAsia="宋体" w:hAnsi="宋体" w:cs="宋体" w:hint="eastAsia"/>
                <w:b w:val="0"/>
                <w:bCs w:val="0"/>
                <w:color w:val="0000FF"/>
                <w:sz w:val="21"/>
                <w:szCs w:val="21"/>
                <w:highlight w:val="none"/>
              </w:rPr>
              <w:t>相关证书</w:t>
            </w:r>
            <w:r>
              <w:rPr>
                <w:rFonts w:ascii="宋体" w:hAnsi="宋体" w:cs="宋体" w:hint="eastAsia"/>
                <w:b w:val="0"/>
                <w:bCs w:val="0"/>
                <w:color w:val="0000FF"/>
                <w:sz w:val="21"/>
                <w:szCs w:val="21"/>
                <w:highlight w:val="none"/>
                <w:lang w:val="en-US" w:eastAsia="zh-CN"/>
              </w:rPr>
              <w:t>的</w:t>
            </w:r>
            <w:r>
              <w:rPr>
                <w:rFonts w:ascii="宋体" w:eastAsia="宋体" w:hAnsi="宋体" w:cs="宋体" w:hint="eastAsia"/>
                <w:b w:val="0"/>
                <w:bCs w:val="0"/>
                <w:color w:val="0000FF"/>
                <w:sz w:val="21"/>
                <w:szCs w:val="21"/>
                <w:highlight w:val="none"/>
              </w:rPr>
              <w:t>扫描件</w:t>
            </w:r>
            <w:r>
              <w:rPr>
                <w:rFonts w:ascii="宋体" w:hAnsi="宋体" w:cs="宋体" w:hint="eastAsia"/>
                <w:b w:val="0"/>
                <w:bCs w:val="0"/>
                <w:color w:val="0000FF"/>
                <w:sz w:val="21"/>
                <w:szCs w:val="21"/>
                <w:highlight w:val="none"/>
                <w:lang w:eastAsia="zh-CN"/>
              </w:rPr>
              <w:t>，</w:t>
            </w:r>
            <w:r>
              <w:rPr>
                <w:rFonts w:ascii="宋体" w:hAnsi="宋体" w:cs="宋体" w:hint="eastAsia"/>
                <w:b w:val="0"/>
                <w:bCs w:val="0"/>
                <w:color w:val="0000FF"/>
                <w:sz w:val="21"/>
                <w:szCs w:val="21"/>
                <w:highlight w:val="none"/>
                <w:lang w:val="en-US" w:eastAsia="zh-CN"/>
              </w:rPr>
              <w:t>还需</w:t>
            </w:r>
            <w:r>
              <w:rPr>
                <w:rFonts w:ascii="宋体" w:hAnsi="宋体" w:cs="宋体" w:hint="eastAsia"/>
                <w:b w:val="0"/>
                <w:bCs w:val="0"/>
                <w:color w:val="0000FF"/>
                <w:sz w:val="21"/>
                <w:szCs w:val="21"/>
                <w:highlight w:val="none"/>
                <w:lang w:eastAsia="zh-CN"/>
              </w:rPr>
              <w:t>：</w:t>
            </w:r>
          </w:p>
          <w:p>
            <w:pPr>
              <w:wordWrap w:val="0"/>
              <w:spacing w:after="78" w:line="240" w:lineRule="auto"/>
              <w:rPr>
                <w:rFonts w:ascii="宋体" w:eastAsia="宋体" w:hAnsi="宋体" w:cs="宋体" w:hint="eastAsia"/>
                <w:b w:val="0"/>
                <w:bCs w:val="0"/>
                <w:color w:val="0000FF"/>
                <w:sz w:val="21"/>
                <w:szCs w:val="21"/>
                <w:highlight w:val="none"/>
                <w:lang w:eastAsia="zh-CN"/>
              </w:rPr>
            </w:pPr>
            <w:r>
              <w:rPr>
                <w:rFonts w:ascii="宋体" w:eastAsia="宋体" w:hAnsi="宋体" w:cs="宋体" w:hint="eastAsia"/>
                <w:b w:val="0"/>
                <w:bCs w:val="0"/>
                <w:color w:val="0000FF"/>
                <w:sz w:val="21"/>
                <w:szCs w:val="21"/>
                <w:highlight w:val="none"/>
              </w:rPr>
              <w:t>（1）涉及学历的，还需提供学信网信息查询截图（https://www.chsi.com.cn/）：①如较早颁发的学历证书，学信网无法查询的，可提供毕业院校或教育或人社部门等颁发机构或监管机构等出具的证明。②如海外留学（含港澳台）学历无法通过学信网站查询的，应当提供教育部留学服务中心出具的国外学历认证证书以及教育部留学服务中心官网（https://portal.cscse.edu.cn/）查询截图。若证明文件为其它语言，必须附中文译文，以中文译文为准</w:t>
            </w:r>
            <w:r>
              <w:rPr>
                <w:rFonts w:ascii="宋体" w:hAnsi="宋体" w:cs="宋体" w:hint="eastAsia"/>
                <w:b w:val="0"/>
                <w:bCs w:val="0"/>
                <w:color w:val="0000FF"/>
                <w:sz w:val="21"/>
                <w:szCs w:val="21"/>
                <w:highlight w:val="none"/>
                <w:lang w:eastAsia="zh-CN"/>
              </w:rPr>
              <w:t>；</w:t>
            </w:r>
          </w:p>
          <w:p>
            <w:pPr>
              <w:wordWrap w:val="0"/>
              <w:spacing w:after="78" w:line="240" w:lineRule="auto"/>
              <w:rPr>
                <w:rFonts w:ascii="宋体" w:eastAsia="宋体" w:hAnsi="宋体" w:cs="宋体" w:hint="eastAsia"/>
                <w:b w:val="0"/>
                <w:bCs w:val="0"/>
                <w:color w:val="0000FF"/>
                <w:sz w:val="21"/>
                <w:szCs w:val="21"/>
                <w:highlight w:val="none"/>
                <w:lang w:eastAsia="zh-CN"/>
              </w:rPr>
            </w:pPr>
            <w:r>
              <w:rPr>
                <w:rFonts w:ascii="宋体" w:eastAsia="宋体" w:hAnsi="宋体" w:cs="宋体" w:hint="eastAsia"/>
                <w:b w:val="0"/>
                <w:bCs w:val="0"/>
                <w:color w:val="0000FF"/>
                <w:sz w:val="21"/>
                <w:szCs w:val="21"/>
                <w:highlight w:val="none"/>
              </w:rPr>
              <w:t>（</w:t>
            </w:r>
            <w:r>
              <w:rPr>
                <w:rFonts w:ascii="宋体" w:eastAsia="宋体" w:hAnsi="宋体" w:cs="宋体" w:hint="eastAsia"/>
                <w:b w:val="0"/>
                <w:bCs w:val="0"/>
                <w:color w:val="0000FF"/>
                <w:sz w:val="21"/>
                <w:szCs w:val="21"/>
                <w:highlight w:val="none"/>
                <w:lang w:val="en-US" w:eastAsia="zh-CN"/>
              </w:rPr>
              <w:t>2</w:t>
            </w:r>
            <w:r>
              <w:rPr>
                <w:rFonts w:ascii="宋体" w:eastAsia="宋体" w:hAnsi="宋体" w:cs="宋体" w:hint="eastAsia"/>
                <w:b w:val="0"/>
                <w:bCs w:val="0"/>
                <w:color w:val="0000FF"/>
                <w:sz w:val="21"/>
                <w:szCs w:val="21"/>
                <w:highlight w:val="none"/>
              </w:rPr>
              <w:t>）涉及职称证书的，还需提供全国人力资源和社会保障服务平台官网查询截图（查询网址：</w:t>
            </w:r>
            <w:r>
              <w:rPr>
                <w:rFonts w:ascii="宋体" w:eastAsia="宋体" w:hAnsi="宋体" w:cs="宋体" w:hint="eastAsia"/>
                <w:b w:val="0"/>
                <w:bCs w:val="0"/>
                <w:color w:val="0000FF"/>
                <w:sz w:val="21"/>
                <w:szCs w:val="21"/>
                <w:highlight w:val="none"/>
              </w:rPr>
              <w:fldChar w:fldCharType="begin"/>
            </w:r>
            <w:r>
              <w:rPr>
                <w:rFonts w:ascii="宋体" w:eastAsia="宋体" w:hAnsi="宋体" w:cs="宋体" w:hint="eastAsia"/>
                <w:b w:val="0"/>
                <w:bCs w:val="0"/>
                <w:color w:val="0000FF"/>
                <w:sz w:val="21"/>
                <w:szCs w:val="21"/>
                <w:highlight w:val="none"/>
              </w:rPr>
              <w:instrText xml:space="preserve"> HYPERLINK "http://www.12333.gov.cn/）,如职称证书无法提供查询截图，则需提供人社部门（或发证部门或职称管理部门）出具的证明文件（或网站公示查询）；" </w:instrText>
            </w:r>
            <w:r>
              <w:rPr>
                <w:rFonts w:ascii="宋体" w:eastAsia="宋体" w:hAnsi="宋体" w:cs="宋体" w:hint="eastAsia"/>
                <w:b w:val="0"/>
                <w:bCs w:val="0"/>
                <w:color w:val="0000FF"/>
                <w:sz w:val="21"/>
                <w:szCs w:val="21"/>
                <w:highlight w:val="none"/>
              </w:rPr>
              <w:fldChar w:fldCharType="separate"/>
            </w:r>
            <w:r>
              <w:rPr>
                <w:rFonts w:ascii="宋体" w:eastAsia="宋体" w:hAnsi="宋体" w:cs="宋体" w:hint="eastAsia"/>
                <w:b w:val="0"/>
                <w:bCs w:val="0"/>
                <w:color w:val="0000FF"/>
                <w:sz w:val="21"/>
                <w:szCs w:val="21"/>
                <w:highlight w:val="none"/>
              </w:rPr>
              <w:t>http://www.12333.gov.cn/）,如职称证书无法提供查询截图，则需提供人社部门（或</w:t>
            </w:r>
            <w:r>
              <w:rPr>
                <w:rFonts w:ascii="宋体" w:hAnsi="宋体" w:cs="宋体" w:hint="eastAsia"/>
                <w:b w:val="0"/>
                <w:bCs w:val="0"/>
                <w:color w:val="0000FF"/>
                <w:sz w:val="21"/>
                <w:szCs w:val="21"/>
                <w:highlight w:val="none"/>
                <w:lang w:eastAsia="zh-CN"/>
              </w:rPr>
              <w:t>职称评审委员会</w:t>
            </w:r>
            <w:r>
              <w:rPr>
                <w:rFonts w:ascii="宋体" w:eastAsia="宋体" w:hAnsi="宋体" w:cs="宋体" w:hint="eastAsia"/>
                <w:b w:val="0"/>
                <w:bCs w:val="0"/>
                <w:color w:val="0000FF"/>
                <w:sz w:val="21"/>
                <w:szCs w:val="21"/>
                <w:highlight w:val="none"/>
              </w:rPr>
              <w:t>或职称管理部门）出具的证明文件（或网站公示查询）</w:t>
            </w:r>
            <w:r>
              <w:rPr>
                <w:rFonts w:ascii="宋体" w:eastAsia="宋体" w:hAnsi="宋体" w:cs="宋体" w:hint="eastAsia"/>
                <w:b w:val="0"/>
                <w:bCs w:val="0"/>
                <w:color w:val="0000FF"/>
                <w:sz w:val="21"/>
                <w:szCs w:val="21"/>
                <w:highlight w:val="none"/>
                <w:lang w:eastAsia="zh-CN"/>
              </w:rPr>
              <w:t>；</w:t>
            </w:r>
            <w:r>
              <w:rPr>
                <w:rFonts w:ascii="宋体" w:eastAsia="宋体" w:hAnsi="宋体" w:cs="宋体" w:hint="eastAsia"/>
                <w:b w:val="0"/>
                <w:bCs w:val="0"/>
                <w:color w:val="0000FF"/>
                <w:sz w:val="21"/>
                <w:szCs w:val="21"/>
                <w:highlight w:val="none"/>
              </w:rPr>
              <w:fldChar w:fldCharType="end"/>
            </w:r>
          </w:p>
          <w:p>
            <w:pPr>
              <w:wordWrap w:val="0"/>
              <w:spacing w:after="78" w:line="240" w:lineRule="auto"/>
              <w:rPr>
                <w:rFonts w:ascii="宋体" w:hAnsi="宋体" w:cs="宋体" w:hint="eastAsia"/>
                <w:b w:val="0"/>
                <w:bCs w:val="0"/>
                <w:color w:val="0000FF"/>
                <w:sz w:val="21"/>
                <w:szCs w:val="21"/>
                <w:highlight w:val="none"/>
                <w:lang w:val="en-US" w:eastAsia="zh-CN"/>
              </w:rPr>
            </w:pPr>
            <w:r>
              <w:rPr>
                <w:rFonts w:ascii="宋体" w:eastAsia="宋体" w:hAnsi="宋体" w:cs="宋体" w:hint="eastAsia"/>
                <w:b w:val="0"/>
                <w:bCs w:val="0"/>
                <w:color w:val="0000FF"/>
                <w:sz w:val="21"/>
                <w:szCs w:val="21"/>
                <w:highlight w:val="none"/>
                <w:lang w:eastAsia="zh-CN"/>
              </w:rPr>
              <w:t>（</w:t>
            </w:r>
            <w:r>
              <w:rPr>
                <w:rFonts w:ascii="宋体" w:eastAsia="宋体" w:hAnsi="宋体" w:cs="宋体" w:hint="eastAsia"/>
                <w:b w:val="0"/>
                <w:bCs w:val="0"/>
                <w:color w:val="0000FF"/>
                <w:sz w:val="21"/>
                <w:szCs w:val="21"/>
                <w:highlight w:val="none"/>
                <w:lang w:val="en-US" w:eastAsia="zh-CN"/>
              </w:rPr>
              <w:t>3）涉及职业资格（或职业技能等级）证书的，还需同时提供技能人才评价证书全国联网查询（网址http://zscx.osta.org.cn/）的查询截图，如证书无法提供查询截图，则需提供人社部门（或发证部门或职称管理部门）出具的证明文件（或网站公示查询）</w:t>
            </w:r>
            <w:r>
              <w:rPr>
                <w:rFonts w:ascii="宋体" w:hAnsi="宋体" w:cs="宋体" w:hint="eastAsia"/>
                <w:b w:val="0"/>
                <w:bCs w:val="0"/>
                <w:color w:val="0000FF"/>
                <w:sz w:val="21"/>
                <w:szCs w:val="21"/>
                <w:highlight w:val="none"/>
                <w:lang w:val="en-US" w:eastAsia="zh-CN"/>
              </w:rPr>
              <w:t>。</w:t>
            </w:r>
          </w:p>
          <w:p>
            <w:pPr>
              <w:wordWrap w:val="0"/>
              <w:spacing w:after="78" w:line="240" w:lineRule="auto"/>
              <w:rPr>
                <w:rFonts w:ascii="宋体" w:eastAsia="宋体" w:hAnsi="宋体" w:cs="宋体" w:hint="eastAsia"/>
                <w:color w:val="0000FF"/>
                <w:sz w:val="21"/>
                <w:szCs w:val="21"/>
                <w:highlight w:val="none"/>
                <w:lang w:val="en-US" w:eastAsia="zh-CN"/>
              </w:rPr>
            </w:pPr>
            <w:r>
              <w:rPr>
                <w:rFonts w:ascii="宋体" w:hAnsi="宋体" w:cs="宋体" w:hint="eastAsia"/>
                <w:b w:val="0"/>
                <w:bCs w:val="0"/>
                <w:color w:val="0000FF"/>
                <w:sz w:val="21"/>
                <w:szCs w:val="21"/>
                <w:highlight w:val="none"/>
                <w:lang w:val="en-US" w:eastAsia="zh-CN"/>
              </w:rPr>
              <w:t>（4）</w:t>
            </w:r>
            <w:r>
              <w:rPr>
                <w:rFonts w:ascii="宋体" w:eastAsia="宋体" w:hAnsi="宋体" w:cs="宋体" w:hint="eastAsia"/>
                <w:color w:val="0000FF"/>
                <w:sz w:val="21"/>
                <w:szCs w:val="21"/>
                <w:highlight w:val="none"/>
                <w:lang w:val="en-US" w:eastAsia="zh-CN"/>
              </w:rPr>
              <w:t xml:space="preserve">如证书颁发单位为相关行业协会（或学会）的，则需同时提供证书颁发单位在全国社会组织信用信息公示平台（https://xxgs.chinanpo.mca.gov.cn/gsxt/newList）的信息查询截图（截图需显示发证单位状态为“正常”）。 </w:t>
            </w:r>
          </w:p>
          <w:p>
            <w:pPr>
              <w:wordWrap w:val="0"/>
              <w:spacing w:after="78" w:line="240" w:lineRule="auto"/>
              <w:rPr>
                <w:rFonts w:ascii="宋体" w:eastAsia="宋体" w:hAnsi="宋体" w:cs="宋体" w:hint="eastAsia"/>
                <w:b w:val="0"/>
                <w:bCs w:val="0"/>
                <w:color w:val="0000FF"/>
                <w:sz w:val="21"/>
                <w:szCs w:val="21"/>
                <w:highlight w:val="none"/>
              </w:rPr>
            </w:pPr>
            <w:r>
              <w:rPr>
                <w:rFonts w:ascii="宋体" w:hAnsi="宋体" w:cs="宋体" w:hint="eastAsia"/>
                <w:b w:val="0"/>
                <w:bCs w:val="0"/>
                <w:color w:val="0000FF"/>
                <w:sz w:val="21"/>
                <w:szCs w:val="21"/>
                <w:highlight w:val="none"/>
                <w:lang w:val="en-US" w:eastAsia="zh-CN"/>
              </w:rPr>
              <w:t>2、</w:t>
            </w:r>
            <w:r>
              <w:rPr>
                <w:rFonts w:ascii="宋体" w:hAnsi="宋体" w:cs="宋体" w:hint="eastAsia"/>
                <w:b/>
                <w:bCs/>
                <w:color w:val="0000FF"/>
                <w:sz w:val="21"/>
                <w:szCs w:val="21"/>
                <w:highlight w:val="none"/>
                <w:lang w:val="en-US" w:eastAsia="zh-CN"/>
              </w:rPr>
              <w:t>涉及项目经验的，</w:t>
            </w:r>
            <w:r>
              <w:rPr>
                <w:rFonts w:ascii="宋体" w:eastAsia="宋体" w:hAnsi="宋体" w:cs="宋体" w:hint="eastAsia"/>
                <w:b/>
                <w:bCs/>
                <w:color w:val="0000FF"/>
                <w:sz w:val="21"/>
                <w:szCs w:val="21"/>
                <w:highlight w:val="none"/>
              </w:rPr>
              <w:t>提供</w:t>
            </w:r>
            <w:r>
              <w:rPr>
                <w:rFonts w:ascii="宋体" w:eastAsia="宋体" w:hAnsi="宋体" w:cs="宋体" w:hint="eastAsia"/>
                <w:b w:val="0"/>
                <w:bCs w:val="0"/>
                <w:color w:val="0000FF"/>
                <w:sz w:val="21"/>
                <w:szCs w:val="21"/>
                <w:highlight w:val="none"/>
              </w:rPr>
              <w:t>经验项目合同关键页（包括但不限于合同双方的单位名称、合同项目名称、项目内容、合同双方的落款盖章、签订日期等</w:t>
            </w:r>
            <w:r>
              <w:rPr>
                <w:rFonts w:ascii="宋体" w:hAnsi="宋体" w:cs="宋体" w:hint="eastAsia"/>
                <w:b w:val="0"/>
                <w:bCs w:val="0"/>
                <w:color w:val="0000FF"/>
                <w:sz w:val="21"/>
                <w:szCs w:val="21"/>
                <w:highlight w:val="none"/>
                <w:lang w:eastAsia="zh-CN"/>
              </w:rPr>
              <w:t>（</w:t>
            </w:r>
            <w:r>
              <w:rPr>
                <w:rFonts w:ascii="宋体" w:eastAsia="宋体" w:hAnsi="宋体" w:cs="宋体" w:hint="eastAsia"/>
                <w:b w:val="0"/>
                <w:bCs w:val="0"/>
                <w:color w:val="0000FF"/>
                <w:sz w:val="21"/>
                <w:szCs w:val="21"/>
                <w:highlight w:val="none"/>
              </w:rPr>
              <w:t>合同</w:t>
            </w:r>
            <w:r>
              <w:rPr>
                <w:rFonts w:ascii="宋体" w:hAnsi="宋体" w:cs="宋体" w:hint="eastAsia"/>
                <w:b w:val="0"/>
                <w:bCs w:val="0"/>
                <w:color w:val="0000FF"/>
                <w:sz w:val="21"/>
                <w:szCs w:val="21"/>
                <w:highlight w:val="none"/>
                <w:lang w:val="en-US" w:eastAsia="zh-CN"/>
              </w:rPr>
              <w:t>需能</w:t>
            </w:r>
            <w:r>
              <w:rPr>
                <w:rFonts w:ascii="宋体" w:eastAsia="宋体" w:hAnsi="宋体" w:cs="宋体" w:hint="eastAsia"/>
                <w:b w:val="0"/>
                <w:bCs w:val="0"/>
                <w:color w:val="0000FF"/>
                <w:sz w:val="21"/>
                <w:szCs w:val="21"/>
                <w:highlight w:val="none"/>
              </w:rPr>
              <w:t>体现人员信息</w:t>
            </w:r>
            <w:r>
              <w:rPr>
                <w:rFonts w:ascii="宋体" w:hAnsi="宋体" w:cs="宋体" w:hint="eastAsia"/>
                <w:b w:val="0"/>
                <w:bCs w:val="0"/>
                <w:color w:val="0000FF"/>
                <w:sz w:val="21"/>
                <w:szCs w:val="21"/>
                <w:highlight w:val="none"/>
                <w:lang w:eastAsia="zh-CN"/>
              </w:rPr>
              <w:t>），</w:t>
            </w:r>
            <w:r>
              <w:rPr>
                <w:rFonts w:ascii="宋体" w:hAnsi="宋体" w:cs="宋体" w:hint="eastAsia"/>
                <w:b w:val="0"/>
                <w:bCs w:val="0"/>
                <w:color w:val="0000FF"/>
                <w:sz w:val="21"/>
                <w:szCs w:val="21"/>
                <w:highlight w:val="none"/>
                <w:lang w:val="en-US" w:eastAsia="zh-CN"/>
              </w:rPr>
              <w:t>或者</w:t>
            </w:r>
            <w:r>
              <w:rPr>
                <w:rFonts w:ascii="宋体" w:eastAsia="宋体" w:hAnsi="宋体" w:cs="宋体" w:hint="eastAsia"/>
                <w:b w:val="0"/>
                <w:bCs w:val="0"/>
                <w:color w:val="0000FF"/>
                <w:sz w:val="21"/>
                <w:szCs w:val="21"/>
                <w:highlight w:val="none"/>
              </w:rPr>
              <w:t>提供项目服务单位出具</w:t>
            </w:r>
            <w:r>
              <w:rPr>
                <w:rFonts w:ascii="宋体" w:hAnsi="宋体" w:cs="宋体" w:hint="eastAsia"/>
                <w:b w:val="0"/>
                <w:bCs w:val="0"/>
                <w:color w:val="0000FF"/>
                <w:sz w:val="21"/>
                <w:szCs w:val="21"/>
                <w:highlight w:val="none"/>
                <w:lang w:eastAsia="zh-CN"/>
              </w:rPr>
              <w:t>的</w:t>
            </w:r>
            <w:r>
              <w:rPr>
                <w:rFonts w:ascii="宋体" w:eastAsia="宋体" w:hAnsi="宋体" w:cs="宋体" w:hint="eastAsia"/>
                <w:b w:val="0"/>
                <w:bCs w:val="0"/>
                <w:color w:val="0000FF"/>
                <w:sz w:val="21"/>
                <w:szCs w:val="21"/>
                <w:highlight w:val="none"/>
              </w:rPr>
              <w:t>盖有公章（或者业务章）的经验证明材料；</w:t>
            </w:r>
          </w:p>
          <w:p>
            <w:pPr>
              <w:keepNext w:val="0"/>
              <w:keepLines w:val="0"/>
              <w:pageBreakBefore w:val="0"/>
              <w:widowControl w:val="0"/>
              <w:kinsoku/>
              <w:wordWrap/>
              <w:overflowPunct/>
              <w:topLinePunct w:val="0"/>
              <w:autoSpaceDE/>
              <w:autoSpaceDN/>
              <w:bidi w:val="0"/>
              <w:adjustRightInd/>
              <w:snapToGrid w:val="0"/>
              <w:spacing w:line="320" w:lineRule="exact"/>
              <w:textAlignment w:val="auto"/>
              <w:rPr>
                <w:rFonts w:ascii="宋体" w:eastAsia="宋体" w:hAnsi="宋体" w:cs="宋体" w:hint="eastAsia"/>
                <w:b w:val="0"/>
                <w:bCs w:val="0"/>
                <w:color w:val="0000FF"/>
                <w:sz w:val="21"/>
                <w:szCs w:val="21"/>
                <w:highlight w:val="none"/>
                <w:lang w:val="en-US" w:eastAsia="zh-CN"/>
              </w:rPr>
            </w:pPr>
            <w:r>
              <w:rPr>
                <w:rFonts w:ascii="宋体" w:hAnsi="宋体" w:cs="宋体" w:hint="eastAsia"/>
                <w:color w:val="0000FF"/>
                <w:sz w:val="21"/>
                <w:szCs w:val="21"/>
                <w:highlight w:val="none"/>
                <w:lang w:val="en-US" w:eastAsia="zh-CN"/>
              </w:rPr>
              <w:t>3</w:t>
            </w:r>
            <w:r>
              <w:rPr>
                <w:rFonts w:ascii="宋体" w:eastAsia="宋体" w:hAnsi="宋体" w:cs="宋体" w:hint="eastAsia"/>
                <w:color w:val="0000FF"/>
                <w:sz w:val="21"/>
                <w:szCs w:val="21"/>
                <w:highlight w:val="none"/>
              </w:rPr>
              <w:t>、提供相关人员开标日当月（或前一个月）在</w:t>
            </w:r>
            <w:r>
              <w:rPr>
                <w:rFonts w:ascii="宋体" w:eastAsia="宋体" w:hAnsi="宋体" w:cs="宋体" w:hint="eastAsia"/>
                <w:b w:val="0"/>
                <w:bCs w:val="0"/>
                <w:color w:val="0000FF"/>
                <w:sz w:val="21"/>
                <w:szCs w:val="21"/>
                <w:highlight w:val="none"/>
              </w:rPr>
              <w:t>本单位缴纳且载有社保部门（或税务部门）公章（或税务部门公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自有员工；</w:t>
            </w:r>
          </w:p>
          <w:p>
            <w:pPr>
              <w:keepNext w:val="0"/>
              <w:keepLines w:val="0"/>
              <w:pageBreakBefore w:val="0"/>
              <w:kinsoku/>
              <w:overflowPunct/>
              <w:topLinePunct w:val="0"/>
              <w:bidi w:val="0"/>
              <w:spacing w:line="300" w:lineRule="exact"/>
              <w:rPr>
                <w:rFonts w:ascii="宋体" w:eastAsia="宋体" w:hAnsi="宋体" w:cs="宋体" w:hint="eastAsia"/>
                <w:color w:val="auto"/>
                <w:sz w:val="21"/>
                <w:szCs w:val="21"/>
                <w:highlight w:val="none"/>
              </w:rPr>
            </w:pPr>
            <w:r>
              <w:rPr>
                <w:rFonts w:ascii="宋体" w:hAnsi="宋体" w:cs="宋体" w:hint="eastAsia"/>
                <w:b w:val="0"/>
                <w:bCs w:val="0"/>
                <w:color w:val="0000FF"/>
                <w:sz w:val="21"/>
                <w:szCs w:val="21"/>
                <w:highlight w:val="none"/>
                <w:lang w:val="en-US" w:eastAsia="zh-CN"/>
              </w:rPr>
              <w:t>4</w:t>
            </w:r>
            <w:r>
              <w:rPr>
                <w:rFonts w:ascii="宋体" w:eastAsia="宋体" w:hAnsi="宋体" w:cs="宋体" w:hint="eastAsia"/>
                <w:b w:val="0"/>
                <w:bCs w:val="0"/>
                <w:color w:val="0000FF"/>
                <w:sz w:val="21"/>
                <w:szCs w:val="21"/>
                <w:highlight w:val="none"/>
              </w:rPr>
              <w:t>、未按要求提供相关证明材料（或相关证明材料无法判断是否符合评分要求）的不计得分，原件备查</w:t>
            </w:r>
            <w:r>
              <w:rPr>
                <w:rFonts w:ascii="宋体" w:eastAsia="宋体" w:hAnsi="宋体" w:cs="宋体" w:hint="eastAsia"/>
                <w:color w:val="0000FF"/>
                <w:sz w:val="21"/>
                <w:szCs w:val="21"/>
                <w:highlight w:val="none"/>
              </w:rPr>
              <w:t>。</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val="restart"/>
            <w:tcBorders>
              <w:top w:val="single" w:sz="8" w:space="0" w:color="000000"/>
              <w:left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宋体" w:hint="eastAsia"/>
                <w:b/>
                <w:bCs/>
                <w:color w:val="auto"/>
                <w:sz w:val="21"/>
                <w:szCs w:val="21"/>
                <w:highlight w:val="none"/>
                <w:lang w:val="en-US" w:eastAsia="zh-CN"/>
              </w:rPr>
            </w:pPr>
            <w:r>
              <w:rPr>
                <w:rFonts w:ascii="宋体" w:hAnsi="宋体" w:cs="宋体" w:hint="eastAsia"/>
                <w:b/>
                <w:bCs/>
                <w:color w:val="auto"/>
                <w:sz w:val="21"/>
                <w:szCs w:val="21"/>
                <w:highlight w:val="none"/>
                <w:lang w:val="en-US" w:eastAsia="zh-CN"/>
              </w:rPr>
              <w:t>3</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spacing w:line="260" w:lineRule="exact"/>
              <w:jc w:val="center"/>
              <w:rPr>
                <w:rFonts w:ascii="宋体" w:hAnsi="宋体" w:cs="宋体"/>
                <w:b/>
                <w:bCs/>
                <w:color w:val="auto"/>
                <w:sz w:val="21"/>
                <w:szCs w:val="21"/>
                <w:highlight w:val="none"/>
              </w:rPr>
            </w:pPr>
            <w:r>
              <w:rPr>
                <w:rFonts w:ascii="宋体" w:hAnsi="宋体" w:hint="eastAsia"/>
                <w:b/>
                <w:bCs/>
                <w:color w:val="auto"/>
                <w:sz w:val="21"/>
                <w:szCs w:val="21"/>
                <w:highlight w:val="none"/>
                <w:lang w:val="en-US" w:eastAsia="zh-CN"/>
              </w:rPr>
              <w:t>商务</w:t>
            </w:r>
            <w:r>
              <w:rPr>
                <w:rFonts w:ascii="宋体" w:hAnsi="宋体"/>
                <w:b/>
                <w:bCs/>
                <w:color w:val="auto"/>
                <w:sz w:val="21"/>
                <w:szCs w:val="21"/>
                <w:highlight w:val="none"/>
              </w:rPr>
              <w:t>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spacing w:line="260" w:lineRule="exact"/>
              <w:jc w:val="center"/>
              <w:rPr>
                <w:rFonts w:ascii="宋体" w:eastAsia="宋体" w:hAnsi="宋体" w:cs="宋体" w:hint="default"/>
                <w:b/>
                <w:bCs/>
                <w:color w:val="auto"/>
                <w:sz w:val="21"/>
                <w:szCs w:val="21"/>
                <w:highlight w:val="none"/>
                <w:lang w:val="en-US" w:eastAsia="zh-CN"/>
              </w:rPr>
            </w:pPr>
            <w:r>
              <w:rPr>
                <w:rFonts w:ascii="宋体" w:hAnsi="宋体" w:cs="宋体" w:hint="eastAsia"/>
                <w:b/>
                <w:bCs/>
                <w:color w:val="auto"/>
                <w:sz w:val="21"/>
                <w:szCs w:val="21"/>
                <w:highlight w:val="none"/>
                <w:lang w:val="en-US" w:eastAsia="zh-CN"/>
              </w:rPr>
              <w:t>27</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tcBorders>
              <w:left w:val="single" w:sz="8" w:space="0" w:color="000000"/>
              <w:right w:val="single" w:sz="8" w:space="0" w:color="000000"/>
            </w:tcBorders>
            <w:shd w:val="clear" w:color="auto" w:fill="FFFFFF"/>
            <w:noWrap w:val="0"/>
            <w:vAlign w:val="center"/>
          </w:tcPr>
          <w:p>
            <w:pPr>
              <w:snapToGrid w:val="0"/>
              <w:spacing w:line="260" w:lineRule="exact"/>
              <w:rPr>
                <w:rFonts w:ascii="宋体" w:hAnsi="宋体" w:cs="宋体"/>
                <w:b/>
                <w:bCs/>
                <w:color w:val="auto"/>
                <w:sz w:val="21"/>
                <w:szCs w:val="21"/>
                <w:highlight w:val="none"/>
              </w:rPr>
            </w:pPr>
          </w:p>
        </w:tc>
        <w:tc>
          <w:tcPr>
            <w:tcW w:w="599" w:type="dxa"/>
            <w:tcBorders>
              <w:top w:val="outset" w:sz="6" w:space="0" w:color="000000"/>
              <w:left w:val="outset" w:sz="6" w:space="0" w:color="000000"/>
              <w:bottom w:val="outset" w:sz="6" w:space="0" w:color="000000"/>
              <w:right w:val="outset" w:sz="6" w:space="0" w:color="000000"/>
            </w:tcBorders>
            <w:shd w:val="clear" w:color="auto" w:fill="FFFFFF"/>
            <w:noWrap w:val="0"/>
            <w:vAlign w:val="center"/>
          </w:tcPr>
          <w:p>
            <w:pPr>
              <w:snapToGrid w:val="0"/>
              <w:spacing w:line="260" w:lineRule="exact"/>
              <w:jc w:val="center"/>
              <w:rPr>
                <w:rFonts w:ascii="宋体" w:hAnsi="宋体" w:cs="宋体"/>
                <w:color w:val="auto"/>
                <w:sz w:val="21"/>
                <w:szCs w:val="21"/>
                <w:highlight w:val="none"/>
              </w:rPr>
            </w:pPr>
            <w:r>
              <w:rPr>
                <w:rFonts w:ascii="宋体" w:hAnsi="宋体"/>
                <w:color w:val="auto"/>
                <w:sz w:val="21"/>
                <w:szCs w:val="21"/>
                <w:highlight w:val="none"/>
              </w:rPr>
              <w:t>序号</w:t>
            </w:r>
          </w:p>
        </w:tc>
        <w:tc>
          <w:tcPr>
            <w:tcW w:w="1520" w:type="dxa"/>
            <w:tcBorders>
              <w:top w:val="outset" w:sz="6" w:space="0" w:color="000000"/>
              <w:left w:val="outset" w:sz="6" w:space="0" w:color="000000"/>
              <w:bottom w:val="outset" w:sz="6" w:space="0" w:color="000000"/>
              <w:right w:val="outset" w:sz="6" w:space="0" w:color="000000"/>
            </w:tcBorders>
            <w:shd w:val="clear" w:color="auto" w:fill="FFFFFF"/>
            <w:noWrap w:val="0"/>
            <w:vAlign w:val="center"/>
          </w:tcPr>
          <w:p>
            <w:pPr>
              <w:snapToGrid w:val="0"/>
              <w:spacing w:line="260" w:lineRule="exact"/>
              <w:jc w:val="center"/>
              <w:rPr>
                <w:rFonts w:ascii="宋体" w:hAnsi="宋体" w:cs="宋体"/>
                <w:color w:val="auto"/>
                <w:sz w:val="21"/>
                <w:szCs w:val="21"/>
                <w:highlight w:val="none"/>
              </w:rPr>
            </w:pPr>
            <w:r>
              <w:rPr>
                <w:rFonts w:ascii="宋体" w:hAnsi="宋体"/>
                <w:color w:val="auto"/>
                <w:sz w:val="21"/>
                <w:szCs w:val="21"/>
                <w:highlight w:val="none"/>
              </w:rPr>
              <w:t>评分因素</w:t>
            </w:r>
          </w:p>
        </w:tc>
        <w:tc>
          <w:tcPr>
            <w:tcW w:w="939" w:type="dxa"/>
            <w:tcBorders>
              <w:top w:val="outset" w:sz="6" w:space="0" w:color="000000"/>
              <w:left w:val="outset" w:sz="6" w:space="0" w:color="000000"/>
              <w:bottom w:val="outset" w:sz="6" w:space="0" w:color="000000"/>
              <w:right w:val="outset" w:sz="6" w:space="0" w:color="000000"/>
            </w:tcBorders>
            <w:shd w:val="clear" w:color="auto" w:fill="FFFFFF"/>
            <w:noWrap w:val="0"/>
            <w:vAlign w:val="center"/>
          </w:tcPr>
          <w:p>
            <w:pPr>
              <w:snapToGrid w:val="0"/>
              <w:spacing w:line="260" w:lineRule="exact"/>
              <w:jc w:val="center"/>
              <w:rPr>
                <w:rFonts w:ascii="宋体" w:hAnsi="宋体" w:cs="宋体"/>
                <w:color w:val="auto"/>
                <w:sz w:val="21"/>
                <w:szCs w:val="21"/>
                <w:highlight w:val="none"/>
              </w:rPr>
            </w:pPr>
            <w:r>
              <w:rPr>
                <w:rFonts w:ascii="宋体" w:hAnsi="宋体"/>
                <w:color w:val="auto"/>
                <w:sz w:val="21"/>
                <w:szCs w:val="21"/>
                <w:highlight w:val="none"/>
              </w:rPr>
              <w:t>权重</w:t>
            </w:r>
            <w:r>
              <w:rPr>
                <w:rFonts w:ascii="宋体" w:hAnsi="宋体" w:hint="eastAsia"/>
                <w:color w:val="auto"/>
                <w:sz w:val="21"/>
                <w:szCs w:val="21"/>
                <w:highlight w:val="none"/>
                <w:lang w:eastAsia="zh-CN"/>
              </w:rPr>
              <w:t>（</w:t>
            </w:r>
            <w:r>
              <w:rPr>
                <w:rFonts w:ascii="宋体" w:hAnsi="宋体" w:hint="eastAsia"/>
                <w:color w:val="auto"/>
                <w:sz w:val="21"/>
                <w:szCs w:val="21"/>
                <w:highlight w:val="none"/>
                <w:lang w:val="en-US" w:eastAsia="zh-CN"/>
              </w:rPr>
              <w:t>%</w:t>
            </w:r>
            <w:r>
              <w:rPr>
                <w:rFonts w:ascii="宋体" w:hAnsi="宋体" w:hint="eastAsia"/>
                <w:color w:val="auto"/>
                <w:sz w:val="21"/>
                <w:szCs w:val="21"/>
                <w:highlight w:val="none"/>
                <w:lang w:eastAsia="zh-CN"/>
              </w:rPr>
              <w:t>）</w:t>
            </w:r>
          </w:p>
        </w:tc>
        <w:tc>
          <w:tcPr>
            <w:tcW w:w="5361" w:type="dxa"/>
            <w:tcBorders>
              <w:top w:val="outset" w:sz="6" w:space="0" w:color="000000"/>
              <w:left w:val="outset" w:sz="6" w:space="0" w:color="000000"/>
              <w:bottom w:val="outset" w:sz="6" w:space="0" w:color="000000"/>
              <w:right w:val="outset" w:sz="6" w:space="0" w:color="000000"/>
            </w:tcBorders>
            <w:shd w:val="clear" w:color="auto" w:fill="FFFFFF"/>
            <w:noWrap w:val="0"/>
            <w:vAlign w:val="center"/>
          </w:tcPr>
          <w:p>
            <w:pPr>
              <w:snapToGrid w:val="0"/>
              <w:spacing w:line="260" w:lineRule="exact"/>
              <w:jc w:val="center"/>
              <w:rPr>
                <w:rFonts w:ascii="宋体" w:hAnsi="宋体" w:cs="宋体"/>
                <w:color w:val="auto"/>
                <w:sz w:val="21"/>
                <w:szCs w:val="21"/>
                <w:highlight w:val="none"/>
              </w:rPr>
            </w:pPr>
            <w:r>
              <w:rPr>
                <w:rFonts w:ascii="宋体" w:hAnsi="宋体"/>
                <w:color w:val="auto"/>
                <w:sz w:val="21"/>
                <w:szCs w:val="21"/>
                <w:highlight w:val="none"/>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tcBorders>
              <w:left w:val="single" w:sz="8" w:space="0" w:color="000000"/>
              <w:right w:val="single" w:sz="8" w:space="0" w:color="000000"/>
            </w:tcBorders>
            <w:shd w:val="clear" w:color="auto" w:fill="FFFFFF"/>
            <w:noWrap w:val="0"/>
            <w:vAlign w:val="center"/>
          </w:tcPr>
          <w:p>
            <w:pPr>
              <w:snapToGrid w:val="0"/>
              <w:spacing w:line="260" w:lineRule="exact"/>
              <w:rPr>
                <w:rFonts w:ascii="宋体" w:hAnsi="宋体" w:cs="宋体"/>
                <w:b/>
                <w:bCs/>
                <w:color w:val="auto"/>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hAnsi="宋体" w:cs="宋体"/>
                <w:color w:val="auto"/>
                <w:sz w:val="21"/>
                <w:szCs w:val="21"/>
                <w:highlight w:val="none"/>
              </w:rPr>
            </w:pPr>
            <w:r>
              <w:rPr>
                <w:rFonts w:ascii="宋体" w:eastAsia="宋体" w:hAnsi="宋体" w:cs="宋体" w:hint="eastAsia"/>
                <w:color w:val="auto"/>
                <w:sz w:val="21"/>
                <w:szCs w:val="21"/>
                <w:highlight w:val="none"/>
              </w:rPr>
              <w:t>1</w:t>
            </w:r>
          </w:p>
        </w:tc>
        <w:tc>
          <w:tcPr>
            <w:tcW w:w="1520"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hAnsi="宋体" w:cs="宋体"/>
                <w:color w:val="auto"/>
                <w:sz w:val="21"/>
                <w:szCs w:val="21"/>
                <w:highlight w:val="none"/>
              </w:rPr>
            </w:pPr>
            <w:r>
              <w:rPr>
                <w:rFonts w:ascii="宋体" w:eastAsia="宋体" w:hAnsi="宋体" w:cs="宋体" w:hint="eastAsia"/>
                <w:color w:val="auto"/>
                <w:sz w:val="21"/>
                <w:szCs w:val="21"/>
                <w:highlight w:val="none"/>
              </w:rPr>
              <w:t>资质情况</w:t>
            </w:r>
          </w:p>
        </w:tc>
        <w:tc>
          <w:tcPr>
            <w:tcW w:w="93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hAnsi="宋体" w:cs="宋体"/>
                <w:color w:val="auto"/>
                <w:sz w:val="21"/>
                <w:szCs w:val="21"/>
                <w:highlight w:val="none"/>
              </w:rPr>
            </w:pPr>
            <w:r>
              <w:rPr>
                <w:rFonts w:ascii="宋体" w:hAnsi="宋体" w:cs="宋体" w:hint="eastAsia"/>
                <w:color w:val="auto"/>
                <w:sz w:val="21"/>
                <w:szCs w:val="21"/>
                <w:highlight w:val="none"/>
                <w:lang w:val="en-US" w:eastAsia="zh-CN"/>
              </w:rPr>
              <w:t>6</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keepNext w:val="0"/>
              <w:keepLines w:val="0"/>
              <w:pageBreakBefore w:val="0"/>
              <w:widowControl/>
              <w:numPr>
                <w:ilvl w:val="0"/>
                <w:numId w:val="8"/>
              </w:numPr>
              <w:kinsoku/>
              <w:wordWrap/>
              <w:overflowPunct/>
              <w:topLinePunct w:val="0"/>
              <w:autoSpaceDE/>
              <w:autoSpaceDN/>
              <w:bidi w:val="0"/>
              <w:adjustRightInd/>
              <w:snapToGrid w:val="0"/>
              <w:spacing w:line="360" w:lineRule="exact"/>
              <w:ind w:right="0"/>
              <w:jc w:val="left"/>
              <w:textAlignment w:val="auto"/>
              <w:rPr>
                <w:rFonts w:ascii="宋体" w:eastAsia="宋体" w:hAnsi="宋体" w:cs="宋体" w:hint="eastAsia"/>
                <w:sz w:val="21"/>
                <w:szCs w:val="21"/>
                <w:highlight w:val="none"/>
                <w:lang w:eastAsia="zh-CN"/>
              </w:rPr>
            </w:pPr>
            <w:r>
              <w:rPr>
                <w:rFonts w:ascii="宋体" w:eastAsia="宋体" w:hAnsi="宋体" w:cs="宋体" w:hint="eastAsia"/>
                <w:sz w:val="21"/>
                <w:szCs w:val="21"/>
                <w:highlight w:val="none"/>
                <w:lang w:eastAsia="zh-CN"/>
              </w:rPr>
              <w:t>评分内容：</w:t>
            </w:r>
          </w:p>
          <w:p>
            <w:pPr>
              <w:keepNext w:val="0"/>
              <w:keepLines w:val="0"/>
              <w:pageBreakBefore w:val="0"/>
              <w:widowControl w:val="0"/>
              <w:numPr>
                <w:ilvl w:val="0"/>
                <w:numId w:val="0"/>
              </w:numPr>
              <w:kinsoku/>
              <w:overflowPunct/>
              <w:topLinePunct w:val="0"/>
              <w:autoSpaceDE/>
              <w:autoSpaceDN/>
              <w:bidi w:val="0"/>
              <w:adjustRightInd/>
              <w:snapToGrid w:val="0"/>
              <w:spacing w:line="320" w:lineRule="exact"/>
              <w:jc w:val="both"/>
              <w:textAlignment w:val="auto"/>
              <w:rPr>
                <w:rFonts w:ascii="宋体" w:eastAsia="宋体" w:hAnsi="宋体" w:cs="宋体" w:hint="eastAsia"/>
                <w:b w:val="0"/>
                <w:bCs w:val="0"/>
                <w:color w:val="auto"/>
                <w:sz w:val="21"/>
                <w:szCs w:val="21"/>
                <w:highlight w:val="none"/>
              </w:rPr>
            </w:pPr>
            <w:r>
              <w:rPr>
                <w:rFonts w:ascii="宋体" w:eastAsia="宋体" w:hAnsi="宋体" w:cs="宋体" w:hint="eastAsia"/>
                <w:sz w:val="21"/>
                <w:szCs w:val="21"/>
                <w:highlight w:val="none"/>
                <w:lang w:eastAsia="zh-CN"/>
              </w:rPr>
              <w:t>投标人具有</w:t>
            </w:r>
            <w:r>
              <w:rPr>
                <w:rFonts w:ascii="宋体" w:hAnsi="宋体" w:cs="宋体" w:hint="eastAsia"/>
                <w:sz w:val="21"/>
                <w:szCs w:val="21"/>
                <w:highlight w:val="none"/>
                <w:lang w:eastAsia="zh-CN"/>
              </w:rPr>
              <w:t>相关机构颁发的</w:t>
            </w:r>
            <w:r>
              <w:rPr>
                <w:rFonts w:ascii="宋体" w:eastAsia="宋体" w:hAnsi="宋体" w:cs="宋体" w:hint="eastAsia"/>
                <w:b w:val="0"/>
                <w:bCs w:val="0"/>
                <w:color w:val="auto"/>
                <w:sz w:val="21"/>
                <w:szCs w:val="21"/>
                <w:highlight w:val="none"/>
              </w:rPr>
              <w:t>公共环境消毒杀菌相关证书的，得</w:t>
            </w:r>
            <w:r>
              <w:rPr>
                <w:rFonts w:ascii="宋体" w:hAnsi="宋体" w:cs="宋体" w:hint="eastAsia"/>
                <w:b w:val="0"/>
                <w:bCs w:val="0"/>
                <w:color w:val="auto"/>
                <w:sz w:val="21"/>
                <w:szCs w:val="21"/>
                <w:highlight w:val="none"/>
                <w:lang w:val="en-US" w:eastAsia="zh-CN"/>
              </w:rPr>
              <w:t>100</w:t>
            </w:r>
            <w:r>
              <w:rPr>
                <w:rFonts w:ascii="宋体" w:eastAsia="宋体" w:hAnsi="宋体" w:cs="宋体" w:hint="eastAsia"/>
                <w:b w:val="0"/>
                <w:bCs w:val="0"/>
                <w:color w:val="auto"/>
                <w:sz w:val="21"/>
                <w:szCs w:val="21"/>
                <w:highlight w:val="none"/>
                <w:lang w:val="en-US" w:eastAsia="zh-CN"/>
              </w:rPr>
              <w:t>分</w:t>
            </w:r>
            <w:r>
              <w:rPr>
                <w:rFonts w:ascii="宋体" w:eastAsia="宋体" w:hAnsi="宋体" w:cs="宋体" w:hint="eastAsia"/>
                <w:b w:val="0"/>
                <w:bCs w:val="0"/>
                <w:color w:val="auto"/>
                <w:sz w:val="21"/>
                <w:szCs w:val="21"/>
                <w:highlight w:val="none"/>
              </w:rPr>
              <w:t>；</w:t>
            </w:r>
          </w:p>
          <w:p>
            <w:pPr>
              <w:pStyle w:val="BodyText2"/>
              <w:keepNext w:val="0"/>
              <w:keepLines w:val="0"/>
              <w:pageBreakBefore w:val="0"/>
              <w:numPr>
                <w:ilvl w:val="0"/>
                <w:numId w:val="8"/>
              </w:numPr>
              <w:kinsoku/>
              <w:wordWrap/>
              <w:overflowPunct/>
              <w:topLinePunct w:val="0"/>
              <w:autoSpaceDE/>
              <w:autoSpaceDN/>
              <w:bidi w:val="0"/>
              <w:adjustRightInd/>
              <w:spacing w:after="0" w:line="360" w:lineRule="exact"/>
              <w:ind w:left="0" w:right="0" w:firstLine="0" w:leftChars="0" w:firstLineChars="0"/>
              <w:jc w:val="left"/>
              <w:textAlignment w:val="auto"/>
              <w:rPr>
                <w:rFonts w:ascii="宋体" w:eastAsia="宋体" w:hAnsi="宋体" w:cs="宋体" w:hint="eastAsia"/>
                <w:color w:val="0000FF"/>
                <w:sz w:val="21"/>
                <w:szCs w:val="21"/>
                <w:highlight w:val="none"/>
                <w:lang w:val="en-US" w:eastAsia="zh-CN"/>
              </w:rPr>
            </w:pPr>
            <w:r>
              <w:rPr>
                <w:rFonts w:ascii="宋体" w:eastAsia="宋体" w:hAnsi="宋体" w:cs="宋体" w:hint="eastAsia"/>
                <w:color w:val="0000FF"/>
                <w:sz w:val="21"/>
                <w:szCs w:val="21"/>
                <w:highlight w:val="none"/>
                <w:lang w:val="en-US" w:eastAsia="zh-CN"/>
              </w:rPr>
              <w:t>评分依据：</w:t>
            </w:r>
          </w:p>
          <w:p>
            <w:pPr>
              <w:numPr>
                <w:ilvl w:val="0"/>
                <w:numId w:val="9"/>
              </w:numPr>
              <w:wordWrap w:val="0"/>
              <w:spacing w:before="48" w:beforeLines="20" w:after="48" w:afterLines="20" w:line="240" w:lineRule="auto"/>
              <w:rPr>
                <w:rFonts w:ascii="宋体" w:hAnsi="宋体" w:cs="宋体" w:hint="eastAsia"/>
                <w:color w:val="0000FF"/>
                <w:sz w:val="21"/>
                <w:szCs w:val="21"/>
                <w:highlight w:val="none"/>
                <w:lang w:val="en-US" w:eastAsia="zh-CN"/>
              </w:rPr>
            </w:pPr>
            <w:r>
              <w:rPr>
                <w:rFonts w:ascii="宋体" w:hAnsi="宋体" w:cs="宋体" w:hint="eastAsia"/>
                <w:color w:val="0000FF"/>
                <w:sz w:val="21"/>
                <w:szCs w:val="21"/>
                <w:highlight w:val="none"/>
                <w:lang w:val="en-US" w:eastAsia="zh-CN"/>
              </w:rPr>
              <w:t>提供相关证书扫描件，如证书由行业协会（或 学会）等颁发的，还需提供该行业协会（或学会）等中国社会组织政务服 务平台（https://xxgs.chinanpo.mca.gov.cn/gsxt/newList）的信息查询记录，且 该机构显示状态为“正常 ”。</w:t>
            </w:r>
          </w:p>
          <w:p>
            <w:pPr>
              <w:numPr>
                <w:ilvl w:val="0"/>
                <w:numId w:val="0"/>
              </w:numPr>
              <w:wordWrap w:val="0"/>
              <w:spacing w:before="48" w:beforeLines="20" w:after="48" w:afterLines="20" w:line="240" w:lineRule="auto"/>
              <w:rPr>
                <w:rFonts w:ascii="宋体" w:hAnsi="宋体" w:cs="宋体"/>
                <w:color w:val="auto"/>
                <w:sz w:val="21"/>
                <w:szCs w:val="21"/>
                <w:highlight w:val="none"/>
              </w:rPr>
            </w:pPr>
            <w:r>
              <w:rPr>
                <w:rFonts w:ascii="宋体" w:hAnsi="宋体" w:cs="宋体" w:hint="eastAsia"/>
                <w:color w:val="0000FF"/>
                <w:sz w:val="21"/>
                <w:szCs w:val="21"/>
                <w:highlight w:val="none"/>
                <w:lang w:val="en-US" w:eastAsia="zh-CN"/>
              </w:rPr>
              <w:t>2、</w:t>
            </w:r>
            <w:r>
              <w:rPr>
                <w:rFonts w:ascii="宋体" w:eastAsia="宋体" w:hAnsi="宋体" w:cs="宋体" w:hint="eastAsia"/>
                <w:color w:val="0000FF"/>
                <w:sz w:val="21"/>
                <w:szCs w:val="21"/>
                <w:highlight w:val="none"/>
              </w:rPr>
              <w:t>未按要求提供相关证明材料（或相关证明材料无法判断是否符合评分要求）的不计得分，原件备查。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tcBorders>
              <w:left w:val="single" w:sz="8" w:space="0" w:color="000000"/>
              <w:right w:val="single" w:sz="8" w:space="0" w:color="000000"/>
            </w:tcBorders>
            <w:shd w:val="clear" w:color="auto" w:fill="FFFFFF"/>
            <w:noWrap w:val="0"/>
            <w:vAlign w:val="center"/>
          </w:tcPr>
          <w:p>
            <w:pPr>
              <w:snapToGrid w:val="0"/>
              <w:spacing w:line="260" w:lineRule="exact"/>
              <w:rPr>
                <w:rFonts w:ascii="宋体" w:hAnsi="宋体" w:cs="宋体"/>
                <w:b/>
                <w:bCs/>
                <w:color w:val="auto"/>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hAnsi="宋体"/>
                <w:color w:val="auto"/>
                <w:sz w:val="21"/>
                <w:szCs w:val="21"/>
                <w:highlight w:val="none"/>
              </w:rPr>
            </w:pPr>
            <w:r>
              <w:rPr>
                <w:rFonts w:ascii="宋体" w:eastAsia="宋体" w:hAnsi="宋体" w:cs="宋体" w:hint="eastAsia"/>
                <w:color w:val="auto"/>
                <w:sz w:val="21"/>
                <w:szCs w:val="21"/>
                <w:highlight w:val="none"/>
              </w:rPr>
              <w:t>2</w:t>
            </w:r>
          </w:p>
        </w:tc>
        <w:tc>
          <w:tcPr>
            <w:tcW w:w="1520"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hAnsi="宋体" w:cs="宋体"/>
                <w:color w:val="auto"/>
                <w:sz w:val="21"/>
                <w:szCs w:val="21"/>
                <w:highlight w:val="none"/>
              </w:rPr>
            </w:pPr>
            <w:r>
              <w:rPr>
                <w:rFonts w:ascii="宋体" w:eastAsia="宋体" w:hAnsi="宋体" w:cs="宋体" w:hint="eastAsia"/>
                <w:color w:val="auto"/>
                <w:sz w:val="21"/>
                <w:szCs w:val="21"/>
                <w:highlight w:val="none"/>
              </w:rPr>
              <w:t>体系认证情况</w:t>
            </w:r>
          </w:p>
        </w:tc>
        <w:tc>
          <w:tcPr>
            <w:tcW w:w="93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hAnsi="宋体" w:cs="宋体" w:hint="default"/>
                <w:color w:val="auto"/>
                <w:sz w:val="21"/>
                <w:szCs w:val="21"/>
                <w:highlight w:val="none"/>
                <w:lang w:val="en-US"/>
              </w:rPr>
            </w:pPr>
            <w:r>
              <w:rPr>
                <w:rFonts w:ascii="宋体" w:hAnsi="宋体" w:cs="宋体" w:hint="eastAsia"/>
                <w:color w:val="auto"/>
                <w:sz w:val="21"/>
                <w:szCs w:val="21"/>
                <w:highlight w:val="none"/>
                <w:lang w:val="en-US" w:eastAsia="zh-CN"/>
              </w:rPr>
              <w:t>14</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numPr>
                <w:ilvl w:val="0"/>
                <w:numId w:val="0"/>
              </w:numPr>
              <w:wordWrap w:val="0"/>
              <w:spacing w:after="78"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一）</w:t>
            </w:r>
            <w:r>
              <w:rPr>
                <w:rFonts w:ascii="宋体" w:eastAsia="宋体" w:hAnsi="宋体" w:cs="宋体" w:hint="eastAsia"/>
                <w:color w:val="auto"/>
                <w:sz w:val="21"/>
                <w:szCs w:val="21"/>
                <w:highlight w:val="none"/>
              </w:rPr>
              <w:t>评审内容：</w:t>
            </w:r>
          </w:p>
          <w:p>
            <w:pPr>
              <w:keepNext w:val="0"/>
              <w:keepLines w:val="0"/>
              <w:pageBreakBefore w:val="0"/>
              <w:kinsoku/>
              <w:overflowPunct/>
              <w:topLinePunct w:val="0"/>
              <w:autoSpaceDE/>
              <w:autoSpaceDN/>
              <w:bidi w:val="0"/>
              <w:adjustRightInd/>
              <w:snapToGrid w:val="0"/>
              <w:spacing w:line="320" w:lineRule="exact"/>
              <w:jc w:val="left"/>
              <w:textAlignment w:val="auto"/>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投标人每通过以下一项有效认证</w:t>
            </w:r>
            <w:r>
              <w:rPr>
                <w:rFonts w:ascii="宋体" w:hAnsi="宋体" w:cs="宋体" w:hint="eastAsia"/>
                <w:color w:val="auto"/>
                <w:sz w:val="21"/>
                <w:szCs w:val="21"/>
                <w:highlight w:val="none"/>
                <w:lang w:val="en-US" w:eastAsia="zh-CN"/>
              </w:rPr>
              <w:t>（认证范围：物业管理服务类）</w:t>
            </w:r>
            <w:r>
              <w:rPr>
                <w:rFonts w:ascii="宋体" w:eastAsia="宋体" w:hAnsi="宋体" w:cs="宋体" w:hint="eastAsia"/>
                <w:color w:val="auto"/>
                <w:sz w:val="21"/>
                <w:szCs w:val="21"/>
                <w:highlight w:val="none"/>
              </w:rPr>
              <w:t>的得</w:t>
            </w:r>
            <w:r>
              <w:rPr>
                <w:rFonts w:ascii="宋体" w:hAnsi="宋体" w:cs="宋体" w:hint="eastAsia"/>
                <w:color w:val="auto"/>
                <w:sz w:val="21"/>
                <w:szCs w:val="21"/>
                <w:highlight w:val="none"/>
                <w:lang w:val="en-US" w:eastAsia="zh-CN"/>
              </w:rPr>
              <w:t>25</w:t>
            </w:r>
            <w:r>
              <w:rPr>
                <w:rFonts w:ascii="宋体" w:eastAsia="宋体" w:hAnsi="宋体" w:cs="宋体" w:hint="eastAsia"/>
                <w:color w:val="auto"/>
                <w:sz w:val="21"/>
                <w:szCs w:val="21"/>
                <w:highlight w:val="none"/>
                <w:lang w:val="en-US" w:eastAsia="zh-CN"/>
              </w:rPr>
              <w:t>分</w:t>
            </w:r>
            <w:r>
              <w:rPr>
                <w:rFonts w:ascii="宋体" w:eastAsia="宋体" w:hAnsi="宋体" w:cs="宋体" w:hint="eastAsia"/>
                <w:color w:val="auto"/>
                <w:sz w:val="21"/>
                <w:szCs w:val="21"/>
                <w:highlight w:val="none"/>
              </w:rPr>
              <w:t>，最高得100</w:t>
            </w:r>
            <w:r>
              <w:rPr>
                <w:rFonts w:ascii="宋体" w:eastAsia="宋体" w:hAnsi="宋体" w:cs="宋体" w:hint="eastAsia"/>
                <w:color w:val="auto"/>
                <w:sz w:val="21"/>
                <w:szCs w:val="21"/>
                <w:highlight w:val="none"/>
                <w:lang w:val="en-US" w:eastAsia="zh-CN"/>
              </w:rPr>
              <w:t>分</w:t>
            </w:r>
            <w:r>
              <w:rPr>
                <w:rFonts w:ascii="宋体" w:eastAsia="宋体" w:hAnsi="宋体" w:cs="宋体" w:hint="eastAsia"/>
                <w:color w:val="auto"/>
                <w:sz w:val="21"/>
                <w:szCs w:val="21"/>
                <w:highlight w:val="none"/>
              </w:rPr>
              <w:t>：</w:t>
            </w:r>
          </w:p>
          <w:p>
            <w:pPr>
              <w:numPr>
                <w:ilvl w:val="0"/>
                <w:numId w:val="10"/>
              </w:numPr>
              <w:kinsoku/>
              <w:autoSpaceDE/>
              <w:autoSpaceDN/>
              <w:adjustRightInd/>
              <w:spacing w:line="300" w:lineRule="exac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eastAsia="zh-CN"/>
              </w:rPr>
              <w:t>质量管理体系认证；</w:t>
            </w:r>
          </w:p>
          <w:p>
            <w:pPr>
              <w:numPr>
                <w:ilvl w:val="0"/>
                <w:numId w:val="10"/>
              </w:numPr>
              <w:kinsoku/>
              <w:autoSpaceDE/>
              <w:autoSpaceDN/>
              <w:adjustRightInd/>
              <w:spacing w:line="300" w:lineRule="exact"/>
              <w:textAlignment w:val="auto"/>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lang w:eastAsia="zh-CN"/>
              </w:rPr>
              <w:t>环境管理体系认证；</w:t>
            </w:r>
          </w:p>
          <w:p>
            <w:pPr>
              <w:numPr>
                <w:ilvl w:val="0"/>
                <w:numId w:val="10"/>
              </w:numPr>
              <w:kinsoku/>
              <w:autoSpaceDE/>
              <w:autoSpaceDN/>
              <w:adjustRightInd/>
              <w:spacing w:line="300" w:lineRule="exact"/>
              <w:ind w:left="0" w:firstLine="0" w:leftChars="0" w:firstLineChars="0"/>
              <w:textAlignment w:val="auto"/>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lang w:eastAsia="zh-CN"/>
              </w:rPr>
              <w:t>职业健康安全管理体系认证；</w:t>
            </w:r>
          </w:p>
          <w:p>
            <w:pPr>
              <w:numPr>
                <w:ilvl w:val="0"/>
                <w:numId w:val="0"/>
              </w:numPr>
              <w:kinsoku/>
              <w:autoSpaceDE/>
              <w:autoSpaceDN/>
              <w:adjustRightInd/>
              <w:spacing w:line="300" w:lineRule="exact"/>
              <w:ind w:leftChars="0"/>
              <w:textAlignment w:val="auto"/>
              <w:rPr>
                <w:rFonts w:ascii="宋体" w:eastAsia="宋体" w:hAnsi="宋体" w:cs="宋体" w:hint="eastAsia"/>
                <w:b w:val="0"/>
                <w:bCs w:val="0"/>
                <w:color w:val="auto"/>
                <w:sz w:val="21"/>
                <w:szCs w:val="21"/>
                <w:highlight w:val="none"/>
                <w:lang w:eastAsia="zh-CN"/>
              </w:rPr>
            </w:pPr>
            <w:r>
              <w:rPr>
                <w:rFonts w:ascii="宋体" w:eastAsia="宋体" w:hAnsi="宋体" w:cs="宋体" w:hint="eastAsia"/>
                <w:b w:val="0"/>
                <w:bCs w:val="0"/>
                <w:color w:val="auto"/>
                <w:sz w:val="21"/>
                <w:szCs w:val="21"/>
                <w:highlight w:val="none"/>
                <w:lang w:val="en-US" w:eastAsia="zh-CN"/>
              </w:rPr>
              <w:t>4、</w:t>
            </w:r>
            <w:r>
              <w:rPr>
                <w:rFonts w:ascii="宋体" w:eastAsia="宋体" w:hAnsi="宋体" w:cs="宋体" w:hint="eastAsia"/>
                <w:b w:val="0"/>
                <w:bCs w:val="0"/>
                <w:color w:val="auto"/>
                <w:sz w:val="21"/>
                <w:szCs w:val="21"/>
                <w:highlight w:val="none"/>
                <w:lang w:eastAsia="zh-CN"/>
              </w:rPr>
              <w:t>设施管理体系认证。</w:t>
            </w:r>
          </w:p>
          <w:p>
            <w:pPr>
              <w:keepNext w:val="0"/>
              <w:keepLines w:val="0"/>
              <w:pageBreakBefore w:val="0"/>
              <w:kinsoku/>
              <w:overflowPunct/>
              <w:topLinePunct w:val="0"/>
              <w:bidi w:val="0"/>
              <w:spacing w:line="300" w:lineRule="exact"/>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（二）评审依据：</w:t>
            </w:r>
          </w:p>
          <w:p>
            <w:pPr>
              <w:keepNext w:val="0"/>
              <w:keepLines w:val="0"/>
              <w:pageBreakBefore w:val="0"/>
              <w:kinsoku/>
              <w:overflowPunct/>
              <w:topLinePunct w:val="0"/>
              <w:autoSpaceDE/>
              <w:autoSpaceDN/>
              <w:bidi w:val="0"/>
              <w:adjustRightInd/>
              <w:snapToGrid w:val="0"/>
              <w:spacing w:line="32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1、提供相关认证机构颁发的有效期内的认证证书扫描件及认证信息查询截图（截图需显示证书状态为有效）。</w:t>
            </w:r>
          </w:p>
          <w:p>
            <w:pPr>
              <w:keepNext w:val="0"/>
              <w:keepLines w:val="0"/>
              <w:pageBreakBefore w:val="0"/>
              <w:kinsoku/>
              <w:overflowPunct/>
              <w:topLinePunct w:val="0"/>
              <w:autoSpaceDE/>
              <w:autoSpaceDN/>
              <w:bidi w:val="0"/>
              <w:adjustRightInd/>
              <w:snapToGrid w:val="0"/>
              <w:spacing w:line="32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说明：1</w:t>
            </w:r>
            <w:r>
              <w:rPr>
                <w:rFonts w:ascii="宋体" w:hAnsi="宋体" w:cs="宋体" w:hint="eastAsia"/>
                <w:color w:val="0000FF"/>
                <w:sz w:val="21"/>
                <w:szCs w:val="21"/>
                <w:highlight w:val="none"/>
                <w:lang w:val="en-US" w:eastAsia="zh-CN"/>
              </w:rPr>
              <w:t>)</w:t>
            </w:r>
            <w:r>
              <w:rPr>
                <w:rFonts w:ascii="宋体" w:eastAsia="宋体" w:hAnsi="宋体" w:cs="宋体" w:hint="eastAsia"/>
                <w:color w:val="0000FF"/>
                <w:sz w:val="21"/>
                <w:szCs w:val="21"/>
                <w:highlight w:val="none"/>
              </w:rPr>
              <w:t>证书与查询信息截图必须同时提供，缺一不可。未同时提供的不得分，后果由投标人自行承担。2</w:t>
            </w:r>
            <w:r>
              <w:rPr>
                <w:rFonts w:ascii="宋体" w:hAnsi="宋体" w:cs="宋体" w:hint="eastAsia"/>
                <w:color w:val="0000FF"/>
                <w:sz w:val="21"/>
                <w:szCs w:val="21"/>
                <w:highlight w:val="none"/>
                <w:lang w:val="en-US" w:eastAsia="zh-CN"/>
              </w:rPr>
              <w:t>)</w:t>
            </w:r>
            <w:r>
              <w:rPr>
                <w:rFonts w:ascii="宋体" w:eastAsia="宋体" w:hAnsi="宋体" w:cs="宋体" w:hint="eastAsia"/>
                <w:color w:val="0000FF"/>
                <w:sz w:val="21"/>
                <w:szCs w:val="21"/>
                <w:highlight w:val="none"/>
              </w:rPr>
              <w:t>投标人应确保认证证书在开标当天仍处于有效状态，并对所提供的证书及查询截图的真实性负责，如出现与事实不符的情形，视同隐瞒真实情况，提供虚假资料，将依法承担相应的法律责任。3</w:t>
            </w:r>
            <w:r>
              <w:rPr>
                <w:rFonts w:ascii="宋体" w:hAnsi="宋体" w:cs="宋体" w:hint="eastAsia"/>
                <w:color w:val="0000FF"/>
                <w:sz w:val="21"/>
                <w:szCs w:val="21"/>
                <w:highlight w:val="none"/>
                <w:lang w:val="en-US" w:eastAsia="zh-CN"/>
              </w:rPr>
              <w:t>)</w:t>
            </w:r>
            <w:r>
              <w:rPr>
                <w:rFonts w:ascii="宋体" w:eastAsia="宋体" w:hAnsi="宋体" w:cs="宋体" w:hint="eastAsia"/>
                <w:color w:val="0000FF"/>
                <w:sz w:val="21"/>
                <w:szCs w:val="21"/>
                <w:highlight w:val="none"/>
              </w:rPr>
              <w:t xml:space="preserve">质疑投诉处理中对证书是否有效的认定，以国家认监委网站【全国认证认可信息公共服务平台（//cx.cnca.cn）】查询结果为准。 </w:t>
            </w:r>
          </w:p>
          <w:p>
            <w:pPr>
              <w:wordWrap w:val="0"/>
              <w:spacing w:after="78" w:line="240" w:lineRule="auto"/>
              <w:rPr>
                <w:rFonts w:ascii="宋体" w:hAnsi="宋体" w:cs="宋体"/>
                <w:color w:val="auto"/>
                <w:sz w:val="21"/>
                <w:szCs w:val="21"/>
                <w:highlight w:val="none"/>
              </w:rPr>
            </w:pPr>
            <w:r>
              <w:rPr>
                <w:rFonts w:ascii="宋体" w:eastAsia="宋体" w:hAnsi="宋体" w:cs="宋体" w:hint="eastAsia"/>
                <w:color w:val="0000FF"/>
                <w:sz w:val="21"/>
                <w:szCs w:val="21"/>
                <w:highlight w:val="none"/>
              </w:rPr>
              <w:t>2、未按要求提供相关证明材料（或相关证明材料无法判断是否符合评分要求）的不计得分，原件备查。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tcBorders>
              <w:left w:val="single" w:sz="8" w:space="0" w:color="000000"/>
              <w:right w:val="single" w:sz="8" w:space="0" w:color="000000"/>
            </w:tcBorders>
            <w:shd w:val="clear" w:color="auto" w:fill="FFFFFF"/>
            <w:noWrap w:val="0"/>
            <w:vAlign w:val="center"/>
          </w:tcPr>
          <w:p>
            <w:pPr>
              <w:snapToGrid w:val="0"/>
              <w:spacing w:line="260" w:lineRule="exact"/>
              <w:rPr>
                <w:rFonts w:ascii="宋体" w:hAnsi="宋体" w:cs="宋体"/>
                <w:b/>
                <w:bCs/>
                <w:color w:val="auto"/>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hAnsi="宋体"/>
                <w:color w:val="auto"/>
                <w:sz w:val="21"/>
                <w:szCs w:val="21"/>
                <w:highlight w:val="none"/>
              </w:rPr>
            </w:pPr>
            <w:r>
              <w:rPr>
                <w:rFonts w:ascii="宋体" w:hAnsi="宋体" w:cs="宋体" w:hint="eastAsia"/>
                <w:color w:val="auto"/>
                <w:sz w:val="21"/>
                <w:szCs w:val="21"/>
                <w:highlight w:val="none"/>
                <w:lang w:val="en-US" w:eastAsia="zh-CN"/>
              </w:rPr>
              <w:t>3</w:t>
            </w:r>
          </w:p>
        </w:tc>
        <w:tc>
          <w:tcPr>
            <w:tcW w:w="1520"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hAnsi="宋体" w:cs="宋体"/>
                <w:color w:val="auto"/>
                <w:sz w:val="21"/>
                <w:szCs w:val="21"/>
                <w:highlight w:val="none"/>
              </w:rPr>
            </w:pPr>
            <w:r>
              <w:rPr>
                <w:rFonts w:ascii="宋体" w:eastAsia="宋体" w:hAnsi="宋体" w:cs="宋体" w:hint="eastAsia"/>
                <w:color w:val="auto"/>
                <w:sz w:val="21"/>
                <w:szCs w:val="21"/>
                <w:highlight w:val="none"/>
              </w:rPr>
              <w:t>投标人经验情况</w:t>
            </w:r>
          </w:p>
        </w:tc>
        <w:tc>
          <w:tcPr>
            <w:tcW w:w="93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hAnsi="宋体" w:cs="宋体"/>
                <w:color w:val="auto"/>
                <w:sz w:val="21"/>
                <w:szCs w:val="21"/>
                <w:highlight w:val="none"/>
              </w:rPr>
            </w:pPr>
            <w:r>
              <w:rPr>
                <w:rFonts w:ascii="宋体" w:hAnsi="宋体" w:cs="宋体" w:hint="eastAsia"/>
                <w:color w:val="auto"/>
                <w:sz w:val="21"/>
                <w:szCs w:val="21"/>
                <w:highlight w:val="none"/>
                <w:lang w:val="en-US" w:eastAsia="zh-CN"/>
              </w:rPr>
              <w:t>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numPr>
                <w:ilvl w:val="0"/>
                <w:numId w:val="0"/>
              </w:numPr>
              <w:wordWrap w:val="0"/>
              <w:spacing w:after="78"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一）</w:t>
            </w:r>
            <w:r>
              <w:rPr>
                <w:rFonts w:ascii="宋体" w:eastAsia="宋体" w:hAnsi="宋体" w:cs="宋体" w:hint="eastAsia"/>
                <w:color w:val="auto"/>
                <w:sz w:val="21"/>
                <w:szCs w:val="21"/>
                <w:highlight w:val="none"/>
              </w:rPr>
              <w:t>评审内容：</w:t>
            </w:r>
          </w:p>
          <w:p>
            <w:pPr>
              <w:keepNext w:val="0"/>
              <w:keepLines w:val="0"/>
              <w:pageBreakBefore w:val="0"/>
              <w:kinsoku/>
              <w:wordWrap w:val="0"/>
              <w:overflowPunct/>
              <w:topLinePunct w:val="0"/>
              <w:autoSpaceDE/>
              <w:autoSpaceDN/>
              <w:bidi w:val="0"/>
              <w:adjustRightInd/>
              <w:spacing w:line="320" w:lineRule="exact"/>
              <w:textAlignment w:val="auto"/>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自</w:t>
            </w:r>
            <w:r>
              <w:rPr>
                <w:rFonts w:ascii="宋体" w:eastAsia="宋体" w:hAnsi="宋体" w:cs="宋体" w:hint="eastAsia"/>
                <w:color w:val="auto"/>
                <w:sz w:val="21"/>
                <w:szCs w:val="21"/>
                <w:highlight w:val="none"/>
              </w:rPr>
              <w:t>202</w:t>
            </w:r>
            <w:r>
              <w:rPr>
                <w:rFonts w:ascii="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年1月1日以后（以合同签署日期为准）</w:t>
            </w:r>
            <w:r>
              <w:rPr>
                <w:rFonts w:ascii="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投标人具有物业管理</w:t>
            </w:r>
            <w:r>
              <w:rPr>
                <w:rFonts w:ascii="宋体" w:hAnsi="宋体" w:cs="宋体" w:hint="eastAsia"/>
                <w:color w:val="auto"/>
                <w:sz w:val="21"/>
                <w:szCs w:val="21"/>
                <w:highlight w:val="none"/>
                <w:lang w:val="en-US" w:eastAsia="zh-CN"/>
              </w:rPr>
              <w:t>相关</w:t>
            </w:r>
            <w:r>
              <w:rPr>
                <w:rFonts w:ascii="宋体" w:eastAsia="宋体" w:hAnsi="宋体" w:cs="宋体" w:hint="eastAsia"/>
                <w:color w:val="auto"/>
                <w:sz w:val="21"/>
                <w:szCs w:val="21"/>
                <w:highlight w:val="none"/>
              </w:rPr>
              <w:t>项目经验</w:t>
            </w:r>
            <w:r>
              <w:rPr>
                <w:rFonts w:ascii="宋体" w:eastAsia="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每提供一个得50分；本项最高得100分。</w:t>
            </w:r>
          </w:p>
          <w:p>
            <w:pPr>
              <w:keepNext w:val="0"/>
              <w:keepLines w:val="0"/>
              <w:pageBreakBefore w:val="0"/>
              <w:kinsoku/>
              <w:overflowPunct/>
              <w:topLinePunct w:val="0"/>
              <w:bidi w:val="0"/>
              <w:spacing w:line="300" w:lineRule="exact"/>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（二）评审依据：</w:t>
            </w:r>
          </w:p>
          <w:p>
            <w:pPr>
              <w:keepNext w:val="0"/>
              <w:keepLines w:val="0"/>
              <w:pageBreakBefore w:val="0"/>
              <w:kinsoku/>
              <w:overflowPunct/>
              <w:topLinePunct w:val="0"/>
              <w:autoSpaceDE/>
              <w:autoSpaceDN/>
              <w:bidi w:val="0"/>
              <w:adjustRightInd/>
              <w:snapToGrid w:val="0"/>
              <w:spacing w:line="32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1、提供</w:t>
            </w:r>
            <w:r>
              <w:rPr>
                <w:rFonts w:ascii="宋体" w:hAnsi="宋体" w:cs="宋体" w:hint="eastAsia"/>
                <w:color w:val="0000FF"/>
                <w:sz w:val="21"/>
                <w:szCs w:val="21"/>
                <w:highlight w:val="none"/>
                <w:lang w:eastAsia="zh-CN"/>
              </w:rPr>
              <w:t>合同</w:t>
            </w:r>
            <w:r>
              <w:rPr>
                <w:rFonts w:ascii="宋体" w:eastAsia="宋体" w:hAnsi="宋体" w:cs="宋体" w:hint="eastAsia"/>
                <w:color w:val="0000FF"/>
                <w:sz w:val="21"/>
                <w:szCs w:val="21"/>
                <w:highlight w:val="none"/>
                <w:lang w:val="en-US" w:eastAsia="zh-CN"/>
              </w:rPr>
              <w:t>甲方</w:t>
            </w:r>
            <w:r>
              <w:rPr>
                <w:rFonts w:ascii="宋体" w:hAnsi="宋体" w:cs="宋体" w:hint="eastAsia"/>
                <w:color w:val="0000FF"/>
                <w:sz w:val="21"/>
                <w:szCs w:val="21"/>
                <w:highlight w:val="none"/>
                <w:lang w:val="en-US" w:eastAsia="zh-CN"/>
              </w:rPr>
              <w:t>（合同相对方）</w:t>
            </w:r>
            <w:r>
              <w:rPr>
                <w:rFonts w:ascii="宋体" w:eastAsia="宋体" w:hAnsi="宋体" w:cs="宋体" w:hint="eastAsia"/>
                <w:color w:val="0000FF"/>
                <w:sz w:val="21"/>
                <w:szCs w:val="21"/>
                <w:highlight w:val="none"/>
              </w:rPr>
              <w:t>出具的</w:t>
            </w:r>
            <w:r>
              <w:rPr>
                <w:rFonts w:ascii="宋体" w:hAnsi="宋体" w:cs="宋体" w:hint="eastAsia"/>
                <w:color w:val="0000FF"/>
                <w:sz w:val="21"/>
                <w:szCs w:val="21"/>
                <w:highlight w:val="none"/>
                <w:lang w:val="en-US" w:eastAsia="zh-CN"/>
              </w:rPr>
              <w:t>盖有公章（或业务章）的</w:t>
            </w:r>
            <w:r>
              <w:rPr>
                <w:rFonts w:ascii="宋体" w:eastAsia="宋体" w:hAnsi="宋体" w:cs="宋体" w:hint="eastAsia"/>
                <w:color w:val="0000FF"/>
                <w:sz w:val="21"/>
                <w:szCs w:val="21"/>
                <w:highlight w:val="none"/>
              </w:rPr>
              <w:t>服务合同关键页</w:t>
            </w:r>
            <w:r>
              <w:rPr>
                <w:rFonts w:ascii="宋体" w:hAnsi="宋体" w:cs="宋体" w:hint="eastAsia"/>
                <w:color w:val="0000FF"/>
                <w:sz w:val="21"/>
                <w:szCs w:val="21"/>
                <w:highlight w:val="none"/>
                <w:lang w:eastAsia="zh-CN"/>
              </w:rPr>
              <w:t>（包括合同首页、工作内容页、签字盖章页、签订时间等）</w:t>
            </w:r>
            <w:r>
              <w:rPr>
                <w:rFonts w:ascii="宋体" w:eastAsia="宋体" w:hAnsi="宋体" w:cs="宋体" w:hint="eastAsia"/>
                <w:color w:val="0000FF"/>
                <w:sz w:val="21"/>
                <w:szCs w:val="21"/>
                <w:highlight w:val="none"/>
              </w:rPr>
              <w:t>扫描件</w:t>
            </w:r>
            <w:r>
              <w:rPr>
                <w:rFonts w:ascii="宋体" w:hAnsi="宋体" w:cs="宋体" w:hint="eastAsia"/>
                <w:color w:val="0000FF"/>
                <w:sz w:val="21"/>
                <w:szCs w:val="21"/>
                <w:highlight w:val="none"/>
                <w:lang w:eastAsia="zh-CN"/>
              </w:rPr>
              <w:t>。</w:t>
            </w:r>
            <w:r>
              <w:rPr>
                <w:rFonts w:ascii="宋体" w:eastAsia="宋体" w:hAnsi="宋体" w:cs="宋体" w:hint="eastAsia"/>
                <w:color w:val="0000FF"/>
                <w:sz w:val="21"/>
                <w:szCs w:val="21"/>
                <w:highlight w:val="none"/>
              </w:rPr>
              <w:t xml:space="preserve"> </w:t>
            </w:r>
          </w:p>
          <w:p>
            <w:pPr>
              <w:keepNext w:val="0"/>
              <w:keepLines w:val="0"/>
              <w:pageBreakBefore w:val="0"/>
              <w:kinsoku/>
              <w:overflowPunct/>
              <w:topLinePunct w:val="0"/>
              <w:autoSpaceDE/>
              <w:autoSpaceDN/>
              <w:bidi w:val="0"/>
              <w:adjustRightInd/>
              <w:snapToGrid w:val="0"/>
              <w:spacing w:line="32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2、同一项目续签合同的不重复计分。如涉及到需要判断是否为同一项目续签的情形，如项目名称相同，投标单位应提供能判别为不属同一项目续签的相关证明材料（如中标通知书或能反映不属同一项目续签的合同关键页），如不能判别，评标委员会有权对投标单位作出不利判断。项目名称相同，但是经过重新组织招标、招标编号不同的，不属同一项目续签。</w:t>
            </w:r>
          </w:p>
          <w:p>
            <w:pPr>
              <w:keepNext w:val="0"/>
              <w:keepLines w:val="0"/>
              <w:pageBreakBefore w:val="0"/>
              <w:kinsoku/>
              <w:overflowPunct/>
              <w:topLinePunct w:val="0"/>
              <w:autoSpaceDE/>
              <w:autoSpaceDN/>
              <w:bidi w:val="0"/>
              <w:adjustRightInd/>
              <w:snapToGrid w:val="0"/>
              <w:spacing w:line="320" w:lineRule="exact"/>
              <w:textAlignment w:val="auto"/>
              <w:rPr>
                <w:rFonts w:ascii="宋体" w:hAnsi="宋体" w:cs="宋体"/>
                <w:color w:val="auto"/>
                <w:sz w:val="21"/>
                <w:szCs w:val="21"/>
                <w:highlight w:val="none"/>
              </w:rPr>
            </w:pPr>
            <w:r>
              <w:rPr>
                <w:rFonts w:ascii="宋体" w:eastAsia="宋体" w:hAnsi="宋体" w:cs="宋体" w:hint="eastAsia"/>
                <w:bCs/>
                <w:color w:val="0000FF"/>
                <w:kern w:val="0"/>
                <w:sz w:val="21"/>
                <w:szCs w:val="21"/>
                <w:highlight w:val="none"/>
              </w:rPr>
              <w:t>3、</w:t>
            </w:r>
            <w:r>
              <w:rPr>
                <w:rFonts w:ascii="宋体" w:eastAsia="宋体" w:hAnsi="宋体" w:cs="宋体" w:hint="eastAsia"/>
                <w:color w:val="0000FF"/>
                <w:sz w:val="21"/>
                <w:szCs w:val="21"/>
                <w:highlight w:val="none"/>
              </w:rPr>
              <w:t>未按要求提供相关证明材料（或相关证明材料无法判断是否符合评分要求）的不计得分，原件备查。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tcBorders>
              <w:left w:val="single" w:sz="8" w:space="0" w:color="000000"/>
              <w:right w:val="single" w:sz="8" w:space="0" w:color="000000"/>
            </w:tcBorders>
            <w:shd w:val="clear" w:color="auto" w:fill="FFFFFF"/>
            <w:noWrap w:val="0"/>
            <w:vAlign w:val="center"/>
          </w:tcPr>
          <w:p>
            <w:pPr>
              <w:snapToGrid w:val="0"/>
              <w:spacing w:line="260" w:lineRule="exact"/>
              <w:rPr>
                <w:rFonts w:ascii="宋体" w:hAnsi="宋体" w:cs="宋体"/>
                <w:b/>
                <w:bCs/>
                <w:color w:val="auto"/>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4</w:t>
            </w:r>
          </w:p>
        </w:tc>
        <w:tc>
          <w:tcPr>
            <w:tcW w:w="1520"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keepNext w:val="0"/>
              <w:keepLines w:val="0"/>
              <w:pageBreakBefore w:val="0"/>
              <w:kinsoku/>
              <w:overflowPunct/>
              <w:topLinePunct w:val="0"/>
              <w:autoSpaceDE/>
              <w:autoSpaceDN/>
              <w:bidi w:val="0"/>
              <w:adjustRightInd/>
              <w:spacing w:line="320" w:lineRule="exact"/>
              <w:jc w:val="center"/>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荣誉情况</w:t>
            </w:r>
          </w:p>
        </w:tc>
        <w:tc>
          <w:tcPr>
            <w:tcW w:w="93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keepNext w:val="0"/>
              <w:keepLines w:val="0"/>
              <w:pageBreakBefore w:val="0"/>
              <w:kinsoku/>
              <w:overflowPunct/>
              <w:topLinePunct w:val="0"/>
              <w:autoSpaceDE/>
              <w:autoSpaceDN/>
              <w:bidi w:val="0"/>
              <w:adjustRightInd/>
              <w:spacing w:line="320" w:lineRule="exact"/>
              <w:jc w:val="center"/>
              <w:textAlignment w:val="auto"/>
              <w:rPr>
                <w:rFonts w:ascii="宋体" w:hAnsi="宋体" w:cs="宋体" w:hint="default"/>
                <w:color w:val="auto"/>
                <w:sz w:val="21"/>
                <w:szCs w:val="21"/>
                <w:highlight w:val="none"/>
                <w:lang w:val="en-US" w:eastAsia="zh-CN"/>
              </w:rPr>
            </w:pPr>
            <w:r>
              <w:rPr>
                <w:rFonts w:ascii="宋体" w:hAnsi="宋体" w:cs="宋体" w:hint="eastAsia"/>
                <w:color w:val="auto"/>
                <w:sz w:val="21"/>
                <w:szCs w:val="21"/>
                <w:highlight w:val="none"/>
                <w:lang w:val="en-US" w:eastAsia="zh-CN"/>
              </w:rPr>
              <w:t>2</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numPr>
                <w:ilvl w:val="0"/>
                <w:numId w:val="0"/>
              </w:numPr>
              <w:wordWrap w:val="0"/>
              <w:spacing w:after="78"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一）</w:t>
            </w:r>
            <w:r>
              <w:rPr>
                <w:rFonts w:ascii="宋体" w:eastAsia="宋体" w:hAnsi="宋体" w:cs="宋体" w:hint="eastAsia"/>
                <w:color w:val="auto"/>
                <w:sz w:val="21"/>
                <w:szCs w:val="21"/>
                <w:highlight w:val="none"/>
              </w:rPr>
              <w:t>评审内容：</w:t>
            </w:r>
          </w:p>
          <w:p>
            <w:pPr>
              <w:autoSpaceDE w:val="0"/>
              <w:autoSpaceDN w:val="0"/>
              <w:adjustRightInd w:val="0"/>
              <w:jc w:val="left"/>
              <w:rPr>
                <w:rFonts w:ascii="宋体" w:hAnsi="宋体" w:cs="宋体"/>
                <w:color w:val="auto"/>
                <w:sz w:val="21"/>
                <w:szCs w:val="21"/>
                <w:highlight w:val="none"/>
              </w:rPr>
            </w:pPr>
            <w:r>
              <w:rPr>
                <w:rFonts w:ascii="宋体" w:hAnsi="宋体" w:cs="宋体" w:hint="eastAsia"/>
                <w:color w:val="auto"/>
                <w:sz w:val="21"/>
                <w:szCs w:val="21"/>
                <w:highlight w:val="none"/>
              </w:rPr>
              <w:t>投标人</w:t>
            </w:r>
            <w:r>
              <w:rPr>
                <w:rFonts w:ascii="宋体" w:hAnsi="宋体" w:cs="宋体" w:hint="eastAsia"/>
                <w:color w:val="auto"/>
                <w:sz w:val="21"/>
                <w:szCs w:val="21"/>
                <w:highlight w:val="none"/>
                <w:lang w:val="en-US" w:eastAsia="zh-CN"/>
              </w:rPr>
              <w:t>自</w:t>
            </w:r>
            <w:r>
              <w:rPr>
                <w:rFonts w:ascii="宋体" w:hAnsi="宋体" w:cs="宋体" w:hint="eastAsia"/>
                <w:color w:val="auto"/>
                <w:sz w:val="21"/>
                <w:szCs w:val="21"/>
                <w:highlight w:val="none"/>
              </w:rPr>
              <w:t>202</w:t>
            </w:r>
            <w:r>
              <w:rPr>
                <w:rFonts w:ascii="宋体" w:hAnsi="宋体" w:cs="宋体" w:hint="eastAsia"/>
                <w:color w:val="auto"/>
                <w:sz w:val="21"/>
                <w:szCs w:val="21"/>
                <w:highlight w:val="none"/>
                <w:lang w:val="en-US" w:eastAsia="zh-CN"/>
              </w:rPr>
              <w:t>1</w:t>
            </w:r>
            <w:r>
              <w:rPr>
                <w:rFonts w:ascii="宋体" w:hAnsi="宋体" w:cs="宋体" w:hint="eastAsia"/>
                <w:color w:val="auto"/>
                <w:sz w:val="21"/>
                <w:szCs w:val="21"/>
                <w:highlight w:val="none"/>
              </w:rPr>
              <w:t>年1月1日起至本项目截标之日内获得</w:t>
            </w:r>
            <w:r>
              <w:rPr>
                <w:rFonts w:ascii="宋体" w:hAnsi="宋体" w:cs="宋体" w:hint="eastAsia"/>
                <w:color w:val="auto"/>
                <w:sz w:val="21"/>
                <w:szCs w:val="21"/>
                <w:highlight w:val="none"/>
                <w:lang w:val="en-US" w:eastAsia="zh-CN"/>
              </w:rPr>
              <w:t>国家机关</w:t>
            </w:r>
            <w:r>
              <w:rPr>
                <w:rFonts w:ascii="宋体" w:hAnsi="宋体" w:cs="宋体" w:hint="eastAsia"/>
                <w:color w:val="auto"/>
                <w:sz w:val="21"/>
                <w:szCs w:val="21"/>
                <w:highlight w:val="none"/>
              </w:rPr>
              <w:t>或事业单位颁发的物业管理服务类</w:t>
            </w:r>
            <w:r>
              <w:rPr>
                <w:rFonts w:ascii="宋体" w:eastAsia="宋体" w:hAnsi="宋体" w:cs="宋体" w:hint="eastAsia"/>
                <w:color w:val="auto"/>
                <w:sz w:val="21"/>
                <w:szCs w:val="21"/>
                <w:highlight w:val="none"/>
                <w:lang w:val="en-US" w:eastAsia="zh-CN"/>
              </w:rPr>
              <w:t>优秀/先进</w:t>
            </w:r>
            <w:r>
              <w:rPr>
                <w:rFonts w:ascii="宋体" w:hAnsi="宋体" w:cs="宋体" w:hint="eastAsia"/>
                <w:color w:val="auto"/>
                <w:sz w:val="21"/>
                <w:szCs w:val="21"/>
                <w:highlight w:val="none"/>
                <w:lang w:val="en-US" w:eastAsia="zh-CN"/>
              </w:rPr>
              <w:t>/示范单位</w:t>
            </w:r>
            <w:r>
              <w:rPr>
                <w:rFonts w:ascii="宋体" w:eastAsia="宋体" w:hAnsi="宋体" w:cs="宋体" w:hint="eastAsia"/>
                <w:color w:val="auto"/>
                <w:sz w:val="21"/>
                <w:szCs w:val="21"/>
                <w:highlight w:val="none"/>
                <w:lang w:val="en-US" w:eastAsia="zh-CN"/>
              </w:rPr>
              <w:t>/公司荣誉（或表彰）的</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每提供一个得</w:t>
            </w:r>
            <w:r>
              <w:rPr>
                <w:rFonts w:ascii="宋体" w:hAnsi="宋体" w:cs="宋体" w:hint="eastAsia"/>
                <w:color w:val="auto"/>
                <w:sz w:val="21"/>
                <w:szCs w:val="21"/>
                <w:highlight w:val="none"/>
                <w:lang w:val="en-US" w:eastAsia="zh-CN"/>
              </w:rPr>
              <w:t>34</w:t>
            </w:r>
            <w:r>
              <w:rPr>
                <w:rFonts w:ascii="宋体" w:eastAsia="宋体" w:hAnsi="宋体" w:cs="宋体" w:hint="eastAsia"/>
                <w:color w:val="auto"/>
                <w:sz w:val="21"/>
                <w:szCs w:val="21"/>
                <w:highlight w:val="none"/>
                <w:lang w:val="en-US" w:eastAsia="zh-CN"/>
              </w:rPr>
              <w:t>分，</w:t>
            </w:r>
            <w:r>
              <w:rPr>
                <w:rFonts w:ascii="宋体" w:hAnsi="宋体" w:cs="宋体" w:hint="eastAsia"/>
                <w:color w:val="auto"/>
                <w:sz w:val="21"/>
                <w:szCs w:val="21"/>
                <w:highlight w:val="none"/>
              </w:rPr>
              <w:t>本项最高</w:t>
            </w:r>
            <w:r>
              <w:rPr>
                <w:rFonts w:ascii="宋体" w:eastAsia="宋体" w:hAnsi="宋体" w:cs="宋体" w:hint="eastAsia"/>
                <w:color w:val="auto"/>
                <w:sz w:val="21"/>
                <w:szCs w:val="21"/>
                <w:highlight w:val="none"/>
                <w:lang w:val="en-US" w:eastAsia="zh-CN"/>
              </w:rPr>
              <w:t>得</w:t>
            </w:r>
            <w:r>
              <w:rPr>
                <w:rFonts w:ascii="宋体" w:hAnsi="宋体" w:cs="宋体" w:hint="eastAsia"/>
                <w:color w:val="auto"/>
                <w:sz w:val="21"/>
                <w:szCs w:val="21"/>
                <w:highlight w:val="none"/>
              </w:rPr>
              <w:t>100</w:t>
            </w:r>
            <w:r>
              <w:rPr>
                <w:rFonts w:ascii="宋体" w:hAnsi="宋体" w:cs="宋体" w:hint="eastAsia"/>
                <w:color w:val="auto"/>
                <w:sz w:val="21"/>
                <w:szCs w:val="21"/>
                <w:highlight w:val="none"/>
                <w:lang w:val="en-US" w:eastAsia="zh-CN"/>
              </w:rPr>
              <w:t>分</w:t>
            </w:r>
            <w:r>
              <w:rPr>
                <w:rFonts w:ascii="宋体" w:hAnsi="宋体" w:cs="宋体" w:hint="eastAsia"/>
                <w:color w:val="auto"/>
                <w:sz w:val="21"/>
                <w:szCs w:val="21"/>
                <w:highlight w:val="none"/>
              </w:rPr>
              <w:t>。</w:t>
            </w:r>
          </w:p>
          <w:p>
            <w:pPr>
              <w:keepNext w:val="0"/>
              <w:keepLines w:val="0"/>
              <w:pageBreakBefore w:val="0"/>
              <w:kinsoku/>
              <w:overflowPunct/>
              <w:topLinePunct w:val="0"/>
              <w:bidi w:val="0"/>
              <w:spacing w:line="300" w:lineRule="exact"/>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（二）评审依据：</w:t>
            </w:r>
          </w:p>
          <w:p>
            <w:pPr>
              <w:keepNext w:val="0"/>
              <w:keepLines w:val="0"/>
              <w:pageBreakBefore w:val="0"/>
              <w:kinsoku/>
              <w:overflowPunct/>
              <w:topLinePunct w:val="0"/>
              <w:autoSpaceDE/>
              <w:autoSpaceDN/>
              <w:bidi w:val="0"/>
              <w:adjustRightInd/>
              <w:snapToGrid w:val="0"/>
              <w:spacing w:line="320" w:lineRule="exact"/>
              <w:textAlignment w:val="auto"/>
              <w:rPr>
                <w:rFonts w:ascii="宋体" w:hAnsi="宋体" w:cs="宋体" w:hint="eastAsia"/>
                <w:color w:val="0000FF"/>
                <w:sz w:val="21"/>
                <w:szCs w:val="21"/>
                <w:highlight w:val="none"/>
                <w:lang w:val="en-US" w:eastAsia="zh-CN"/>
              </w:rPr>
            </w:pPr>
            <w:r>
              <w:rPr>
                <w:rFonts w:ascii="宋体" w:eastAsia="宋体" w:hAnsi="宋体" w:cs="宋体" w:hint="eastAsia"/>
                <w:color w:val="0000FF"/>
                <w:sz w:val="21"/>
                <w:szCs w:val="21"/>
                <w:highlight w:val="none"/>
                <w:lang w:val="en-US" w:eastAsia="zh-CN"/>
              </w:rPr>
              <w:t>1、提供相关荣誉（或表彰）证明材料扫描件（</w:t>
            </w:r>
            <w:r>
              <w:rPr>
                <w:rFonts w:ascii="宋体" w:hAnsi="宋体" w:cs="宋体" w:hint="eastAsia"/>
                <w:color w:val="0000FF"/>
                <w:sz w:val="21"/>
                <w:szCs w:val="21"/>
                <w:highlight w:val="none"/>
                <w:lang w:val="en-US" w:eastAsia="zh-CN"/>
              </w:rPr>
              <w:t>须清晰体现投标人信息，落款处应加盖国家机关或事业单位的公章（或业务章</w:t>
            </w:r>
            <w:r>
              <w:rPr>
                <w:rFonts w:ascii="宋体" w:eastAsia="宋体" w:hAnsi="宋体" w:cs="宋体" w:hint="eastAsia"/>
                <w:color w:val="0000FF"/>
                <w:sz w:val="21"/>
                <w:szCs w:val="21"/>
                <w:highlight w:val="none"/>
                <w:lang w:val="en-US" w:eastAsia="zh-CN"/>
              </w:rPr>
              <w:t>）</w:t>
            </w:r>
            <w:r>
              <w:rPr>
                <w:rFonts w:ascii="宋体" w:hAnsi="宋体" w:cs="宋体" w:hint="eastAsia"/>
                <w:color w:val="0000FF"/>
                <w:sz w:val="21"/>
                <w:szCs w:val="21"/>
                <w:highlight w:val="none"/>
                <w:lang w:val="en-US" w:eastAsia="zh-CN"/>
              </w:rPr>
              <w:t>。</w:t>
            </w:r>
          </w:p>
          <w:p>
            <w:pPr>
              <w:keepNext w:val="0"/>
              <w:keepLines w:val="0"/>
              <w:pageBreakBefore w:val="0"/>
              <w:kinsoku/>
              <w:overflowPunct/>
              <w:topLinePunct w:val="0"/>
              <w:autoSpaceDE/>
              <w:autoSpaceDN/>
              <w:bidi w:val="0"/>
              <w:adjustRightInd/>
              <w:snapToGrid w:val="0"/>
              <w:spacing w:line="320" w:lineRule="exact"/>
              <w:textAlignment w:val="auto"/>
              <w:rPr>
                <w:rFonts w:ascii="宋体" w:eastAsia="宋体" w:hAnsi="宋体" w:cs="宋体" w:hint="default"/>
                <w:color w:val="0000FF"/>
                <w:sz w:val="21"/>
                <w:szCs w:val="21"/>
                <w:highlight w:val="none"/>
                <w:lang w:val="en-US" w:eastAsia="zh-CN"/>
              </w:rPr>
            </w:pPr>
            <w:r>
              <w:rPr>
                <w:rFonts w:ascii="宋体" w:hAnsi="宋体" w:cs="宋体" w:hint="eastAsia"/>
                <w:color w:val="0000FF"/>
                <w:sz w:val="21"/>
                <w:szCs w:val="21"/>
                <w:highlight w:val="none"/>
                <w:lang w:val="en-US" w:eastAsia="zh-CN"/>
              </w:rPr>
              <w:t>2、如无法体现上述信息，还应提供获奖名单公示截图或颁发单位出具的加盖公章或业务章的证明文件等作为佐证材料。</w:t>
            </w:r>
          </w:p>
          <w:p>
            <w:pPr>
              <w:keepNext w:val="0"/>
              <w:keepLines w:val="0"/>
              <w:pageBreakBefore w:val="0"/>
              <w:kinsoku/>
              <w:overflowPunct/>
              <w:topLinePunct w:val="0"/>
              <w:autoSpaceDE/>
              <w:autoSpaceDN/>
              <w:bidi w:val="0"/>
              <w:adjustRightInd/>
              <w:snapToGrid w:val="0"/>
              <w:spacing w:line="320" w:lineRule="exact"/>
              <w:textAlignment w:val="auto"/>
              <w:rPr>
                <w:rFonts w:ascii="宋体" w:eastAsia="宋体" w:hAnsi="宋体" w:cs="宋体" w:hint="eastAsia"/>
                <w:bCs/>
                <w:color w:val="auto"/>
                <w:kern w:val="0"/>
                <w:sz w:val="21"/>
                <w:szCs w:val="21"/>
                <w:highlight w:val="none"/>
              </w:rPr>
            </w:pPr>
            <w:r>
              <w:rPr>
                <w:rFonts w:ascii="宋体" w:hAnsi="宋体" w:cs="宋体" w:hint="eastAsia"/>
                <w:color w:val="0000FF"/>
                <w:sz w:val="21"/>
                <w:szCs w:val="21"/>
                <w:highlight w:val="none"/>
                <w:lang w:val="en-US" w:eastAsia="zh-CN"/>
              </w:rPr>
              <w:t>2</w:t>
            </w:r>
            <w:r>
              <w:rPr>
                <w:rFonts w:ascii="宋体" w:eastAsia="宋体" w:hAnsi="宋体" w:cs="宋体" w:hint="eastAsia"/>
                <w:color w:val="0000FF"/>
                <w:sz w:val="21"/>
                <w:szCs w:val="21"/>
                <w:highlight w:val="none"/>
                <w:lang w:val="en-US" w:eastAsia="zh-CN"/>
              </w:rPr>
              <w:t>、</w:t>
            </w:r>
            <w:r>
              <w:rPr>
                <w:rFonts w:ascii="宋体" w:eastAsia="宋体" w:hAnsi="宋体" w:cs="宋体" w:hint="eastAsia"/>
                <w:color w:val="0000FF"/>
                <w:sz w:val="21"/>
                <w:szCs w:val="21"/>
                <w:highlight w:val="none"/>
              </w:rPr>
              <w:t>未按要求提供证明材料（或证明材料无法判断是否符合评分要求）的不得分，原件备查。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val="restart"/>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spacing w:line="260" w:lineRule="exact"/>
              <w:jc w:val="center"/>
              <w:rPr>
                <w:rFonts w:ascii="宋体" w:hAnsi="宋体" w:cs="宋体"/>
                <w:b/>
                <w:bCs/>
                <w:color w:val="auto"/>
                <w:sz w:val="21"/>
                <w:szCs w:val="21"/>
                <w:highlight w:val="none"/>
              </w:rPr>
            </w:pPr>
            <w:r>
              <w:rPr>
                <w:rFonts w:ascii="宋体" w:hAnsi="宋体"/>
                <w:b/>
                <w:bCs/>
                <w:color w:val="auto"/>
                <w:sz w:val="21"/>
                <w:szCs w:val="21"/>
                <w:highlight w:val="none"/>
              </w:rPr>
              <w:t>4</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spacing w:line="260" w:lineRule="exact"/>
              <w:jc w:val="center"/>
              <w:rPr>
                <w:rFonts w:ascii="宋体" w:hAnsi="宋体" w:cs="宋体"/>
                <w:b/>
                <w:bCs/>
                <w:color w:val="auto"/>
                <w:sz w:val="21"/>
                <w:szCs w:val="21"/>
                <w:highlight w:val="none"/>
              </w:rPr>
            </w:pPr>
            <w:r>
              <w:rPr>
                <w:rFonts w:ascii="宋体" w:hAnsi="宋体"/>
                <w:b/>
                <w:bCs/>
                <w:color w:val="auto"/>
                <w:sz w:val="21"/>
                <w:szCs w:val="21"/>
                <w:highlight w:val="none"/>
              </w:rPr>
              <w:t>其他部分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spacing w:line="260" w:lineRule="exact"/>
              <w:jc w:val="center"/>
              <w:rPr>
                <w:rFonts w:ascii="宋体" w:eastAsia="宋体" w:hAnsi="宋体" w:cs="宋体" w:hint="eastAsia"/>
                <w:b/>
                <w:bCs/>
                <w:color w:val="auto"/>
                <w:sz w:val="21"/>
                <w:szCs w:val="21"/>
                <w:highlight w:val="none"/>
                <w:lang w:val="en-US" w:eastAsia="zh-CN"/>
              </w:rPr>
            </w:pPr>
            <w:r>
              <w:rPr>
                <w:rFonts w:ascii="宋体" w:hAnsi="宋体" w:cs="宋体" w:hint="eastAsia"/>
                <w:b/>
                <w:bCs/>
                <w:color w:val="auto"/>
                <w:sz w:val="21"/>
                <w:szCs w:val="21"/>
                <w:highlight w:val="none"/>
                <w:lang w:val="en-US" w:eastAsia="zh-CN"/>
              </w:rPr>
              <w:t>5</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rPr>
                <w:rFonts w:ascii="宋体" w:hAnsi="宋体" w:cs="宋体"/>
                <w:b/>
                <w:bCs/>
                <w:color w:val="auto"/>
                <w:sz w:val="21"/>
                <w:szCs w:val="21"/>
                <w:highlight w:val="none"/>
              </w:rPr>
            </w:pPr>
          </w:p>
        </w:tc>
        <w:tc>
          <w:tcPr>
            <w:tcW w:w="599" w:type="dxa"/>
            <w:tcBorders>
              <w:top w:val="outset" w:sz="6" w:space="0" w:color="000000"/>
              <w:left w:val="outset" w:sz="6" w:space="0" w:color="000000"/>
              <w:bottom w:val="outset" w:sz="6" w:space="0" w:color="000000"/>
              <w:right w:val="outset" w:sz="6" w:space="0" w:color="000000"/>
            </w:tcBorders>
            <w:shd w:val="clear" w:color="auto" w:fill="FFFFFF"/>
            <w:noWrap w:val="0"/>
            <w:vAlign w:val="center"/>
          </w:tcPr>
          <w:p>
            <w:pPr>
              <w:snapToGrid w:val="0"/>
              <w:spacing w:line="260" w:lineRule="exact"/>
              <w:jc w:val="center"/>
              <w:rPr>
                <w:rFonts w:ascii="宋体" w:hAnsi="宋体" w:cs="宋体"/>
                <w:color w:val="auto"/>
                <w:sz w:val="21"/>
                <w:szCs w:val="21"/>
                <w:highlight w:val="none"/>
              </w:rPr>
            </w:pPr>
            <w:r>
              <w:rPr>
                <w:rFonts w:ascii="宋体" w:hAnsi="宋体"/>
                <w:color w:val="auto"/>
                <w:sz w:val="21"/>
                <w:szCs w:val="21"/>
                <w:highlight w:val="none"/>
              </w:rPr>
              <w:t>序号</w:t>
            </w:r>
          </w:p>
        </w:tc>
        <w:tc>
          <w:tcPr>
            <w:tcW w:w="1520" w:type="dxa"/>
            <w:tcBorders>
              <w:top w:val="outset" w:sz="6" w:space="0" w:color="000000"/>
              <w:left w:val="outset" w:sz="6" w:space="0" w:color="000000"/>
              <w:bottom w:val="outset" w:sz="6" w:space="0" w:color="000000"/>
              <w:right w:val="outset" w:sz="6" w:space="0" w:color="000000"/>
            </w:tcBorders>
            <w:shd w:val="clear" w:color="auto" w:fill="FFFFFF"/>
            <w:noWrap w:val="0"/>
            <w:vAlign w:val="center"/>
          </w:tcPr>
          <w:p>
            <w:pPr>
              <w:snapToGrid w:val="0"/>
              <w:spacing w:line="260" w:lineRule="exact"/>
              <w:jc w:val="center"/>
              <w:rPr>
                <w:rFonts w:ascii="宋体" w:hAnsi="宋体" w:cs="宋体"/>
                <w:color w:val="auto"/>
                <w:sz w:val="21"/>
                <w:szCs w:val="21"/>
                <w:highlight w:val="none"/>
              </w:rPr>
            </w:pPr>
            <w:r>
              <w:rPr>
                <w:rFonts w:ascii="宋体" w:hAnsi="宋体"/>
                <w:color w:val="auto"/>
                <w:sz w:val="21"/>
                <w:szCs w:val="21"/>
                <w:highlight w:val="none"/>
              </w:rPr>
              <w:t>评分因素</w:t>
            </w:r>
          </w:p>
        </w:tc>
        <w:tc>
          <w:tcPr>
            <w:tcW w:w="939" w:type="dxa"/>
            <w:tcBorders>
              <w:top w:val="outset" w:sz="6" w:space="0" w:color="000000"/>
              <w:left w:val="outset" w:sz="6" w:space="0" w:color="000000"/>
              <w:bottom w:val="outset" w:sz="6" w:space="0" w:color="000000"/>
              <w:right w:val="outset" w:sz="6" w:space="0" w:color="000000"/>
            </w:tcBorders>
            <w:shd w:val="clear" w:color="auto" w:fill="FFFFFF"/>
            <w:noWrap w:val="0"/>
            <w:vAlign w:val="center"/>
          </w:tcPr>
          <w:p>
            <w:pPr>
              <w:snapToGrid w:val="0"/>
              <w:spacing w:line="260" w:lineRule="exact"/>
              <w:jc w:val="center"/>
              <w:rPr>
                <w:rFonts w:ascii="宋体" w:hAnsi="宋体" w:cs="宋体"/>
                <w:color w:val="auto"/>
                <w:sz w:val="21"/>
                <w:szCs w:val="21"/>
                <w:highlight w:val="none"/>
              </w:rPr>
            </w:pPr>
            <w:r>
              <w:rPr>
                <w:rFonts w:ascii="宋体" w:hAnsi="宋体"/>
                <w:color w:val="auto"/>
                <w:sz w:val="21"/>
                <w:szCs w:val="21"/>
                <w:highlight w:val="none"/>
              </w:rPr>
              <w:t>权重</w:t>
            </w:r>
            <w:r>
              <w:rPr>
                <w:rFonts w:ascii="宋体" w:hAnsi="宋体" w:hint="eastAsia"/>
                <w:color w:val="auto"/>
                <w:sz w:val="21"/>
                <w:szCs w:val="21"/>
                <w:highlight w:val="none"/>
                <w:lang w:eastAsia="zh-CN"/>
              </w:rPr>
              <w:t>（</w:t>
            </w:r>
            <w:r>
              <w:rPr>
                <w:rFonts w:ascii="宋体" w:hAnsi="宋体" w:hint="eastAsia"/>
                <w:color w:val="auto"/>
                <w:sz w:val="21"/>
                <w:szCs w:val="21"/>
                <w:highlight w:val="none"/>
                <w:lang w:val="en-US" w:eastAsia="zh-CN"/>
              </w:rPr>
              <w:t>%</w:t>
            </w:r>
            <w:r>
              <w:rPr>
                <w:rFonts w:ascii="宋体" w:hAnsi="宋体" w:hint="eastAsia"/>
                <w:color w:val="auto"/>
                <w:sz w:val="21"/>
                <w:szCs w:val="21"/>
                <w:highlight w:val="none"/>
                <w:lang w:eastAsia="zh-CN"/>
              </w:rPr>
              <w:t>）</w:t>
            </w:r>
          </w:p>
        </w:tc>
        <w:tc>
          <w:tcPr>
            <w:tcW w:w="5361" w:type="dxa"/>
            <w:tcBorders>
              <w:top w:val="outset" w:sz="6" w:space="0" w:color="000000"/>
              <w:left w:val="outset" w:sz="6" w:space="0" w:color="000000"/>
              <w:bottom w:val="outset" w:sz="6" w:space="0" w:color="000000"/>
              <w:right w:val="outset" w:sz="6" w:space="0" w:color="000000"/>
            </w:tcBorders>
            <w:shd w:val="clear" w:color="auto" w:fill="FFFFFF"/>
            <w:noWrap w:val="0"/>
            <w:vAlign w:val="center"/>
          </w:tcPr>
          <w:p>
            <w:pPr>
              <w:snapToGrid w:val="0"/>
              <w:spacing w:line="260" w:lineRule="exact"/>
              <w:jc w:val="center"/>
              <w:rPr>
                <w:rFonts w:ascii="宋体" w:hAnsi="宋体" w:cs="宋体"/>
                <w:color w:val="auto"/>
                <w:sz w:val="21"/>
                <w:szCs w:val="21"/>
                <w:highlight w:val="none"/>
              </w:rPr>
            </w:pPr>
            <w:r>
              <w:rPr>
                <w:rFonts w:ascii="宋体" w:hAnsi="宋体"/>
                <w:color w:val="auto"/>
                <w:sz w:val="21"/>
                <w:szCs w:val="21"/>
                <w:highlight w:val="none"/>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653" w:type="dxa"/>
            <w:vMerge/>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rPr>
                <w:rFonts w:ascii="宋体" w:hAnsi="宋体" w:cs="宋体"/>
                <w:b/>
                <w:bCs/>
                <w:color w:val="auto"/>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hAnsi="宋体" w:cs="宋体"/>
                <w:color w:val="auto"/>
                <w:sz w:val="21"/>
                <w:szCs w:val="21"/>
                <w:highlight w:val="none"/>
              </w:rPr>
            </w:pPr>
            <w:r>
              <w:rPr>
                <w:rFonts w:ascii="宋体" w:hAnsi="宋体"/>
                <w:color w:val="auto"/>
                <w:sz w:val="21"/>
                <w:szCs w:val="21"/>
                <w:highlight w:val="none"/>
              </w:rPr>
              <w:t>1</w:t>
            </w:r>
          </w:p>
        </w:tc>
        <w:tc>
          <w:tcPr>
            <w:tcW w:w="1520"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hAnsi="宋体" w:cs="宋体"/>
                <w:color w:val="auto"/>
                <w:sz w:val="21"/>
                <w:szCs w:val="21"/>
                <w:highlight w:val="none"/>
              </w:rPr>
            </w:pPr>
            <w:r>
              <w:rPr>
                <w:rFonts w:ascii="宋体" w:eastAsia="宋体" w:hAnsi="宋体" w:cs="宋体" w:hint="eastAsia"/>
                <w:color w:val="auto"/>
                <w:sz w:val="21"/>
                <w:szCs w:val="21"/>
                <w:highlight w:val="none"/>
              </w:rPr>
              <w:t>诚信分</w:t>
            </w:r>
          </w:p>
        </w:tc>
        <w:tc>
          <w:tcPr>
            <w:tcW w:w="939"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78" w:line="240" w:lineRule="auto"/>
              <w:jc w:val="center"/>
              <w:rPr>
                <w:rFonts w:ascii="宋体" w:eastAsia="宋体" w:hAnsi="宋体" w:cs="宋体" w:hint="eastAsia"/>
                <w:color w:val="auto"/>
                <w:sz w:val="21"/>
                <w:szCs w:val="21"/>
                <w:highlight w:val="none"/>
                <w:lang w:val="en-US" w:eastAsia="zh-CN"/>
              </w:rPr>
            </w:pPr>
            <w:r>
              <w:rPr>
                <w:rFonts w:ascii="宋体" w:hAnsi="宋体" w:cs="宋体" w:hint="eastAsia"/>
                <w:color w:val="auto"/>
                <w:sz w:val="21"/>
                <w:szCs w:val="21"/>
                <w:highlight w:val="none"/>
                <w:lang w:val="en-US" w:eastAsia="zh-CN"/>
              </w:rPr>
              <w:t>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rPr>
                <w:rFonts w:ascii="宋体" w:eastAsia="宋体" w:hAnsi="宋体" w:cs="宋体"/>
                <w:color w:val="auto"/>
                <w:sz w:val="21"/>
                <w:szCs w:val="21"/>
                <w:highlight w:val="none"/>
              </w:rPr>
            </w:pPr>
            <w:r>
              <w:rPr>
                <w:rFonts w:ascii="宋体" w:eastAsia="宋体" w:hAnsi="宋体" w:cs="宋体" w:hint="eastAsia"/>
                <w:color w:val="auto"/>
                <w:sz w:val="21"/>
                <w:szCs w:val="21"/>
                <w:highlight w:val="none"/>
              </w:rPr>
              <w:t>投标人存在</w:t>
            </w:r>
            <w:r>
              <w:rPr>
                <w:rFonts w:ascii="宋体" w:eastAsia="宋体" w:hAnsi="宋体" w:cs="宋体" w:hint="eastAsia"/>
                <w:b/>
                <w:bCs/>
                <w:color w:val="auto"/>
                <w:sz w:val="21"/>
                <w:szCs w:val="21"/>
                <w:highlight w:val="none"/>
              </w:rPr>
              <w:t>《深圳市财政局政府采购供应商信用信息管理办法》</w:t>
            </w:r>
            <w:r>
              <w:rPr>
                <w:rFonts w:ascii="宋体" w:eastAsia="宋体" w:hAnsi="宋体" w:cs="宋体" w:hint="eastAsia"/>
                <w:color w:val="auto"/>
                <w:sz w:val="21"/>
                <w:szCs w:val="21"/>
                <w:highlight w:val="none"/>
              </w:rPr>
              <w:t>（深财规〔2023〕3号）列明的</w:t>
            </w:r>
            <w:r>
              <w:rPr>
                <w:rFonts w:ascii="宋体" w:eastAsia="宋体" w:hAnsi="宋体" w:cs="宋体" w:hint="eastAsia"/>
                <w:b/>
                <w:bCs/>
                <w:color w:val="auto"/>
                <w:sz w:val="21"/>
                <w:szCs w:val="21"/>
                <w:highlight w:val="none"/>
              </w:rPr>
              <w:t>一般行政处罚信息</w:t>
            </w:r>
            <w:r>
              <w:rPr>
                <w:rFonts w:ascii="宋体" w:eastAsia="宋体" w:hAnsi="宋体" w:cs="宋体" w:hint="eastAsia"/>
                <w:color w:val="auto"/>
                <w:sz w:val="21"/>
                <w:szCs w:val="21"/>
                <w:highlight w:val="none"/>
              </w:rPr>
              <w:t>、</w:t>
            </w:r>
            <w:r>
              <w:rPr>
                <w:rFonts w:ascii="宋体" w:eastAsia="宋体" w:hAnsi="宋体" w:cs="宋体" w:hint="eastAsia"/>
                <w:b/>
                <w:bCs/>
                <w:color w:val="auto"/>
                <w:sz w:val="21"/>
                <w:szCs w:val="21"/>
                <w:highlight w:val="none"/>
              </w:rPr>
              <w:t>一般违法失信行为记录信息</w:t>
            </w:r>
            <w:r>
              <w:rPr>
                <w:rFonts w:ascii="宋体" w:eastAsia="宋体" w:hAnsi="宋体" w:cs="宋体" w:hint="eastAsia"/>
                <w:color w:val="auto"/>
                <w:sz w:val="21"/>
                <w:szCs w:val="21"/>
                <w:highlight w:val="none"/>
              </w:rPr>
              <w:t>的，本项不得分，不存在上述情形的本项得100分。投标人无需提供任何证明材料，评标过程中由工作人员向评审委员会提供有关供应商诚信查询结果。</w:t>
            </w:r>
          </w:p>
          <w:p>
            <w:pPr>
              <w:wordWrap w:val="0"/>
              <w:spacing w:after="78" w:line="360" w:lineRule="auto"/>
              <w:rPr>
                <w:rFonts w:ascii="宋体" w:hAnsi="宋体" w:cs="宋体"/>
                <w:color w:val="auto"/>
                <w:sz w:val="21"/>
                <w:szCs w:val="21"/>
                <w:highlight w:val="none"/>
              </w:rPr>
            </w:pPr>
            <w:r>
              <w:rPr>
                <w:rFonts w:ascii="宋体" w:eastAsia="宋体" w:hAnsi="宋体" w:cs="宋体" w:hint="eastAsia"/>
                <w:color w:val="auto"/>
                <w:sz w:val="21"/>
                <w:szCs w:val="21"/>
                <w:highlight w:val="none"/>
              </w:rPr>
              <w:t>查询渠道：通过“信用中国”（www.creditchina.gov.cn，下载信用信息报告）、“中国政府采购网”（www.ccgp.gov.cn）以及“深圳市政府采购监管网”（http://zfcg.sz.gov.cn）查询供应商信用信息，信用信息以开标当日的查询结果为准。</w:t>
            </w:r>
          </w:p>
        </w:tc>
      </w:tr>
    </w:tbl>
    <w:p>
      <w:pPr>
        <w:sectPr>
          <w:pgSz w:w="11907" w:h="16840"/>
          <w:pgMar w:top="1440" w:right="1417" w:bottom="1440" w:left="1417" w:header="851" w:footer="992" w:gutter="0"/>
          <w:cols w:num="1" w:space="425"/>
          <w:titlePg/>
          <w:docGrid w:linePitch="462" w:charSpace="0"/>
        </w:sect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5</w:t>
      </w:r>
      <w:r>
        <w:rPr>
          <w:rFonts w:hint="eastAsia"/>
          <w:b/>
          <w:sz w:val="28"/>
          <w:szCs w:val="28"/>
        </w:rPr>
        <w:t>）</w:t>
      </w:r>
      <w:bookmarkEnd w:id="1"/>
    </w:p>
    <w:p>
      <w:pPr>
        <w:ind w:firstLine="420" w:firstLineChars="200"/>
        <w:rPr>
          <w:rFonts w:hint="eastAsia"/>
        </w:rPr>
      </w:pPr>
      <w:r>
        <w:br w:type="page"/>
      </w: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2" w:name="_Hlk71994379"/>
      <w:r>
        <w:rPr>
          <w:rFonts w:ascii="宋体" w:hAnsi="宋体" w:hint="eastAsia"/>
          <w:szCs w:val="21"/>
        </w:rPr>
        <w:t>对通用条款的补充内容及其他关键信息</w:t>
      </w:r>
      <w:bookmarkEnd w:id="2"/>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3" w:name="bt投标函"/>
      <w:bookmarkEnd w:id="3"/>
      <w:bookmarkStart w:id="4" w:name="bt其他资料由投标人自定"/>
      <w:bookmarkEnd w:id="4"/>
      <w:bookmarkStart w:id="5" w:name="bt开标一览表"/>
      <w:bookmarkEnd w:id="5"/>
      <w:bookmarkStart w:id="6" w:name="bt投标人须知"/>
      <w:bookmarkEnd w:id="6"/>
      <w:bookmarkStart w:id="7" w:name="bt合同格式"/>
      <w:bookmarkEnd w:id="7"/>
      <w:bookmarkStart w:id="8" w:name="bt其他资料2"/>
      <w:bookmarkEnd w:id="8"/>
      <w:bookmarkStart w:id="9" w:name="bt投标文件签署授权委托书"/>
      <w:bookmarkEnd w:id="9"/>
      <w:bookmarkStart w:id="10" w:name="bt项目管理班子配备情况"/>
      <w:bookmarkEnd w:id="10"/>
      <w:bookmarkStart w:id="11" w:name="bt投标报价汇总表"/>
      <w:bookmarkEnd w:id="11"/>
      <w:bookmarkStart w:id="12" w:name="bt技术标投标文件格式"/>
      <w:bookmarkEnd w:id="12"/>
      <w:bookmarkStart w:id="13" w:name="bt本工程承诺书"/>
      <w:bookmarkEnd w:id="13"/>
      <w:bookmarkStart w:id="14" w:name="bt说明"/>
      <w:bookmarkEnd w:id="14"/>
      <w:bookmarkStart w:id="15" w:name="bt合同条款"/>
      <w:bookmarkEnd w:id="15"/>
      <w:bookmarkStart w:id="16" w:name="bt投标人情况介绍"/>
      <w:bookmarkEnd w:id="16"/>
      <w:bookmarkStart w:id="17" w:name="bt商务标投标文件格式"/>
      <w:bookmarkEnd w:id="17"/>
      <w:bookmarkStart w:id="18" w:name="合同格式"/>
      <w:bookmarkEnd w:id="18"/>
      <w:bookmarkStart w:id="19" w:name="bt合同条款及格式"/>
      <w:bookmarkEnd w:id="19"/>
      <w:r>
        <w:rPr>
          <w:rFonts w:hint="eastAsia"/>
        </w:rPr>
        <w:t>第一册</w:t>
      </w:r>
      <w:r>
        <w:rPr>
          <w:rFonts w:hint="eastAsia"/>
          <w:lang w:val="en-US" w:eastAsia="zh-CN"/>
        </w:rPr>
        <w:t xml:space="preserve">  </w:t>
      </w:r>
      <w:r>
        <w:rPr>
          <w:rFonts w:hint="eastAsia"/>
        </w:rPr>
        <w:t>专用条款</w:t>
      </w:r>
    </w:p>
    <w:p>
      <w:pPr>
        <w:pStyle w:val="Heading2"/>
        <w:rPr>
          <w:rFonts w:hint="eastAsia"/>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val="en-US" w:eastAsia="zh-CN"/>
                    </w:rPr>
                    <w:t>，</w:t>
                  </w:r>
                  <w:r>
                    <w:rPr>
                      <w:rFonts w:ascii="宋体" w:hAnsi="宋体" w:cs="宋体" w:hint="eastAsia"/>
                      <w:color w:val="FF0000"/>
                      <w:kern w:val="0"/>
                      <w:szCs w:val="21"/>
                    </w:rPr>
                    <w:t>不接受投标人选用进口产品参与投标（由供应商在《政府采购投标及履约承诺函》中作出声明）；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hint="eastAsia"/>
                      <w:lang w:eastAsia="zh-CN"/>
                    </w:rPr>
                  </w:pPr>
                  <w:r>
                    <w:rPr>
                      <w:rFonts w:ascii="宋体" w:eastAsia="宋体" w:hAnsi="宋体" w:cs="宋体" w:hint="eastAsia"/>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630" w:firstLineChars="300"/>
                    <w:rPr>
                      <w:rFonts w:ascii="宋体" w:hAnsi="宋体" w:cs="宋体"/>
                      <w:b/>
                      <w:bCs/>
                      <w:color w:val="FF0000"/>
                      <w:kern w:val="0"/>
                      <w:szCs w:val="21"/>
                    </w:rPr>
                  </w:pPr>
                  <w:r>
                    <w:rPr>
                      <w:rFonts w:ascii="宋体" w:hAnsi="宋体" w:cs="宋体" w:hint="eastAsia"/>
                      <w:color w:val="FF0000"/>
                      <w:kern w:val="0"/>
                      <w:szCs w:val="21"/>
                      <w:lang w:val="en-US" w:eastAsia="zh-CN"/>
                    </w:rPr>
                    <w:t>9.</w:t>
                  </w:r>
                  <w:r>
                    <w:rPr>
                      <w:rFonts w:ascii="宋体" w:hAnsi="宋体" w:cs="宋体" w:hint="eastAsia"/>
                      <w:color w:val="FF0000"/>
                      <w:kern w:val="0"/>
                      <w:szCs w:val="21"/>
                    </w:rPr>
                    <w:t>本项目</w:t>
                  </w:r>
                  <w:r>
                    <w:rPr>
                      <w:rFonts w:ascii="宋体" w:hAnsi="宋体" w:cs="宋体" w:hint="eastAsia"/>
                      <w:color w:val="FF0000"/>
                      <w:kern w:val="0"/>
                      <w:szCs w:val="21"/>
                      <w:lang w:val="en-US" w:eastAsia="zh-CN"/>
                    </w:rPr>
                    <w:t>全部</w:t>
                  </w:r>
                  <w:r>
                    <w:rPr>
                      <w:rFonts w:ascii="宋体" w:hAnsi="宋体" w:cs="宋体" w:hint="eastAsia"/>
                      <w:color w:val="FF0000"/>
                      <w:kern w:val="0"/>
                      <w:szCs w:val="21"/>
                    </w:rPr>
                    <w:t>专门面向中小企业采购：否</w:t>
                  </w:r>
                  <w:r>
                    <w:rPr>
                      <w:rFonts w:ascii="宋体" w:hAnsi="宋体" w:cs="宋体" w:hint="eastAsia"/>
                      <w:color w:val="FF0000"/>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0" w:name="_Toc73521547"/>
      <w:bookmarkStart w:id="21" w:name="_Toc73518117"/>
      <w:bookmarkStart w:id="22" w:name="_Toc60631620"/>
      <w:bookmarkStart w:id="23" w:name="_Toc101074876"/>
      <w:bookmarkStart w:id="24" w:name="_Toc60560625"/>
      <w:bookmarkStart w:id="25" w:name="_Toc73521635"/>
      <w:bookmarkStart w:id="26" w:name="_Toc100052364"/>
      <w:bookmarkStart w:id="27" w:name="_Toc73517639"/>
      <w:r>
        <w:rPr>
          <w:rFonts w:hint="eastAsia"/>
          <w:szCs w:val="24"/>
        </w:rPr>
        <w:t>一、对通用条款的补充内容</w:t>
      </w:r>
      <w:bookmarkEnd w:id="20"/>
      <w:bookmarkEnd w:id="21"/>
      <w:bookmarkEnd w:id="22"/>
      <w:bookmarkEnd w:id="23"/>
      <w:bookmarkEnd w:id="24"/>
      <w:bookmarkEnd w:id="25"/>
      <w:bookmarkEnd w:id="26"/>
      <w:bookmarkEnd w:id="27"/>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hint="eastAsia"/>
              </w:rPr>
              <w:t>深圳市宝安中学外国语学校（集团）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pPr>
            <w:r>
              <w:rPr>
                <w:rFonts w:hint="eastAsia"/>
              </w:rPr>
              <w:t>深圳公共资源交易中心</w:t>
            </w:r>
          </w:p>
          <w:p>
            <w:pPr>
              <w:jc w:val="center"/>
              <w:rPr>
                <w:rFonts w:ascii="宋体" w:hAnsi="宋体"/>
              </w:rPr>
            </w:pPr>
            <w:r>
              <w:rPr>
                <w:rFonts w:hint="eastAsia"/>
              </w:rPr>
              <w:t>（深圳交易集团有限公司</w:t>
            </w:r>
            <w:r>
              <w:rPr>
                <w:rFonts w:hint="eastAsia"/>
                <w:lang w:val="en-US" w:eastAsia="zh-CN"/>
              </w:rPr>
              <w:t>宝安</w:t>
            </w:r>
            <w:r>
              <w:rPr>
                <w:rFonts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8" w:name="_Hlk71664860"/>
            <w:r>
              <w:rPr>
                <w:rFonts w:ascii="宋体" w:hAnsi="宋体" w:hint="eastAsia"/>
              </w:rPr>
              <w:t>样品、现场演示、方案讲解</w:t>
            </w:r>
            <w:bookmarkEnd w:id="28"/>
          </w:p>
        </w:tc>
        <w:tc>
          <w:tcPr>
            <w:tcW w:w="4980" w:type="dxa"/>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hint="eastAsia"/>
              </w:rPr>
              <w:t>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29" w:name="_Hlk72579465"/>
      <w:r>
        <w:rPr>
          <w:rFonts w:asciiTheme="minorEastAsia" w:eastAsiaTheme="minorEastAsia" w:hAnsiTheme="minorEastAsia" w:hint="eastAsia"/>
          <w:b/>
          <w:kern w:val="0"/>
          <w:szCs w:val="20"/>
        </w:rPr>
        <w:t>1、评标定标信息</w:t>
      </w:r>
    </w:p>
    <w:p>
      <w:pPr>
        <w:jc w:val="center"/>
        <w:rPr>
          <w:b/>
        </w:rPr>
      </w:pPr>
      <w:r>
        <w:rPr>
          <w:rFonts w:hint="eastAsia"/>
          <w:b/>
        </w:rPr>
        <w:t>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2"/>
        <w:gridCol w:w="4397"/>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132" w:type="dxa"/>
          </w:tcPr>
          <w:p>
            <w:pPr>
              <w:jc w:val="center"/>
            </w:pPr>
            <w:r>
              <w:rPr>
                <w:rFonts w:hint="eastAsia"/>
              </w:rPr>
              <w:t>评标方法</w:t>
            </w:r>
          </w:p>
        </w:tc>
        <w:tc>
          <w:tcPr>
            <w:tcW w:w="4397" w:type="dxa"/>
          </w:tcPr>
          <w:p>
            <w:pPr>
              <w:jc w:val="center"/>
            </w:pPr>
            <w:r>
              <w:rPr>
                <w:rFonts w:hint="eastAsia"/>
              </w:rPr>
              <w:t>综合评分法</w:t>
            </w:r>
          </w:p>
        </w:tc>
      </w:tr>
      <w:tr>
        <w:tblPrEx>
          <w:tblW w:w="8529" w:type="dxa"/>
          <w:tblInd w:w="0" w:type="dxa"/>
          <w:tblLayout w:type="fixed"/>
          <w:tblCellMar>
            <w:top w:w="0" w:type="dxa"/>
            <w:left w:w="108" w:type="dxa"/>
            <w:bottom w:w="0" w:type="dxa"/>
            <w:right w:w="108" w:type="dxa"/>
          </w:tblCellMar>
        </w:tblPrEx>
        <w:tc>
          <w:tcPr>
            <w:tcW w:w="4132" w:type="dxa"/>
          </w:tcPr>
          <w:p>
            <w:pPr>
              <w:jc w:val="center"/>
            </w:pPr>
            <w:r>
              <w:rPr>
                <w:rFonts w:hint="eastAsia"/>
              </w:rPr>
              <w:t>定标方法</w:t>
            </w:r>
          </w:p>
        </w:tc>
        <w:tc>
          <w:tcPr>
            <w:tcW w:w="4397" w:type="dxa"/>
          </w:tcPr>
          <w:p>
            <w:pPr>
              <w:jc w:val="center"/>
            </w:pPr>
            <w:r>
              <w:rPr>
                <w:rFonts w:hint="eastAsia"/>
              </w:rPr>
              <w:t>自定法</w:t>
            </w:r>
          </w:p>
        </w:tc>
      </w:tr>
      <w:tr>
        <w:tblPrEx>
          <w:tblW w:w="8529" w:type="dxa"/>
          <w:tblInd w:w="0" w:type="dxa"/>
          <w:tblLayout w:type="fixed"/>
          <w:tblCellMar>
            <w:top w:w="0" w:type="dxa"/>
            <w:left w:w="108" w:type="dxa"/>
            <w:bottom w:w="0" w:type="dxa"/>
            <w:right w:w="108" w:type="dxa"/>
          </w:tblCellMar>
        </w:tblPrEx>
        <w:tc>
          <w:tcPr>
            <w:tcW w:w="4132" w:type="dxa"/>
          </w:tcPr>
          <w:p>
            <w:pPr>
              <w:jc w:val="center"/>
            </w:pPr>
            <w:r>
              <w:rPr>
                <w:rFonts w:hint="eastAsia"/>
              </w:rPr>
              <w:t>推荐候选中标供应商家数</w:t>
            </w:r>
          </w:p>
        </w:tc>
        <w:tc>
          <w:tcPr>
            <w:tcW w:w="4397" w:type="dxa"/>
          </w:tcPr>
          <w:p>
            <w:pPr>
              <w:jc w:val="center"/>
            </w:pPr>
            <w:r>
              <w:rPr>
                <w:rFonts w:hint="eastAsia"/>
              </w:rPr>
              <w:t>3</w:t>
            </w:r>
          </w:p>
        </w:tc>
      </w:tr>
      <w:tr>
        <w:tblPrEx>
          <w:tblW w:w="8529" w:type="dxa"/>
          <w:tblInd w:w="0" w:type="dxa"/>
          <w:tblLayout w:type="fixed"/>
          <w:tblCellMar>
            <w:top w:w="0" w:type="dxa"/>
            <w:left w:w="108" w:type="dxa"/>
            <w:bottom w:w="0" w:type="dxa"/>
            <w:right w:w="108" w:type="dxa"/>
          </w:tblCellMar>
        </w:tblPrEx>
        <w:tc>
          <w:tcPr>
            <w:tcW w:w="4132" w:type="dxa"/>
          </w:tcPr>
          <w:p>
            <w:pPr>
              <w:jc w:val="center"/>
            </w:pPr>
            <w:r>
              <w:rPr>
                <w:rFonts w:hint="eastAsia"/>
              </w:rPr>
              <w:t>中标供应商家数</w:t>
            </w:r>
          </w:p>
        </w:tc>
        <w:tc>
          <w:tcPr>
            <w:tcW w:w="4397" w:type="dxa"/>
          </w:tcPr>
          <w:p>
            <w:pPr>
              <w:jc w:val="center"/>
            </w:pPr>
            <w:r>
              <w:rPr>
                <w:rFonts w:hint="eastAsia"/>
              </w:rPr>
              <w:t>1</w:t>
            </w:r>
          </w:p>
        </w:tc>
      </w:tr>
    </w:tbl>
    <w:p>
      <w:pPr>
        <w:ind w:firstLine="420" w:firstLineChars="200"/>
        <w:rPr>
          <w:rFonts w:ascii="宋体" w:hAnsi="宋体"/>
          <w:b/>
        </w:rPr>
      </w:pPr>
      <w:bookmarkEnd w:id="29"/>
    </w:p>
    <w:p>
      <w:pPr>
        <w:ind w:firstLine="420" w:firstLineChars="200"/>
        <w:rPr>
          <w:rFonts w:hint="eastAsia"/>
          <w:b/>
        </w:rPr>
      </w:pPr>
      <w:r>
        <w:rPr>
          <w:rFonts w:hint="eastAsia"/>
          <w:b/>
        </w:rPr>
        <w:t>（二）其他事项</w:t>
      </w:r>
    </w:p>
    <w:p>
      <w:pPr>
        <w:ind w:firstLine="420" w:firstLineChars="200"/>
      </w:pPr>
      <w:r>
        <w:rPr>
          <w:b/>
          <w:bCs/>
        </w:rPr>
        <w:t>1</w:t>
      </w:r>
      <w:r>
        <w:rPr>
          <w:rFonts w:hint="eastAsia"/>
          <w:b/>
          <w:bCs/>
        </w:rPr>
        <w:t>、关于享受优惠政策的主体及价格扣除比例</w:t>
      </w:r>
    </w:p>
    <w:p>
      <w:pPr>
        <w:ind w:firstLine="420" w:firstLineChars="200"/>
        <w:rPr>
          <w:rFonts w:eastAsia="宋体" w:hint="default"/>
          <w:lang w:val="en-US" w:eastAsia="zh-CN"/>
        </w:rPr>
      </w:pPr>
      <w:r>
        <w:rPr>
          <w:rFonts w:hint="eastAsia"/>
        </w:rPr>
        <w:t>（1）</w:t>
      </w:r>
      <w:r>
        <w:rPr>
          <w:rFonts w:ascii="Times New Roman" w:eastAsia="宋体" w:hint="eastAsia"/>
          <w:lang w:val="en-US" w:eastAsia="zh-CN"/>
        </w:rPr>
        <w:t>专门面向中小企业采购的项目，不再执行价格扣除比例。</w:t>
      </w:r>
    </w:p>
    <w:p>
      <w:pPr>
        <w:ind w:firstLine="420" w:firstLineChars="200"/>
      </w:pPr>
      <w:r>
        <w:rPr>
          <w:rFonts w:hint="eastAsia"/>
        </w:rPr>
        <w:t>（</w:t>
      </w:r>
      <w:r>
        <w:rPr>
          <w:rFonts w:hint="eastAsia"/>
          <w:lang w:val="en-US" w:eastAsia="zh-CN"/>
        </w:rPr>
        <w:t>2</w:t>
      </w:r>
      <w:r>
        <w:rPr>
          <w:rFonts w:hint="eastAsia"/>
        </w:rPr>
        <w:t>）</w:t>
      </w:r>
      <w:r>
        <w:rPr>
          <w:rFonts w:ascii="Times New Roman" w:eastAsia="宋体" w:hint="eastAsia"/>
          <w:lang w:val="en-US" w:eastAsia="zh-CN"/>
        </w:rPr>
        <w:t>非专门面向中小企业采购的项目，应执行价格扣除比例：</w:t>
      </w:r>
      <w:r>
        <w:rPr>
          <w:rFonts w:hint="eastAsia"/>
          <w:lang w:val="en-US" w:eastAsia="zh-CN"/>
        </w:rPr>
        <w:t>供应商</w:t>
      </w:r>
      <w:r>
        <w:rPr>
          <w:rFonts w:hint="eastAsia"/>
        </w:rPr>
        <w:t>提供的服务全部由优惠主体承接，则对其投标总价给予</w:t>
      </w:r>
      <w:r>
        <w:rPr>
          <w:color w:val="FF0000"/>
          <w:u w:val="single"/>
        </w:rPr>
        <w:t xml:space="preserve">  </w:t>
      </w:r>
      <w:r>
        <w:rPr>
          <w:rFonts w:hint="eastAsia"/>
          <w:color w:val="FF0000"/>
          <w:u w:val="single"/>
          <w:lang w:val="en-US" w:eastAsia="zh-CN"/>
        </w:rPr>
        <w:t>10</w:t>
      </w:r>
      <w:r>
        <w:rPr>
          <w:color w:val="FF0000"/>
          <w:u w:val="single"/>
        </w:rPr>
        <w:t xml:space="preserve">  %</w:t>
      </w:r>
      <w:r>
        <w:rPr>
          <w:rFonts w:eastAsia="宋体" w:hint="eastAsia"/>
          <w:color w:val="000000" w:themeColor="text1"/>
          <w:u w:val="none"/>
          <w:lang w:eastAsia="zh-CN"/>
          <w14:textFill>
            <w14:solidFill>
              <w14:schemeClr w14:val="tx1"/>
            </w14:solidFill>
          </w14:textFill>
        </w:rPr>
        <w:t>（</w:t>
      </w:r>
      <w:r>
        <w:rPr>
          <w:rFonts w:ascii="Times New Roman" w:eastAsia="宋体" w:hint="eastAsia"/>
          <w:color w:val="000000" w:themeColor="text1"/>
          <w:u w:val="none"/>
          <w:lang w:val="en-US" w:eastAsia="zh-CN"/>
          <w14:textFill>
            <w14:solidFill>
              <w14:schemeClr w14:val="tx1"/>
            </w14:solidFill>
          </w14:textFill>
        </w:rPr>
        <w:t>10%~20%</w:t>
      </w:r>
      <w:r>
        <w:rPr>
          <w:rFonts w:eastAsia="宋体" w:hint="eastAsia"/>
          <w:color w:val="000000" w:themeColor="text1"/>
          <w:u w:val="none"/>
          <w:lang w:eastAsia="zh-CN"/>
          <w14:textFill>
            <w14:solidFill>
              <w14:schemeClr w14:val="tx1"/>
            </w14:solidFill>
          </w14:textFill>
        </w:rPr>
        <w:t>）</w:t>
      </w:r>
      <w:r>
        <w:rPr>
          <w:rFonts w:hint="eastAsia"/>
        </w:rPr>
        <w:t>的扣除，用扣除后的价格参与评审。满足多项优惠政策的企业，不重复享受多项价格扣除政策。</w:t>
      </w:r>
    </w:p>
    <w:p>
      <w:pPr>
        <w:ind w:firstLine="420" w:firstLineChars="200"/>
        <w:rPr>
          <w:rFonts w:hint="eastAsia"/>
        </w:rPr>
      </w:pPr>
      <w:r>
        <w:rPr>
          <w:rFonts w:hint="eastAsia"/>
        </w:rPr>
        <w:t>备注：（a）</w:t>
      </w:r>
      <w:r>
        <w:rPr>
          <w:rFonts w:ascii="Times New Roman" w:eastAsia="宋体"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11"/>
        </w:numPr>
        <w:ind w:firstLine="420" w:firstLineChars="200"/>
        <w:rPr>
          <w:rFonts w:hint="eastAsia"/>
          <w:sz w:val="21"/>
          <w:szCs w:val="21"/>
        </w:rPr>
      </w:pPr>
      <w:r>
        <w:rPr>
          <w:rFonts w:ascii="宋体" w:eastAsia="宋体" w:hAnsi="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eastAsia="宋体" w:hAnsi="宋体" w:cs="宋体"/>
          <w:b/>
          <w:bCs/>
          <w:color w:val="FF0000"/>
          <w:sz w:val="21"/>
          <w:szCs w:val="21"/>
        </w:rPr>
        <w:t>《中小企业声明函》中相关企业</w:t>
      </w:r>
      <w:r>
        <w:rPr>
          <w:rFonts w:ascii="宋体" w:hAnsi="宋体" w:cs="宋体" w:hint="eastAsia"/>
          <w:b/>
          <w:bCs/>
          <w:color w:val="FF0000"/>
          <w:sz w:val="21"/>
          <w:szCs w:val="21"/>
          <w:lang w:eastAsia="zh-CN"/>
        </w:rPr>
        <w:t>（服务承接商）</w:t>
      </w:r>
      <w:r>
        <w:rPr>
          <w:rFonts w:ascii="宋体" w:eastAsia="宋体" w:hAnsi="宋体" w:cs="宋体"/>
          <w:b/>
          <w:bCs/>
          <w:color w:val="FF0000"/>
          <w:sz w:val="21"/>
          <w:szCs w:val="21"/>
        </w:rPr>
        <w:t>所属行业应当与采购标的所属行业相一致</w:t>
      </w:r>
      <w:r>
        <w:rPr>
          <w:rFonts w:eastAsia="宋体" w:hint="eastAsia"/>
          <w:b/>
          <w:bCs/>
          <w:color w:val="FF0000"/>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w:t>
      </w:r>
      <w:r>
        <w:rPr>
          <w:rFonts w:hint="eastAsia"/>
          <w:b/>
          <w:bCs/>
          <w:color w:val="FF0000"/>
          <w:lang w:val="en-US" w:eastAsia="zh-CN"/>
        </w:rPr>
        <w:t>服务需求</w:t>
      </w:r>
      <w:r>
        <w:rPr>
          <w:rFonts w:ascii="Times New Roman" w:eastAsia="宋体" w:hint="eastAsia"/>
          <w:b/>
          <w:bCs/>
          <w:color w:val="FF0000"/>
          <w:lang w:val="en-US" w:eastAsia="zh-CN"/>
        </w:rPr>
        <w:t>明细”的“标的所属行业”一栏为准</w:t>
      </w:r>
      <w:r>
        <w:rPr>
          <w:rFonts w:ascii="宋体" w:eastAsia="宋体" w:hAnsi="宋体" w:cs="宋体"/>
          <w:b/>
          <w:bCs/>
          <w:color w:val="FF0000"/>
          <w:sz w:val="21"/>
          <w:szCs w:val="21"/>
        </w:rPr>
        <w:t>。</w:t>
      </w:r>
    </w:p>
    <w:p>
      <w:pPr>
        <w:numPr>
          <w:ilvl w:val="0"/>
          <w:numId w:val="11"/>
        </w:numPr>
        <w:ind w:firstLine="420" w:firstLineChars="200"/>
      </w:pPr>
      <w:r>
        <w:rPr>
          <w:rFonts w:hint="eastAsia"/>
          <w:sz w:val="21"/>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numPr>
          <w:ilvl w:val="0"/>
          <w:numId w:val="11"/>
        </w:numPr>
        <w:ind w:left="0" w:firstLine="420" w:leftChars="0" w:firstLineChars="200"/>
      </w:pPr>
      <w:r>
        <w:rPr>
          <w:rFonts w:hint="eastAsia"/>
        </w:rPr>
        <w:t>享受价格扣除获得政府采购合同的，小微企业不得将合同分包给大中型企业。</w:t>
      </w:r>
    </w:p>
    <w:p>
      <w:pPr>
        <w:ind w:firstLine="420" w:firstLineChars="200"/>
      </w:pPr>
      <w:r>
        <w:rPr>
          <w:rFonts w:hint="eastAsia"/>
          <w:b/>
          <w:bCs/>
          <w:lang w:val="en-US" w:eastAsia="zh-CN"/>
        </w:rPr>
        <w:t>2</w:t>
      </w:r>
      <w:r>
        <w:rPr>
          <w:rFonts w:hint="eastAsia"/>
          <w:b/>
          <w:bCs/>
        </w:rPr>
        <w:t>、</w:t>
      </w:r>
      <w:r>
        <w:rPr>
          <w:rFonts w:ascii="宋体" w:hAnsi="宋体" w:cs="宋体" w:hint="eastAsia"/>
          <w:b/>
          <w:bCs/>
        </w:rPr>
        <w:t>关于政府采购订单融资政策</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hint="eastAsia"/>
          <w:b/>
          <w:bCs/>
          <w:lang w:val="en-US" w:eastAsia="zh-CN"/>
        </w:rPr>
      </w:pPr>
      <w:r>
        <w:rPr>
          <w:rFonts w:hint="eastAsia"/>
          <w:b/>
          <w:bCs/>
          <w:lang w:val="en-US" w:eastAsia="zh-CN"/>
        </w:rPr>
        <w:t>3</w:t>
      </w:r>
      <w:r>
        <w:rPr>
          <w:rFonts w:ascii="Times New Roman" w:eastAsia="宋体" w:hint="eastAsia"/>
          <w:b/>
          <w:bCs/>
          <w:lang w:val="en-US" w:eastAsia="zh-CN"/>
        </w:rPr>
        <w:t>、本项目不向中标（成交）供应商收取代理服务费。</w:t>
      </w:r>
    </w:p>
    <w:p>
      <w:pPr>
        <w:ind w:firstLine="420" w:firstLineChars="200"/>
        <w:rPr>
          <w:rFonts w:eastAsia="宋体" w:hint="eastAsia"/>
          <w:b/>
          <w:bCs/>
          <w:lang w:val="en-US" w:eastAsia="zh-CN"/>
        </w:rPr>
      </w:pPr>
      <w:r>
        <w:rPr>
          <w:rFonts w:eastAsia="宋体" w:hint="eastAsia"/>
          <w:b/>
          <w:bCs/>
          <w:lang w:val="en-US" w:eastAsia="zh-CN"/>
        </w:rPr>
        <w:t>4、其他说明</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0" w:line="240" w:lineRule="auto"/>
        <w:ind w:firstLine="420" w:firstLineChars="200"/>
        <w:rPr>
          <w:rFonts w:ascii="Times New Roman" w:eastAsia="宋体" w:hAnsi="Times New Roman" w:cs="Times New Roman"/>
          <w:b/>
          <w:bCs/>
          <w:highlight w:val="none"/>
        </w:rPr>
      </w:pPr>
      <w:r>
        <w:rPr>
          <w:rFonts w:ascii="Times New Roman" w:eastAsia="宋体" w:hAnsi="Times New Roman" w:cs="Times New Roman"/>
          <w:b/>
          <w:bCs/>
          <w:highlight w:val="none"/>
        </w:rPr>
        <w:t>重要提示：</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1</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2</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rPr>
          <w:b/>
        </w:rPr>
        <w:sectPr>
          <w:pgSz w:w="11907" w:h="16840"/>
          <w:pgMar w:top="1440" w:right="1797" w:bottom="1440" w:left="1797" w:header="851" w:footer="992" w:gutter="0"/>
          <w:cols w:num="1" w:space="425"/>
          <w:titlePg/>
          <w:docGrid w:linePitch="462" w:charSpace="0"/>
        </w:sectPr>
      </w:pPr>
      <w:r>
        <w:rPr>
          <w:rFonts w:ascii="Times New Roman" w:eastAsia="宋体" w:hAnsi="Times New Roman" w:cs="Times New Roman"/>
          <w:highlight w:val="none"/>
        </w:rPr>
        <w:t>3</w:t>
      </w:r>
      <w:r>
        <w:rPr>
          <w:rFonts w:ascii="Times New Roman" w:eastAsia="宋体" w:hAnsi="Times New Roman" w:cs="Times New Roman" w:hint="default"/>
          <w:highlight w:val="none"/>
          <w:lang w:eastAsia="zh-CN"/>
        </w:rPr>
        <w:t>.</w:t>
      </w:r>
      <w:r>
        <w:rPr>
          <w:rFonts w:ascii="Times New Roman" w:eastAsia="宋体" w:hAnsi="Times New Roman" w:cs="Times New Roman"/>
          <w:highlight w:val="none"/>
        </w:rP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Heading2"/>
        <w:rPr>
          <w:sz w:val="28"/>
          <w:szCs w:val="28"/>
        </w:rPr>
      </w:pPr>
      <w:bookmarkStart w:id="30"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829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42"/>
        <w:gridCol w:w="2655"/>
        <w:gridCol w:w="2962"/>
        <w:gridCol w:w="2239"/>
      </w:tblGrid>
      <w:tr>
        <w:tblPrEx>
          <w:tblW w:w="829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95"/>
        </w:trPr>
        <w:tc>
          <w:tcPr>
            <w:tcW w:w="442" w:type="dxa"/>
            <w:vAlign w:val="center"/>
          </w:tcPr>
          <w:p>
            <w:pPr>
              <w:jc w:val="center"/>
              <w:rPr>
                <w:bCs/>
                <w:szCs w:val="21"/>
              </w:rPr>
            </w:pPr>
            <w:r>
              <w:rPr>
                <w:rFonts w:hint="eastAsia"/>
                <w:bCs/>
                <w:szCs w:val="21"/>
              </w:rPr>
              <w:t>序号</w:t>
            </w:r>
          </w:p>
        </w:tc>
        <w:tc>
          <w:tcPr>
            <w:tcW w:w="2655" w:type="dxa"/>
            <w:vAlign w:val="center"/>
          </w:tcPr>
          <w:p>
            <w:pPr>
              <w:jc w:val="center"/>
              <w:rPr>
                <w:bCs/>
                <w:szCs w:val="21"/>
              </w:rPr>
            </w:pPr>
            <w:r>
              <w:rPr>
                <w:rFonts w:hint="eastAsia"/>
                <w:szCs w:val="21"/>
              </w:rPr>
              <w:t>采购计划编号</w:t>
            </w:r>
          </w:p>
        </w:tc>
        <w:tc>
          <w:tcPr>
            <w:tcW w:w="2962" w:type="dxa"/>
            <w:vAlign w:val="center"/>
          </w:tcPr>
          <w:p>
            <w:pPr>
              <w:jc w:val="center"/>
              <w:rPr>
                <w:bCs/>
                <w:szCs w:val="21"/>
              </w:rPr>
            </w:pPr>
            <w:r>
              <w:rPr>
                <w:rFonts w:hint="eastAsia"/>
                <w:bCs/>
                <w:szCs w:val="21"/>
              </w:rPr>
              <w:t>采购项目名称</w:t>
            </w:r>
          </w:p>
        </w:tc>
        <w:tc>
          <w:tcPr>
            <w:tcW w:w="2239" w:type="dxa"/>
            <w:vAlign w:val="center"/>
          </w:tcPr>
          <w:p>
            <w:pPr>
              <w:jc w:val="center"/>
              <w:rPr>
                <w:rFonts w:hint="eastAsia"/>
                <w:b/>
                <w:bCs/>
                <w:color w:val="FF0000"/>
                <w:szCs w:val="21"/>
                <w:lang w:val="en-US" w:eastAsia="zh-CN"/>
              </w:rPr>
            </w:pPr>
            <w:r>
              <w:rPr>
                <w:rFonts w:hint="eastAsia"/>
                <w:b/>
                <w:bCs/>
                <w:color w:val="FF0000"/>
                <w:szCs w:val="21"/>
              </w:rPr>
              <w:t>预算</w:t>
            </w:r>
            <w:r>
              <w:rPr>
                <w:rFonts w:hint="eastAsia"/>
                <w:b/>
                <w:bCs/>
                <w:color w:val="FF0000"/>
                <w:szCs w:val="21"/>
                <w:lang w:val="en-US" w:eastAsia="zh-CN"/>
              </w:rPr>
              <w:t>金额</w:t>
            </w:r>
          </w:p>
          <w:p>
            <w:pPr>
              <w:jc w:val="center"/>
              <w:rPr>
                <w:b/>
                <w:bCs/>
                <w:color w:val="FF0000"/>
                <w:szCs w:val="21"/>
              </w:rPr>
            </w:pPr>
            <w:r>
              <w:rPr>
                <w:rFonts w:hint="eastAsia"/>
                <w:b/>
                <w:bCs/>
                <w:color w:val="FF0000"/>
                <w:szCs w:val="21"/>
              </w:rPr>
              <w:t>（元）</w:t>
            </w:r>
          </w:p>
        </w:tc>
      </w:tr>
      <w:tr>
        <w:tblPrEx>
          <w:tblW w:w="8298" w:type="dxa"/>
          <w:tblInd w:w="0" w:type="dxa"/>
          <w:tblLayout w:type="fixed"/>
          <w:tblCellMar>
            <w:top w:w="0" w:type="dxa"/>
            <w:left w:w="108" w:type="dxa"/>
            <w:bottom w:w="0" w:type="dxa"/>
            <w:right w:w="108" w:type="dxa"/>
          </w:tblCellMar>
        </w:tblPrEx>
        <w:trPr>
          <w:trHeight w:val="519"/>
        </w:trPr>
        <w:tc>
          <w:tcPr>
            <w:tcW w:w="442" w:type="dxa"/>
            <w:vAlign w:val="center"/>
          </w:tcPr>
          <w:p>
            <w:pPr>
              <w:jc w:val="center"/>
              <w:rPr>
                <w:bCs/>
                <w:color w:val="FF0000"/>
                <w:szCs w:val="21"/>
              </w:rPr>
            </w:pPr>
            <w:r>
              <w:rPr>
                <w:rFonts w:hint="eastAsia"/>
                <w:bCs/>
                <w:color w:val="FF0000"/>
                <w:szCs w:val="21"/>
              </w:rPr>
              <w:t>1</w:t>
            </w:r>
          </w:p>
        </w:tc>
        <w:tc>
          <w:tcPr>
            <w:tcW w:w="2655" w:type="dxa"/>
            <w:vAlign w:val="center"/>
          </w:tcPr>
          <w:p>
            <w:pPr>
              <w:jc w:val="center"/>
              <w:rPr>
                <w:bCs/>
                <w:color w:val="FF0000"/>
                <w:szCs w:val="21"/>
              </w:rPr>
            </w:pPr>
            <w:r>
              <w:rPr>
                <w:rFonts w:hint="eastAsia"/>
                <w:bCs/>
                <w:color w:val="FF0000"/>
                <w:szCs w:val="21"/>
              </w:rPr>
              <w:t>PLAN-2025-440306000-112263-06482</w:t>
            </w:r>
          </w:p>
        </w:tc>
        <w:tc>
          <w:tcPr>
            <w:tcW w:w="2962" w:type="dxa"/>
            <w:vMerge w:val="restart"/>
            <w:vAlign w:val="center"/>
          </w:tcPr>
          <w:p>
            <w:pPr>
              <w:jc w:val="center"/>
              <w:rPr>
                <w:rFonts w:eastAsia="宋体" w:hint="eastAsia"/>
                <w:b/>
                <w:bCs/>
                <w:color w:val="FF0000"/>
                <w:szCs w:val="21"/>
                <w:lang w:eastAsia="zh-CN"/>
              </w:rPr>
            </w:pPr>
            <w:r>
              <w:rPr>
                <w:rFonts w:asciiTheme="minorEastAsia" w:hAnsiTheme="minorEastAsia" w:hint="eastAsia"/>
                <w:b w:val="0"/>
                <w:bCs w:val="0"/>
                <w:sz w:val="21"/>
                <w:szCs w:val="21"/>
                <w:highlight w:val="none"/>
                <w:lang w:eastAsia="zh-CN"/>
              </w:rPr>
              <w:t>深圳市宝安中学外国语学校（集团）宝城小学物业管理服务项目</w:t>
            </w:r>
          </w:p>
        </w:tc>
        <w:tc>
          <w:tcPr>
            <w:tcW w:w="2239" w:type="dxa"/>
            <w:vAlign w:val="center"/>
          </w:tcPr>
          <w:p>
            <w:pPr>
              <w:jc w:val="center"/>
              <w:rPr>
                <w:rFonts w:eastAsia="宋体" w:hint="default"/>
                <w:bCs/>
                <w:color w:val="FF0000"/>
                <w:szCs w:val="21"/>
                <w:lang w:val="en-US" w:eastAsia="zh-CN"/>
              </w:rPr>
            </w:pPr>
            <w:r>
              <w:rPr>
                <w:rFonts w:hint="eastAsia"/>
                <w:bCs/>
                <w:color w:val="FF0000"/>
                <w:szCs w:val="21"/>
                <w:lang w:val="en-US" w:eastAsia="zh-CN"/>
              </w:rPr>
              <w:t>2194900.00</w:t>
            </w:r>
          </w:p>
        </w:tc>
      </w:tr>
      <w:tr>
        <w:tblPrEx>
          <w:tblW w:w="8298" w:type="dxa"/>
          <w:tblInd w:w="0" w:type="dxa"/>
          <w:tblLayout w:type="fixed"/>
          <w:tblCellMar>
            <w:top w:w="0" w:type="dxa"/>
            <w:left w:w="108" w:type="dxa"/>
            <w:bottom w:w="0" w:type="dxa"/>
            <w:right w:w="108" w:type="dxa"/>
          </w:tblCellMar>
        </w:tblPrEx>
        <w:trPr>
          <w:trHeight w:val="474"/>
        </w:trPr>
        <w:tc>
          <w:tcPr>
            <w:tcW w:w="442" w:type="dxa"/>
            <w:vAlign w:val="center"/>
          </w:tcPr>
          <w:p>
            <w:pPr>
              <w:jc w:val="center"/>
              <w:rPr>
                <w:bCs/>
                <w:color w:val="FF0000"/>
                <w:szCs w:val="21"/>
              </w:rPr>
            </w:pPr>
            <w:r>
              <w:rPr>
                <w:rFonts w:hint="eastAsia"/>
                <w:bCs/>
                <w:color w:val="FF0000"/>
                <w:szCs w:val="21"/>
              </w:rPr>
              <w:t>2</w:t>
            </w:r>
          </w:p>
        </w:tc>
        <w:tc>
          <w:tcPr>
            <w:tcW w:w="2655" w:type="dxa"/>
            <w:vAlign w:val="center"/>
          </w:tcPr>
          <w:p>
            <w:pPr>
              <w:jc w:val="center"/>
              <w:rPr>
                <w:bCs/>
                <w:color w:val="FF0000"/>
                <w:szCs w:val="21"/>
              </w:rPr>
            </w:pPr>
            <w:r>
              <w:rPr>
                <w:rFonts w:hint="eastAsia"/>
                <w:bCs/>
                <w:color w:val="FF0000"/>
                <w:szCs w:val="21"/>
              </w:rPr>
              <w:t>PLAN-2025-440306000-112263-06481</w:t>
            </w:r>
          </w:p>
        </w:tc>
        <w:tc>
          <w:tcPr>
            <w:tcW w:w="2962" w:type="dxa"/>
            <w:vMerge/>
            <w:vAlign w:val="center"/>
          </w:tcPr>
          <w:p>
            <w:pPr>
              <w:jc w:val="center"/>
              <w:rPr>
                <w:b/>
                <w:bCs/>
                <w:color w:val="FF0000"/>
                <w:szCs w:val="21"/>
              </w:rPr>
            </w:pPr>
          </w:p>
        </w:tc>
        <w:tc>
          <w:tcPr>
            <w:tcW w:w="2239" w:type="dxa"/>
            <w:vAlign w:val="center"/>
          </w:tcPr>
          <w:p>
            <w:pPr>
              <w:jc w:val="center"/>
              <w:rPr>
                <w:rFonts w:eastAsia="宋体" w:hint="default"/>
                <w:bCs/>
                <w:color w:val="FF0000"/>
                <w:szCs w:val="21"/>
                <w:lang w:val="en-US" w:eastAsia="zh-CN"/>
              </w:rPr>
            </w:pPr>
            <w:r>
              <w:rPr>
                <w:rFonts w:hint="eastAsia"/>
                <w:bCs/>
                <w:color w:val="FF0000"/>
                <w:szCs w:val="21"/>
                <w:lang w:val="en-US" w:eastAsia="zh-CN"/>
              </w:rPr>
              <w:t>53500.00</w:t>
            </w:r>
          </w:p>
        </w:tc>
      </w:tr>
      <w:tr>
        <w:tblPrEx>
          <w:tblW w:w="8298" w:type="dxa"/>
          <w:tblInd w:w="0" w:type="dxa"/>
          <w:tblLayout w:type="fixed"/>
          <w:tblCellMar>
            <w:top w:w="0" w:type="dxa"/>
            <w:left w:w="108" w:type="dxa"/>
            <w:bottom w:w="0" w:type="dxa"/>
            <w:right w:w="108" w:type="dxa"/>
          </w:tblCellMar>
        </w:tblPrEx>
        <w:trPr>
          <w:trHeight w:val="327"/>
        </w:trPr>
        <w:tc>
          <w:tcPr>
            <w:tcW w:w="6059" w:type="dxa"/>
            <w:gridSpan w:val="3"/>
            <w:shd w:val="clear" w:color="auto" w:fill="auto"/>
            <w:vAlign w:val="center"/>
          </w:tcPr>
          <w:p>
            <w:pPr>
              <w:jc w:val="center"/>
              <w:rPr>
                <w:rFonts w:ascii="Times New Roman" w:eastAsia="宋体" w:hAnsi="Times New Roman" w:cs="Times New Roman"/>
                <w:b/>
                <w:bCs/>
                <w:color w:val="FF0000"/>
                <w:kern w:val="2"/>
                <w:sz w:val="21"/>
                <w:szCs w:val="21"/>
                <w:lang w:val="en-US" w:eastAsia="zh-CN" w:bidi="ar-SA"/>
              </w:rPr>
            </w:pPr>
            <w:r>
              <w:rPr>
                <w:b/>
                <w:bCs/>
                <w:color w:val="FF0000"/>
                <w:szCs w:val="21"/>
              </w:rPr>
              <w:t>合计</w:t>
            </w:r>
          </w:p>
        </w:tc>
        <w:tc>
          <w:tcPr>
            <w:tcW w:w="2239" w:type="dxa"/>
            <w:shd w:val="clear" w:color="auto" w:fill="auto"/>
            <w:vAlign w:val="center"/>
          </w:tcPr>
          <w:p>
            <w:pPr>
              <w:jc w:val="center"/>
              <w:rPr>
                <w:rFonts w:hint="default"/>
                <w:lang w:val="en-US" w:eastAsia="zh-CN"/>
              </w:rPr>
            </w:pPr>
            <w:r>
              <w:rPr>
                <w:rFonts w:cs="Times New Roman" w:hint="eastAsia"/>
                <w:bCs/>
                <w:color w:val="FF0000"/>
                <w:kern w:val="2"/>
                <w:sz w:val="21"/>
                <w:szCs w:val="21"/>
                <w:lang w:val="en-US" w:eastAsia="zh-CN" w:bidi="ar-SA"/>
              </w:rPr>
              <w:t>2248400.00</w:t>
            </w:r>
          </w:p>
        </w:tc>
      </w:tr>
    </w:tbl>
    <w:p>
      <w:pPr>
        <w:pStyle w:val="Heading2"/>
        <w:spacing w:before="120" w:beforeLines="50" w:after="120" w:afterLines="50"/>
        <w:rPr>
          <w:rFonts w:hint="eastAsia"/>
          <w:szCs w:val="24"/>
        </w:rPr>
      </w:pPr>
    </w:p>
    <w:p>
      <w:pPr>
        <w:pStyle w:val="Heading2"/>
        <w:spacing w:before="120" w:beforeLines="50" w:after="120" w:afterLines="50"/>
        <w:rPr>
          <w:rFonts w:hint="eastAsia"/>
          <w:szCs w:val="24"/>
        </w:rPr>
      </w:pPr>
    </w:p>
    <w:p>
      <w:pPr>
        <w:pStyle w:val="Heading2"/>
        <w:spacing w:before="120" w:beforeLines="50" w:after="120" w:afterLines="50"/>
        <w:rPr>
          <w:rFonts w:hint="eastAsia"/>
          <w:szCs w:val="24"/>
        </w:rPr>
      </w:pPr>
    </w:p>
    <w:p>
      <w:pPr>
        <w:pStyle w:val="Heading2"/>
        <w:spacing w:before="120" w:beforeLines="50" w:after="120" w:afterLines="50"/>
        <w:rPr>
          <w:szCs w:val="24"/>
        </w:rPr>
      </w:pPr>
      <w:r>
        <w:rPr>
          <w:rFonts w:hint="eastAsia"/>
          <w:szCs w:val="24"/>
        </w:rPr>
        <w:t>二、项目概况</w:t>
      </w:r>
    </w:p>
    <w:p>
      <w:pPr>
        <w:ind w:firstLine="420" w:firstLineChars="200"/>
        <w:rPr>
          <w:sz w:val="21"/>
          <w:szCs w:val="21"/>
        </w:rPr>
      </w:pPr>
      <w:r>
        <w:rPr>
          <w:rFonts w:hint="eastAsia"/>
          <w:sz w:val="21"/>
          <w:szCs w:val="21"/>
        </w:rPr>
        <w:t>学校占地面积17000平方米，建筑面积46965平方米，绿化面积7628.99平方米，学校有正大门、车辆出入口、后门等多个出入口，有新教学楼、旧教学楼、科学楼、综合楼等多栋建筑，地下车库。2025年秋季学期，我校班级36个班，学生1700人左右。校园区域内所有隶属于本单位管理的物业管理服务与非教育教学管理服务，以及校园门口周边20米范围的交通秩序协管维护等相关服务</w:t>
      </w:r>
    </w:p>
    <w:p>
      <w:pPr>
        <w:ind w:firstLine="420" w:firstLineChars="200"/>
        <w:rPr>
          <w:sz w:val="24"/>
        </w:rPr>
      </w:pPr>
    </w:p>
    <w:p>
      <w:pPr>
        <w:rPr>
          <w:rFonts w:ascii="宋体" w:hAnsi="宋体"/>
          <w:b/>
          <w:color w:val="FF0000"/>
          <w:szCs w:val="21"/>
        </w:rPr>
      </w:pPr>
    </w:p>
    <w:p>
      <w:pPr>
        <w:pStyle w:val="Heading2"/>
        <w:spacing w:before="120" w:beforeLines="50" w:after="120" w:afterLines="50"/>
        <w:rPr>
          <w:szCs w:val="24"/>
        </w:rPr>
      </w:pPr>
      <w:r>
        <w:rPr>
          <w:rFonts w:hint="eastAsia"/>
          <w:szCs w:val="24"/>
        </w:rPr>
        <w:t>三、</w:t>
      </w:r>
      <w:bookmarkStart w:id="31" w:name="_Hlk72073432"/>
      <w:r>
        <w:rPr>
          <w:rFonts w:hint="eastAsia"/>
          <w:szCs w:val="24"/>
        </w:rPr>
        <w:t>服务需求明细</w:t>
      </w:r>
      <w:bookmarkEnd w:id="31"/>
    </w:p>
    <w:tbl>
      <w:tblPr>
        <w:tblStyle w:val="TableNormal"/>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4"/>
        <w:gridCol w:w="1810"/>
        <w:gridCol w:w="3530"/>
        <w:gridCol w:w="531"/>
        <w:gridCol w:w="425"/>
        <w:gridCol w:w="961"/>
        <w:gridCol w:w="843"/>
      </w:tblGrid>
      <w:tr>
        <w:tblPrEx>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jc w:val="center"/>
        </w:trPr>
        <w:tc>
          <w:tcPr>
            <w:tcW w:w="248" w:type="pct"/>
            <w:vAlign w:val="center"/>
          </w:tcPr>
          <w:p>
            <w:pPr>
              <w:jc w:val="center"/>
              <w:rPr>
                <w:bCs/>
                <w:szCs w:val="21"/>
              </w:rPr>
            </w:pPr>
            <w:r>
              <w:rPr>
                <w:rFonts w:hint="eastAsia"/>
                <w:bCs/>
                <w:szCs w:val="21"/>
              </w:rPr>
              <w:t>序号</w:t>
            </w:r>
          </w:p>
        </w:tc>
        <w:tc>
          <w:tcPr>
            <w:tcW w:w="1061" w:type="pct"/>
            <w:vAlign w:val="center"/>
          </w:tcPr>
          <w:p>
            <w:pPr>
              <w:jc w:val="center"/>
              <w:rPr>
                <w:bCs/>
                <w:szCs w:val="21"/>
              </w:rPr>
            </w:pPr>
            <w:r>
              <w:rPr>
                <w:rFonts w:hint="eastAsia"/>
                <w:szCs w:val="21"/>
              </w:rPr>
              <w:t>采购计划编号</w:t>
            </w:r>
          </w:p>
        </w:tc>
        <w:tc>
          <w:tcPr>
            <w:tcW w:w="2070" w:type="pct"/>
            <w:vAlign w:val="center"/>
          </w:tcPr>
          <w:p>
            <w:pPr>
              <w:jc w:val="center"/>
              <w:rPr>
                <w:bCs/>
                <w:szCs w:val="21"/>
              </w:rPr>
            </w:pPr>
            <w:r>
              <w:rPr>
                <w:rFonts w:hint="eastAsia"/>
                <w:bCs/>
                <w:szCs w:val="21"/>
              </w:rPr>
              <w:t>服务需求名称（标的名称）</w:t>
            </w:r>
          </w:p>
        </w:tc>
        <w:tc>
          <w:tcPr>
            <w:tcW w:w="311" w:type="pct"/>
            <w:vAlign w:val="center"/>
          </w:tcPr>
          <w:p>
            <w:pPr>
              <w:jc w:val="center"/>
              <w:rPr>
                <w:bCs/>
                <w:szCs w:val="21"/>
              </w:rPr>
            </w:pPr>
            <w:r>
              <w:rPr>
                <w:rFonts w:hint="eastAsia"/>
                <w:bCs/>
                <w:szCs w:val="21"/>
              </w:rPr>
              <w:t>数量</w:t>
            </w:r>
          </w:p>
        </w:tc>
        <w:tc>
          <w:tcPr>
            <w:tcW w:w="249" w:type="pct"/>
            <w:vAlign w:val="center"/>
          </w:tcPr>
          <w:p>
            <w:pPr>
              <w:jc w:val="center"/>
              <w:rPr>
                <w:bCs/>
                <w:szCs w:val="21"/>
              </w:rPr>
            </w:pPr>
            <w:r>
              <w:rPr>
                <w:rFonts w:hint="eastAsia"/>
                <w:bCs/>
                <w:szCs w:val="21"/>
              </w:rPr>
              <w:t>单位</w:t>
            </w:r>
          </w:p>
        </w:tc>
        <w:tc>
          <w:tcPr>
            <w:tcW w:w="563" w:type="pct"/>
            <w:vAlign w:val="center"/>
          </w:tcPr>
          <w:p>
            <w:pPr>
              <w:jc w:val="center"/>
              <w:rPr>
                <w:rFonts w:hint="eastAsia"/>
                <w:bCs/>
                <w:szCs w:val="21"/>
              </w:rPr>
            </w:pPr>
            <w:r>
              <w:rPr>
                <w:rFonts w:ascii="Times New Roman" w:eastAsia="宋体" w:hint="eastAsia"/>
                <w:b/>
                <w:bCs/>
                <w:color w:val="FF0000"/>
                <w:szCs w:val="21"/>
                <w:lang w:val="en-US" w:eastAsia="zh-CN"/>
              </w:rPr>
              <w:t>是否专门面向中小企业</w:t>
            </w:r>
          </w:p>
        </w:tc>
        <w:tc>
          <w:tcPr>
            <w:tcW w:w="494" w:type="pct"/>
            <w:vAlign w:val="center"/>
          </w:tcPr>
          <w:p>
            <w:pPr>
              <w:jc w:val="center"/>
              <w:rPr>
                <w:rFonts w:ascii="Times New Roman" w:eastAsia="宋体" w:hint="eastAsia"/>
                <w:b/>
                <w:bCs/>
                <w:color w:val="FF0000"/>
                <w:szCs w:val="21"/>
                <w:lang w:val="en-US" w:eastAsia="zh-CN"/>
              </w:rPr>
            </w:pPr>
            <w:r>
              <w:rPr>
                <w:rFonts w:ascii="Times New Roman" w:eastAsia="宋体" w:hint="eastAsia"/>
                <w:b/>
                <w:bCs/>
                <w:color w:val="FF0000"/>
                <w:szCs w:val="21"/>
                <w:lang w:val="en-US" w:eastAsia="zh-CN"/>
              </w:rPr>
              <w:t>标的所属行业</w:t>
            </w:r>
          </w:p>
        </w:tc>
      </w:tr>
      <w:tr>
        <w:tblPrEx>
          <w:tblW w:w="4997" w:type="pct"/>
          <w:jc w:val="center"/>
          <w:tblLayout w:type="fixed"/>
          <w:tblCellMar>
            <w:top w:w="0" w:type="dxa"/>
            <w:left w:w="108" w:type="dxa"/>
            <w:bottom w:w="0" w:type="dxa"/>
            <w:right w:w="108" w:type="dxa"/>
          </w:tblCellMar>
        </w:tblPrEx>
        <w:trPr>
          <w:trHeight w:val="170"/>
          <w:jc w:val="center"/>
        </w:trPr>
        <w:tc>
          <w:tcPr>
            <w:tcW w:w="248" w:type="pct"/>
            <w:vAlign w:val="center"/>
          </w:tcPr>
          <w:p>
            <w:pPr>
              <w:jc w:val="center"/>
              <w:rPr>
                <w:bCs/>
                <w:szCs w:val="21"/>
              </w:rPr>
            </w:pPr>
            <w:r>
              <w:rPr>
                <w:rFonts w:hint="eastAsia"/>
                <w:bCs/>
                <w:szCs w:val="21"/>
              </w:rPr>
              <w:t>1</w:t>
            </w:r>
          </w:p>
        </w:tc>
        <w:tc>
          <w:tcPr>
            <w:tcW w:w="1061" w:type="pct"/>
            <w:vAlign w:val="center"/>
          </w:tcPr>
          <w:p>
            <w:pPr>
              <w:jc w:val="center"/>
              <w:rPr>
                <w:bCs/>
                <w:szCs w:val="21"/>
              </w:rPr>
            </w:pPr>
            <w:r>
              <w:rPr>
                <w:rFonts w:hint="eastAsia"/>
                <w:bCs/>
                <w:color w:val="FF0000"/>
                <w:szCs w:val="21"/>
              </w:rPr>
              <w:t>PLAN-2025-440306000-112263-06482</w:t>
            </w:r>
          </w:p>
        </w:tc>
        <w:tc>
          <w:tcPr>
            <w:tcW w:w="2070" w:type="pct"/>
            <w:vMerge w:val="restart"/>
            <w:vAlign w:val="center"/>
          </w:tcPr>
          <w:p>
            <w:pPr>
              <w:jc w:val="center"/>
              <w:rPr>
                <w:bCs/>
                <w:color w:val="FF0000"/>
                <w:szCs w:val="21"/>
              </w:rPr>
            </w:pPr>
            <w:r>
              <w:rPr>
                <w:rFonts w:asciiTheme="minorEastAsia" w:hAnsiTheme="minorEastAsia" w:hint="eastAsia"/>
                <w:b w:val="0"/>
                <w:bCs w:val="0"/>
                <w:color w:val="FF0000"/>
                <w:sz w:val="21"/>
                <w:szCs w:val="21"/>
                <w:highlight w:val="none"/>
                <w:lang w:eastAsia="zh-CN"/>
              </w:rPr>
              <w:t>深圳市宝安中学外国语学校（集团）宝城小学物业管理服务项目</w:t>
            </w:r>
          </w:p>
        </w:tc>
        <w:tc>
          <w:tcPr>
            <w:tcW w:w="311" w:type="pct"/>
            <w:vMerge w:val="restart"/>
            <w:vAlign w:val="center"/>
          </w:tcPr>
          <w:p>
            <w:pPr>
              <w:jc w:val="center"/>
              <w:rPr>
                <w:rFonts w:eastAsia="宋体" w:hint="eastAsia"/>
                <w:bCs/>
                <w:color w:val="FF0000"/>
                <w:szCs w:val="21"/>
                <w:lang w:eastAsia="zh-CN"/>
              </w:rPr>
            </w:pPr>
            <w:r>
              <w:rPr>
                <w:rFonts w:hint="eastAsia"/>
                <w:color w:val="FF0000"/>
                <w:lang w:val="en-US" w:eastAsia="zh-CN"/>
              </w:rPr>
              <w:t>1</w:t>
            </w:r>
          </w:p>
        </w:tc>
        <w:tc>
          <w:tcPr>
            <w:tcW w:w="249" w:type="pct"/>
            <w:vMerge w:val="restart"/>
            <w:vAlign w:val="center"/>
          </w:tcPr>
          <w:p>
            <w:pPr>
              <w:jc w:val="center"/>
              <w:rPr>
                <w:rFonts w:eastAsia="宋体" w:hint="eastAsia"/>
                <w:bCs/>
                <w:color w:val="FF0000"/>
                <w:szCs w:val="21"/>
                <w:lang w:val="en-US" w:eastAsia="zh-CN"/>
              </w:rPr>
            </w:pPr>
            <w:r>
              <w:rPr>
                <w:rFonts w:hint="eastAsia"/>
                <w:bCs/>
                <w:color w:val="FF0000"/>
                <w:szCs w:val="21"/>
                <w:lang w:val="en-US" w:eastAsia="zh-CN"/>
              </w:rPr>
              <w:t>项</w:t>
            </w:r>
          </w:p>
        </w:tc>
        <w:tc>
          <w:tcPr>
            <w:tcW w:w="563" w:type="pct"/>
            <w:vMerge w:val="restart"/>
            <w:vAlign w:val="center"/>
          </w:tcPr>
          <w:p>
            <w:pPr>
              <w:jc w:val="center"/>
              <w:rPr>
                <w:rFonts w:eastAsia="宋体" w:hint="eastAsia"/>
                <w:bCs/>
                <w:color w:val="FF0000"/>
                <w:szCs w:val="21"/>
                <w:lang w:val="en-US" w:eastAsia="zh-CN"/>
              </w:rPr>
            </w:pPr>
            <w:r>
              <w:rPr>
                <w:rFonts w:hint="eastAsia"/>
                <w:bCs/>
                <w:color w:val="FF0000"/>
                <w:szCs w:val="21"/>
                <w:lang w:val="en-US" w:eastAsia="zh-CN"/>
              </w:rPr>
              <w:t>否</w:t>
            </w:r>
          </w:p>
        </w:tc>
        <w:tc>
          <w:tcPr>
            <w:tcW w:w="494" w:type="pct"/>
            <w:vMerge w:val="restart"/>
            <w:vAlign w:val="center"/>
          </w:tcPr>
          <w:p>
            <w:pPr>
              <w:jc w:val="center"/>
              <w:rPr>
                <w:rFonts w:eastAsia="宋体" w:hint="default"/>
                <w:bCs/>
                <w:color w:val="FF0000"/>
                <w:szCs w:val="21"/>
                <w:lang w:val="en-US" w:eastAsia="zh-CN"/>
              </w:rPr>
            </w:pPr>
            <w:r>
              <w:rPr>
                <w:rFonts w:hint="eastAsia"/>
                <w:bCs/>
                <w:color w:val="FF0000"/>
                <w:szCs w:val="21"/>
                <w:lang w:val="en-US" w:eastAsia="zh-CN"/>
              </w:rPr>
              <w:t>物业管理</w:t>
            </w:r>
          </w:p>
        </w:tc>
      </w:tr>
      <w:tr>
        <w:tblPrEx>
          <w:tblW w:w="4997" w:type="pct"/>
          <w:jc w:val="center"/>
          <w:tblLayout w:type="fixed"/>
          <w:tblCellMar>
            <w:top w:w="0" w:type="dxa"/>
            <w:left w:w="108" w:type="dxa"/>
            <w:bottom w:w="0" w:type="dxa"/>
            <w:right w:w="108" w:type="dxa"/>
          </w:tblCellMar>
        </w:tblPrEx>
        <w:trPr>
          <w:trHeight w:val="170"/>
          <w:jc w:val="center"/>
        </w:trPr>
        <w:tc>
          <w:tcPr>
            <w:tcW w:w="248" w:type="pct"/>
            <w:vAlign w:val="center"/>
          </w:tcPr>
          <w:p>
            <w:pPr>
              <w:jc w:val="center"/>
              <w:rPr>
                <w:bCs/>
                <w:szCs w:val="21"/>
              </w:rPr>
            </w:pPr>
            <w:r>
              <w:rPr>
                <w:bCs/>
                <w:szCs w:val="21"/>
              </w:rPr>
              <w:t>2</w:t>
            </w:r>
          </w:p>
        </w:tc>
        <w:tc>
          <w:tcPr>
            <w:tcW w:w="1061" w:type="pct"/>
            <w:vAlign w:val="center"/>
          </w:tcPr>
          <w:p>
            <w:pPr>
              <w:jc w:val="center"/>
              <w:rPr>
                <w:bCs/>
                <w:szCs w:val="21"/>
              </w:rPr>
            </w:pPr>
            <w:r>
              <w:rPr>
                <w:rFonts w:hint="eastAsia"/>
                <w:bCs/>
                <w:color w:val="FF0000"/>
                <w:szCs w:val="21"/>
              </w:rPr>
              <w:t>PLAN-2025-440306000-112263-06481</w:t>
            </w:r>
          </w:p>
        </w:tc>
        <w:tc>
          <w:tcPr>
            <w:tcW w:w="2070" w:type="pct"/>
            <w:vMerge/>
          </w:tcPr>
          <w:p>
            <w:pPr>
              <w:jc w:val="center"/>
              <w:rPr>
                <w:bCs/>
                <w:szCs w:val="21"/>
              </w:rPr>
            </w:pPr>
          </w:p>
        </w:tc>
        <w:tc>
          <w:tcPr>
            <w:tcW w:w="311" w:type="pct"/>
            <w:vMerge/>
            <w:vAlign w:val="center"/>
          </w:tcPr>
          <w:p>
            <w:pPr>
              <w:jc w:val="center"/>
              <w:rPr>
                <w:bCs/>
                <w:szCs w:val="21"/>
              </w:rPr>
            </w:pPr>
          </w:p>
        </w:tc>
        <w:tc>
          <w:tcPr>
            <w:tcW w:w="249" w:type="pct"/>
            <w:vMerge/>
            <w:vAlign w:val="center"/>
          </w:tcPr>
          <w:p>
            <w:pPr>
              <w:jc w:val="center"/>
              <w:rPr>
                <w:bCs/>
                <w:szCs w:val="21"/>
              </w:rPr>
            </w:pPr>
          </w:p>
        </w:tc>
        <w:tc>
          <w:tcPr>
            <w:tcW w:w="563" w:type="pct"/>
            <w:vMerge/>
            <w:vAlign w:val="center"/>
          </w:tcPr>
          <w:p>
            <w:pPr>
              <w:jc w:val="center"/>
              <w:rPr>
                <w:bCs/>
                <w:szCs w:val="21"/>
              </w:rPr>
            </w:pPr>
          </w:p>
        </w:tc>
        <w:tc>
          <w:tcPr>
            <w:tcW w:w="494" w:type="pct"/>
            <w:vMerge/>
            <w:vAlign w:val="center"/>
          </w:tcPr>
          <w:p>
            <w:pPr>
              <w:jc w:val="center"/>
              <w:rPr>
                <w:bCs/>
                <w:szCs w:val="21"/>
              </w:rPr>
            </w:pP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5" w:type="dxa"/>
          </w:tcPr>
          <w:p>
            <w:pPr>
              <w:jc w:val="center"/>
              <w:rPr>
                <w:rFonts w:hAnsi="宋体" w:eastAsiaTheme="minorEastAsia"/>
                <w:kern w:val="0"/>
                <w:szCs w:val="21"/>
              </w:rPr>
            </w:pPr>
            <w:r>
              <w:rPr>
                <w:rFonts w:hAnsi="宋体" w:eastAsiaTheme="minorEastAsia" w:hint="eastAsia"/>
                <w:kern w:val="0"/>
                <w:szCs w:val="21"/>
              </w:rPr>
              <w:t>满足本项目标</w:t>
            </w:r>
            <w:r>
              <w:rPr>
                <w:rFonts w:hAnsi="宋体" w:eastAsiaTheme="minorEastAsia" w:hint="eastAsia"/>
                <w:color w:val="FF0000"/>
                <w:kern w:val="0"/>
                <w:szCs w:val="21"/>
              </w:rPr>
              <w:t>★</w:t>
            </w:r>
            <w:r>
              <w:rPr>
                <w:rFonts w:hAnsi="宋体" w:eastAsiaTheme="minorEastAsia" w:hint="eastAsia"/>
                <w:kern w:val="0"/>
                <w:szCs w:val="21"/>
              </w:rPr>
              <w:t>的条款要求</w:t>
            </w:r>
          </w:p>
        </w:tc>
      </w:tr>
    </w:tbl>
    <w:p>
      <w:pPr>
        <w:tabs>
          <w:tab w:val="left" w:pos="765"/>
        </w:tabs>
        <w:outlineLvl w:val="9"/>
        <w:rPr>
          <w:rFonts w:ascii="黑体"/>
          <w:b w:val="0"/>
          <w:kern w:val="0"/>
          <w:sz w:val="24"/>
          <w:szCs w:val="24"/>
        </w:rPr>
      </w:pPr>
      <w:r>
        <w:rPr>
          <w:rFonts w:ascii="黑体" w:hint="eastAsia"/>
          <w:b w:val="0"/>
          <w:color w:val="FF0000"/>
          <w:kern w:val="0"/>
          <w:sz w:val="24"/>
          <w:szCs w:val="24"/>
        </w:rPr>
        <w:t>注：上表所列内容为不可负偏离条款，负偏离将视为未实质性满足招标文件要求作投标无效处理。</w:t>
      </w:r>
      <w:bookmarkEnd w:id="30"/>
      <w:r>
        <w:rPr>
          <w:rFonts w:ascii="黑体" w:hint="eastAsia"/>
          <w:b w:val="0"/>
          <w:color w:val="FF0000"/>
          <w:kern w:val="0"/>
          <w:sz w:val="24"/>
          <w:szCs w:val="24"/>
        </w:rPr>
        <w:t>投标人是否满足以上实质性条款要求，以《实质性条款响应情况表》响应为准。如投标人中标后被发现不能满足以上实质性条款要求的，采购单位有权拒绝签订合同，一切后果由投标人承担。</w:t>
      </w:r>
    </w:p>
    <w:p>
      <w:pPr>
        <w:rPr>
          <w:b/>
          <w:bCs/>
          <w:sz w:val="24"/>
        </w:rPr>
      </w:pPr>
    </w:p>
    <w:p>
      <w:pPr>
        <w:pStyle w:val="Heading2"/>
        <w:spacing w:before="120" w:beforeLines="50" w:after="120" w:afterLines="50"/>
        <w:rPr>
          <w:rFonts w:hint="eastAsia"/>
          <w:b/>
          <w:color w:val="FF0000"/>
          <w:szCs w:val="21"/>
        </w:rPr>
      </w:pPr>
    </w:p>
    <w:p>
      <w:pPr>
        <w:pStyle w:val="Heading2"/>
        <w:spacing w:before="120" w:beforeLines="50" w:after="120" w:afterLines="50"/>
        <w:rPr>
          <w:szCs w:val="24"/>
        </w:rPr>
      </w:pPr>
      <w:r>
        <w:rPr>
          <w:rFonts w:hint="eastAsia"/>
          <w:b/>
          <w:color w:val="FF0000"/>
          <w:szCs w:val="21"/>
        </w:rPr>
        <w:t>★</w:t>
      </w:r>
      <w:r>
        <w:rPr>
          <w:rFonts w:hint="eastAsia"/>
          <w:b/>
          <w:color w:val="FF0000"/>
          <w:szCs w:val="21"/>
          <w:lang w:val="en-US" w:eastAsia="zh-CN"/>
        </w:rPr>
        <w:t>五</w:t>
      </w:r>
      <w:r>
        <w:rPr>
          <w:rFonts w:hint="eastAsia"/>
          <w:b/>
          <w:bCs/>
          <w:color w:val="FF0000"/>
          <w:szCs w:val="24"/>
        </w:rPr>
        <w:t>、商务要求</w:t>
      </w:r>
    </w:p>
    <w:p>
      <w:pPr>
        <w:ind w:firstLine="420" w:firstLineChars="200"/>
        <w:rPr>
          <w:rFonts w:hint="eastAsia"/>
          <w:b/>
          <w:color w:val="FF0000"/>
          <w:szCs w:val="21"/>
        </w:rPr>
      </w:pPr>
      <w:r>
        <w:rPr>
          <w:rFonts w:hint="eastAsia"/>
          <w:b/>
          <w:color w:val="FF0000"/>
          <w:szCs w:val="21"/>
        </w:rPr>
        <w:t>本部分内容为项目正常开展的基本要求，均为★号条款要求</w:t>
      </w:r>
      <w:r>
        <w:rPr>
          <w:rFonts w:hint="eastAsia"/>
          <w:b/>
          <w:color w:val="FF0000"/>
          <w:szCs w:val="21"/>
          <w:lang w:eastAsia="zh-CN"/>
        </w:rPr>
        <w:t>，</w:t>
      </w:r>
      <w:r>
        <w:rPr>
          <w:rFonts w:hint="eastAsia"/>
          <w:b/>
          <w:color w:val="FF0000"/>
          <w:szCs w:val="21"/>
        </w:rPr>
        <w:t>不作为评分准则中的评分内容</w:t>
      </w:r>
      <w:r>
        <w:rPr>
          <w:rFonts w:hint="eastAsia"/>
          <w:b/>
          <w:color w:val="FF0000"/>
          <w:szCs w:val="21"/>
          <w:lang w:eastAsia="zh-CN"/>
        </w:rPr>
        <w:t>，</w:t>
      </w:r>
      <w:r>
        <w:rPr>
          <w:rFonts w:hint="eastAsia"/>
          <w:b/>
          <w:color w:val="FF0000"/>
          <w:szCs w:val="21"/>
        </w:rPr>
        <w:t>如未响应或出现负偏离的，将作投标无效处理；</w:t>
      </w:r>
    </w:p>
    <w:p>
      <w:pPr>
        <w:pStyle w:val="Heading3"/>
        <w:pageBreakBefore w:val="0"/>
        <w:kinsoku/>
        <w:wordWrap/>
        <w:overflowPunct/>
        <w:topLinePunct w:val="0"/>
        <w:bidi w:val="0"/>
        <w:spacing w:before="0" w:after="0" w:line="300" w:lineRule="exact"/>
        <w:rPr>
          <w:rFonts w:ascii="宋体" w:eastAsia="宋体" w:hAnsi="宋体" w:cs="宋体" w:hint="eastAsia"/>
          <w:b/>
          <w:color w:val="FF0000"/>
          <w:sz w:val="21"/>
          <w:szCs w:val="21"/>
        </w:rPr>
      </w:pPr>
      <w:r>
        <w:rPr>
          <w:rFonts w:ascii="宋体" w:eastAsia="宋体" w:hAnsi="宋体" w:cs="宋体" w:hint="eastAsia"/>
          <w:b/>
          <w:color w:val="FF0000"/>
          <w:sz w:val="21"/>
          <w:szCs w:val="21"/>
          <w:lang w:val="en-US" w:eastAsia="zh-CN"/>
        </w:rPr>
        <w:t>一、</w:t>
      </w:r>
      <w:r>
        <w:rPr>
          <w:rFonts w:ascii="宋体" w:eastAsia="宋体" w:hAnsi="宋体" w:cs="宋体" w:hint="eastAsia"/>
          <w:b/>
          <w:color w:val="FF0000"/>
          <w:sz w:val="21"/>
          <w:szCs w:val="21"/>
        </w:rPr>
        <w:t>服务期限</w:t>
      </w:r>
    </w:p>
    <w:p>
      <w:pPr>
        <w:pageBreakBefore w:val="0"/>
        <w:kinsoku/>
        <w:wordWrap/>
        <w:overflowPunct/>
        <w:topLinePunct w:val="0"/>
        <w:bidi w:val="0"/>
        <w:snapToGrid w:val="0"/>
        <w:spacing w:line="300" w:lineRule="exact"/>
        <w:ind w:firstLine="420" w:firstLineChars="200"/>
        <w:rPr>
          <w:rFonts w:ascii="宋体" w:eastAsia="宋体" w:hAnsi="宋体" w:cs="宋体" w:hint="eastAsia"/>
          <w:color w:val="FF0000"/>
          <w:sz w:val="21"/>
          <w:szCs w:val="21"/>
        </w:rPr>
      </w:pPr>
      <w:r>
        <w:rPr>
          <w:rFonts w:ascii="宋体" w:eastAsia="宋体" w:hAnsi="宋体" w:cs="宋体" w:hint="eastAsia"/>
          <w:color w:val="FF0000"/>
          <w:sz w:val="21"/>
          <w:szCs w:val="21"/>
          <w:lang w:val="en-US" w:eastAsia="zh-CN"/>
        </w:rPr>
        <w:t>1、</w:t>
      </w:r>
      <w:r>
        <w:rPr>
          <w:rFonts w:ascii="宋体" w:eastAsia="宋体" w:hAnsi="宋体" w:cs="宋体" w:hint="eastAsia"/>
          <w:color w:val="FF0000"/>
          <w:sz w:val="21"/>
          <w:szCs w:val="21"/>
        </w:rPr>
        <w:t>本项目合同履行期限为1年，本项目长期服务项目。本项目合同履行期限满后，采购单位可根据项目需要和中标供应商的履约情况确定合同期限是否延长，但本项目总合同期限最长不超过三年。</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color w:val="FF0000"/>
          <w:sz w:val="21"/>
          <w:szCs w:val="21"/>
          <w:lang w:val="en-US" w:eastAsia="zh-CN"/>
        </w:rPr>
      </w:pPr>
      <w:r>
        <w:rPr>
          <w:rFonts w:ascii="宋体" w:eastAsia="宋体" w:hAnsi="宋体" w:cs="宋体" w:hint="eastAsia"/>
          <w:sz w:val="21"/>
          <w:szCs w:val="21"/>
          <w:lang w:val="en-US" w:eastAsia="zh-CN"/>
        </w:rPr>
        <w:t>2、第一年的合同总价必须按本项目中标价执行，采购人不接受任何价格调整的理由，投标人在投标报价时必须充分考虑到工资标准调整、物价上涨等影响本项目服务价格的因素，并承担相应的风险；在本项目需求范围内，采购人不对中标服务费进行调整。</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ascii="宋体" w:eastAsia="宋体" w:hAnsi="宋体" w:cs="宋体" w:hint="eastAsia"/>
          <w:b/>
          <w:color w:val="000000"/>
          <w:sz w:val="21"/>
          <w:szCs w:val="21"/>
        </w:rPr>
      </w:pPr>
      <w:r>
        <w:rPr>
          <w:rFonts w:ascii="宋体" w:eastAsia="宋体" w:hAnsi="宋体" w:cs="宋体" w:hint="eastAsia"/>
          <w:b/>
          <w:color w:val="FF0000"/>
          <w:sz w:val="21"/>
          <w:szCs w:val="21"/>
          <w:lang w:val="en-US" w:eastAsia="zh-CN"/>
        </w:rPr>
        <w:t>二、</w:t>
      </w:r>
      <w:r>
        <w:rPr>
          <w:rFonts w:ascii="宋体" w:eastAsia="宋体" w:hAnsi="宋体" w:cs="宋体" w:hint="eastAsia"/>
          <w:b/>
          <w:color w:val="FF0000"/>
          <w:sz w:val="21"/>
          <w:szCs w:val="21"/>
        </w:rPr>
        <w:t>服务内容</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1、物业管理服务内容</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w:t>
      </w:r>
      <w:r>
        <w:rPr>
          <w:rFonts w:ascii="宋体" w:eastAsia="宋体" w:hAnsi="宋体" w:cs="宋体" w:hint="eastAsia"/>
          <w:b/>
          <w:bCs/>
          <w:sz w:val="21"/>
          <w:szCs w:val="21"/>
          <w:lang w:val="en-US" w:eastAsia="zh-CN"/>
        </w:rPr>
        <w:t>校区内公用设施、设备的日常运行维护管理服务</w:t>
      </w:r>
      <w:r>
        <w:rPr>
          <w:rFonts w:ascii="宋体" w:eastAsia="宋体" w:hAnsi="宋体" w:cs="宋体" w:hint="eastAsia"/>
          <w:sz w:val="21"/>
          <w:szCs w:val="21"/>
          <w:lang w:val="en-US" w:eastAsia="zh-CN"/>
        </w:rPr>
        <w:t>：物业管理范围内的配套公共设备设施、设备的维修、养护、运行和管理，包括配电系统、给排水系统、强弱电、消防系统、室内外照明等各系统的日常运行管理、日常维护保养、故障维修（维修材料由学校承担）。</w:t>
      </w:r>
    </w:p>
    <w:p>
      <w:pPr>
        <w:pageBreakBefore w:val="0"/>
        <w:kinsoku/>
        <w:wordWrap/>
        <w:overflowPunct/>
        <w:topLinePunct w:val="0"/>
        <w:bidi w:val="0"/>
        <w:spacing w:afterLines="0" w:line="300" w:lineRule="exact"/>
        <w:ind w:firstLine="420" w:firstLineChars="200"/>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w:t>
      </w:r>
      <w:r>
        <w:rPr>
          <w:rFonts w:ascii="宋体" w:eastAsia="宋体" w:hAnsi="宋体" w:cs="宋体" w:hint="eastAsia"/>
          <w:b/>
          <w:bCs/>
          <w:sz w:val="21"/>
          <w:szCs w:val="21"/>
          <w:lang w:val="en-US" w:eastAsia="zh-CN"/>
        </w:rPr>
        <w:t>清洁卫生管理</w:t>
      </w:r>
      <w:r>
        <w:rPr>
          <w:rFonts w:ascii="宋体" w:eastAsia="宋体" w:hAnsi="宋体" w:cs="宋体" w:hint="eastAsia"/>
          <w:sz w:val="21"/>
          <w:szCs w:val="21"/>
          <w:lang w:val="en-US" w:eastAsia="zh-CN"/>
        </w:rPr>
        <w:t>。包括校园内公共区域、室外公共场所、地面、通道、楼层、天台、办公室、功能室等室内的卫生清洁、保洁，木地板、大理石、水磨地地面的日常清洁护理，垃圾的收集、清运,环境“四害”消杀等。（不包括房屋的外墙清洗，木地板、大理石地板的定期专业维护保养等特约服务）</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w:t>
      </w:r>
      <w:r>
        <w:rPr>
          <w:rFonts w:ascii="宋体" w:eastAsia="宋体" w:hAnsi="宋体" w:cs="宋体" w:hint="eastAsia"/>
          <w:b/>
          <w:bCs/>
          <w:sz w:val="21"/>
          <w:szCs w:val="21"/>
          <w:lang w:val="en-US" w:eastAsia="zh-CN"/>
        </w:rPr>
        <w:t>室外绿化的养护和管理、室内植物花卉养护</w:t>
      </w:r>
      <w:r>
        <w:rPr>
          <w:rFonts w:ascii="宋体" w:eastAsia="宋体" w:hAnsi="宋体" w:cs="宋体" w:hint="eastAsia"/>
          <w:sz w:val="21"/>
          <w:szCs w:val="21"/>
          <w:lang w:val="en-US" w:eastAsia="zh-CN"/>
        </w:rPr>
        <w:t>（室内花卉购置、租摆服务及费用不包含在本项目招标费用内，由采购方支付）；节假日、会议、专项活动花卉摆放养护服务（花卉由采购方提供）。</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（4）</w:t>
      </w:r>
      <w:r>
        <w:rPr>
          <w:rFonts w:ascii="宋体" w:eastAsia="宋体" w:hAnsi="宋体" w:cs="宋体" w:hint="eastAsia"/>
          <w:b/>
          <w:bCs/>
          <w:sz w:val="21"/>
          <w:szCs w:val="21"/>
          <w:lang w:val="en-US" w:eastAsia="zh-CN"/>
        </w:rPr>
        <w:t>安全管理服务</w:t>
      </w:r>
      <w:r>
        <w:rPr>
          <w:rFonts w:ascii="宋体" w:eastAsia="宋体" w:hAnsi="宋体" w:cs="宋体" w:hint="eastAsia"/>
          <w:sz w:val="21"/>
          <w:szCs w:val="21"/>
          <w:lang w:val="en-US" w:eastAsia="zh-CN"/>
        </w:rPr>
        <w:t>：24小时公共秩序维护服务、安防消防值班及公共秩序维护管理。</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1）实行24小时的门岗、消防监控和安全防范，及时发现和处理各种安全事故隐患迅速有效处置突发事件；</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2）门卫的秩序维护员根据要求对出入学校的车辆、人员、物品进行登记检查；</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3）秩序维护员要穿着统一的制服，工作规范，作风严谨；</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4）按照采购单位要求完成临时性勤杂工作。</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（5）</w:t>
      </w:r>
      <w:r>
        <w:rPr>
          <w:rFonts w:ascii="宋体" w:eastAsia="宋体" w:hAnsi="宋体" w:cs="宋体" w:hint="eastAsia"/>
          <w:b/>
          <w:bCs/>
          <w:sz w:val="21"/>
          <w:szCs w:val="21"/>
          <w:lang w:val="en-US" w:eastAsia="zh-CN"/>
        </w:rPr>
        <w:t>停车管理</w:t>
      </w:r>
      <w:r>
        <w:rPr>
          <w:rFonts w:ascii="宋体" w:eastAsia="宋体" w:hAnsi="宋体" w:cs="宋体" w:hint="eastAsia"/>
          <w:sz w:val="21"/>
          <w:szCs w:val="21"/>
          <w:lang w:val="en-US" w:eastAsia="zh-CN"/>
        </w:rPr>
        <w:t>：校园内交通、车辆行驶和停泊管理。</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（6）</w:t>
      </w:r>
      <w:r>
        <w:rPr>
          <w:rFonts w:ascii="宋体" w:eastAsia="宋体" w:hAnsi="宋体" w:cs="宋体" w:hint="eastAsia"/>
          <w:b/>
          <w:bCs/>
          <w:sz w:val="21"/>
          <w:szCs w:val="21"/>
          <w:lang w:val="en-US" w:eastAsia="zh-CN"/>
        </w:rPr>
        <w:t>报刊、信件及物品的寄存管理</w:t>
      </w:r>
      <w:r>
        <w:rPr>
          <w:rFonts w:ascii="宋体" w:eastAsia="宋体" w:hAnsi="宋体" w:cs="宋体" w:hint="eastAsia"/>
          <w:sz w:val="21"/>
          <w:szCs w:val="21"/>
          <w:lang w:val="en-US" w:eastAsia="zh-CN"/>
        </w:rPr>
        <w:t>：负责每天报纸杂志、信件的接收，做好相关的登记记录；</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（7）</w:t>
      </w:r>
      <w:r>
        <w:rPr>
          <w:rFonts w:ascii="宋体" w:eastAsia="宋体" w:hAnsi="宋体" w:cs="宋体" w:hint="eastAsia"/>
          <w:b/>
          <w:bCs/>
          <w:sz w:val="21"/>
          <w:szCs w:val="21"/>
          <w:lang w:val="en-US" w:eastAsia="zh-CN"/>
        </w:rPr>
        <w:t>物业档案资料管理</w:t>
      </w:r>
      <w:r>
        <w:rPr>
          <w:rFonts w:ascii="宋体" w:eastAsia="宋体" w:hAnsi="宋体" w:cs="宋体" w:hint="eastAsia"/>
          <w:sz w:val="21"/>
          <w:szCs w:val="21"/>
          <w:lang w:val="en-US" w:eastAsia="zh-CN"/>
        </w:rPr>
        <w:t>。</w:t>
      </w:r>
    </w:p>
    <w:p>
      <w:pPr>
        <w:keepNext w:val="0"/>
        <w:keepLines w:val="0"/>
        <w:pageBreakBefore w:val="0"/>
        <w:widowControl w:val="0"/>
        <w:kinsoku/>
        <w:wordWrap/>
        <w:overflowPunct/>
        <w:topLinePunct w:val="0"/>
        <w:autoSpaceDE/>
        <w:autoSpaceDN/>
        <w:bidi w:val="0"/>
        <w:adjustRightInd/>
        <w:snapToGrid/>
        <w:spacing w:afterLines="0" w:line="300" w:lineRule="exact"/>
        <w:ind w:firstLine="420" w:firstLineChars="200"/>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（8）</w:t>
      </w:r>
      <w:r>
        <w:rPr>
          <w:rFonts w:ascii="宋体" w:eastAsia="宋体" w:hAnsi="宋体" w:cs="宋体" w:hint="eastAsia"/>
          <w:b/>
          <w:bCs/>
          <w:sz w:val="21"/>
          <w:szCs w:val="21"/>
          <w:lang w:val="en-US" w:eastAsia="zh-CN"/>
        </w:rPr>
        <w:t>其它服务</w:t>
      </w:r>
      <w:r>
        <w:rPr>
          <w:rFonts w:ascii="宋体" w:eastAsia="宋体" w:hAnsi="宋体" w:cs="宋体" w:hint="eastAsia"/>
          <w:sz w:val="21"/>
          <w:szCs w:val="21"/>
        </w:rPr>
        <w:t>：按照采购单位要求完成临时性勤杂工作。</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2、非教育教学管理（护教）服务内容</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（1）上、放学时段的学生安全防范引导和秩序维护管理；</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（2）课间休息期间的学生秩序维护、安全防范引导管理；</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（3）正常工作时间内非教育教学时段学校专项活动的学生安全引导管理；</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（4）特殊情况的学生安全防范引导管理；</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hint="eastAsia"/>
          <w:lang w:val="en-US" w:eastAsia="zh-CN"/>
        </w:rPr>
      </w:pPr>
      <w:r>
        <w:rPr>
          <w:rFonts w:ascii="宋体" w:eastAsia="宋体" w:hAnsi="宋体" w:cs="宋体" w:hint="eastAsia"/>
          <w:sz w:val="21"/>
          <w:szCs w:val="21"/>
          <w:lang w:val="en-US" w:eastAsia="zh-CN"/>
        </w:rPr>
        <w:t>（5）</w:t>
      </w:r>
      <w:r>
        <w:rPr>
          <w:rFonts w:ascii="宋体" w:hAnsi="宋体" w:cs="宋体" w:hint="eastAsia"/>
          <w:sz w:val="21"/>
          <w:szCs w:val="21"/>
          <w:lang w:val="en-US" w:eastAsia="zh-CN"/>
        </w:rPr>
        <w:t>协助校医对校内受伤学生进行应急救治；</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20" w:firstLineChars="20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w:t>
      </w:r>
      <w:r>
        <w:rPr>
          <w:rFonts w:ascii="宋体" w:hAnsi="宋体" w:cs="宋体" w:hint="eastAsia"/>
          <w:sz w:val="21"/>
          <w:szCs w:val="21"/>
          <w:lang w:val="en-US" w:eastAsia="zh-CN"/>
        </w:rPr>
        <w:t>6</w:t>
      </w:r>
      <w:r>
        <w:rPr>
          <w:rFonts w:ascii="宋体" w:eastAsia="宋体" w:hAnsi="宋体" w:cs="宋体" w:hint="eastAsia"/>
          <w:sz w:val="21"/>
          <w:szCs w:val="21"/>
          <w:lang w:val="en-US" w:eastAsia="zh-CN"/>
        </w:rPr>
        <w:t>）其它协助管理服务。</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ascii="宋体" w:eastAsia="宋体" w:hAnsi="宋体" w:cs="宋体" w:hint="eastAsia"/>
          <w:b/>
          <w:color w:val="FF0000"/>
          <w:sz w:val="21"/>
          <w:szCs w:val="21"/>
          <w:lang w:val="en-US" w:eastAsia="zh-CN"/>
        </w:rPr>
      </w:pPr>
      <w:r>
        <w:rPr>
          <w:rFonts w:ascii="宋体" w:eastAsia="宋体" w:hAnsi="宋体" w:cs="宋体" w:hint="eastAsia"/>
          <w:b/>
          <w:color w:val="FF0000"/>
          <w:sz w:val="21"/>
          <w:szCs w:val="21"/>
          <w:lang w:val="en-US" w:eastAsia="zh-CN"/>
        </w:rPr>
        <w:t>三、技术标准</w:t>
      </w:r>
    </w:p>
    <w:p>
      <w:pPr>
        <w:pStyle w:val="Heading4"/>
        <w:pageBreakBefore w:val="0"/>
        <w:kinsoku/>
        <w:wordWrap/>
        <w:overflowPunct/>
        <w:topLinePunct w:val="0"/>
        <w:bidi w:val="0"/>
        <w:spacing w:before="0" w:after="0" w:line="300" w:lineRule="exact"/>
        <w:ind w:firstLine="420" w:firstLineChars="200"/>
        <w:rPr>
          <w:rFonts w:ascii="宋体" w:eastAsia="宋体" w:hAnsi="宋体" w:cs="宋体" w:hint="eastAsia"/>
          <w:b/>
          <w:bCs/>
          <w:kern w:val="2"/>
          <w:sz w:val="21"/>
          <w:szCs w:val="21"/>
          <w:lang w:val="en-US" w:eastAsia="zh-CN" w:bidi="ar-SA"/>
        </w:rPr>
      </w:pPr>
      <w:r>
        <w:rPr>
          <w:rFonts w:ascii="宋体" w:eastAsia="宋体" w:hAnsi="宋体" w:cs="宋体" w:hint="eastAsia"/>
          <w:b/>
          <w:bCs/>
          <w:kern w:val="2"/>
          <w:sz w:val="21"/>
          <w:szCs w:val="21"/>
          <w:lang w:val="en-US" w:eastAsia="zh-CN" w:bidi="ar-SA"/>
        </w:rPr>
        <w:t>1、设施设备管理要求</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（1）设施设备管理要求</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1）制定设备安全运行管理、岗位责任制、定期巡视检查、操作规程及监督检查制度，建立岗位责任制，并严格执行。做到科学管理、正确使用，精心维护，及时维修；</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2）实行8小时值班、24小时机动响应应急制度，保证设备良好，运行正常，无重大管理责任事故；</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3）设备及机房环境整洁，无杂物、灰尘，无鼠、虫害发生；</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4）维修和操作人员持证上岗，有解决各类故障和事件的能力；</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5）建立设备台帐和档案，项目齐全，目录清晰，设备图纸档案、技术资料齐全。管理完善，可随时查阅。</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（2）给排水系统管理</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1）建立用水、供水管理制度并予以实施;</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2）防止跑、冒、滴、漏，对供水系统管路、水泵、水箱、阀门等进行日常维护和定期检修，不发生大面积跑水事故。</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3）保证设备和管道系统状况良好，供水系统能正常发挥功能;</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4）及时发现和解决故障，当出现故障时，维修人员及时到位抢修，恢复正常功能。</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5）上述设施设备正常损耗的零配件及维修材料等费用，由学校承担。</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（3）供配电系统管理</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1）对供电范围的电气设备定期巡视维护和重点检测，做到安全、合理、节约用电；</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2）及时发现和解决故障。当出现故障时，维修人员10分钟内及时到位抢修，排除故障；</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3）加强日常维护检修，公共区域使用的照明灯具（包括楼梯、室内照明）线路、开关保证完好，确保用电安全；</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4）配电设备管理、操作、维修保养严格按国家标准操作运行，制定临时用电措施并严格执行。</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5）上述设施设备正常损耗的零配件费用，由学校承担。</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（4）电梯管理</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1）跟进电梯维保公司按计划定期对电梯进行维保，记录完整，维保工作要避开电梯使用高峰；</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2）电梯维修公司进行维保工作时，管理人员或维修人员陪同参与维保工作的监督检查，以确保维保质量；</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3）电梯维保时放置明显警示牌提，不影响电梯的正常使用。</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4）本项目消防系统、电梯、监控系统、红外周界防范系统、太阳能系统专业维护及设备年检、检测特约服务及相关费用由采购方承担。</w:t>
      </w:r>
    </w:p>
    <w:p>
      <w:pPr>
        <w:pageBreakBefore w:val="0"/>
        <w:kinsoku/>
        <w:wordWrap/>
        <w:overflowPunct/>
        <w:topLinePunct w:val="0"/>
        <w:bidi w:val="0"/>
        <w:snapToGrid w:val="0"/>
        <w:spacing w:line="300" w:lineRule="exact"/>
        <w:ind w:firstLine="420" w:firstLineChars="200"/>
        <w:rPr>
          <w:rFonts w:ascii="宋体" w:eastAsia="宋体" w:hAnsi="宋体" w:cs="宋体" w:hint="eastAsia"/>
          <w:b/>
          <w:bCs/>
          <w:kern w:val="2"/>
          <w:sz w:val="21"/>
          <w:szCs w:val="21"/>
          <w:lang w:val="en-US" w:eastAsia="zh-CN" w:bidi="ar-SA"/>
        </w:rPr>
      </w:pPr>
      <w:r>
        <w:rPr>
          <w:rFonts w:ascii="宋体" w:eastAsia="宋体" w:hAnsi="宋体" w:cs="宋体" w:hint="eastAsia"/>
          <w:b/>
          <w:bCs/>
          <w:kern w:val="2"/>
          <w:sz w:val="21"/>
          <w:szCs w:val="21"/>
          <w:lang w:val="en-US" w:eastAsia="zh-CN" w:bidi="ar-SA"/>
        </w:rPr>
        <w:t>设施设备管理维修养护服务标准</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84"/>
        <w:gridCol w:w="2657"/>
        <w:gridCol w:w="4622"/>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0"/>
          <w:jc w:val="center"/>
        </w:trPr>
        <w:tc>
          <w:tcPr>
            <w:tcW w:w="1284"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jc w:val="center"/>
              <w:rPr>
                <w:rFonts w:ascii="宋体" w:eastAsia="宋体" w:hAnsi="宋体" w:cs="宋体" w:hint="eastAsia"/>
                <w:b/>
                <w:sz w:val="21"/>
                <w:szCs w:val="21"/>
              </w:rPr>
            </w:pPr>
            <w:r>
              <w:rPr>
                <w:rFonts w:ascii="宋体" w:eastAsia="宋体" w:hAnsi="宋体" w:cs="宋体" w:hint="eastAsia"/>
                <w:b/>
                <w:sz w:val="21"/>
                <w:szCs w:val="21"/>
              </w:rPr>
              <w:t>项目</w:t>
            </w:r>
          </w:p>
        </w:tc>
        <w:tc>
          <w:tcPr>
            <w:tcW w:w="265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ind w:firstLine="420" w:firstLineChars="200"/>
              <w:contextualSpacing/>
              <w:jc w:val="center"/>
              <w:rPr>
                <w:rFonts w:ascii="宋体" w:eastAsia="宋体" w:hAnsi="宋体" w:cs="宋体" w:hint="eastAsia"/>
                <w:b/>
                <w:sz w:val="21"/>
                <w:szCs w:val="21"/>
              </w:rPr>
            </w:pPr>
            <w:r>
              <w:rPr>
                <w:rFonts w:ascii="宋体" w:eastAsia="宋体" w:hAnsi="宋体" w:cs="宋体" w:hint="eastAsia"/>
                <w:b/>
                <w:sz w:val="21"/>
                <w:szCs w:val="21"/>
              </w:rPr>
              <w:t>内容</w:t>
            </w:r>
          </w:p>
        </w:tc>
        <w:tc>
          <w:tcPr>
            <w:tcW w:w="4622"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ind w:firstLine="420" w:firstLineChars="200"/>
              <w:contextualSpacing/>
              <w:jc w:val="center"/>
              <w:rPr>
                <w:rFonts w:ascii="宋体" w:eastAsia="宋体" w:hAnsi="宋体" w:cs="宋体" w:hint="eastAsia"/>
                <w:b/>
                <w:sz w:val="21"/>
                <w:szCs w:val="21"/>
              </w:rPr>
            </w:pPr>
            <w:r>
              <w:rPr>
                <w:rFonts w:ascii="宋体" w:eastAsia="宋体" w:hAnsi="宋体" w:cs="宋体" w:hint="eastAsia"/>
                <w:b/>
                <w:sz w:val="21"/>
                <w:szCs w:val="21"/>
              </w:rPr>
              <w:t>服务标准</w:t>
            </w:r>
          </w:p>
        </w:tc>
      </w:tr>
      <w:tr>
        <w:tblPrEx>
          <w:tblW w:w="0" w:type="auto"/>
          <w:jc w:val="center"/>
          <w:tblLayout w:type="fixed"/>
          <w:tblCellMar>
            <w:top w:w="0" w:type="dxa"/>
            <w:left w:w="108" w:type="dxa"/>
            <w:bottom w:w="0" w:type="dxa"/>
            <w:right w:w="108" w:type="dxa"/>
          </w:tblCellMar>
        </w:tblPrEx>
        <w:trPr>
          <w:trHeight w:val="20"/>
          <w:jc w:val="center"/>
        </w:trPr>
        <w:tc>
          <w:tcPr>
            <w:tcW w:w="1284"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房屋日常养护维修</w:t>
            </w:r>
          </w:p>
        </w:tc>
        <w:tc>
          <w:tcPr>
            <w:tcW w:w="265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1.学校围墙维修；</w:t>
            </w:r>
          </w:p>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2.屋面工程养护巡查；</w:t>
            </w:r>
          </w:p>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3.学校内道路养护巡查。</w:t>
            </w:r>
          </w:p>
        </w:tc>
        <w:tc>
          <w:tcPr>
            <w:tcW w:w="4622"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1）及时完成各项零星维修任务，零修合格率100％；</w:t>
            </w:r>
          </w:p>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2）围栏、防盗网，楼梯护栏、路灯杆、垃圾桶、道路和停车场交通标线等。</w:t>
            </w:r>
          </w:p>
        </w:tc>
      </w:tr>
      <w:tr>
        <w:tblPrEx>
          <w:tblW w:w="0" w:type="auto"/>
          <w:jc w:val="center"/>
          <w:tblLayout w:type="fixed"/>
          <w:tblCellMar>
            <w:top w:w="0" w:type="dxa"/>
            <w:left w:w="108" w:type="dxa"/>
            <w:bottom w:w="0" w:type="dxa"/>
            <w:right w:w="108" w:type="dxa"/>
          </w:tblCellMar>
        </w:tblPrEx>
        <w:trPr>
          <w:trHeight w:val="20"/>
          <w:jc w:val="center"/>
        </w:trPr>
        <w:tc>
          <w:tcPr>
            <w:tcW w:w="1284"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室外场地、道路养护维修</w:t>
            </w:r>
          </w:p>
        </w:tc>
        <w:tc>
          <w:tcPr>
            <w:tcW w:w="265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1.广场地面、台阶、水景养护巡查；</w:t>
            </w:r>
          </w:p>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2.室外地面养护巡查。</w:t>
            </w:r>
          </w:p>
        </w:tc>
        <w:tc>
          <w:tcPr>
            <w:tcW w:w="4622"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1）确保学校室外场地、道路的完好和正常使用；</w:t>
            </w:r>
          </w:p>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2）及时完成各项零星维修任务，零修合格率100％。</w:t>
            </w:r>
          </w:p>
        </w:tc>
      </w:tr>
      <w:tr>
        <w:tblPrEx>
          <w:tblW w:w="0" w:type="auto"/>
          <w:jc w:val="center"/>
          <w:tblLayout w:type="fixed"/>
          <w:tblCellMar>
            <w:top w:w="0" w:type="dxa"/>
            <w:left w:w="108" w:type="dxa"/>
            <w:bottom w:w="0" w:type="dxa"/>
            <w:right w:w="108" w:type="dxa"/>
          </w:tblCellMar>
        </w:tblPrEx>
        <w:trPr>
          <w:trHeight w:val="20"/>
          <w:jc w:val="center"/>
        </w:trPr>
        <w:tc>
          <w:tcPr>
            <w:tcW w:w="1284"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给排水设备运行维护管理</w:t>
            </w:r>
          </w:p>
        </w:tc>
        <w:tc>
          <w:tcPr>
            <w:tcW w:w="265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1.给排水管道养护维修；</w:t>
            </w:r>
          </w:p>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2.水泵房及机电设备的养护维修；</w:t>
            </w:r>
          </w:p>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3.给排水检查井养护维修；</w:t>
            </w:r>
          </w:p>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4.其他相关养护维修。</w:t>
            </w:r>
          </w:p>
        </w:tc>
        <w:tc>
          <w:tcPr>
            <w:tcW w:w="4622"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autoSpaceDE w:val="0"/>
              <w:autoSpaceDN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1）建立用水、供水管理制度并予以实施，保证给排水系统正常运行使用；</w:t>
            </w:r>
          </w:p>
          <w:p>
            <w:pPr>
              <w:pageBreakBefore w:val="0"/>
              <w:widowControl/>
              <w:shd w:val="clear" w:color="auto" w:fill="FFFFFF"/>
              <w:tabs>
                <w:tab w:val="left" w:pos="426"/>
              </w:tabs>
              <w:kinsoku/>
              <w:wordWrap/>
              <w:overflowPunct/>
              <w:topLinePunct w:val="0"/>
              <w:autoSpaceDE w:val="0"/>
              <w:autoSpaceDN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2）定期对水泵房进行检查、保养；</w:t>
            </w:r>
          </w:p>
          <w:p>
            <w:pPr>
              <w:pageBreakBefore w:val="0"/>
              <w:widowControl/>
              <w:shd w:val="clear" w:color="auto" w:fill="FFFFFF"/>
              <w:tabs>
                <w:tab w:val="left" w:pos="426"/>
              </w:tabs>
              <w:kinsoku/>
              <w:wordWrap/>
              <w:overflowPunct/>
              <w:topLinePunct w:val="0"/>
              <w:autoSpaceDE w:val="0"/>
              <w:autoSpaceDN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3）保证设备和管道系统状况良好，供水系统能正常发挥功能；</w:t>
            </w:r>
          </w:p>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4）及时发现和解决故障，当出现故障时，维修人员及时到位抢修，恢复正常功能。零修合格率100％。雨水井；污水井；阀门井完好率达100％；无缺损，无污积、无堵；</w:t>
            </w:r>
          </w:p>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5）所有外露管道表面合同期内除锈刷油漆1次。</w:t>
            </w:r>
          </w:p>
        </w:tc>
      </w:tr>
      <w:tr>
        <w:tblPrEx>
          <w:tblW w:w="0" w:type="auto"/>
          <w:jc w:val="center"/>
          <w:tblLayout w:type="fixed"/>
          <w:tblCellMar>
            <w:top w:w="0" w:type="dxa"/>
            <w:left w:w="108" w:type="dxa"/>
            <w:bottom w:w="0" w:type="dxa"/>
            <w:right w:w="108" w:type="dxa"/>
          </w:tblCellMar>
        </w:tblPrEx>
        <w:trPr>
          <w:trHeight w:val="20"/>
          <w:jc w:val="center"/>
        </w:trPr>
        <w:tc>
          <w:tcPr>
            <w:tcW w:w="1284" w:type="dxa"/>
            <w:vMerge w:val="restart"/>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供配电设备运行维护管理</w:t>
            </w:r>
          </w:p>
        </w:tc>
        <w:tc>
          <w:tcPr>
            <w:tcW w:w="265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供配电设备运行维护管理</w:t>
            </w:r>
          </w:p>
        </w:tc>
        <w:tc>
          <w:tcPr>
            <w:tcW w:w="4622"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autoSpaceDE w:val="0"/>
              <w:autoSpaceDN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1）对供电范围的电气设备定期巡视维护和重点检测，建立各项设备档案（包括电气平面图、设备管理图、接线图等图样），做到安全、合理、节约用电；</w:t>
            </w:r>
          </w:p>
          <w:p>
            <w:pPr>
              <w:pageBreakBefore w:val="0"/>
              <w:widowControl/>
              <w:shd w:val="clear" w:color="auto" w:fill="FFFFFF"/>
              <w:tabs>
                <w:tab w:val="left" w:pos="426"/>
              </w:tabs>
              <w:kinsoku/>
              <w:wordWrap/>
              <w:overflowPunct/>
              <w:topLinePunct w:val="0"/>
              <w:autoSpaceDE w:val="0"/>
              <w:autoSpaceDN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2）用电设备管理、操作、维修保养严格按国家标准操作运行，建立严格的配送电运行制度、电气维修制度和配电房管理制度，制定临时用电措施并严格执行；供电运行和维修人员必须持证上岗；</w:t>
            </w:r>
          </w:p>
          <w:p>
            <w:pPr>
              <w:pageBreakBefore w:val="0"/>
              <w:widowControl/>
              <w:shd w:val="clear" w:color="auto" w:fill="FFFFFF"/>
              <w:tabs>
                <w:tab w:val="left" w:pos="426"/>
              </w:tabs>
              <w:kinsoku/>
              <w:wordWrap/>
              <w:overflowPunct/>
              <w:topLinePunct w:val="0"/>
              <w:autoSpaceDE w:val="0"/>
              <w:autoSpaceDN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3）加强日常维护检修，公共使用的照明灯具（包括地下室照明、楼梯、电梯间、教室、室外院墙照明）线路、开关保证完好，确保用电安全，并管理和维护好避雷设施。</w:t>
            </w:r>
          </w:p>
        </w:tc>
      </w:tr>
      <w:tr>
        <w:tblPrEx>
          <w:tblW w:w="0" w:type="auto"/>
          <w:jc w:val="center"/>
          <w:tblLayout w:type="fixed"/>
          <w:tblCellMar>
            <w:top w:w="0" w:type="dxa"/>
            <w:left w:w="108" w:type="dxa"/>
            <w:bottom w:w="0" w:type="dxa"/>
            <w:right w:w="108" w:type="dxa"/>
          </w:tblCellMar>
        </w:tblPrEx>
        <w:trPr>
          <w:trHeight w:val="20"/>
          <w:jc w:val="center"/>
        </w:trPr>
        <w:tc>
          <w:tcPr>
            <w:tcW w:w="1284"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265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室内外照明和效果灯光工程系统维护管理</w:t>
            </w:r>
          </w:p>
        </w:tc>
        <w:tc>
          <w:tcPr>
            <w:tcW w:w="4622"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 xml:space="preserve">1）加强日常检查巡视，及时更换灯具光源，确保节日灯光的正常使用；  </w:t>
            </w:r>
          </w:p>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2）定期检测，发现故障及时维修，零修及时率达到100％，小修不过夜。</w:t>
            </w:r>
          </w:p>
        </w:tc>
      </w:tr>
    </w:tbl>
    <w:p>
      <w:pPr>
        <w:pStyle w:val="Heading4"/>
        <w:pageBreakBefore w:val="0"/>
        <w:kinsoku/>
        <w:wordWrap/>
        <w:overflowPunct/>
        <w:topLinePunct w:val="0"/>
        <w:bidi w:val="0"/>
        <w:spacing w:before="0" w:after="0" w:line="300" w:lineRule="exact"/>
        <w:ind w:firstLine="420" w:firstLineChars="200"/>
        <w:rPr>
          <w:rFonts w:ascii="宋体" w:eastAsia="宋体" w:hAnsi="宋体" w:cs="宋体" w:hint="eastAsia"/>
          <w:b/>
          <w:bCs/>
          <w:kern w:val="2"/>
          <w:sz w:val="21"/>
          <w:szCs w:val="21"/>
          <w:lang w:val="en-US" w:eastAsia="zh-CN" w:bidi="ar-SA"/>
        </w:rPr>
      </w:pPr>
      <w:r>
        <w:rPr>
          <w:rFonts w:ascii="宋体" w:eastAsia="宋体" w:hAnsi="宋体" w:cs="宋体" w:hint="eastAsia"/>
          <w:b/>
          <w:bCs/>
          <w:kern w:val="2"/>
          <w:sz w:val="21"/>
          <w:szCs w:val="21"/>
          <w:lang w:val="en-US" w:eastAsia="zh-CN" w:bidi="ar-SA"/>
        </w:rPr>
        <w:t>2、环境卫生管理要求</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（1）清洁卫生实行一体化管理，有专业清洁队伍，管理制度完善。</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2）负责做好服务范围以内所有的露天地面公共区域、以及所有建筑物的公共区域的卫生清洁、保洁与管理。具体包括：连廊（走廓）走廊通道、楼梯、扶梯、消防设施、楼顶平台（含玻璃平台）、天台、风口、宣传栏、警示牌、悬挂牌（含门牌）、配电房、设备房、门卫、门厅、卫生间、门窗、玻璃、地面、绿地、各类沟井与管道、道路等，以及其它未列明、但包含上述指定范围以内的场所及设施用具。</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（3）负责做好校园环境卫生、下水道、沟渠、井、楼顶的清淤处理、垃圾收集；负责垃圾房的使用、保养，垃圾清运必须实行袋装化收集清运，在垃圾清走以后要及时对垃圾房清洗、消毒。</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（4）室外地面高压水枪冲洗清洗每月一次，并根据实际情况增加清洗次数，以保证场地及设施的洁净。</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 xml:space="preserve">（5）定期开展除“四害”及卫生消杀工作，在流行性传染病高发期或爆发期以及春夏孽蚊滋生季节要严格按校方或上级有关部门要求组织消杀。                                  </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（6）保证所有洗手间（宿舍内除外）的纸篓、洗手液、除味剂等卫生用品的正常使用（所需材料由采购方提供）；垃圾桶的更换补充由采购方负责。</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（7）负责各建筑物办公室、功能室、会议室、图书馆等室内区域的清洁卫生。日常保洁中注意垃圾的及时收集、“零干扰”服务；</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8）负责体育场馆（含羽毛球场、乒乓球室、综合训练室、篮球场等）的清洁消杀工作，运动场看台、座位、地板、跑道、场地及相关设施的清洁、维护，杜绝卫生死角。特别做好更衣室（卫生间）的保洁消杀工作</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（9）负责室内的窗帘、风扇每学期至少清洗清洁一次；行政领导办公室内地板每天清洁吸尘，保持整洁。</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（10）每学期开学前、后做好学校的整体大扫除及消杀工作。</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（11）学校重大活动的清洁服务保障，配合做好大型会议、参观活动、学校考试等重大事件时间段的环境清洁工作。</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（12）属于物业管理的其他工作事项。</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（13）清洁所需的一切物料、保洁工具、药品、消杀工具、垃圾袋等均由中标单位负责。</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（14）中标单位应承诺在早上8：00前将所有区域（如外围、功能室、楼梯、过道、洗手间等）的卫生清洁完毕，并全天随时保洁。行政办公区域清洁必须在8:30前清洁完毕，保证不影响正常办公。</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（15）协助配合采购单位做好“垃圾分类”相关工作和统计。</w:t>
      </w:r>
    </w:p>
    <w:p>
      <w:pPr>
        <w:pageBreakBefore w:val="0"/>
        <w:kinsoku/>
        <w:wordWrap/>
        <w:overflowPunct/>
        <w:topLinePunct w:val="0"/>
        <w:bidi w:val="0"/>
        <w:snapToGrid w:val="0"/>
        <w:spacing w:line="300" w:lineRule="exact"/>
        <w:ind w:firstLine="420" w:firstLineChars="200"/>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根据《深圳市生活垃圾分类管理条例》，按照生活垃圾分类设施设备设置规范设置分类投放点，并保持投放点和收集容器完好、整洁；对不符合分类投放要求的投放行为予以劝阻，投放人拒不改正的，应当及时报告；配合学校开展生活垃圾分类宣传、引导；及时将生活垃圾分类移交给相应的收集、运输单位；建立生活垃圾分类管理台账，记录生活垃圾种类、数量、去向等情况。</w:t>
      </w:r>
    </w:p>
    <w:p>
      <w:pPr>
        <w:pageBreakBefore w:val="0"/>
        <w:kinsoku/>
        <w:wordWrap/>
        <w:overflowPunct/>
        <w:topLinePunct w:val="0"/>
        <w:bidi w:val="0"/>
        <w:snapToGrid w:val="0"/>
        <w:spacing w:line="300" w:lineRule="exact"/>
        <w:ind w:firstLine="420" w:firstLineChars="200"/>
        <w:rPr>
          <w:rFonts w:ascii="宋体" w:eastAsia="宋体" w:hAnsi="宋体" w:cs="宋体" w:hint="eastAsia"/>
          <w:b/>
          <w:bCs/>
          <w:kern w:val="2"/>
          <w:sz w:val="21"/>
          <w:szCs w:val="21"/>
          <w:lang w:val="en-US" w:eastAsia="zh-CN" w:bidi="ar-SA"/>
        </w:rPr>
      </w:pPr>
      <w:r>
        <w:rPr>
          <w:rFonts w:ascii="宋体" w:eastAsia="宋体" w:hAnsi="宋体" w:cs="宋体" w:hint="eastAsia"/>
          <w:b/>
          <w:bCs/>
          <w:kern w:val="2"/>
          <w:sz w:val="21"/>
          <w:szCs w:val="21"/>
          <w:lang w:val="en-US" w:eastAsia="zh-CN" w:bidi="ar-SA"/>
        </w:rPr>
        <w:t>清洁卫生工作流程和质量标准</w:t>
      </w:r>
    </w:p>
    <w:tbl>
      <w:tblPr>
        <w:tblStyle w:val="TableNormal"/>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00"/>
        <w:gridCol w:w="3363"/>
        <w:gridCol w:w="2750"/>
        <w:gridCol w:w="1217"/>
      </w:tblGrid>
      <w:tr>
        <w:tblPrEx>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jc w:val="center"/>
              <w:rPr>
                <w:rFonts w:ascii="宋体" w:eastAsia="宋体" w:hAnsi="宋体" w:cs="宋体" w:hint="eastAsia"/>
                <w:b/>
                <w:sz w:val="21"/>
                <w:szCs w:val="21"/>
              </w:rPr>
            </w:pPr>
            <w:r>
              <w:rPr>
                <w:rFonts w:ascii="宋体" w:eastAsia="宋体" w:hAnsi="宋体" w:cs="宋体" w:hint="eastAsia"/>
                <w:b/>
                <w:sz w:val="21"/>
                <w:szCs w:val="21"/>
              </w:rPr>
              <w:t>工作项目</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ind w:firstLine="420" w:firstLineChars="200"/>
              <w:contextualSpacing/>
              <w:jc w:val="center"/>
              <w:rPr>
                <w:rFonts w:ascii="宋体" w:eastAsia="宋体" w:hAnsi="宋体" w:cs="宋体" w:hint="eastAsia"/>
                <w:b/>
                <w:sz w:val="21"/>
                <w:szCs w:val="21"/>
              </w:rPr>
            </w:pPr>
            <w:r>
              <w:rPr>
                <w:rFonts w:ascii="宋体" w:eastAsia="宋体" w:hAnsi="宋体" w:cs="宋体" w:hint="eastAsia"/>
                <w:b/>
                <w:sz w:val="21"/>
                <w:szCs w:val="21"/>
              </w:rPr>
              <w:t>作业频率</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ind w:firstLine="420" w:firstLineChars="200"/>
              <w:contextualSpacing/>
              <w:jc w:val="center"/>
              <w:rPr>
                <w:rFonts w:ascii="宋体" w:eastAsia="宋体" w:hAnsi="宋体" w:cs="宋体" w:hint="eastAsia"/>
                <w:b/>
                <w:sz w:val="21"/>
                <w:szCs w:val="21"/>
              </w:rPr>
            </w:pPr>
            <w:r>
              <w:rPr>
                <w:rFonts w:ascii="宋体" w:eastAsia="宋体" w:hAnsi="宋体" w:cs="宋体" w:hint="eastAsia"/>
                <w:b/>
                <w:sz w:val="21"/>
                <w:szCs w:val="21"/>
              </w:rPr>
              <w:t>质量标准</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jc w:val="center"/>
              <w:rPr>
                <w:rFonts w:ascii="宋体" w:eastAsia="宋体" w:hAnsi="宋体" w:cs="宋体" w:hint="eastAsia"/>
                <w:b/>
                <w:sz w:val="21"/>
                <w:szCs w:val="21"/>
              </w:rPr>
            </w:pPr>
            <w:r>
              <w:rPr>
                <w:rFonts w:ascii="宋体" w:eastAsia="宋体" w:hAnsi="宋体" w:cs="宋体" w:hint="eastAsia"/>
                <w:b/>
                <w:sz w:val="21"/>
                <w:szCs w:val="21"/>
              </w:rPr>
              <w:t>保洁率</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center" w:pos="-27"/>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外围地面</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每天清扫1次并随时保洁，每月彻底磨洗清洁一次。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无垃圾、杂物、无污渍秽迹，无积水聚沙等。</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100％以上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楼道清洁</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每日清扫二次，清运垃圾两次，每日拖抹二次；并随时保洁。</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无杂物、无黑尘、无蜘蛛网、无乱贴广告、无乱堆放、挂墙设施、扶手无尘，地面无拖痕。</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100％以上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梯级(阶梯)</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每天用氯水拖抹</w:t>
            </w:r>
            <w:r>
              <w:rPr>
                <w:rFonts w:ascii="宋体" w:eastAsia="宋体" w:hAnsi="宋体" w:cs="宋体" w:hint="eastAsia"/>
                <w:sz w:val="21"/>
                <w:szCs w:val="21"/>
                <w:lang w:val="en-US" w:eastAsia="zh-CN"/>
              </w:rPr>
              <w:t>1</w:t>
            </w:r>
            <w:r>
              <w:rPr>
                <w:rFonts w:ascii="宋体" w:eastAsia="宋体" w:hAnsi="宋体" w:cs="宋体" w:hint="eastAsia"/>
                <w:sz w:val="21"/>
                <w:szCs w:val="21"/>
              </w:rPr>
              <w:t>—</w:t>
            </w:r>
            <w:r>
              <w:rPr>
                <w:rFonts w:ascii="宋体" w:eastAsia="宋体" w:hAnsi="宋体" w:cs="宋体" w:hint="eastAsia"/>
                <w:sz w:val="21"/>
                <w:szCs w:val="21"/>
                <w:lang w:val="en-US" w:eastAsia="zh-CN"/>
              </w:rPr>
              <w:t>2</w:t>
            </w:r>
            <w:r>
              <w:rPr>
                <w:rFonts w:ascii="宋体" w:eastAsia="宋体" w:hAnsi="宋体" w:cs="宋体" w:hint="eastAsia"/>
                <w:sz w:val="21"/>
                <w:szCs w:val="21"/>
              </w:rPr>
              <w:t>次，随时清扫保洁；每周清洗污渍沙泥</w:t>
            </w:r>
            <w:r>
              <w:rPr>
                <w:rFonts w:ascii="宋体" w:eastAsia="宋体" w:hAnsi="宋体" w:cs="宋体" w:hint="eastAsia"/>
                <w:sz w:val="21"/>
                <w:szCs w:val="21"/>
                <w:lang w:val="en-US" w:eastAsia="zh-CN"/>
              </w:rPr>
              <w:t>1</w:t>
            </w:r>
            <w:r>
              <w:rPr>
                <w:rFonts w:ascii="宋体" w:eastAsia="宋体" w:hAnsi="宋体" w:cs="宋体" w:hint="eastAsia"/>
                <w:sz w:val="21"/>
                <w:szCs w:val="21"/>
              </w:rPr>
              <w:t>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无垃圾、沙泥、无污渍、油渍保持干净。</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99％以上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楼梯扶手、栏杆、走廊坐椅的清洁</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扶手、坐椅每日擦抹</w:t>
            </w:r>
            <w:r>
              <w:rPr>
                <w:rFonts w:ascii="宋体" w:eastAsia="宋体" w:hAnsi="宋体" w:cs="宋体" w:hint="eastAsia"/>
                <w:sz w:val="21"/>
                <w:szCs w:val="21"/>
                <w:lang w:eastAsia="zh-CN"/>
              </w:rPr>
              <w:t>一</w:t>
            </w:r>
            <w:r>
              <w:rPr>
                <w:rFonts w:ascii="宋体" w:eastAsia="宋体" w:hAnsi="宋体" w:cs="宋体" w:hint="eastAsia"/>
                <w:sz w:val="21"/>
                <w:szCs w:val="21"/>
              </w:rPr>
              <w:t>次，栏杆每日擦抹一次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无黑尘、无污迹、无蜘蛛网、无死角、死皮。</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99％以上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公共过道、大厅瓷砖地面</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每日拖扫两次，尘推静电吸尘</w:t>
            </w:r>
            <w:r>
              <w:rPr>
                <w:rFonts w:ascii="宋体" w:eastAsia="宋体" w:hAnsi="宋体" w:cs="宋体" w:hint="eastAsia"/>
                <w:sz w:val="21"/>
                <w:szCs w:val="21"/>
                <w:lang w:eastAsia="zh-CN"/>
              </w:rPr>
              <w:t>一</w:t>
            </w:r>
            <w:r>
              <w:rPr>
                <w:rFonts w:ascii="宋体" w:eastAsia="宋体" w:hAnsi="宋体" w:cs="宋体" w:hint="eastAsia"/>
                <w:sz w:val="21"/>
                <w:szCs w:val="21"/>
              </w:rPr>
              <w:t>次，并随时保洁，保洁至少两小时内一次。建筑物外地面洗地机磨洗不少于每月一次。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无垃圾杂物、无泥沙、无污渍、无黑尘、无死角、拖痕、无卫生死角。</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100％以上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墙面、开关按钮清洁</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每周用氯水除尘擦拭三次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无广告纸、无蜘蛛网、无积尘、污迹等</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99％以上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电子门、信报箱清洁</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每日擦抹一次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无黑尘、无污迹等</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99％以上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消火栓、消防管道、配电箱等清洁</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每周擦抹三次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无蜘蛛网、无积尘、污迹等</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99％以上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给、排水管、排风口、冷风口</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每天保洁，每周清洁1次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无灰尘、蜘蛛网</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99％以上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灯具清洁</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外抹每月二次，内抹每月一次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灯具、灯管无灰尘，灯具内无蚊虫，灯盖、灯罩无蜘蛛网，保持明亮洁净</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99％以上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宣传栏、标识牌等不锈钢饰物表面清洁</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宣传栏、标识牌每日清洁一次，不锈钢表面每日保洁一次，每周上不锈钢油2次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宣传栏、标识牌无污迹、无斑点、积尘，表面光亮可映出人形</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99％以上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天面、平台清洁</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每周彻底清洁、清理二次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无垃圾、无积水、无死皮青苔、无杂物、无堵塞</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100％以上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自行车棚（房）、停车场清洁</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每日两次，停车场每周冲洗一次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无垃圾、果皮、纸屑、杂物、灰尘、积水，自行车摆放整齐，汽车停放有序，及时处理油块油迹</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99％以上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公共场地和道路的清洁</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每日清扫不少于二次；每月磨洗一次。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无泥沙、无垃圾杂物、无积水、无污迹、无死角、无杂草</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100％以上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建筑物楼顶</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每月一次，多雨季节不定期检查</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无积水，无堵塞。</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100％</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花槽(池)盆景植草砖</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每日随时拾捡垃圾杂物并保洁，每周彻底清理干净杂物、垃圾等</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干净清洁、无杂物、无垃圾等废弃物</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99％以上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车道、停车位</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每天清扫2次并保洁，每周用化油剂清洗后再用高压冲洗1次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无垃圾油污，无积水聚沙</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99％以上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vMerge w:val="restart"/>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玻璃门、窗</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走廊玻璃门、窗每天用玻璃水清洗清刮</w:t>
            </w:r>
            <w:r>
              <w:rPr>
                <w:rFonts w:ascii="宋体" w:eastAsia="宋体" w:hAnsi="宋体" w:cs="宋体" w:hint="eastAsia"/>
                <w:sz w:val="21"/>
                <w:szCs w:val="21"/>
                <w:lang w:val="en-US" w:eastAsia="zh-CN"/>
              </w:rPr>
              <w:t>1</w:t>
            </w:r>
            <w:r>
              <w:rPr>
                <w:rFonts w:ascii="宋体" w:eastAsia="宋体" w:hAnsi="宋体" w:cs="宋体" w:hint="eastAsia"/>
                <w:sz w:val="21"/>
                <w:szCs w:val="21"/>
              </w:rPr>
              <w:t>次，随时清抹保洁</w:t>
            </w:r>
          </w:p>
        </w:tc>
        <w:tc>
          <w:tcPr>
            <w:tcW w:w="2750" w:type="dxa"/>
            <w:vMerge w:val="restart"/>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无灰尘、污渍、手印、光洁明亮</w:t>
            </w:r>
          </w:p>
        </w:tc>
        <w:tc>
          <w:tcPr>
            <w:tcW w:w="1217" w:type="dxa"/>
            <w:vMerge w:val="restart"/>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99％以上</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大堂玻璃每天用玻璃水清抹清刮1次并随时保洁</w:t>
            </w:r>
          </w:p>
        </w:tc>
        <w:tc>
          <w:tcPr>
            <w:tcW w:w="2750"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1217"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8730" w:type="dxa"/>
          <w:jc w:val="center"/>
          <w:tblLayout w:type="fixed"/>
          <w:tblCellMar>
            <w:top w:w="0" w:type="dxa"/>
            <w:left w:w="108" w:type="dxa"/>
            <w:bottom w:w="0" w:type="dxa"/>
            <w:right w:w="108" w:type="dxa"/>
          </w:tblCellMar>
        </w:tblPrEx>
        <w:trPr>
          <w:trHeight w:val="20"/>
          <w:jc w:val="center"/>
        </w:trPr>
        <w:tc>
          <w:tcPr>
            <w:tcW w:w="1400"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公共走廊玻璃墙面(外侧)保洁每周用玻璃水清洗清刮1次</w:t>
            </w:r>
          </w:p>
        </w:tc>
        <w:tc>
          <w:tcPr>
            <w:tcW w:w="2750"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1217"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8730" w:type="dxa"/>
          <w:jc w:val="center"/>
          <w:tblLayout w:type="fixed"/>
          <w:tblCellMar>
            <w:top w:w="0" w:type="dxa"/>
            <w:left w:w="108" w:type="dxa"/>
            <w:bottom w:w="0" w:type="dxa"/>
            <w:right w:w="108" w:type="dxa"/>
          </w:tblCellMar>
        </w:tblPrEx>
        <w:trPr>
          <w:trHeight w:val="20"/>
          <w:jc w:val="center"/>
        </w:trPr>
        <w:tc>
          <w:tcPr>
            <w:tcW w:w="1400" w:type="dxa"/>
            <w:vMerge w:val="restart"/>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洗手间部分清洁</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洗手间大门每天用消毒剂清抹1次，保洁</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无灰尘、无污渍手印</w:t>
            </w:r>
          </w:p>
        </w:tc>
        <w:tc>
          <w:tcPr>
            <w:tcW w:w="1217" w:type="dxa"/>
            <w:vMerge w:val="restart"/>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100％</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地面每天用消毒剂清洗4次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无灰尘、水渍、污渍</w:t>
            </w:r>
          </w:p>
        </w:tc>
        <w:tc>
          <w:tcPr>
            <w:tcW w:w="1217"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8730" w:type="dxa"/>
          <w:jc w:val="center"/>
          <w:tblLayout w:type="fixed"/>
          <w:tblCellMar>
            <w:top w:w="0" w:type="dxa"/>
            <w:left w:w="108" w:type="dxa"/>
            <w:bottom w:w="0" w:type="dxa"/>
            <w:right w:w="108" w:type="dxa"/>
          </w:tblCellMar>
        </w:tblPrEx>
        <w:trPr>
          <w:trHeight w:val="20"/>
          <w:jc w:val="center"/>
        </w:trPr>
        <w:tc>
          <w:tcPr>
            <w:tcW w:w="1400"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墙身每天用消毒剂清抹1次并保洁，每周用清洁剂清洗1次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无灰尘、无污渍、水渍、洁净</w:t>
            </w:r>
          </w:p>
        </w:tc>
        <w:tc>
          <w:tcPr>
            <w:tcW w:w="1217"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8730" w:type="dxa"/>
          <w:jc w:val="center"/>
          <w:tblLayout w:type="fixed"/>
          <w:tblCellMar>
            <w:top w:w="0" w:type="dxa"/>
            <w:left w:w="108" w:type="dxa"/>
            <w:bottom w:w="0" w:type="dxa"/>
            <w:right w:w="108" w:type="dxa"/>
          </w:tblCellMar>
        </w:tblPrEx>
        <w:trPr>
          <w:trHeight w:val="20"/>
          <w:jc w:val="center"/>
        </w:trPr>
        <w:tc>
          <w:tcPr>
            <w:tcW w:w="1400"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玻璃镜每天用玻璃水清洗1次并保洁</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无灰尘、污渍、手印、光亮</w:t>
            </w:r>
          </w:p>
        </w:tc>
        <w:tc>
          <w:tcPr>
            <w:tcW w:w="1217"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8730" w:type="dxa"/>
          <w:jc w:val="center"/>
          <w:tblLayout w:type="fixed"/>
          <w:tblCellMar>
            <w:top w:w="0" w:type="dxa"/>
            <w:left w:w="108" w:type="dxa"/>
            <w:bottom w:w="0" w:type="dxa"/>
            <w:right w:w="108" w:type="dxa"/>
          </w:tblCellMar>
        </w:tblPrEx>
        <w:trPr>
          <w:trHeight w:val="20"/>
          <w:jc w:val="center"/>
        </w:trPr>
        <w:tc>
          <w:tcPr>
            <w:tcW w:w="1400"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洗手盆、台面、水池每天用消毒剂清抹1次并保洁</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无灰尘、无污渍无痰渍</w:t>
            </w:r>
          </w:p>
        </w:tc>
        <w:tc>
          <w:tcPr>
            <w:tcW w:w="1217"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8730" w:type="dxa"/>
          <w:jc w:val="center"/>
          <w:tblLayout w:type="fixed"/>
          <w:tblCellMar>
            <w:top w:w="0" w:type="dxa"/>
            <w:left w:w="108" w:type="dxa"/>
            <w:bottom w:w="0" w:type="dxa"/>
            <w:right w:w="108" w:type="dxa"/>
          </w:tblCellMar>
        </w:tblPrEx>
        <w:trPr>
          <w:trHeight w:val="20"/>
          <w:jc w:val="center"/>
        </w:trPr>
        <w:tc>
          <w:tcPr>
            <w:tcW w:w="1400"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大小便器每天用消毒清洁剂清洗</w:t>
            </w:r>
            <w:r>
              <w:rPr>
                <w:rFonts w:ascii="宋体" w:eastAsia="宋体" w:hAnsi="宋体" w:cs="宋体" w:hint="eastAsia"/>
                <w:sz w:val="21"/>
                <w:szCs w:val="21"/>
                <w:lang w:val="en-US" w:eastAsia="zh-CN"/>
              </w:rPr>
              <w:t>2</w:t>
            </w:r>
            <w:r>
              <w:rPr>
                <w:rFonts w:ascii="宋体" w:eastAsia="宋体" w:hAnsi="宋体" w:cs="宋体" w:hint="eastAsia"/>
                <w:sz w:val="21"/>
                <w:szCs w:val="21"/>
              </w:rPr>
              <w:t>次，随时保洁，定时放卫生球和喷空气清新剂；每周用消毒剂全面大清洁1次；每月定时检查管道畅通情况，发现堵塞及时处理</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无臭味、无污渍无垢、干净清洁</w:t>
            </w:r>
          </w:p>
        </w:tc>
        <w:tc>
          <w:tcPr>
            <w:tcW w:w="1217"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8730" w:type="dxa"/>
          <w:jc w:val="center"/>
          <w:tblLayout w:type="fixed"/>
          <w:tblCellMar>
            <w:top w:w="0" w:type="dxa"/>
            <w:left w:w="108" w:type="dxa"/>
            <w:bottom w:w="0" w:type="dxa"/>
            <w:right w:w="108" w:type="dxa"/>
          </w:tblCellMar>
        </w:tblPrEx>
        <w:trPr>
          <w:trHeight w:val="20"/>
          <w:jc w:val="center"/>
        </w:trPr>
        <w:tc>
          <w:tcPr>
            <w:tcW w:w="1400"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洗手间保洁每45分钟一次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无臭味、无污渍无垢、干净清洁</w:t>
            </w:r>
          </w:p>
        </w:tc>
        <w:tc>
          <w:tcPr>
            <w:tcW w:w="1217" w:type="dxa"/>
            <w:vMerge/>
            <w:tcBorders>
              <w:top w:val="single" w:sz="4" w:space="0" w:color="auto"/>
              <w:left w:val="single" w:sz="4" w:space="0" w:color="auto"/>
              <w:bottom w:val="single" w:sz="4" w:space="0" w:color="auto"/>
              <w:right w:val="single" w:sz="4"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天花</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每周清除天花顶部灰尘及蛛网1次</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无灰尘、无蜘蛛网</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ind w:firstLine="420" w:firstLineChars="200"/>
              <w:contextualSpacing/>
              <w:rPr>
                <w:rFonts w:ascii="宋体" w:eastAsia="宋体" w:hAnsi="宋体" w:cs="宋体" w:hint="eastAsia"/>
                <w:sz w:val="21"/>
                <w:szCs w:val="21"/>
              </w:rPr>
            </w:pP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室内区域</w:t>
            </w:r>
          </w:p>
        </w:tc>
        <w:tc>
          <w:tcPr>
            <w:tcW w:w="3363"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办公室每天清洁不得少于二次；会议室、功能室等每天清洁不少于一次；教室日常清洁由班级负责，但每周定期清洁不得少于二次，每月地板清洗不得少于一次，教室内高于2米的范围和教室玻璃外侧的清洁每月不少于二次；行政领导办公室地毯每日清洁吸尘一次，每周机洗清洗一次；沙发每月打蜡不少于1次；室内区域随时保洁</w:t>
            </w:r>
          </w:p>
        </w:tc>
        <w:tc>
          <w:tcPr>
            <w:tcW w:w="275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无垃圾、杂物、无灰尘、无污渍、无痰渍、“零干扰”服务</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100％</w:t>
            </w: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会场清洁</w:t>
            </w:r>
          </w:p>
        </w:tc>
        <w:tc>
          <w:tcPr>
            <w:tcW w:w="6113" w:type="dxa"/>
            <w:gridSpan w:val="2"/>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会前清抹桌椅灰尘，适当通风后开灯、开空调，整理桌椅以及在开会时提供开水。会后清扫地面，擦拭并整理桌椅，清洗烟灰缸、清倒垃圾桶，关闭电脑、投影、音响、空调、照明灯具、等，关锁门窗。</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ind w:firstLine="420" w:firstLineChars="200"/>
              <w:contextualSpacing/>
              <w:rPr>
                <w:rFonts w:ascii="宋体" w:eastAsia="宋体" w:hAnsi="宋体" w:cs="宋体" w:hint="eastAsia"/>
                <w:sz w:val="21"/>
                <w:szCs w:val="21"/>
              </w:rPr>
            </w:pPr>
          </w:p>
        </w:tc>
      </w:tr>
      <w:tr>
        <w:tblPrEx>
          <w:tblW w:w="8730" w:type="dxa"/>
          <w:jc w:val="center"/>
          <w:tblLayout w:type="fixed"/>
          <w:tblCellMar>
            <w:top w:w="0" w:type="dxa"/>
            <w:left w:w="108" w:type="dxa"/>
            <w:bottom w:w="0" w:type="dxa"/>
            <w:right w:w="108" w:type="dxa"/>
          </w:tblCellMar>
        </w:tblPrEx>
        <w:trPr>
          <w:trHeight w:val="2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保 洁</w:t>
            </w:r>
          </w:p>
        </w:tc>
        <w:tc>
          <w:tcPr>
            <w:tcW w:w="6113" w:type="dxa"/>
            <w:gridSpan w:val="2"/>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所有区域范围内的保洁服务不得少于每小时一次；洗手间的保洁不得少于45分钟内一次。</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100％</w:t>
            </w:r>
          </w:p>
        </w:tc>
      </w:tr>
      <w:tr>
        <w:tblPrEx>
          <w:tblW w:w="8730" w:type="dxa"/>
          <w:jc w:val="center"/>
          <w:tblLayout w:type="fixed"/>
          <w:tblCellMar>
            <w:top w:w="0" w:type="dxa"/>
            <w:left w:w="108" w:type="dxa"/>
            <w:bottom w:w="0" w:type="dxa"/>
            <w:right w:w="108" w:type="dxa"/>
          </w:tblCellMar>
        </w:tblPrEx>
        <w:trPr>
          <w:trHeight w:val="940"/>
          <w:jc w:val="center"/>
        </w:trPr>
        <w:tc>
          <w:tcPr>
            <w:tcW w:w="1400"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垃圾收集</w:t>
            </w:r>
          </w:p>
        </w:tc>
        <w:tc>
          <w:tcPr>
            <w:tcW w:w="6113" w:type="dxa"/>
            <w:gridSpan w:val="2"/>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负责生活垃圾收集必须实行袋装化收集并运送至校区垃圾房；在垃圾清走以后要及时对垃圾桶清洗、消毒。</w:t>
            </w:r>
          </w:p>
        </w:tc>
        <w:tc>
          <w:tcPr>
            <w:tcW w:w="1217" w:type="dxa"/>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p>
        </w:tc>
      </w:tr>
      <w:tr>
        <w:tblPrEx>
          <w:tblW w:w="8730" w:type="dxa"/>
          <w:jc w:val="center"/>
          <w:tblLayout w:type="fixed"/>
          <w:tblCellMar>
            <w:top w:w="0" w:type="dxa"/>
            <w:left w:w="108" w:type="dxa"/>
            <w:bottom w:w="0" w:type="dxa"/>
            <w:right w:w="108" w:type="dxa"/>
          </w:tblCellMar>
        </w:tblPrEx>
        <w:trPr>
          <w:trHeight w:val="20"/>
          <w:jc w:val="center"/>
        </w:trPr>
        <w:tc>
          <w:tcPr>
            <w:tcW w:w="8730" w:type="dxa"/>
            <w:gridSpan w:val="4"/>
            <w:tcBorders>
              <w:top w:val="single" w:sz="4" w:space="0" w:color="auto"/>
              <w:left w:val="single" w:sz="4" w:space="0" w:color="auto"/>
              <w:bottom w:val="single" w:sz="4" w:space="0" w:color="auto"/>
              <w:right w:val="single" w:sz="4" w:space="0" w:color="auto"/>
            </w:tcBorders>
            <w:noWrap w:val="0"/>
            <w:vAlign w:val="center"/>
          </w:tcPr>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备注：</w:t>
            </w:r>
          </w:p>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1、校园主干道的地面卫生应在每天早上8:00前完成清扫工作。上课期间不得有任何影响授课的清扫活动；</w:t>
            </w:r>
          </w:p>
          <w:p>
            <w:pPr>
              <w:pageBreakBefore w:val="0"/>
              <w:widowControl/>
              <w:shd w:val="clear" w:color="auto" w:fill="FFFFFF"/>
              <w:tabs>
                <w:tab w:val="left" w:pos="426"/>
              </w:tabs>
              <w:kinsoku/>
              <w:wordWrap/>
              <w:overflowPunct/>
              <w:topLinePunct w:val="0"/>
              <w:bidi w:val="0"/>
              <w:adjustRightInd w:val="0"/>
              <w:snapToGrid w:val="0"/>
              <w:spacing w:line="300" w:lineRule="exact"/>
              <w:contextualSpacing/>
              <w:rPr>
                <w:rFonts w:ascii="宋体" w:eastAsia="宋体" w:hAnsi="宋体" w:cs="宋体" w:hint="eastAsia"/>
                <w:sz w:val="21"/>
                <w:szCs w:val="21"/>
              </w:rPr>
            </w:pPr>
            <w:r>
              <w:rPr>
                <w:rFonts w:ascii="宋体" w:eastAsia="宋体" w:hAnsi="宋体" w:cs="宋体" w:hint="eastAsia"/>
                <w:sz w:val="21"/>
                <w:szCs w:val="21"/>
              </w:rPr>
              <w:t>2、乙方应确保所有人能行走的地面干爽无积水，遇到雨雾天气应不定期地使用干布擦拭主干道和楼梯，避免出现人员伤亡。如果乙方没有及时清理积水导致人身损害的，由乙方承担赔偿责任，受损害方追究甲方赔偿责任的，甲方有权向乙方追偿。</w:t>
            </w:r>
          </w:p>
        </w:tc>
      </w:tr>
    </w:tbl>
    <w:p>
      <w:pPr>
        <w:pageBreakBefore w:val="0"/>
        <w:kinsoku/>
        <w:wordWrap/>
        <w:overflowPunct/>
        <w:topLinePunct w:val="0"/>
        <w:bidi w:val="0"/>
        <w:snapToGrid w:val="0"/>
        <w:spacing w:line="300" w:lineRule="exact"/>
        <w:ind w:firstLine="420" w:firstLineChars="200"/>
        <w:rPr>
          <w:rFonts w:ascii="宋体" w:eastAsia="宋体" w:hAnsi="宋体" w:cs="宋体" w:hint="eastAsia"/>
          <w:b/>
          <w:bCs/>
          <w:kern w:val="2"/>
          <w:sz w:val="21"/>
          <w:szCs w:val="21"/>
          <w:lang w:val="en-US" w:eastAsia="zh-CN" w:bidi="ar-SA"/>
        </w:rPr>
      </w:pPr>
      <w:r>
        <w:rPr>
          <w:rFonts w:ascii="宋体" w:eastAsia="宋体" w:hAnsi="宋体" w:cs="宋体" w:hint="eastAsia"/>
          <w:b/>
          <w:bCs/>
          <w:kern w:val="2"/>
          <w:sz w:val="21"/>
          <w:szCs w:val="21"/>
          <w:lang w:val="en-US" w:eastAsia="zh-CN" w:bidi="ar-SA"/>
        </w:rPr>
        <w:t>消杀服务工作流程和质量标准</w:t>
      </w:r>
    </w:p>
    <w:tbl>
      <w:tblPr>
        <w:tblStyle w:val="TableNormal"/>
        <w:tblW w:w="905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0" w:type="dxa"/>
          <w:left w:w="108" w:type="dxa"/>
          <w:bottom w:w="0" w:type="dxa"/>
          <w:right w:w="108" w:type="dxa"/>
        </w:tblCellMar>
      </w:tblPr>
      <w:tblGrid>
        <w:gridCol w:w="511"/>
        <w:gridCol w:w="695"/>
        <w:gridCol w:w="771"/>
        <w:gridCol w:w="2697"/>
        <w:gridCol w:w="2384"/>
        <w:gridCol w:w="1997"/>
      </w:tblGrid>
      <w:tr>
        <w:tblPrEx>
          <w:tblW w:w="905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511"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b/>
                <w:sz w:val="21"/>
                <w:szCs w:val="21"/>
              </w:rPr>
            </w:pPr>
            <w:r>
              <w:rPr>
                <w:rFonts w:ascii="宋体" w:eastAsia="宋体" w:hAnsi="宋体" w:cs="宋体" w:hint="eastAsia"/>
                <w:b/>
                <w:sz w:val="21"/>
                <w:szCs w:val="21"/>
              </w:rPr>
              <w:t>序号</w:t>
            </w:r>
          </w:p>
        </w:tc>
        <w:tc>
          <w:tcPr>
            <w:tcW w:w="695"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b/>
                <w:sz w:val="21"/>
                <w:szCs w:val="21"/>
              </w:rPr>
            </w:pPr>
            <w:r>
              <w:rPr>
                <w:rFonts w:ascii="宋体" w:eastAsia="宋体" w:hAnsi="宋体" w:cs="宋体" w:hint="eastAsia"/>
                <w:b/>
                <w:sz w:val="21"/>
                <w:szCs w:val="21"/>
              </w:rPr>
              <w:t>位置</w:t>
            </w:r>
          </w:p>
        </w:tc>
        <w:tc>
          <w:tcPr>
            <w:tcW w:w="771"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b/>
                <w:sz w:val="21"/>
                <w:szCs w:val="21"/>
              </w:rPr>
            </w:pPr>
            <w:r>
              <w:rPr>
                <w:rFonts w:ascii="宋体" w:eastAsia="宋体" w:hAnsi="宋体" w:cs="宋体" w:hint="eastAsia"/>
                <w:b/>
                <w:sz w:val="21"/>
                <w:szCs w:val="21"/>
              </w:rPr>
              <w:t>消杀项目</w:t>
            </w:r>
          </w:p>
        </w:tc>
        <w:tc>
          <w:tcPr>
            <w:tcW w:w="5081" w:type="dxa"/>
            <w:gridSpan w:val="2"/>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b/>
                <w:sz w:val="21"/>
                <w:szCs w:val="21"/>
              </w:rPr>
            </w:pPr>
            <w:r>
              <w:rPr>
                <w:rFonts w:ascii="宋体" w:eastAsia="宋体" w:hAnsi="宋体" w:cs="宋体" w:hint="eastAsia"/>
                <w:b/>
                <w:sz w:val="21"/>
                <w:szCs w:val="21"/>
              </w:rPr>
              <w:t>药物消杀安排</w:t>
            </w:r>
          </w:p>
        </w:tc>
        <w:tc>
          <w:tcPr>
            <w:tcW w:w="1997"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b/>
                <w:sz w:val="21"/>
                <w:szCs w:val="21"/>
              </w:rPr>
            </w:pPr>
            <w:r>
              <w:rPr>
                <w:rFonts w:ascii="宋体" w:eastAsia="宋体" w:hAnsi="宋体" w:cs="宋体" w:hint="eastAsia"/>
                <w:b/>
                <w:sz w:val="21"/>
                <w:szCs w:val="21"/>
              </w:rPr>
              <w:t>工作标准</w:t>
            </w:r>
          </w:p>
        </w:tc>
      </w:tr>
      <w:tr>
        <w:tblPrEx>
          <w:tblW w:w="9055" w:type="dxa"/>
          <w:jc w:val="center"/>
          <w:tblLayout w:type="fixed"/>
          <w:tblCellMar>
            <w:top w:w="0" w:type="dxa"/>
            <w:left w:w="108" w:type="dxa"/>
            <w:bottom w:w="0" w:type="dxa"/>
            <w:right w:w="108" w:type="dxa"/>
          </w:tblCellMar>
        </w:tblPrEx>
        <w:trPr>
          <w:cantSplit/>
          <w:trHeight w:val="20"/>
          <w:jc w:val="center"/>
        </w:trPr>
        <w:tc>
          <w:tcPr>
            <w:tcW w:w="511"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695"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771"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26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b/>
                <w:sz w:val="21"/>
                <w:szCs w:val="21"/>
              </w:rPr>
            </w:pPr>
            <w:r>
              <w:rPr>
                <w:rFonts w:ascii="宋体" w:eastAsia="宋体" w:hAnsi="宋体" w:cs="宋体" w:hint="eastAsia"/>
                <w:b/>
                <w:sz w:val="21"/>
                <w:szCs w:val="21"/>
              </w:rPr>
              <w:t>每周</w:t>
            </w:r>
          </w:p>
        </w:tc>
        <w:tc>
          <w:tcPr>
            <w:tcW w:w="2384"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b/>
                <w:sz w:val="21"/>
                <w:szCs w:val="21"/>
              </w:rPr>
            </w:pPr>
            <w:r>
              <w:rPr>
                <w:rFonts w:ascii="宋体" w:eastAsia="宋体" w:hAnsi="宋体" w:cs="宋体" w:hint="eastAsia"/>
                <w:b/>
                <w:sz w:val="21"/>
                <w:szCs w:val="21"/>
              </w:rPr>
              <w:t>每月</w:t>
            </w:r>
          </w:p>
        </w:tc>
        <w:tc>
          <w:tcPr>
            <w:tcW w:w="1997"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9055" w:type="dxa"/>
          <w:jc w:val="center"/>
          <w:tblLayout w:type="fixed"/>
          <w:tblCellMar>
            <w:top w:w="0" w:type="dxa"/>
            <w:left w:w="108" w:type="dxa"/>
            <w:bottom w:w="0" w:type="dxa"/>
            <w:right w:w="108" w:type="dxa"/>
          </w:tblCellMar>
        </w:tblPrEx>
        <w:trPr>
          <w:cantSplit/>
          <w:trHeight w:val="20"/>
          <w:jc w:val="center"/>
        </w:trPr>
        <w:tc>
          <w:tcPr>
            <w:tcW w:w="511"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1</w:t>
            </w:r>
          </w:p>
        </w:tc>
        <w:tc>
          <w:tcPr>
            <w:tcW w:w="695"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卫</w:t>
            </w:r>
          </w:p>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生</w:t>
            </w:r>
          </w:p>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间</w:t>
            </w:r>
          </w:p>
        </w:tc>
        <w:tc>
          <w:tcPr>
            <w:tcW w:w="77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蟑</w:t>
            </w:r>
          </w:p>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螂</w:t>
            </w:r>
          </w:p>
        </w:tc>
        <w:tc>
          <w:tcPr>
            <w:tcW w:w="26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10％爱克宁、奋斗呐粉剂、拜力坦浮油交替喷洒到蟑螂藏身的洞穴、缝隙、角落、墙角等处，每周一次</w:t>
            </w:r>
          </w:p>
        </w:tc>
        <w:tc>
          <w:tcPr>
            <w:tcW w:w="2384"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c>
          <w:tcPr>
            <w:tcW w:w="1997"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left"/>
              <w:rPr>
                <w:rFonts w:ascii="宋体" w:eastAsia="宋体" w:hAnsi="宋体" w:cs="宋体" w:hint="eastAsia"/>
                <w:sz w:val="21"/>
                <w:szCs w:val="21"/>
              </w:rPr>
            </w:pPr>
            <w:r>
              <w:rPr>
                <w:rFonts w:ascii="宋体" w:eastAsia="宋体" w:hAnsi="宋体" w:cs="宋体" w:hint="eastAsia"/>
                <w:sz w:val="21"/>
                <w:szCs w:val="21"/>
              </w:rPr>
              <w:t xml:space="preserve">灭鼠标准：鼠密度不超过5％（粉迹法）；  </w:t>
            </w:r>
          </w:p>
          <w:p>
            <w:pPr>
              <w:pageBreakBefore w:val="0"/>
              <w:widowControl/>
              <w:kinsoku/>
              <w:wordWrap/>
              <w:overflowPunct/>
              <w:topLinePunct w:val="0"/>
              <w:bidi w:val="0"/>
              <w:snapToGrid w:val="0"/>
              <w:spacing w:line="300" w:lineRule="exact"/>
              <w:contextualSpacing/>
              <w:jc w:val="left"/>
              <w:rPr>
                <w:rFonts w:ascii="宋体" w:eastAsia="宋体" w:hAnsi="宋体" w:cs="宋体" w:hint="eastAsia"/>
                <w:sz w:val="21"/>
                <w:szCs w:val="21"/>
              </w:rPr>
            </w:pPr>
            <w:r>
              <w:rPr>
                <w:rFonts w:ascii="宋体" w:eastAsia="宋体" w:hAnsi="宋体" w:cs="宋体" w:hint="eastAsia"/>
                <w:sz w:val="21"/>
                <w:szCs w:val="21"/>
              </w:rPr>
              <w:t>灭蚊标准：积水中三龄幼蚊或蛹阳性率不超过3％；</w:t>
            </w:r>
          </w:p>
          <w:p>
            <w:pPr>
              <w:pageBreakBefore w:val="0"/>
              <w:widowControl/>
              <w:kinsoku/>
              <w:wordWrap/>
              <w:overflowPunct/>
              <w:topLinePunct w:val="0"/>
              <w:bidi w:val="0"/>
              <w:snapToGrid w:val="0"/>
              <w:spacing w:line="300" w:lineRule="exact"/>
              <w:contextualSpacing/>
              <w:jc w:val="left"/>
              <w:rPr>
                <w:rFonts w:ascii="宋体" w:eastAsia="宋体" w:hAnsi="宋体" w:cs="宋体" w:hint="eastAsia"/>
                <w:sz w:val="21"/>
                <w:szCs w:val="21"/>
              </w:rPr>
            </w:pPr>
            <w:r>
              <w:rPr>
                <w:rFonts w:ascii="宋体" w:eastAsia="宋体" w:hAnsi="宋体" w:cs="宋体" w:hint="eastAsia"/>
                <w:sz w:val="21"/>
                <w:szCs w:val="21"/>
              </w:rPr>
              <w:t>灭蝇标准：蝇类孽生地三龄虫和蛹检出率不超过3％；</w:t>
            </w:r>
          </w:p>
          <w:p>
            <w:pPr>
              <w:pageBreakBefore w:val="0"/>
              <w:widowControl/>
              <w:kinsoku/>
              <w:wordWrap/>
              <w:overflowPunct/>
              <w:topLinePunct w:val="0"/>
              <w:bidi w:val="0"/>
              <w:snapToGrid w:val="0"/>
              <w:spacing w:line="300" w:lineRule="exact"/>
              <w:contextualSpacing/>
              <w:jc w:val="left"/>
              <w:rPr>
                <w:rFonts w:ascii="宋体" w:eastAsia="宋体" w:hAnsi="宋体" w:cs="宋体" w:hint="eastAsia"/>
                <w:sz w:val="21"/>
                <w:szCs w:val="21"/>
              </w:rPr>
            </w:pPr>
            <w:r>
              <w:rPr>
                <w:rFonts w:ascii="宋体" w:eastAsia="宋体" w:hAnsi="宋体" w:cs="宋体" w:hint="eastAsia"/>
                <w:sz w:val="21"/>
                <w:szCs w:val="21"/>
              </w:rPr>
              <w:t>灭蟑螂标准：蟑螂密度不超过1％（粉迹法）；</w:t>
            </w:r>
          </w:p>
          <w:p>
            <w:pPr>
              <w:pageBreakBefore w:val="0"/>
              <w:widowControl/>
              <w:kinsoku/>
              <w:wordWrap/>
              <w:overflowPunct/>
              <w:topLinePunct w:val="0"/>
              <w:bidi w:val="0"/>
              <w:snapToGrid w:val="0"/>
              <w:spacing w:line="300" w:lineRule="exact"/>
              <w:contextualSpacing/>
              <w:jc w:val="left"/>
              <w:rPr>
                <w:rFonts w:ascii="宋体" w:eastAsia="宋体" w:hAnsi="宋体" w:cs="宋体" w:hint="eastAsia"/>
                <w:sz w:val="21"/>
                <w:szCs w:val="21"/>
              </w:rPr>
            </w:pPr>
          </w:p>
        </w:tc>
      </w:tr>
      <w:tr>
        <w:tblPrEx>
          <w:tblW w:w="9055" w:type="dxa"/>
          <w:jc w:val="center"/>
          <w:tblLayout w:type="fixed"/>
          <w:tblCellMar>
            <w:top w:w="0" w:type="dxa"/>
            <w:left w:w="108" w:type="dxa"/>
            <w:bottom w:w="0" w:type="dxa"/>
            <w:right w:w="108" w:type="dxa"/>
          </w:tblCellMar>
        </w:tblPrEx>
        <w:trPr>
          <w:cantSplit/>
          <w:trHeight w:val="20"/>
          <w:jc w:val="center"/>
        </w:trPr>
        <w:tc>
          <w:tcPr>
            <w:tcW w:w="511"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695"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77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蚊</w:t>
            </w:r>
            <w:r>
              <w:rPr>
                <w:rFonts w:ascii="宋体" w:eastAsia="宋体" w:hAnsi="宋体" w:cs="宋体" w:hint="eastAsia"/>
                <w:sz w:val="21"/>
                <w:szCs w:val="21"/>
                <w:lang w:eastAsia="zh-CN"/>
              </w:rPr>
              <w:t>、</w:t>
            </w:r>
            <w:r>
              <w:rPr>
                <w:rFonts w:ascii="宋体" w:eastAsia="宋体" w:hAnsi="宋体" w:cs="宋体" w:hint="eastAsia"/>
                <w:sz w:val="21"/>
                <w:szCs w:val="21"/>
              </w:rPr>
              <w:t>蝇</w:t>
            </w:r>
          </w:p>
        </w:tc>
        <w:tc>
          <w:tcPr>
            <w:tcW w:w="26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用家虫清、奋斗呐悬浮剂喷洒一次</w:t>
            </w:r>
          </w:p>
        </w:tc>
        <w:tc>
          <w:tcPr>
            <w:tcW w:w="2384"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c>
          <w:tcPr>
            <w:tcW w:w="1997"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9055" w:type="dxa"/>
          <w:jc w:val="center"/>
          <w:tblLayout w:type="fixed"/>
          <w:tblCellMar>
            <w:top w:w="0" w:type="dxa"/>
            <w:left w:w="108" w:type="dxa"/>
            <w:bottom w:w="0" w:type="dxa"/>
            <w:right w:w="108" w:type="dxa"/>
          </w:tblCellMar>
        </w:tblPrEx>
        <w:trPr>
          <w:cantSplit/>
          <w:trHeight w:val="20"/>
          <w:jc w:val="center"/>
        </w:trPr>
        <w:tc>
          <w:tcPr>
            <w:tcW w:w="511"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695"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77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老</w:t>
            </w:r>
          </w:p>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鼠</w:t>
            </w:r>
          </w:p>
        </w:tc>
        <w:tc>
          <w:tcPr>
            <w:tcW w:w="26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c>
          <w:tcPr>
            <w:tcW w:w="2384"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在老鼠经常出没之地投放鼠药毒饵两次，几种鼠药轮换投放</w:t>
            </w:r>
          </w:p>
        </w:tc>
        <w:tc>
          <w:tcPr>
            <w:tcW w:w="1997"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9055" w:type="dxa"/>
          <w:jc w:val="center"/>
          <w:tblLayout w:type="fixed"/>
          <w:tblCellMar>
            <w:top w:w="0" w:type="dxa"/>
            <w:left w:w="108" w:type="dxa"/>
            <w:bottom w:w="0" w:type="dxa"/>
            <w:right w:w="108" w:type="dxa"/>
          </w:tblCellMar>
        </w:tblPrEx>
        <w:trPr>
          <w:cantSplit/>
          <w:trHeight w:val="20"/>
          <w:jc w:val="center"/>
        </w:trPr>
        <w:tc>
          <w:tcPr>
            <w:tcW w:w="511"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2</w:t>
            </w:r>
          </w:p>
        </w:tc>
        <w:tc>
          <w:tcPr>
            <w:tcW w:w="695"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消防</w:t>
            </w:r>
          </w:p>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通、地下室、电梯间</w:t>
            </w:r>
          </w:p>
        </w:tc>
        <w:tc>
          <w:tcPr>
            <w:tcW w:w="77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蟑螂</w:t>
            </w:r>
          </w:p>
        </w:tc>
        <w:tc>
          <w:tcPr>
            <w:tcW w:w="26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10％爱克宁、奋斗呐粉剂、拜力坦浮油交替喷洒到蟑螂藏身的洞穴、缝隙、角落、墙角等处，每周一次</w:t>
            </w:r>
          </w:p>
        </w:tc>
        <w:tc>
          <w:tcPr>
            <w:tcW w:w="2384"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c>
          <w:tcPr>
            <w:tcW w:w="1997"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9055" w:type="dxa"/>
          <w:jc w:val="center"/>
          <w:tblLayout w:type="fixed"/>
          <w:tblCellMar>
            <w:top w:w="0" w:type="dxa"/>
            <w:left w:w="108" w:type="dxa"/>
            <w:bottom w:w="0" w:type="dxa"/>
            <w:right w:w="108" w:type="dxa"/>
          </w:tblCellMar>
        </w:tblPrEx>
        <w:trPr>
          <w:cantSplit/>
          <w:trHeight w:val="20"/>
          <w:jc w:val="center"/>
        </w:trPr>
        <w:tc>
          <w:tcPr>
            <w:tcW w:w="511"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695"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77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蚊、蝇</w:t>
            </w:r>
          </w:p>
        </w:tc>
        <w:tc>
          <w:tcPr>
            <w:tcW w:w="26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用家虫清、奋斗呐悬浮剂喷洒一次</w:t>
            </w:r>
          </w:p>
        </w:tc>
        <w:tc>
          <w:tcPr>
            <w:tcW w:w="2384"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c>
          <w:tcPr>
            <w:tcW w:w="1997"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9055" w:type="dxa"/>
          <w:jc w:val="center"/>
          <w:tblLayout w:type="fixed"/>
          <w:tblCellMar>
            <w:top w:w="0" w:type="dxa"/>
            <w:left w:w="108" w:type="dxa"/>
            <w:bottom w:w="0" w:type="dxa"/>
            <w:right w:w="108" w:type="dxa"/>
          </w:tblCellMar>
        </w:tblPrEx>
        <w:trPr>
          <w:cantSplit/>
          <w:trHeight w:val="20"/>
          <w:jc w:val="center"/>
        </w:trPr>
        <w:tc>
          <w:tcPr>
            <w:tcW w:w="511"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695"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77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老鼠</w:t>
            </w:r>
          </w:p>
        </w:tc>
        <w:tc>
          <w:tcPr>
            <w:tcW w:w="26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c>
          <w:tcPr>
            <w:tcW w:w="2384"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在老鼠经常出没之地投放鼠药毒饵两次，几种鼠药轮换投放</w:t>
            </w:r>
          </w:p>
        </w:tc>
        <w:tc>
          <w:tcPr>
            <w:tcW w:w="1997"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9055" w:type="dxa"/>
          <w:jc w:val="center"/>
          <w:tblLayout w:type="fixed"/>
          <w:tblCellMar>
            <w:top w:w="0" w:type="dxa"/>
            <w:left w:w="108" w:type="dxa"/>
            <w:bottom w:w="0" w:type="dxa"/>
            <w:right w:w="108" w:type="dxa"/>
          </w:tblCellMar>
        </w:tblPrEx>
        <w:trPr>
          <w:cantSplit/>
          <w:trHeight w:val="20"/>
          <w:jc w:val="center"/>
        </w:trPr>
        <w:tc>
          <w:tcPr>
            <w:tcW w:w="511"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3</w:t>
            </w:r>
          </w:p>
        </w:tc>
        <w:tc>
          <w:tcPr>
            <w:tcW w:w="695"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污水井、污水沟</w:t>
            </w:r>
          </w:p>
        </w:tc>
        <w:tc>
          <w:tcPr>
            <w:tcW w:w="77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蟑螂</w:t>
            </w:r>
          </w:p>
        </w:tc>
        <w:tc>
          <w:tcPr>
            <w:tcW w:w="26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10％爱克宁、奋斗呐粉剂、拜力坦浮油交替喷洒到蟑螂藏身的洞穴、缝隙、角落、墙角等处，每周一次</w:t>
            </w:r>
          </w:p>
        </w:tc>
        <w:tc>
          <w:tcPr>
            <w:tcW w:w="2384"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c>
          <w:tcPr>
            <w:tcW w:w="1997"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r>
      <w:tr>
        <w:tblPrEx>
          <w:tblW w:w="9055" w:type="dxa"/>
          <w:jc w:val="center"/>
          <w:tblLayout w:type="fixed"/>
          <w:tblCellMar>
            <w:top w:w="0" w:type="dxa"/>
            <w:left w:w="108" w:type="dxa"/>
            <w:bottom w:w="0" w:type="dxa"/>
            <w:right w:w="108" w:type="dxa"/>
          </w:tblCellMar>
        </w:tblPrEx>
        <w:trPr>
          <w:cantSplit/>
          <w:trHeight w:val="20"/>
          <w:jc w:val="center"/>
        </w:trPr>
        <w:tc>
          <w:tcPr>
            <w:tcW w:w="511"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695"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77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蚊、蝇</w:t>
            </w:r>
          </w:p>
        </w:tc>
        <w:tc>
          <w:tcPr>
            <w:tcW w:w="26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用家虫清、奋斗呐悬浮剂喷洒一次</w:t>
            </w:r>
          </w:p>
        </w:tc>
        <w:tc>
          <w:tcPr>
            <w:tcW w:w="2384"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用球形芽孢喷洒两次</w:t>
            </w:r>
          </w:p>
        </w:tc>
        <w:tc>
          <w:tcPr>
            <w:tcW w:w="1997"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9055" w:type="dxa"/>
          <w:jc w:val="center"/>
          <w:tblLayout w:type="fixed"/>
          <w:tblCellMar>
            <w:top w:w="0" w:type="dxa"/>
            <w:left w:w="108" w:type="dxa"/>
            <w:bottom w:w="0" w:type="dxa"/>
            <w:right w:w="108" w:type="dxa"/>
          </w:tblCellMar>
        </w:tblPrEx>
        <w:trPr>
          <w:cantSplit/>
          <w:trHeight w:val="20"/>
          <w:jc w:val="center"/>
        </w:trPr>
        <w:tc>
          <w:tcPr>
            <w:tcW w:w="51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4</w:t>
            </w:r>
          </w:p>
        </w:tc>
        <w:tc>
          <w:tcPr>
            <w:tcW w:w="695"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污</w:t>
            </w:r>
          </w:p>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水</w:t>
            </w:r>
          </w:p>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井</w:t>
            </w:r>
          </w:p>
        </w:tc>
        <w:tc>
          <w:tcPr>
            <w:tcW w:w="77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老</w:t>
            </w:r>
          </w:p>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鼠</w:t>
            </w:r>
          </w:p>
        </w:tc>
        <w:tc>
          <w:tcPr>
            <w:tcW w:w="26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c>
          <w:tcPr>
            <w:tcW w:w="2384"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在老鼠经常出没之地投放鼠药毒饵两次，几种鼠药轮换投放</w:t>
            </w:r>
          </w:p>
        </w:tc>
        <w:tc>
          <w:tcPr>
            <w:tcW w:w="19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r>
      <w:tr>
        <w:tblPrEx>
          <w:tblW w:w="9055" w:type="dxa"/>
          <w:jc w:val="center"/>
          <w:tblLayout w:type="fixed"/>
          <w:tblCellMar>
            <w:top w:w="0" w:type="dxa"/>
            <w:left w:w="108" w:type="dxa"/>
            <w:bottom w:w="0" w:type="dxa"/>
            <w:right w:w="108" w:type="dxa"/>
          </w:tblCellMar>
        </w:tblPrEx>
        <w:trPr>
          <w:cantSplit/>
          <w:trHeight w:val="20"/>
          <w:jc w:val="center"/>
        </w:trPr>
        <w:tc>
          <w:tcPr>
            <w:tcW w:w="511"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5</w:t>
            </w:r>
          </w:p>
        </w:tc>
        <w:tc>
          <w:tcPr>
            <w:tcW w:w="695"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垃圾中转站</w:t>
            </w:r>
          </w:p>
        </w:tc>
        <w:tc>
          <w:tcPr>
            <w:tcW w:w="77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蟑</w:t>
            </w:r>
          </w:p>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螂</w:t>
            </w:r>
          </w:p>
        </w:tc>
        <w:tc>
          <w:tcPr>
            <w:tcW w:w="26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10％爱克宁、奋斗呐粉剂、拜力坦浮油交替喷洒到蟑螂藏身的洞穴、缝隙、角落、墙角等处，每周一次</w:t>
            </w:r>
          </w:p>
        </w:tc>
        <w:tc>
          <w:tcPr>
            <w:tcW w:w="2384"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c>
          <w:tcPr>
            <w:tcW w:w="1997" w:type="dxa"/>
            <w:vMerge w:val="restart"/>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r>
      <w:tr>
        <w:tblPrEx>
          <w:tblW w:w="9055" w:type="dxa"/>
          <w:jc w:val="center"/>
          <w:tblLayout w:type="fixed"/>
          <w:tblCellMar>
            <w:top w:w="0" w:type="dxa"/>
            <w:left w:w="108" w:type="dxa"/>
            <w:bottom w:w="0" w:type="dxa"/>
            <w:right w:w="108" w:type="dxa"/>
          </w:tblCellMar>
        </w:tblPrEx>
        <w:trPr>
          <w:cantSplit/>
          <w:trHeight w:val="20"/>
          <w:jc w:val="center"/>
        </w:trPr>
        <w:tc>
          <w:tcPr>
            <w:tcW w:w="511"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695"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77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蚊、蝇</w:t>
            </w:r>
          </w:p>
        </w:tc>
        <w:tc>
          <w:tcPr>
            <w:tcW w:w="26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用家虫清、奋斗呐悬浮剂喷洒一次</w:t>
            </w:r>
          </w:p>
        </w:tc>
        <w:tc>
          <w:tcPr>
            <w:tcW w:w="2384"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c>
          <w:tcPr>
            <w:tcW w:w="1997"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9055" w:type="dxa"/>
          <w:jc w:val="center"/>
          <w:tblLayout w:type="fixed"/>
          <w:tblCellMar>
            <w:top w:w="0" w:type="dxa"/>
            <w:left w:w="108" w:type="dxa"/>
            <w:bottom w:w="0" w:type="dxa"/>
            <w:right w:w="108" w:type="dxa"/>
          </w:tblCellMar>
        </w:tblPrEx>
        <w:trPr>
          <w:cantSplit/>
          <w:trHeight w:val="20"/>
          <w:jc w:val="center"/>
        </w:trPr>
        <w:tc>
          <w:tcPr>
            <w:tcW w:w="511"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695"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c>
          <w:tcPr>
            <w:tcW w:w="77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老鼠</w:t>
            </w:r>
          </w:p>
        </w:tc>
        <w:tc>
          <w:tcPr>
            <w:tcW w:w="26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c>
          <w:tcPr>
            <w:tcW w:w="2384"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投放鼠必杀两次</w:t>
            </w:r>
          </w:p>
        </w:tc>
        <w:tc>
          <w:tcPr>
            <w:tcW w:w="1997" w:type="dxa"/>
            <w:vMerge/>
            <w:tcBorders>
              <w:top w:val="single" w:sz="6" w:space="0" w:color="auto"/>
              <w:left w:val="single" w:sz="6" w:space="0" w:color="auto"/>
              <w:bottom w:val="single" w:sz="6" w:space="0" w:color="auto"/>
              <w:right w:val="single" w:sz="6" w:space="0" w:color="auto"/>
            </w:tcBorders>
            <w:noWrap w:val="0"/>
            <w:vAlign w:val="center"/>
          </w:tcPr>
          <w:p>
            <w:pPr>
              <w:pageBreakBefore w:val="0"/>
              <w:kinsoku/>
              <w:wordWrap/>
              <w:overflowPunct/>
              <w:topLinePunct w:val="0"/>
              <w:bidi w:val="0"/>
              <w:snapToGrid w:val="0"/>
              <w:spacing w:line="300" w:lineRule="exact"/>
              <w:contextualSpacing/>
              <w:rPr>
                <w:rFonts w:ascii="宋体" w:eastAsia="宋体" w:hAnsi="宋体" w:cs="宋体" w:hint="eastAsia"/>
                <w:sz w:val="21"/>
                <w:szCs w:val="21"/>
              </w:rPr>
            </w:pPr>
          </w:p>
        </w:tc>
      </w:tr>
      <w:tr>
        <w:tblPrEx>
          <w:tblW w:w="9055" w:type="dxa"/>
          <w:jc w:val="center"/>
          <w:tblLayout w:type="fixed"/>
          <w:tblCellMar>
            <w:top w:w="0" w:type="dxa"/>
            <w:left w:w="108" w:type="dxa"/>
            <w:bottom w:w="0" w:type="dxa"/>
            <w:right w:w="108" w:type="dxa"/>
          </w:tblCellMar>
        </w:tblPrEx>
        <w:trPr>
          <w:cantSplit/>
          <w:trHeight w:val="20"/>
          <w:jc w:val="center"/>
        </w:trPr>
        <w:tc>
          <w:tcPr>
            <w:tcW w:w="51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6</w:t>
            </w:r>
          </w:p>
        </w:tc>
        <w:tc>
          <w:tcPr>
            <w:tcW w:w="695"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食堂</w:t>
            </w:r>
          </w:p>
        </w:tc>
        <w:tc>
          <w:tcPr>
            <w:tcW w:w="771"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蟑螂蚊、蝇</w:t>
            </w:r>
          </w:p>
        </w:tc>
        <w:tc>
          <w:tcPr>
            <w:tcW w:w="26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r>
              <w:rPr>
                <w:rFonts w:ascii="宋体" w:eastAsia="宋体" w:hAnsi="宋体" w:cs="宋体" w:hint="eastAsia"/>
                <w:sz w:val="21"/>
                <w:szCs w:val="21"/>
              </w:rPr>
              <w:t>每周消杀一次（星期五晚消杀、星期日下午洗地）</w:t>
            </w:r>
          </w:p>
        </w:tc>
        <w:tc>
          <w:tcPr>
            <w:tcW w:w="2384"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c>
          <w:tcPr>
            <w:tcW w:w="1997" w:type="dxa"/>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center"/>
              <w:rPr>
                <w:rFonts w:ascii="宋体" w:eastAsia="宋体" w:hAnsi="宋体" w:cs="宋体" w:hint="eastAsia"/>
                <w:sz w:val="21"/>
                <w:szCs w:val="21"/>
              </w:rPr>
            </w:pPr>
          </w:p>
        </w:tc>
      </w:tr>
      <w:tr>
        <w:tblPrEx>
          <w:tblW w:w="9055" w:type="dxa"/>
          <w:jc w:val="center"/>
          <w:tblLayout w:type="fixed"/>
          <w:tblCellMar>
            <w:top w:w="0" w:type="dxa"/>
            <w:left w:w="108" w:type="dxa"/>
            <w:bottom w:w="0" w:type="dxa"/>
            <w:right w:w="108" w:type="dxa"/>
          </w:tblCellMar>
        </w:tblPrEx>
        <w:trPr>
          <w:cantSplit/>
          <w:trHeight w:val="20"/>
          <w:jc w:val="center"/>
        </w:trPr>
        <w:tc>
          <w:tcPr>
            <w:tcW w:w="9055" w:type="dxa"/>
            <w:gridSpan w:val="6"/>
            <w:tcBorders>
              <w:top w:val="single" w:sz="6" w:space="0" w:color="auto"/>
              <w:left w:val="single" w:sz="6" w:space="0" w:color="auto"/>
              <w:bottom w:val="single" w:sz="6" w:space="0" w:color="auto"/>
              <w:right w:val="single" w:sz="6" w:space="0" w:color="auto"/>
            </w:tcBorders>
            <w:noWrap w:val="0"/>
            <w:vAlign w:val="center"/>
          </w:tcPr>
          <w:p>
            <w:pPr>
              <w:pageBreakBefore w:val="0"/>
              <w:widowControl/>
              <w:kinsoku/>
              <w:wordWrap/>
              <w:overflowPunct/>
              <w:topLinePunct w:val="0"/>
              <w:bidi w:val="0"/>
              <w:snapToGrid w:val="0"/>
              <w:spacing w:line="300" w:lineRule="exact"/>
              <w:contextualSpacing/>
              <w:jc w:val="left"/>
              <w:rPr>
                <w:rFonts w:ascii="宋体" w:eastAsia="宋体" w:hAnsi="宋体" w:cs="宋体" w:hint="eastAsia"/>
                <w:sz w:val="21"/>
                <w:szCs w:val="21"/>
              </w:rPr>
            </w:pPr>
            <w:r>
              <w:rPr>
                <w:rFonts w:ascii="宋体" w:eastAsia="宋体" w:hAnsi="宋体" w:cs="宋体" w:hint="eastAsia"/>
                <w:sz w:val="21"/>
                <w:szCs w:val="21"/>
              </w:rPr>
              <w:t>备注：上述药剂的喷洒工作应选择在晚上或者周末进行；粉末状或液体状的药剂应放置到儿童无法接触的位置。如果乙方违规消杀导致人身损害的，由乙方承担赔偿责任，受损害方追究甲方赔偿责任的，甲方有权向乙方追偿。</w:t>
            </w:r>
          </w:p>
        </w:tc>
      </w:tr>
    </w:tbl>
    <w:p>
      <w:pPr>
        <w:pStyle w:val="Heading4"/>
        <w:pageBreakBefore w:val="0"/>
        <w:kinsoku/>
        <w:wordWrap/>
        <w:overflowPunct/>
        <w:topLinePunct w:val="0"/>
        <w:bidi w:val="0"/>
        <w:spacing w:before="0" w:after="0" w:line="300" w:lineRule="exact"/>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3、绿化管理要求</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（1）配备专业人员进行管理，制度完善。</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（2）实行标准化作业，由专人负责检查监督。</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（3）负责校区红线范围内室外绿化的养护、修剪造型</w:t>
      </w:r>
      <w:r>
        <w:rPr>
          <w:rFonts w:ascii="宋体" w:eastAsia="宋体" w:hAnsi="宋体" w:cs="宋体" w:hint="eastAsia"/>
          <w:sz w:val="21"/>
          <w:szCs w:val="21"/>
          <w:lang w:eastAsia="zh-CN"/>
        </w:rPr>
        <w:t>（不含大型树木）</w:t>
      </w:r>
      <w:r>
        <w:rPr>
          <w:rFonts w:ascii="宋体" w:eastAsia="宋体" w:hAnsi="宋体" w:cs="宋体" w:hint="eastAsia"/>
          <w:sz w:val="21"/>
          <w:szCs w:val="21"/>
        </w:rPr>
        <w:t>、施肥、浇水、除杂草、松土、杀虫、杂物清除等管理。</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（4）植物生长健康，无病虫害，无枯黄叶，无黄土裸露。</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（5）</w:t>
      </w:r>
      <w:r>
        <w:rPr>
          <w:rFonts w:ascii="宋体" w:eastAsia="宋体" w:hAnsi="宋体" w:cs="宋体" w:hint="eastAsia"/>
          <w:sz w:val="21"/>
          <w:szCs w:val="21"/>
          <w:lang w:eastAsia="zh-CN"/>
        </w:rPr>
        <w:t>灌木</w:t>
      </w:r>
      <w:r>
        <w:rPr>
          <w:rFonts w:ascii="宋体" w:eastAsia="宋体" w:hAnsi="宋体" w:cs="宋体" w:hint="eastAsia"/>
          <w:sz w:val="21"/>
          <w:szCs w:val="21"/>
        </w:rPr>
        <w:t>定期修剪，及时修补和扶持，保持花木形态常美。</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（6）每日对绿植物浇水、除杂草、清洁等。</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（7）根据情况除病虫害。</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（8）绿化养护工作所需的工具、设备由中标单位负责提供并承担费用；绿化养护所需材料（如肥料、药品等）由中标单位负责。</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（9）节假日、会议等专项花卉摆放、室内植物花卉租摆及养护（植物花卉由采购方提供）。</w:t>
      </w:r>
    </w:p>
    <w:p>
      <w:pPr>
        <w:pStyle w:val="Heading4"/>
        <w:pageBreakBefore w:val="0"/>
        <w:kinsoku/>
        <w:wordWrap/>
        <w:overflowPunct/>
        <w:topLinePunct w:val="0"/>
        <w:bidi w:val="0"/>
        <w:spacing w:before="0" w:after="0" w:line="300" w:lineRule="exact"/>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4、安全管理要求</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（1）负责学校内部的安全管理服务，安全防范，包括学校的门卫管理、交通秩序管理以及其他公共秩序维护管理，并且负责各种突发事件的预防与处理，保持学校内的安全和宁静。</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（2）安全管理实行一体化管理，有专业服务队伍，制度完善，责任落实。</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（3）实行24小时安全防范，做好日常巡查工作，及时发现和处理各种安全事故隐患，迅速有效处置突发事件。</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（4）定期检查监控设备，确保设备正常运行。</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（5）建立长效防患机制，确保学校内无火灾、刑事、交通事故等的安全隐患。</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（6）门岗的安管人员根据要求对出入校园的车辆、人员、物品进行登记、检查。</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（7）安管人员熟悉校园环境，文明执勤，言语规范，认真负责，人员稳定；严把人员招聘关，确保人员政治条件和身体符合工作要求，没有违法犯罪记录，身体健康、形象端庄，言行举止文明。</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（8）校园安全管理要求</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1）负责校园内各种公共管理，维护学校的正常教育教学及生活秩序，制止车辆乱停乱放、超速行车或乱鸣喇叭的行为以及其他各种有损学校利益的事项。</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2）安管人员值班24小时，主要负责学校的安全保卫防范工作以及维护学校正常的教育教学秩序和消防安全等问题，工作细则包括：</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①校园内实行24小时安管人员值勤，固定岗和流动巡逻相结合制度。门口岗（值班室）24小时值班，制止社会不法分子进入学校，任何时间发现学生违规违纪行为都要及时制止。</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②做好安全防范措施，校园日常秩序井然有序，突发事件迅速得到处理解决，治安及聚众斗殴案件发生率为零；要有科学高效的突发事件（设备、消防、治安、卫生防疫、突发自然灾害等）的应急措施和解决预案。</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③建立并严格执行来访人员询问登记制度。要控制校内施工噪音，制止喧闹现象，闲杂人员和车辆不能进入校园，物资出入及搬运、贮存要有管理，凭学校放行证明放行。</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④对突发事件有应急处理预案和措施，要有足够的人员和器械保证，平时有演习，突发事件发生时要得到及时处理，防止事态进一步恶化，保护现场，并报告学校领导，必要时及时报警。</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⑤除学校红线内外，还负责进出学校10米道路交通秩序的协管，保证进出通道顺畅。</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⑥中标单位负责校园内安全管理。所有公共安管人员同时也是学校义务消防员，并接受定期消防培训，每半年最少进行一次消防演习。</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⑦消防设备、设施齐全，完好无损，可随时起用，发现问题应立即处理和完善，保证消防疏散通道畅通。</w:t>
      </w:r>
    </w:p>
    <w:p>
      <w:pPr>
        <w:pStyle w:val="Heading4"/>
        <w:pageBreakBefore w:val="0"/>
        <w:kinsoku/>
        <w:wordWrap/>
        <w:overflowPunct/>
        <w:topLinePunct w:val="0"/>
        <w:bidi w:val="0"/>
        <w:spacing w:before="0" w:after="0" w:line="300" w:lineRule="exact"/>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5、停车管理</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机动车管理制度完善，确保校区停车区域及周边道路交通畅通，临时需进入校园的车辆建立车辆出入登记制度，须按指定路线和时间、车速行驶，防止交通事件发生，无车辆乱停放现象；货车进出校区需按规定停车检查。</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（2）校门口不准停放车辆，车辆必须放置停车场或指定相关区域，校园周边停车不准鸣喇叭。</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（3）各类考试、会议、接待及活动的交通高峰期，有专人负责，加强车辆管理和引导，确保学校家长会等重大活动交通畅通。</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（4）建立清晰完善的交通标识及安全标识，停车标线每年翻新一次</w:t>
      </w:r>
      <w:r>
        <w:rPr>
          <w:rFonts w:ascii="宋体" w:eastAsia="宋体" w:hAnsi="宋体" w:cs="宋体" w:hint="eastAsia"/>
          <w:sz w:val="21"/>
          <w:szCs w:val="21"/>
          <w:lang w:eastAsia="zh-CN"/>
        </w:rPr>
        <w:t>（费用由采购单位负责）</w:t>
      </w:r>
      <w:r>
        <w:rPr>
          <w:rFonts w:ascii="宋体" w:eastAsia="宋体" w:hAnsi="宋体" w:cs="宋体" w:hint="eastAsia"/>
          <w:sz w:val="21"/>
          <w:szCs w:val="21"/>
        </w:rPr>
        <w:t>。</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（5）上、放学时间需专人引导安排车辆停放，确保无交通阻塞及车辆乱停放现象。</w:t>
      </w:r>
    </w:p>
    <w:p>
      <w:pPr>
        <w:pStyle w:val="Heading4"/>
        <w:pageBreakBefore w:val="0"/>
        <w:kinsoku/>
        <w:wordWrap/>
        <w:overflowPunct/>
        <w:topLinePunct w:val="0"/>
        <w:bidi w:val="0"/>
        <w:spacing w:before="0" w:after="0" w:line="300" w:lineRule="exact"/>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6、报刊、信件及物品的寄存管理</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（1）学校报刊、信件的及时、准确、完整送达，做好收发登记。</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（2）负责学校教师、学生及家长临时委托的物品寄存、转交，物品不遗失，保证相关人员及时收取。</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（3）做好收发工作，每天及时分派报纸和信件、杂志。根据要求准确无误投放信箱或送至办公室，不得截留节假日期间的报纸。</w:t>
      </w:r>
    </w:p>
    <w:p>
      <w:pPr>
        <w:pageBreakBefore w:val="0"/>
        <w:kinsoku/>
        <w:wordWrap/>
        <w:overflowPunct/>
        <w:topLinePunct w:val="0"/>
        <w:bidi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（4）对文件和各类通知发放要严格签收手续，以免误漏现象发生。</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（5）对所有投递错误及地址、收件处或姓名不详者的信件要在五天内处理完毕。</w:t>
      </w:r>
    </w:p>
    <w:p>
      <w:pPr>
        <w:pStyle w:val="Heading4"/>
        <w:pageBreakBefore w:val="0"/>
        <w:kinsoku/>
        <w:wordWrap/>
        <w:overflowPunct/>
        <w:topLinePunct w:val="0"/>
        <w:bidi w:val="0"/>
        <w:spacing w:before="0" w:after="0" w:line="300" w:lineRule="exact"/>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7、物业服务档案资料管理</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（1）建立物业服务所有档案，资料齐全，分类整理、归档管理，查阅方便。</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（2）在日常管理中要建立交接班、项目故障与维修、保养、日常工作运行记录等登记制度。</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（3）实行物业档案资料的系统化、科学化、电脑化管理。</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（4）完善各项管理制度，对所有档案集中管理。</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（5）各种物业管理资料齐备，条目清晰，标识齐全，分类明确，易于查找。</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（6）采用电脑资料、文字资料、磁盘记录资料、图表图片资料等多种形式的文档储存方式管理档案资料。</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（7）绝对保证档案资料的安全性和必要的保密性。</w:t>
      </w:r>
    </w:p>
    <w:p>
      <w:pPr>
        <w:pageBreakBefore w:val="0"/>
        <w:kinsoku/>
        <w:wordWrap/>
        <w:overflowPunct/>
        <w:topLinePunct w:val="0"/>
        <w:bidi w:val="0"/>
        <w:snapToGrid w:val="0"/>
        <w:spacing w:line="300" w:lineRule="exact"/>
        <w:ind w:firstLine="525" w:firstLineChars="250"/>
        <w:rPr>
          <w:rFonts w:ascii="宋体" w:eastAsia="宋体" w:hAnsi="宋体" w:cs="宋体" w:hint="eastAsia"/>
          <w:sz w:val="21"/>
          <w:szCs w:val="21"/>
        </w:rPr>
      </w:pPr>
      <w:r>
        <w:rPr>
          <w:rFonts w:ascii="宋体" w:eastAsia="宋体" w:hAnsi="宋体" w:cs="宋体" w:hint="eastAsia"/>
          <w:sz w:val="21"/>
          <w:szCs w:val="21"/>
        </w:rPr>
        <w:t>要求中标单位进场后与采购单位做好交接工作，规范地管理好物业管理档案资料和各类场所房间钥匙。</w:t>
      </w:r>
    </w:p>
    <w:p>
      <w:pPr>
        <w:pStyle w:val="Heading4"/>
        <w:pageBreakBefore w:val="0"/>
        <w:kinsoku/>
        <w:wordWrap/>
        <w:overflowPunct/>
        <w:topLinePunct w:val="0"/>
        <w:bidi w:val="0"/>
        <w:spacing w:before="0" w:after="0" w:line="300" w:lineRule="exact"/>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8、非教育教学管理</w:t>
      </w:r>
      <w:r>
        <w:rPr>
          <w:rFonts w:ascii="宋体" w:eastAsia="宋体" w:hAnsi="宋体" w:cs="宋体" w:hint="eastAsia"/>
          <w:color w:val="000000"/>
          <w:sz w:val="21"/>
          <w:szCs w:val="21"/>
          <w:lang w:eastAsia="zh-CN"/>
        </w:rPr>
        <w:t>（护教）</w:t>
      </w:r>
      <w:r>
        <w:rPr>
          <w:rFonts w:ascii="宋体" w:eastAsia="宋体" w:hAnsi="宋体" w:cs="宋体" w:hint="eastAsia"/>
          <w:color w:val="000000"/>
          <w:sz w:val="21"/>
          <w:szCs w:val="21"/>
        </w:rPr>
        <w:t>服务要求</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总体服务要求：按照《深圳市学校安全管理条例》、《〈深圳市学校安全管理条例〉实施细则》有关规定和要求，结合学校非教育教学管理服务的实际情况，为每天早晨上、放学期间、课间休息和下午上课前或放学后在校学生提供安全防范引导管理服务（不含星期六、日及法定节假日期间的管理服务）。</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（1）主要管理服务范围和内容：</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非教育教学管理服务范围主要包括：校园区域正常工作时间内非教育教学时间段的学生安全防范和秩序维护等安全防范引导管理服务。主要内容：</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1）上、放学时段的学生安全防范和秩序维护管理</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选派专门管理人员，负责学校范围学生进出学校安全秩序的维护和引导工作。做好学校上、放学时段学生进出校园的礼仪引导和安全指引等，协助公安部门做好校园外围治安情况的监控，做好学校非教育教学期间学生的进出学校的安全引导管理，并协助学校做好学生违纪情况的教育工作并记录（如迟到、早退、违纪登记等）上报学校。</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上学时段（上午07：20—08：30；下午13：10—14：30），管理人员到学校正门做好学生进校的引导、秩序维护、安全防范等管理工作。校门口凭证让学生出入校园，未经允许，任何人不得提前进入校园。同时，其余人员进入各岗位做好进入校园后的学生上课前的秩序维护、安全防范引导管理。</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放学时段（上午11：20—12：40；下午16：30—17：40），管理人员到学校正门做好学生出校园的引导和秩序维护、安全防范引导管理。同时协助学校老师确认接送学生家长接学生离校，其余管理人员在各岗们按学校要求做好课室清场工作，对于留校学生登记、上报学校并做好留校期间的学生安全引导管理，同时做好详细记录。</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2）课间休息期间的学生秩序维护、安全防范引导管理</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课间休息期间（上午08：30—11：30；下午14：30—16：30），管理人员做好学校公共区域（如走廊、楼梯、运动场、天台等公共活动区域）学生的秩序引导、安全防范管理；出操集会等活动做好学生上下进出等安全引导管理、卫生监督管理等，防止学生追逐、打闹，防范学生玩火等不良安全隐患的发生。遇有特殊、意外事故等紧急情况，及时汇报并协助老师做好应急处置。</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3）正常工作时间内非教育教学时段学校专项活动的学生安全引导管理</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学校举办教学开放日、家长会、庆典活动、大型演出或外单位来访、学校承办的专项活动、会议等、学校组织学生外出活动等情况时，配合学校做好活动期间的学生安全引导管理、现场秩序维护管理服务；</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4）特殊情况的学生安全管理</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气象灾害预警信号生效学校停课时，工作人员应当按照学校气象灾害处置预案处理，协助学校做好到校、在校学生的安全防范管理。除情况允许并经学校同意或者有监护人陪同外，应劝阻到校学生自行离校；可能出现危险情况的，立即报告学校并应当引导学生到安全场所避险。</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5）协助校医对校内受伤学生进行应急救治；</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学生出现意外事故时，协助校医进行紧急的医疗处置。包括：心肺复苏、体外自动除颤的使用、呼吸道异物阻塞的排除、创伤救护（止血、包扎、骨折固定及安全搬运）、常见急症现场处理等。</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6）其它协助管理服务</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学校在管理服务范围内临时交办的任务或其他协助服务（如礼仪接待、迎宾、会务等服务）。</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（2）非教育教学管理</w:t>
      </w:r>
      <w:r>
        <w:rPr>
          <w:rFonts w:ascii="宋体" w:eastAsia="宋体" w:hAnsi="宋体" w:cs="宋体" w:hint="eastAsia"/>
          <w:sz w:val="21"/>
          <w:szCs w:val="21"/>
          <w:lang w:eastAsia="zh-CN"/>
        </w:rPr>
        <w:t>（护教）</w:t>
      </w:r>
      <w:r>
        <w:rPr>
          <w:rFonts w:ascii="宋体" w:eastAsia="宋体" w:hAnsi="宋体" w:cs="宋体" w:hint="eastAsia"/>
          <w:sz w:val="21"/>
          <w:szCs w:val="21"/>
        </w:rPr>
        <w:t>服务要求</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1）中标单位必须建立完善的质量保证体系，提供切实可行的运行管理服务的实施方案和各种措施。</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2）中标单位应当按要求配备规定的专职管理服务人员，履行学校非教育教学时间段内维护学生安全防范服务等的管理职责；　</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3）中标单位的专职服务人员必须接受学校指定部门的监督管理，在学校注册安全主任指导下开展工作。</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4）中标单位必须选派合格的管理服务人员负责实施，保证所有管理服务达到专业化水平。</w:t>
      </w:r>
      <w:r>
        <w:rPr>
          <w:rFonts w:ascii="宋体" w:eastAsia="宋体" w:hAnsi="宋体" w:cs="宋体" w:hint="eastAsia"/>
          <w:sz w:val="21"/>
          <w:szCs w:val="21"/>
        </w:rPr>
        <w:br/>
      </w:r>
      <w:r>
        <w:rPr>
          <w:rFonts w:ascii="宋体" w:eastAsia="宋体" w:hAnsi="宋体" w:cs="宋体" w:hint="eastAsia"/>
          <w:sz w:val="21"/>
          <w:szCs w:val="21"/>
        </w:rPr>
        <w:t xml:space="preserve">    5）中标单位服务要求树立“服务第一，学生至上”的思想。管理坚持原则、慎密严谨；服务以人为本、主动热情；处理问题高度警惕、有理有节；</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6）中标单位上岗人员穿统一的制服，工作规范、作风严谨；仪表整洁，业务操作规范，礼貌待人，精神饱满,保持卫生整洁；</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7）中标单位管理服务必须依法办事，文明服务，不与师生发生争吵，杜绝工作人员与师生、家长发生冲突；</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8）中标单位必须负责与学校之间的管理服务信息有效传递；及时了解学校要求，并提供相应的服务；协助学校做好对外宣传、沟通工作，维护学校的良好形象。</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9）中标单位必须采取切实有效措施保持服务队伍的稳定，严格控制非违纪人员轮换岗比例，一年内轮换岗人数不得超过合同编制的20%；主要管理人员更换，应提前一个月以书面形式通知学校,其他人员更换要提前六天告知学校；确保服务质量不因人员变动而受影响；</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10）中标单位人员的应聘、录用、离职等管理档案规范，手续齐全，相应资料和管理过程中所有资料必须报学校备案，禁止离职人员进入校园。</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11）中标单位人员必须了解校园内环境状况和安全措施,熟悉和掌握学校内部机构的分布,联系方式。</w:t>
      </w:r>
    </w:p>
    <w:p>
      <w:pPr>
        <w:pStyle w:val="Heading4"/>
        <w:pageBreakBefore w:val="0"/>
        <w:kinsoku/>
        <w:wordWrap/>
        <w:overflowPunct/>
        <w:topLinePunct w:val="0"/>
        <w:bidi w:val="0"/>
        <w:spacing w:before="0" w:after="0" w:line="300" w:lineRule="exact"/>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9、物业管理法律法规规定的其它相关工作。</w:t>
      </w:r>
    </w:p>
    <w:p>
      <w:pPr>
        <w:pStyle w:val="Heading2"/>
        <w:pageBreakBefore w:val="0"/>
        <w:kinsoku/>
        <w:wordWrap/>
        <w:overflowPunct/>
        <w:topLinePunct w:val="0"/>
        <w:bidi w:val="0"/>
        <w:spacing w:before="120" w:beforeLines="50" w:after="120" w:afterLines="50" w:line="300" w:lineRule="exact"/>
        <w:jc w:val="both"/>
        <w:rPr>
          <w:rFonts w:ascii="宋体" w:eastAsia="宋体" w:hAnsi="宋体" w:cs="宋体" w:hint="eastAsia"/>
          <w:bCs w:val="0"/>
          <w:color w:val="FF0000"/>
          <w:sz w:val="21"/>
          <w:szCs w:val="21"/>
        </w:rPr>
      </w:pPr>
      <w:r>
        <w:rPr>
          <w:rFonts w:ascii="宋体" w:eastAsia="宋体" w:hAnsi="宋体" w:cs="宋体" w:hint="eastAsia"/>
          <w:bCs w:val="0"/>
          <w:color w:val="FF0000"/>
          <w:sz w:val="21"/>
          <w:szCs w:val="21"/>
          <w:lang w:val="en-US" w:eastAsia="zh-CN"/>
        </w:rPr>
        <w:t>四、</w:t>
      </w:r>
      <w:r>
        <w:rPr>
          <w:rFonts w:ascii="宋体" w:eastAsia="宋体" w:hAnsi="宋体" w:cs="宋体" w:hint="eastAsia"/>
          <w:bCs w:val="0"/>
          <w:color w:val="FF0000"/>
          <w:sz w:val="21"/>
          <w:szCs w:val="21"/>
        </w:rPr>
        <w:t>人员配备要求</w:t>
      </w:r>
    </w:p>
    <w:tbl>
      <w:tblPr>
        <w:tblStyle w:val="TableNormal"/>
        <w:tblpPr w:leftFromText="180" w:rightFromText="180" w:vertAnchor="text" w:horzAnchor="page" w:tblpX="1352" w:tblpY="97"/>
        <w:tblOverlap w:val="never"/>
        <w:tblW w:w="5244" w:type="pct"/>
        <w:tblInd w:w="0" w:type="dxa"/>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CellMar>
          <w:top w:w="0" w:type="dxa"/>
          <w:left w:w="108" w:type="dxa"/>
          <w:bottom w:w="0" w:type="dxa"/>
          <w:right w:w="108" w:type="dxa"/>
        </w:tblCellMar>
      </w:tblPr>
      <w:tblGrid>
        <w:gridCol w:w="757"/>
        <w:gridCol w:w="2548"/>
        <w:gridCol w:w="1861"/>
        <w:gridCol w:w="3779"/>
      </w:tblGrid>
      <w:tr>
        <w:tblPrEx>
          <w:tblW w:w="5244" w:type="pct"/>
          <w:tblInd w:w="0" w:type="dxa"/>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CellMar>
            <w:top w:w="0" w:type="dxa"/>
            <w:left w:w="108" w:type="dxa"/>
            <w:bottom w:w="0" w:type="dxa"/>
            <w:right w:w="108" w:type="dxa"/>
          </w:tblCellMar>
        </w:tblPrEx>
        <w:tc>
          <w:tcPr>
            <w:tcW w:w="423" w:type="pct"/>
            <w:tcBorders>
              <w:tl2br w:val="nil"/>
              <w:tr2bl w:val="nil"/>
            </w:tcBorders>
            <w:noWrap w:val="0"/>
            <w:vAlign w:val="top"/>
          </w:tcPr>
          <w:p>
            <w:pPr>
              <w:pageBreakBefore w:val="0"/>
              <w:kinsoku/>
              <w:wordWrap/>
              <w:overflowPunct/>
              <w:topLinePunct w:val="0"/>
              <w:bidi w:val="0"/>
              <w:spacing w:before="100" w:beforeAutospacing="1" w:after="60" w:line="300" w:lineRule="exact"/>
              <w:ind w:left="0" w:firstLine="0" w:leftChars="0" w:firstLineChars="0"/>
              <w:jc w:val="both"/>
              <w:rPr>
                <w:rFonts w:ascii="宋体" w:eastAsia="宋体" w:hAnsi="宋体" w:cs="宋体" w:hint="eastAsia"/>
                <w:b/>
                <w:bCs/>
                <w:color w:val="333333"/>
                <w:sz w:val="21"/>
                <w:szCs w:val="21"/>
              </w:rPr>
            </w:pPr>
            <w:r>
              <w:rPr>
                <w:rFonts w:ascii="宋体" w:eastAsia="宋体" w:hAnsi="宋体" w:cs="宋体" w:hint="eastAsia"/>
                <w:b/>
                <w:bCs/>
                <w:color w:val="333333"/>
                <w:sz w:val="21"/>
                <w:szCs w:val="21"/>
              </w:rPr>
              <w:t>序号</w:t>
            </w:r>
          </w:p>
        </w:tc>
        <w:tc>
          <w:tcPr>
            <w:tcW w:w="1424" w:type="pct"/>
            <w:tcBorders>
              <w:tl2br w:val="nil"/>
              <w:tr2bl w:val="nil"/>
            </w:tcBorders>
            <w:noWrap w:val="0"/>
            <w:vAlign w:val="top"/>
          </w:tcPr>
          <w:p>
            <w:pPr>
              <w:pageBreakBefore w:val="0"/>
              <w:kinsoku/>
              <w:wordWrap/>
              <w:overflowPunct/>
              <w:topLinePunct w:val="0"/>
              <w:bidi w:val="0"/>
              <w:spacing w:before="100" w:beforeAutospacing="1" w:after="60" w:line="300" w:lineRule="exact"/>
              <w:jc w:val="center"/>
              <w:rPr>
                <w:rFonts w:ascii="宋体" w:eastAsia="宋体" w:hAnsi="宋体" w:cs="宋体" w:hint="eastAsia"/>
                <w:b/>
                <w:bCs/>
                <w:color w:val="333333"/>
                <w:sz w:val="21"/>
                <w:szCs w:val="21"/>
              </w:rPr>
            </w:pPr>
            <w:r>
              <w:rPr>
                <w:rFonts w:ascii="宋体" w:eastAsia="宋体" w:hAnsi="宋体" w:cs="宋体" w:hint="eastAsia"/>
                <w:b/>
                <w:bCs/>
                <w:color w:val="333333"/>
                <w:sz w:val="21"/>
                <w:szCs w:val="21"/>
              </w:rPr>
              <w:t>岗位名称</w:t>
            </w:r>
          </w:p>
        </w:tc>
        <w:tc>
          <w:tcPr>
            <w:tcW w:w="1040" w:type="pct"/>
            <w:tcBorders>
              <w:tl2br w:val="nil"/>
              <w:tr2bl w:val="nil"/>
            </w:tcBorders>
            <w:noWrap w:val="0"/>
            <w:vAlign w:val="top"/>
          </w:tcPr>
          <w:p>
            <w:pPr>
              <w:pageBreakBefore w:val="0"/>
              <w:kinsoku/>
              <w:wordWrap/>
              <w:overflowPunct/>
              <w:topLinePunct w:val="0"/>
              <w:bidi w:val="0"/>
              <w:spacing w:before="100" w:beforeAutospacing="1" w:after="60" w:line="300" w:lineRule="exact"/>
              <w:jc w:val="center"/>
              <w:rPr>
                <w:rFonts w:ascii="宋体" w:eastAsia="宋体" w:hAnsi="宋体" w:cs="宋体" w:hint="eastAsia"/>
                <w:b/>
                <w:bCs/>
                <w:color w:val="333333"/>
                <w:sz w:val="21"/>
                <w:szCs w:val="21"/>
                <w:lang w:eastAsia="zh-CN"/>
              </w:rPr>
            </w:pPr>
            <w:r>
              <w:rPr>
                <w:rFonts w:ascii="宋体" w:eastAsia="宋体" w:hAnsi="宋体" w:cs="宋体" w:hint="eastAsia"/>
                <w:b/>
                <w:bCs/>
                <w:color w:val="333333"/>
                <w:sz w:val="21"/>
                <w:szCs w:val="21"/>
                <w:lang w:eastAsia="zh-CN"/>
              </w:rPr>
              <w:t>人数</w:t>
            </w:r>
          </w:p>
        </w:tc>
        <w:tc>
          <w:tcPr>
            <w:tcW w:w="2112" w:type="pct"/>
            <w:tcBorders>
              <w:tl2br w:val="nil"/>
              <w:tr2bl w:val="nil"/>
            </w:tcBorders>
            <w:noWrap w:val="0"/>
            <w:vAlign w:val="top"/>
          </w:tcPr>
          <w:p>
            <w:pPr>
              <w:pageBreakBefore w:val="0"/>
              <w:kinsoku/>
              <w:wordWrap/>
              <w:overflowPunct/>
              <w:topLinePunct w:val="0"/>
              <w:bidi w:val="0"/>
              <w:spacing w:before="100" w:beforeAutospacing="1" w:after="60" w:line="300" w:lineRule="exact"/>
              <w:jc w:val="center"/>
              <w:rPr>
                <w:rFonts w:ascii="宋体" w:eastAsia="宋体" w:hAnsi="宋体" w:cs="宋体" w:hint="eastAsia"/>
                <w:b/>
                <w:bCs/>
                <w:color w:val="333333"/>
                <w:sz w:val="21"/>
                <w:szCs w:val="21"/>
                <w:lang w:eastAsia="zh-CN"/>
              </w:rPr>
            </w:pPr>
            <w:r>
              <w:rPr>
                <w:rFonts w:ascii="宋体" w:eastAsia="宋体" w:hAnsi="宋体" w:cs="宋体" w:hint="eastAsia"/>
                <w:b/>
                <w:bCs/>
                <w:color w:val="333333"/>
                <w:sz w:val="21"/>
                <w:szCs w:val="21"/>
                <w:lang w:eastAsia="zh-CN"/>
              </w:rPr>
              <w:t>备注</w:t>
            </w:r>
          </w:p>
        </w:tc>
      </w:tr>
      <w:tr>
        <w:tblPrEx>
          <w:tblW w:w="5244" w:type="pct"/>
          <w:tblInd w:w="0" w:type="dxa"/>
          <w:tblCellMar>
            <w:top w:w="0" w:type="dxa"/>
            <w:left w:w="108" w:type="dxa"/>
            <w:bottom w:w="0" w:type="dxa"/>
            <w:right w:w="108" w:type="dxa"/>
          </w:tblCellMar>
        </w:tblPrEx>
        <w:trPr>
          <w:trHeight w:val="535"/>
        </w:trPr>
        <w:tc>
          <w:tcPr>
            <w:tcW w:w="423" w:type="pct"/>
            <w:tcBorders>
              <w:tl2br w:val="nil"/>
              <w:tr2bl w:val="nil"/>
            </w:tcBorders>
            <w:noWrap w:val="0"/>
            <w:vAlign w:val="center"/>
          </w:tcPr>
          <w:p>
            <w:pPr>
              <w:pageBreakBefore w:val="0"/>
              <w:kinsoku/>
              <w:wordWrap/>
              <w:overflowPunct/>
              <w:topLinePunct w:val="0"/>
              <w:bidi w:val="0"/>
              <w:spacing w:before="100" w:beforeAutospacing="1" w:after="60" w:line="300" w:lineRule="exact"/>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1</w:t>
            </w:r>
          </w:p>
        </w:tc>
        <w:tc>
          <w:tcPr>
            <w:tcW w:w="1424" w:type="pct"/>
            <w:tcBorders>
              <w:tl2br w:val="nil"/>
              <w:tr2bl w:val="nil"/>
            </w:tcBorders>
            <w:shd w:val="clear" w:color="auto" w:fill="auto"/>
            <w:noWrap w:val="0"/>
            <w:vAlign w:val="center"/>
          </w:tcPr>
          <w:p>
            <w:pPr>
              <w:pageBreakBefore w:val="0"/>
              <w:kinsoku/>
              <w:wordWrap/>
              <w:overflowPunct/>
              <w:topLinePunct w:val="0"/>
              <w:bidi w:val="0"/>
              <w:spacing w:before="100" w:beforeAutospacing="1" w:after="60" w:line="300" w:lineRule="exact"/>
              <w:ind w:left="0" w:firstLine="0" w:leftChars="0" w:firstLineChars="0"/>
              <w:jc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color w:val="333333"/>
                <w:sz w:val="21"/>
                <w:szCs w:val="21"/>
                <w:lang w:val="en-US" w:eastAsia="zh-CN"/>
              </w:rPr>
              <w:t>秩序维护员</w:t>
            </w:r>
          </w:p>
        </w:tc>
        <w:tc>
          <w:tcPr>
            <w:tcW w:w="1040" w:type="pct"/>
            <w:tcBorders>
              <w:tl2br w:val="nil"/>
              <w:tr2bl w:val="nil"/>
            </w:tcBorders>
            <w:shd w:val="clear" w:color="auto" w:fill="auto"/>
            <w:noWrap w:val="0"/>
            <w:vAlign w:val="center"/>
          </w:tcPr>
          <w:p>
            <w:pPr>
              <w:pageBreakBefore w:val="0"/>
              <w:kinsoku/>
              <w:wordWrap/>
              <w:overflowPunct/>
              <w:topLinePunct w:val="0"/>
              <w:bidi w:val="0"/>
              <w:spacing w:before="100" w:beforeAutospacing="1" w:after="60" w:line="300" w:lineRule="exact"/>
              <w:ind w:left="0" w:firstLine="0" w:leftChars="0" w:firstLineChars="0"/>
              <w:jc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sz w:val="21"/>
                <w:szCs w:val="21"/>
                <w:lang w:val="en-US" w:eastAsia="zh-CN"/>
              </w:rPr>
              <w:t>11</w:t>
            </w:r>
            <w:r>
              <w:rPr>
                <w:rFonts w:ascii="宋体" w:eastAsia="宋体" w:hAnsi="宋体" w:cs="宋体" w:hint="eastAsia"/>
                <w:b w:val="0"/>
                <w:bCs w:val="0"/>
                <w:sz w:val="21"/>
                <w:szCs w:val="21"/>
              </w:rPr>
              <w:t>人</w:t>
            </w:r>
          </w:p>
        </w:tc>
        <w:tc>
          <w:tcPr>
            <w:tcW w:w="2112" w:type="pct"/>
            <w:tcBorders>
              <w:tl2br w:val="nil"/>
              <w:tr2bl w:val="nil"/>
            </w:tcBorders>
            <w:noWrap w:val="0"/>
            <w:vAlign w:val="center"/>
          </w:tcPr>
          <w:p>
            <w:pPr>
              <w:pageBreakBefore w:val="0"/>
              <w:numPr>
                <w:ilvl w:val="0"/>
                <w:numId w:val="12"/>
              </w:numPr>
              <w:kinsoku/>
              <w:wordWrap/>
              <w:overflowPunct/>
              <w:topLinePunct w:val="0"/>
              <w:bidi w:val="0"/>
              <w:spacing w:before="100" w:beforeAutospacing="1" w:after="60" w:line="300" w:lineRule="exact"/>
              <w:ind w:leftChars="0"/>
              <w:jc w:val="left"/>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新入职秩序维护员年龄不超过45岁。</w:t>
            </w:r>
          </w:p>
          <w:p>
            <w:pPr>
              <w:pageBreakBefore w:val="0"/>
              <w:numPr>
                <w:ilvl w:val="0"/>
                <w:numId w:val="0"/>
              </w:numPr>
              <w:kinsoku/>
              <w:wordWrap/>
              <w:overflowPunct/>
              <w:topLinePunct w:val="0"/>
              <w:bidi w:val="0"/>
              <w:spacing w:before="100" w:beforeAutospacing="1" w:after="60" w:line="300" w:lineRule="exact"/>
              <w:jc w:val="left"/>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2.含1名项目负责人、1名项目副经理、1名经理助理，1名护教主管、1名秩序维护队长。</w:t>
            </w:r>
          </w:p>
        </w:tc>
      </w:tr>
      <w:tr>
        <w:tblPrEx>
          <w:tblW w:w="5244" w:type="pct"/>
          <w:tblInd w:w="0" w:type="dxa"/>
          <w:tblCellMar>
            <w:top w:w="0" w:type="dxa"/>
            <w:left w:w="108" w:type="dxa"/>
            <w:bottom w:w="0" w:type="dxa"/>
            <w:right w:w="108" w:type="dxa"/>
          </w:tblCellMar>
        </w:tblPrEx>
        <w:trPr>
          <w:trHeight w:val="565"/>
        </w:trPr>
        <w:tc>
          <w:tcPr>
            <w:tcW w:w="423" w:type="pct"/>
            <w:tcBorders>
              <w:tl2br w:val="nil"/>
              <w:tr2bl w:val="nil"/>
            </w:tcBorders>
            <w:noWrap w:val="0"/>
            <w:vAlign w:val="center"/>
          </w:tcPr>
          <w:p>
            <w:pPr>
              <w:pageBreakBefore w:val="0"/>
              <w:kinsoku/>
              <w:wordWrap/>
              <w:overflowPunct/>
              <w:topLinePunct w:val="0"/>
              <w:bidi w:val="0"/>
              <w:spacing w:before="100" w:beforeAutospacing="1" w:after="60" w:line="300" w:lineRule="exact"/>
              <w:jc w:val="center"/>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val="en-US" w:eastAsia="zh-CN"/>
              </w:rPr>
              <w:t>2</w:t>
            </w:r>
          </w:p>
        </w:tc>
        <w:tc>
          <w:tcPr>
            <w:tcW w:w="1424" w:type="pct"/>
            <w:tcBorders>
              <w:tl2br w:val="nil"/>
              <w:tr2bl w:val="nil"/>
            </w:tcBorders>
            <w:shd w:val="clear" w:color="auto" w:fill="auto"/>
            <w:noWrap w:val="0"/>
            <w:vAlign w:val="center"/>
          </w:tcPr>
          <w:p>
            <w:pPr>
              <w:pageBreakBefore w:val="0"/>
              <w:kinsoku/>
              <w:wordWrap/>
              <w:overflowPunct/>
              <w:topLinePunct w:val="0"/>
              <w:bidi w:val="0"/>
              <w:spacing w:before="100" w:beforeAutospacing="1" w:after="60" w:line="300" w:lineRule="exact"/>
              <w:ind w:left="0" w:firstLine="0" w:leftChars="0" w:firstLineChars="0"/>
              <w:jc w:val="center"/>
              <w:rPr>
                <w:rFonts w:ascii="宋体" w:eastAsia="宋体" w:hAnsi="宋体" w:cs="宋体" w:hint="eastAsia"/>
                <w:b w:val="0"/>
                <w:bCs w:val="0"/>
                <w:color w:val="333333"/>
                <w:kern w:val="2"/>
                <w:sz w:val="21"/>
                <w:szCs w:val="21"/>
                <w:lang w:val="en-US" w:eastAsia="zh-CN" w:bidi="ar-SA"/>
              </w:rPr>
            </w:pPr>
            <w:r>
              <w:rPr>
                <w:rFonts w:ascii="宋体" w:eastAsia="宋体" w:hAnsi="宋体" w:cs="宋体" w:hint="eastAsia"/>
                <w:b w:val="0"/>
                <w:bCs w:val="0"/>
                <w:color w:val="333333"/>
                <w:sz w:val="21"/>
                <w:szCs w:val="21"/>
                <w:lang w:val="en-US" w:eastAsia="zh-CN"/>
              </w:rPr>
              <w:t>消防监控值班员</w:t>
            </w:r>
          </w:p>
        </w:tc>
        <w:tc>
          <w:tcPr>
            <w:tcW w:w="1040" w:type="pct"/>
            <w:tcBorders>
              <w:tl2br w:val="nil"/>
              <w:tr2bl w:val="nil"/>
            </w:tcBorders>
            <w:shd w:val="clear" w:color="auto" w:fill="auto"/>
            <w:noWrap w:val="0"/>
            <w:vAlign w:val="center"/>
          </w:tcPr>
          <w:p>
            <w:pPr>
              <w:pageBreakBefore w:val="0"/>
              <w:kinsoku/>
              <w:wordWrap/>
              <w:overflowPunct/>
              <w:topLinePunct w:val="0"/>
              <w:bidi w:val="0"/>
              <w:spacing w:before="100" w:beforeAutospacing="1" w:after="60" w:line="300" w:lineRule="exact"/>
              <w:ind w:left="0" w:firstLine="0" w:leftChars="0" w:firstLineChars="0"/>
              <w:jc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sz w:val="21"/>
                <w:szCs w:val="21"/>
                <w:lang w:val="en-US" w:eastAsia="zh-CN"/>
              </w:rPr>
              <w:t>6人</w:t>
            </w:r>
          </w:p>
        </w:tc>
        <w:tc>
          <w:tcPr>
            <w:tcW w:w="2112" w:type="pct"/>
            <w:tcBorders>
              <w:tl2br w:val="nil"/>
              <w:tr2bl w:val="nil"/>
            </w:tcBorders>
            <w:noWrap w:val="0"/>
            <w:vAlign w:val="center"/>
          </w:tcPr>
          <w:p>
            <w:pPr>
              <w:pageBreakBefore w:val="0"/>
              <w:kinsoku/>
              <w:wordWrap/>
              <w:overflowPunct/>
              <w:topLinePunct w:val="0"/>
              <w:bidi w:val="0"/>
              <w:spacing w:before="100" w:beforeAutospacing="1" w:after="60" w:line="300" w:lineRule="exact"/>
              <w:ind w:left="0" w:firstLine="0" w:leftChars="0" w:firstLineChars="0"/>
              <w:jc w:val="left"/>
              <w:rPr>
                <w:rFonts w:ascii="宋体" w:eastAsia="宋体" w:hAnsi="宋体" w:cs="宋体" w:hint="eastAsia"/>
                <w:b w:val="0"/>
                <w:bCs w:val="0"/>
                <w:sz w:val="21"/>
                <w:szCs w:val="21"/>
                <w:lang w:val="en-US" w:eastAsia="zh-CN"/>
              </w:rPr>
            </w:pPr>
          </w:p>
        </w:tc>
      </w:tr>
      <w:tr>
        <w:tblPrEx>
          <w:tblW w:w="5244" w:type="pct"/>
          <w:tblInd w:w="0" w:type="dxa"/>
          <w:tblCellMar>
            <w:top w:w="0" w:type="dxa"/>
            <w:left w:w="108" w:type="dxa"/>
            <w:bottom w:w="0" w:type="dxa"/>
            <w:right w:w="108" w:type="dxa"/>
          </w:tblCellMar>
        </w:tblPrEx>
        <w:tc>
          <w:tcPr>
            <w:tcW w:w="423" w:type="pct"/>
            <w:tcBorders>
              <w:tl2br w:val="nil"/>
              <w:tr2bl w:val="nil"/>
            </w:tcBorders>
            <w:noWrap w:val="0"/>
            <w:vAlign w:val="center"/>
          </w:tcPr>
          <w:p>
            <w:pPr>
              <w:pageBreakBefore w:val="0"/>
              <w:kinsoku/>
              <w:wordWrap/>
              <w:overflowPunct/>
              <w:topLinePunct w:val="0"/>
              <w:bidi w:val="0"/>
              <w:spacing w:before="100" w:beforeAutospacing="1" w:after="60" w:line="300" w:lineRule="exact"/>
              <w:jc w:val="center"/>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w:t>
            </w:r>
          </w:p>
        </w:tc>
        <w:tc>
          <w:tcPr>
            <w:tcW w:w="1424" w:type="pct"/>
            <w:tcBorders>
              <w:tl2br w:val="nil"/>
              <w:tr2bl w:val="nil"/>
            </w:tcBorders>
            <w:shd w:val="clear" w:color="auto" w:fill="auto"/>
            <w:noWrap w:val="0"/>
            <w:vAlign w:val="center"/>
          </w:tcPr>
          <w:p>
            <w:pPr>
              <w:pageBreakBefore w:val="0"/>
              <w:kinsoku/>
              <w:wordWrap/>
              <w:overflowPunct/>
              <w:topLinePunct w:val="0"/>
              <w:bidi w:val="0"/>
              <w:spacing w:before="100" w:beforeAutospacing="1" w:after="60" w:line="300" w:lineRule="exact"/>
              <w:ind w:left="0" w:firstLine="0" w:leftChars="0" w:firstLineChars="0"/>
              <w:jc w:val="center"/>
              <w:rPr>
                <w:rFonts w:ascii="宋体" w:eastAsia="宋体" w:hAnsi="宋体" w:cs="宋体" w:hint="eastAsia"/>
                <w:b w:val="0"/>
                <w:bCs w:val="0"/>
                <w:color w:val="333333"/>
                <w:kern w:val="2"/>
                <w:sz w:val="21"/>
                <w:szCs w:val="21"/>
                <w:lang w:val="en-US" w:eastAsia="zh-CN" w:bidi="ar-SA"/>
              </w:rPr>
            </w:pPr>
            <w:r>
              <w:rPr>
                <w:rFonts w:ascii="宋体" w:eastAsia="宋体" w:hAnsi="宋体" w:cs="宋体" w:hint="eastAsia"/>
                <w:b w:val="0"/>
                <w:bCs w:val="0"/>
                <w:color w:val="333333"/>
                <w:sz w:val="21"/>
                <w:szCs w:val="21"/>
                <w:lang w:val="en-US" w:eastAsia="zh-CN"/>
              </w:rPr>
              <w:t>保洁员</w:t>
            </w:r>
          </w:p>
        </w:tc>
        <w:tc>
          <w:tcPr>
            <w:tcW w:w="1040" w:type="pct"/>
            <w:tcBorders>
              <w:tl2br w:val="nil"/>
              <w:tr2bl w:val="nil"/>
            </w:tcBorders>
            <w:shd w:val="clear" w:color="auto" w:fill="auto"/>
            <w:noWrap w:val="0"/>
            <w:vAlign w:val="center"/>
          </w:tcPr>
          <w:p>
            <w:pPr>
              <w:pageBreakBefore w:val="0"/>
              <w:kinsoku/>
              <w:wordWrap/>
              <w:overflowPunct/>
              <w:topLinePunct w:val="0"/>
              <w:bidi w:val="0"/>
              <w:spacing w:before="100" w:beforeAutospacing="1" w:after="60" w:line="300" w:lineRule="exact"/>
              <w:ind w:left="0" w:firstLine="0" w:leftChars="0" w:firstLineChars="0"/>
              <w:jc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sz w:val="21"/>
                <w:szCs w:val="21"/>
                <w:lang w:val="en-US" w:eastAsia="zh-CN"/>
              </w:rPr>
              <w:t>16</w:t>
            </w:r>
            <w:r>
              <w:rPr>
                <w:rFonts w:ascii="宋体" w:eastAsia="宋体" w:hAnsi="宋体" w:cs="宋体" w:hint="eastAsia"/>
                <w:b w:val="0"/>
                <w:bCs w:val="0"/>
                <w:sz w:val="21"/>
                <w:szCs w:val="21"/>
              </w:rPr>
              <w:t>人</w:t>
            </w:r>
          </w:p>
        </w:tc>
        <w:tc>
          <w:tcPr>
            <w:tcW w:w="2112" w:type="pct"/>
            <w:tcBorders>
              <w:tl2br w:val="nil"/>
              <w:tr2bl w:val="nil"/>
            </w:tcBorders>
            <w:noWrap w:val="0"/>
            <w:vAlign w:val="center"/>
          </w:tcPr>
          <w:p>
            <w:pPr>
              <w:pageBreakBefore w:val="0"/>
              <w:kinsoku/>
              <w:wordWrap/>
              <w:overflowPunct/>
              <w:topLinePunct w:val="0"/>
              <w:bidi w:val="0"/>
              <w:spacing w:before="100" w:beforeAutospacing="1" w:after="60" w:line="300" w:lineRule="exact"/>
              <w:ind w:left="0" w:firstLine="0" w:leftChars="0" w:firstLineChars="0"/>
              <w:jc w:val="left"/>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含兼任护教5人</w:t>
            </w:r>
          </w:p>
        </w:tc>
      </w:tr>
      <w:tr>
        <w:tblPrEx>
          <w:tblW w:w="5244" w:type="pct"/>
          <w:tblInd w:w="0" w:type="dxa"/>
          <w:tblCellMar>
            <w:top w:w="0" w:type="dxa"/>
            <w:left w:w="108" w:type="dxa"/>
            <w:bottom w:w="0" w:type="dxa"/>
            <w:right w:w="108" w:type="dxa"/>
          </w:tblCellMar>
        </w:tblPrEx>
        <w:trPr>
          <w:trHeight w:val="540"/>
        </w:trPr>
        <w:tc>
          <w:tcPr>
            <w:tcW w:w="423" w:type="pct"/>
            <w:tcBorders>
              <w:tl2br w:val="nil"/>
              <w:tr2bl w:val="nil"/>
            </w:tcBorders>
            <w:noWrap w:val="0"/>
            <w:vAlign w:val="center"/>
          </w:tcPr>
          <w:p>
            <w:pPr>
              <w:pageBreakBefore w:val="0"/>
              <w:kinsoku/>
              <w:wordWrap/>
              <w:overflowPunct/>
              <w:topLinePunct w:val="0"/>
              <w:bidi w:val="0"/>
              <w:spacing w:before="100" w:beforeAutospacing="1" w:after="60" w:line="300" w:lineRule="exact"/>
              <w:jc w:val="center"/>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4</w:t>
            </w:r>
          </w:p>
        </w:tc>
        <w:tc>
          <w:tcPr>
            <w:tcW w:w="1424" w:type="pct"/>
            <w:tcBorders>
              <w:tl2br w:val="nil"/>
              <w:tr2bl w:val="nil"/>
            </w:tcBorders>
            <w:shd w:val="clear" w:color="auto" w:fill="auto"/>
            <w:noWrap w:val="0"/>
            <w:vAlign w:val="center"/>
          </w:tcPr>
          <w:p>
            <w:pPr>
              <w:pageBreakBefore w:val="0"/>
              <w:kinsoku/>
              <w:wordWrap/>
              <w:overflowPunct/>
              <w:topLinePunct w:val="0"/>
              <w:bidi w:val="0"/>
              <w:spacing w:before="100" w:beforeAutospacing="1" w:after="60" w:line="300" w:lineRule="exact"/>
              <w:ind w:left="0" w:firstLine="0" w:leftChars="0" w:firstLineChars="0"/>
              <w:jc w:val="center"/>
              <w:rPr>
                <w:rFonts w:ascii="宋体" w:eastAsia="宋体" w:hAnsi="宋体" w:cs="宋体" w:hint="eastAsia"/>
                <w:b w:val="0"/>
                <w:bCs w:val="0"/>
                <w:color w:val="333333"/>
                <w:kern w:val="2"/>
                <w:sz w:val="21"/>
                <w:szCs w:val="21"/>
                <w:lang w:val="en-US" w:eastAsia="zh-CN" w:bidi="ar-SA"/>
              </w:rPr>
            </w:pPr>
            <w:r>
              <w:rPr>
                <w:rFonts w:ascii="宋体" w:eastAsia="宋体" w:hAnsi="宋体" w:cs="宋体" w:hint="eastAsia"/>
                <w:b w:val="0"/>
                <w:bCs w:val="0"/>
                <w:color w:val="333333"/>
                <w:sz w:val="21"/>
                <w:szCs w:val="21"/>
                <w:lang w:val="en-US" w:eastAsia="zh-CN"/>
              </w:rPr>
              <w:t>绿化工</w:t>
            </w:r>
          </w:p>
        </w:tc>
        <w:tc>
          <w:tcPr>
            <w:tcW w:w="1040" w:type="pct"/>
            <w:tcBorders>
              <w:tl2br w:val="nil"/>
              <w:tr2bl w:val="nil"/>
            </w:tcBorders>
            <w:shd w:val="clear" w:color="auto" w:fill="auto"/>
            <w:noWrap w:val="0"/>
            <w:vAlign w:val="center"/>
          </w:tcPr>
          <w:p>
            <w:pPr>
              <w:pageBreakBefore w:val="0"/>
              <w:kinsoku/>
              <w:wordWrap/>
              <w:overflowPunct/>
              <w:topLinePunct w:val="0"/>
              <w:bidi w:val="0"/>
              <w:spacing w:before="100" w:beforeAutospacing="1" w:after="60" w:line="300" w:lineRule="exact"/>
              <w:ind w:left="0" w:firstLine="0" w:leftChars="0" w:firstLineChars="0"/>
              <w:jc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sz w:val="21"/>
                <w:szCs w:val="21"/>
                <w:lang w:val="en-US" w:eastAsia="zh-CN"/>
              </w:rPr>
              <w:t>1人</w:t>
            </w:r>
          </w:p>
        </w:tc>
        <w:tc>
          <w:tcPr>
            <w:tcW w:w="2112" w:type="pct"/>
            <w:tcBorders>
              <w:tl2br w:val="nil"/>
              <w:tr2bl w:val="nil"/>
            </w:tcBorders>
            <w:noWrap w:val="0"/>
            <w:vAlign w:val="center"/>
          </w:tcPr>
          <w:p>
            <w:pPr>
              <w:pageBreakBefore w:val="0"/>
              <w:kinsoku/>
              <w:wordWrap/>
              <w:overflowPunct/>
              <w:topLinePunct w:val="0"/>
              <w:bidi w:val="0"/>
              <w:spacing w:before="100" w:beforeAutospacing="1" w:after="60" w:line="300" w:lineRule="exact"/>
              <w:ind w:left="0" w:firstLine="0" w:leftChars="0" w:firstLineChars="0"/>
              <w:jc w:val="left"/>
              <w:rPr>
                <w:rFonts w:ascii="宋体" w:eastAsia="宋体" w:hAnsi="宋体" w:cs="宋体" w:hint="eastAsia"/>
                <w:b w:val="0"/>
                <w:bCs w:val="0"/>
                <w:sz w:val="21"/>
                <w:szCs w:val="21"/>
                <w:lang w:val="en-US" w:eastAsia="zh-CN"/>
              </w:rPr>
            </w:pPr>
          </w:p>
        </w:tc>
      </w:tr>
      <w:tr>
        <w:tblPrEx>
          <w:tblW w:w="5244" w:type="pct"/>
          <w:tblInd w:w="0" w:type="dxa"/>
          <w:tblCellMar>
            <w:top w:w="0" w:type="dxa"/>
            <w:left w:w="108" w:type="dxa"/>
            <w:bottom w:w="0" w:type="dxa"/>
            <w:right w:w="108" w:type="dxa"/>
          </w:tblCellMar>
        </w:tblPrEx>
        <w:tc>
          <w:tcPr>
            <w:tcW w:w="423" w:type="pct"/>
            <w:tcBorders>
              <w:tl2br w:val="nil"/>
              <w:tr2bl w:val="nil"/>
            </w:tcBorders>
            <w:noWrap w:val="0"/>
            <w:vAlign w:val="center"/>
          </w:tcPr>
          <w:p>
            <w:pPr>
              <w:pageBreakBefore w:val="0"/>
              <w:kinsoku/>
              <w:wordWrap/>
              <w:overflowPunct/>
              <w:topLinePunct w:val="0"/>
              <w:bidi w:val="0"/>
              <w:spacing w:before="100" w:beforeAutospacing="1" w:after="60" w:line="300" w:lineRule="exact"/>
              <w:jc w:val="center"/>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5</w:t>
            </w:r>
          </w:p>
        </w:tc>
        <w:tc>
          <w:tcPr>
            <w:tcW w:w="1424" w:type="pct"/>
            <w:tcBorders>
              <w:tl2br w:val="nil"/>
              <w:tr2bl w:val="nil"/>
            </w:tcBorders>
            <w:shd w:val="clear" w:color="auto" w:fill="auto"/>
            <w:noWrap w:val="0"/>
            <w:vAlign w:val="center"/>
          </w:tcPr>
          <w:p>
            <w:pPr>
              <w:pageBreakBefore w:val="0"/>
              <w:kinsoku/>
              <w:wordWrap/>
              <w:overflowPunct/>
              <w:topLinePunct w:val="0"/>
              <w:bidi w:val="0"/>
              <w:spacing w:before="100" w:beforeAutospacing="1" w:after="60" w:line="300" w:lineRule="exact"/>
              <w:ind w:left="0" w:firstLine="0" w:leftChars="0" w:firstLineChars="0"/>
              <w:jc w:val="center"/>
              <w:rPr>
                <w:rFonts w:ascii="宋体" w:eastAsia="宋体" w:hAnsi="宋体" w:cs="宋体" w:hint="eastAsia"/>
                <w:b w:val="0"/>
                <w:bCs w:val="0"/>
                <w:color w:val="333333"/>
                <w:kern w:val="2"/>
                <w:sz w:val="21"/>
                <w:szCs w:val="21"/>
                <w:lang w:val="en-US" w:eastAsia="zh-CN" w:bidi="ar-SA"/>
              </w:rPr>
            </w:pPr>
            <w:r>
              <w:rPr>
                <w:rFonts w:ascii="宋体" w:eastAsia="宋体" w:hAnsi="宋体" w:cs="宋体" w:hint="eastAsia"/>
                <w:b w:val="0"/>
                <w:bCs w:val="0"/>
                <w:color w:val="333333"/>
                <w:sz w:val="21"/>
                <w:szCs w:val="21"/>
                <w:lang w:val="en-US" w:eastAsia="zh-CN"/>
              </w:rPr>
              <w:t>维修主管</w:t>
            </w:r>
          </w:p>
        </w:tc>
        <w:tc>
          <w:tcPr>
            <w:tcW w:w="1040" w:type="pct"/>
            <w:tcBorders>
              <w:tl2br w:val="nil"/>
              <w:tr2bl w:val="nil"/>
            </w:tcBorders>
            <w:shd w:val="clear" w:color="auto" w:fill="auto"/>
            <w:noWrap w:val="0"/>
            <w:vAlign w:val="center"/>
          </w:tcPr>
          <w:p>
            <w:pPr>
              <w:pageBreakBefore w:val="0"/>
              <w:kinsoku/>
              <w:wordWrap/>
              <w:overflowPunct/>
              <w:topLinePunct w:val="0"/>
              <w:bidi w:val="0"/>
              <w:spacing w:before="100" w:beforeAutospacing="1" w:after="60" w:line="300" w:lineRule="exact"/>
              <w:ind w:left="0" w:firstLine="0" w:leftChars="0" w:firstLineChars="0"/>
              <w:jc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sz w:val="21"/>
                <w:szCs w:val="21"/>
                <w:lang w:val="en-US" w:eastAsia="zh-CN"/>
              </w:rPr>
              <w:t>1人</w:t>
            </w:r>
          </w:p>
        </w:tc>
        <w:tc>
          <w:tcPr>
            <w:tcW w:w="2112" w:type="pct"/>
            <w:tcBorders>
              <w:tl2br w:val="nil"/>
              <w:tr2bl w:val="nil"/>
            </w:tcBorders>
            <w:noWrap w:val="0"/>
            <w:vAlign w:val="center"/>
          </w:tcPr>
          <w:p>
            <w:pPr>
              <w:pageBreakBefore w:val="0"/>
              <w:kinsoku/>
              <w:wordWrap/>
              <w:overflowPunct/>
              <w:topLinePunct w:val="0"/>
              <w:bidi w:val="0"/>
              <w:spacing w:before="100" w:beforeAutospacing="1" w:after="60" w:line="300" w:lineRule="exact"/>
              <w:ind w:left="0" w:firstLine="0" w:leftChars="0" w:firstLineChars="0"/>
              <w:jc w:val="left"/>
              <w:rPr>
                <w:rFonts w:ascii="宋体" w:eastAsia="宋体" w:hAnsi="宋体" w:cs="宋体" w:hint="eastAsia"/>
                <w:b w:val="0"/>
                <w:bCs w:val="0"/>
                <w:sz w:val="21"/>
                <w:szCs w:val="21"/>
                <w:lang w:val="en-US" w:eastAsia="zh-CN"/>
              </w:rPr>
            </w:pPr>
          </w:p>
        </w:tc>
      </w:tr>
      <w:tr>
        <w:tblPrEx>
          <w:tblW w:w="5244" w:type="pct"/>
          <w:tblInd w:w="0" w:type="dxa"/>
          <w:tblCellMar>
            <w:top w:w="0" w:type="dxa"/>
            <w:left w:w="108" w:type="dxa"/>
            <w:bottom w:w="0" w:type="dxa"/>
            <w:right w:w="108" w:type="dxa"/>
          </w:tblCellMar>
        </w:tblPrEx>
        <w:tc>
          <w:tcPr>
            <w:tcW w:w="423" w:type="pct"/>
            <w:tcBorders>
              <w:tl2br w:val="nil"/>
              <w:tr2bl w:val="nil"/>
            </w:tcBorders>
            <w:noWrap w:val="0"/>
            <w:vAlign w:val="center"/>
          </w:tcPr>
          <w:p>
            <w:pPr>
              <w:pageBreakBefore w:val="0"/>
              <w:kinsoku/>
              <w:wordWrap/>
              <w:overflowPunct/>
              <w:topLinePunct w:val="0"/>
              <w:bidi w:val="0"/>
              <w:spacing w:before="100" w:beforeAutospacing="1" w:after="60" w:line="300" w:lineRule="exact"/>
              <w:jc w:val="center"/>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6</w:t>
            </w:r>
          </w:p>
        </w:tc>
        <w:tc>
          <w:tcPr>
            <w:tcW w:w="1424" w:type="pct"/>
            <w:tcBorders>
              <w:tl2br w:val="nil"/>
              <w:tr2bl w:val="nil"/>
            </w:tcBorders>
            <w:shd w:val="clear" w:color="auto" w:fill="auto"/>
            <w:noWrap w:val="0"/>
            <w:vAlign w:val="center"/>
          </w:tcPr>
          <w:p>
            <w:pPr>
              <w:pageBreakBefore w:val="0"/>
              <w:kinsoku/>
              <w:wordWrap/>
              <w:overflowPunct/>
              <w:topLinePunct w:val="0"/>
              <w:bidi w:val="0"/>
              <w:spacing w:before="100" w:beforeAutospacing="1" w:after="60" w:line="300" w:lineRule="exact"/>
              <w:jc w:val="center"/>
              <w:rPr>
                <w:rFonts w:ascii="宋体" w:eastAsia="宋体" w:hAnsi="宋体" w:cs="宋体" w:hint="eastAsia"/>
                <w:b/>
                <w:bCs/>
                <w:kern w:val="2"/>
                <w:sz w:val="21"/>
                <w:szCs w:val="21"/>
                <w:lang w:val="en-US" w:eastAsia="zh-CN" w:bidi="ar-SA"/>
              </w:rPr>
            </w:pPr>
            <w:r>
              <w:rPr>
                <w:rFonts w:ascii="宋体" w:eastAsia="宋体" w:hAnsi="宋体" w:cs="宋体" w:hint="eastAsia"/>
                <w:b/>
                <w:bCs/>
                <w:sz w:val="21"/>
                <w:szCs w:val="21"/>
                <w:lang w:eastAsia="zh-CN"/>
              </w:rPr>
              <w:t>合计</w:t>
            </w:r>
          </w:p>
        </w:tc>
        <w:tc>
          <w:tcPr>
            <w:tcW w:w="1040" w:type="pct"/>
            <w:tcBorders>
              <w:tl2br w:val="nil"/>
              <w:tr2bl w:val="nil"/>
            </w:tcBorders>
            <w:shd w:val="clear" w:color="auto" w:fill="auto"/>
            <w:noWrap w:val="0"/>
            <w:vAlign w:val="center"/>
          </w:tcPr>
          <w:p>
            <w:pPr>
              <w:pageBreakBefore w:val="0"/>
              <w:kinsoku/>
              <w:wordWrap/>
              <w:overflowPunct/>
              <w:topLinePunct w:val="0"/>
              <w:bidi w:val="0"/>
              <w:spacing w:before="100" w:beforeAutospacing="1" w:after="60" w:line="300" w:lineRule="exact"/>
              <w:jc w:val="center"/>
              <w:rPr>
                <w:rFonts w:ascii="宋体" w:eastAsia="宋体" w:hAnsi="宋体" w:cs="宋体" w:hint="eastAsia"/>
                <w:b/>
                <w:bCs/>
                <w:kern w:val="2"/>
                <w:sz w:val="21"/>
                <w:szCs w:val="21"/>
                <w:lang w:val="en-US" w:eastAsia="zh-CN" w:bidi="ar-SA"/>
              </w:rPr>
            </w:pPr>
            <w:r>
              <w:rPr>
                <w:rFonts w:ascii="宋体" w:eastAsia="宋体" w:hAnsi="宋体" w:cs="宋体" w:hint="eastAsia"/>
                <w:b/>
                <w:bCs/>
                <w:sz w:val="21"/>
                <w:szCs w:val="21"/>
                <w:lang w:val="en-US" w:eastAsia="zh-CN"/>
              </w:rPr>
              <w:t>35</w:t>
            </w:r>
            <w:r>
              <w:rPr>
                <w:rFonts w:ascii="宋体" w:eastAsia="宋体" w:hAnsi="宋体" w:cs="宋体" w:hint="eastAsia"/>
                <w:b/>
                <w:bCs/>
                <w:sz w:val="21"/>
                <w:szCs w:val="21"/>
              </w:rPr>
              <w:t>人</w:t>
            </w:r>
          </w:p>
        </w:tc>
        <w:tc>
          <w:tcPr>
            <w:tcW w:w="2112" w:type="pct"/>
            <w:tcBorders>
              <w:tl2br w:val="nil"/>
              <w:tr2bl w:val="nil"/>
            </w:tcBorders>
            <w:noWrap w:val="0"/>
            <w:vAlign w:val="center"/>
          </w:tcPr>
          <w:p>
            <w:pPr>
              <w:pageBreakBefore w:val="0"/>
              <w:kinsoku/>
              <w:wordWrap/>
              <w:overflowPunct/>
              <w:topLinePunct w:val="0"/>
              <w:bidi w:val="0"/>
              <w:spacing w:before="100" w:beforeAutospacing="1" w:after="60" w:line="300" w:lineRule="exact"/>
              <w:ind w:left="0" w:firstLine="0" w:leftChars="0" w:firstLineChars="0"/>
              <w:jc w:val="left"/>
              <w:rPr>
                <w:rFonts w:ascii="宋体" w:eastAsia="宋体" w:hAnsi="宋体" w:cs="宋体" w:hint="eastAsia"/>
                <w:b w:val="0"/>
                <w:bCs w:val="0"/>
                <w:sz w:val="21"/>
                <w:szCs w:val="21"/>
                <w:lang w:val="en-US" w:eastAsia="zh-CN"/>
              </w:rPr>
            </w:pPr>
          </w:p>
        </w:tc>
      </w:tr>
    </w:tbl>
    <w:p>
      <w:pPr>
        <w:pageBreakBefore w:val="0"/>
        <w:kinsoku/>
        <w:wordWrap/>
        <w:overflowPunct/>
        <w:topLinePunct w:val="0"/>
        <w:bidi w:val="0"/>
        <w:snapToGrid w:val="0"/>
        <w:spacing w:line="300" w:lineRule="exact"/>
        <w:rPr>
          <w:rFonts w:ascii="宋体" w:eastAsia="宋体" w:hAnsi="宋体" w:cs="宋体" w:hint="eastAsia"/>
          <w:bCs/>
          <w:sz w:val="21"/>
          <w:szCs w:val="21"/>
        </w:rPr>
      </w:pPr>
      <w:r>
        <w:rPr>
          <w:rFonts w:ascii="宋体" w:eastAsia="宋体" w:hAnsi="宋体" w:cs="宋体" w:hint="eastAsia"/>
          <w:sz w:val="21"/>
          <w:szCs w:val="21"/>
        </w:rPr>
        <w:t>备注：以上保安人员配备数按每天8小时排班测算</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（1）上述人员须在中标通知书发布后15日内配备到位，并经培训合格后方可上岗。采购方有权对中标方招聘的人员进行考察，发现有不符合工作要求的，有权要求中标方更换。</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（2）所聘用的全部人员必须到公安网上核查个人信息，并登记由公安机关下发的从业人员指纹卡，留取指纹与掌纹信息，防止有违法犯罪记录的不法分子混入，消除治安隐患。</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lang w:eastAsia="zh-CN"/>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3</w:t>
      </w:r>
      <w:r>
        <w:rPr>
          <w:rFonts w:ascii="宋体" w:eastAsia="宋体" w:hAnsi="宋体" w:cs="宋体" w:hint="eastAsia"/>
          <w:sz w:val="21"/>
          <w:szCs w:val="21"/>
          <w:lang w:eastAsia="zh-CN"/>
        </w:rPr>
        <w:t>）中标人自行委派负责人、管理团队对接及统筹管理本项目。</w:t>
      </w:r>
    </w:p>
    <w:p>
      <w:pPr>
        <w:pStyle w:val="Heading2"/>
        <w:pageBreakBefore w:val="0"/>
        <w:kinsoku/>
        <w:wordWrap/>
        <w:overflowPunct/>
        <w:topLinePunct w:val="0"/>
        <w:bidi w:val="0"/>
        <w:spacing w:before="120" w:beforeLines="50" w:after="120" w:afterLines="50" w:line="300" w:lineRule="exact"/>
        <w:jc w:val="both"/>
        <w:rPr>
          <w:rFonts w:ascii="宋体" w:eastAsia="宋体" w:hAnsi="宋体" w:cs="宋体" w:hint="eastAsia"/>
          <w:b/>
          <w:bCs/>
          <w:color w:val="FF0000"/>
          <w:sz w:val="21"/>
          <w:szCs w:val="21"/>
          <w:lang w:val="en-US" w:eastAsia="zh-CN"/>
        </w:rPr>
      </w:pPr>
      <w:r>
        <w:rPr>
          <w:rFonts w:ascii="宋体" w:eastAsia="宋体" w:hAnsi="宋体" w:cs="宋体" w:hint="eastAsia"/>
          <w:b/>
          <w:bCs/>
          <w:color w:val="FF0000"/>
          <w:sz w:val="21"/>
          <w:szCs w:val="21"/>
          <w:lang w:val="en-US" w:eastAsia="zh-CN"/>
        </w:rPr>
        <w:t>五、设备要求</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中标人在合同期内须配置的设备要求如下:</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1、配备电瓶二合一手推式洗地吸水机不少于1台，工作效率每台每小时1950 平方米或以上；</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2、用于清除大院、路面顽固污渍的高压冲水机不少于1台；</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3、清洁工具车5台；</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4、其它设备投标单位根据本项目实际服务需求合理配备。</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以上设备中标人必须在中标公告公示后10天内全部配备到位并且能正常投入使用。</w:t>
      </w:r>
    </w:p>
    <w:p>
      <w:pPr>
        <w:pStyle w:val="Heading2"/>
        <w:pageBreakBefore w:val="0"/>
        <w:kinsoku/>
        <w:wordWrap/>
        <w:overflowPunct/>
        <w:topLinePunct w:val="0"/>
        <w:bidi w:val="0"/>
        <w:spacing w:before="120" w:beforeLines="50" w:after="120" w:afterLines="50" w:line="300" w:lineRule="exact"/>
        <w:jc w:val="both"/>
        <w:rPr>
          <w:rFonts w:ascii="宋体" w:eastAsia="宋体" w:hAnsi="宋体" w:cs="宋体" w:hint="eastAsia"/>
          <w:b/>
          <w:color w:val="FF0000"/>
          <w:sz w:val="21"/>
          <w:szCs w:val="21"/>
        </w:rPr>
      </w:pPr>
      <w:r>
        <w:rPr>
          <w:rFonts w:ascii="宋体" w:eastAsia="宋体" w:hAnsi="宋体" w:cs="宋体" w:hint="eastAsia"/>
          <w:b/>
          <w:color w:val="FF0000"/>
          <w:sz w:val="21"/>
          <w:szCs w:val="21"/>
          <w:lang w:val="en-US" w:eastAsia="zh-CN"/>
        </w:rPr>
        <w:t>六、</w:t>
      </w:r>
      <w:r>
        <w:rPr>
          <w:rFonts w:ascii="宋体" w:eastAsia="宋体" w:hAnsi="宋体" w:cs="宋体" w:hint="eastAsia"/>
          <w:b/>
          <w:color w:val="FF0000"/>
          <w:sz w:val="21"/>
          <w:szCs w:val="21"/>
        </w:rPr>
        <w:t>工作时间要求</w:t>
      </w:r>
    </w:p>
    <w:p>
      <w:pPr>
        <w:pageBreakBefore w:val="0"/>
        <w:kinsoku/>
        <w:wordWrap/>
        <w:overflowPunct/>
        <w:topLinePunct w:val="0"/>
        <w:bidi w:val="0"/>
        <w:spacing w:line="300" w:lineRule="exact"/>
        <w:ind w:firstLine="315" w:firstLineChars="150"/>
        <w:rPr>
          <w:rFonts w:ascii="宋体" w:eastAsia="宋体" w:hAnsi="宋体" w:cs="宋体" w:hint="eastAsia"/>
          <w:bCs/>
          <w:sz w:val="21"/>
          <w:szCs w:val="21"/>
        </w:rPr>
      </w:pPr>
      <w:r>
        <w:rPr>
          <w:rFonts w:ascii="宋体" w:eastAsia="宋体" w:hAnsi="宋体" w:cs="宋体" w:hint="eastAsia"/>
          <w:bCs/>
          <w:sz w:val="21"/>
          <w:szCs w:val="21"/>
        </w:rPr>
        <w:t>1、安管人员实行24小时消防监控和安全防范，及时发现和处理各种安全事故隐患，迅速有效处置突发事件，每月正常工作时间21.75天；</w:t>
      </w:r>
    </w:p>
    <w:p>
      <w:pPr>
        <w:pageBreakBefore w:val="0"/>
        <w:kinsoku/>
        <w:wordWrap/>
        <w:overflowPunct/>
        <w:topLinePunct w:val="0"/>
        <w:bidi w:val="0"/>
        <w:spacing w:line="300" w:lineRule="exact"/>
        <w:ind w:firstLine="315" w:firstLineChars="150"/>
        <w:rPr>
          <w:rFonts w:ascii="宋体" w:eastAsia="宋体" w:hAnsi="宋体" w:cs="宋体" w:hint="eastAsia"/>
          <w:bCs/>
          <w:sz w:val="21"/>
          <w:szCs w:val="21"/>
        </w:rPr>
      </w:pPr>
      <w:r>
        <w:rPr>
          <w:rFonts w:ascii="宋体" w:eastAsia="宋体" w:hAnsi="宋体" w:cs="宋体" w:hint="eastAsia"/>
          <w:bCs/>
          <w:sz w:val="21"/>
          <w:szCs w:val="21"/>
        </w:rPr>
        <w:t>2、保洁人员周一至周五实行8小时工作制，周六、周日及法定假日轮流值班，每月正常工作时间21.75天；</w:t>
      </w:r>
    </w:p>
    <w:p>
      <w:pPr>
        <w:pageBreakBefore w:val="0"/>
        <w:kinsoku/>
        <w:wordWrap/>
        <w:overflowPunct/>
        <w:topLinePunct w:val="0"/>
        <w:bidi w:val="0"/>
        <w:adjustRightInd w:val="0"/>
        <w:snapToGrid w:val="0"/>
        <w:spacing w:line="300" w:lineRule="exact"/>
        <w:ind w:firstLine="315" w:firstLineChars="150"/>
        <w:rPr>
          <w:rFonts w:ascii="宋体" w:eastAsia="宋体" w:hAnsi="宋体" w:cs="宋体" w:hint="eastAsia"/>
          <w:bCs/>
          <w:sz w:val="21"/>
          <w:szCs w:val="21"/>
        </w:rPr>
      </w:pPr>
      <w:r>
        <w:rPr>
          <w:rFonts w:ascii="宋体" w:eastAsia="宋体" w:hAnsi="宋体" w:cs="宋体" w:hint="eastAsia"/>
          <w:bCs/>
          <w:sz w:val="21"/>
          <w:szCs w:val="21"/>
        </w:rPr>
        <w:t>3、维修</w:t>
      </w:r>
      <w:r>
        <w:rPr>
          <w:rFonts w:ascii="宋体" w:eastAsia="宋体" w:hAnsi="宋体" w:cs="宋体" w:hint="eastAsia"/>
          <w:bCs/>
          <w:sz w:val="21"/>
          <w:szCs w:val="21"/>
          <w:lang w:eastAsia="zh-CN"/>
        </w:rPr>
        <w:t>主管</w:t>
      </w:r>
      <w:r>
        <w:rPr>
          <w:rFonts w:ascii="宋体" w:eastAsia="宋体" w:hAnsi="宋体" w:cs="宋体" w:hint="eastAsia"/>
          <w:bCs/>
          <w:sz w:val="21"/>
          <w:szCs w:val="21"/>
        </w:rPr>
        <w:t>周一至周五实行8小时工作制，其它时间需随时待命，如有突发事件，必须到现场处理，每月正常工作时间21.75天；</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4、其他人员实际8小时工作制，周六、周日及法定节假日轮流值班，确保各项工作有序进行，每月正常工作21.75天。</w:t>
      </w:r>
    </w:p>
    <w:p>
      <w:pPr>
        <w:pStyle w:val="Heading2"/>
        <w:pageBreakBefore w:val="0"/>
        <w:kinsoku/>
        <w:wordWrap/>
        <w:overflowPunct/>
        <w:topLinePunct w:val="0"/>
        <w:bidi w:val="0"/>
        <w:spacing w:before="120" w:beforeLines="50" w:after="120" w:afterLines="50" w:line="300" w:lineRule="exact"/>
        <w:jc w:val="both"/>
        <w:rPr>
          <w:rFonts w:ascii="宋体" w:eastAsia="宋体" w:hAnsi="宋体" w:cs="宋体" w:hint="eastAsia"/>
          <w:bCs w:val="0"/>
          <w:sz w:val="21"/>
          <w:szCs w:val="21"/>
          <w:lang w:val="en-US" w:eastAsia="zh-CN"/>
        </w:rPr>
      </w:pPr>
      <w:r>
        <w:rPr>
          <w:rFonts w:ascii="宋体" w:eastAsia="宋体" w:hAnsi="宋体" w:cs="宋体" w:hint="eastAsia"/>
          <w:b/>
          <w:color w:val="FF0000"/>
          <w:sz w:val="21"/>
          <w:szCs w:val="21"/>
          <w:lang w:val="en-US" w:eastAsia="zh-CN"/>
        </w:rPr>
        <w:t>七、后续服务要求</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招标工作完成后，根据招标文书要求和应标承诺条件，中标公司与采购方签订合同后，按合同要求聘用作业人员和配备作业设备，并须在合同生效之日起开展服务，并做好合同始止过渡期的服务交接工作。</w:t>
      </w:r>
    </w:p>
    <w:p>
      <w:pPr>
        <w:pStyle w:val="Heading2"/>
        <w:pageBreakBefore w:val="0"/>
        <w:kinsoku/>
        <w:wordWrap/>
        <w:overflowPunct/>
        <w:topLinePunct w:val="0"/>
        <w:bidi w:val="0"/>
        <w:spacing w:before="120" w:beforeLines="50" w:after="120" w:afterLines="50" w:line="300" w:lineRule="exact"/>
        <w:jc w:val="both"/>
        <w:rPr>
          <w:rFonts w:ascii="宋体" w:eastAsia="宋体" w:hAnsi="宋体" w:cs="宋体" w:hint="eastAsia"/>
          <w:bCs w:val="0"/>
          <w:sz w:val="21"/>
          <w:szCs w:val="21"/>
          <w:lang w:val="en-US" w:eastAsia="zh-CN"/>
        </w:rPr>
      </w:pPr>
      <w:r>
        <w:rPr>
          <w:rFonts w:ascii="宋体" w:eastAsia="宋体" w:hAnsi="宋体" w:cs="宋体" w:hint="eastAsia"/>
          <w:b/>
          <w:color w:val="FF0000"/>
          <w:sz w:val="21"/>
          <w:szCs w:val="21"/>
          <w:lang w:val="en-US" w:eastAsia="zh-CN"/>
        </w:rPr>
        <w:t>八、考核管理办法</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ascii="宋体" w:eastAsia="宋体" w:hAnsi="宋体" w:cs="宋体" w:hint="eastAsia"/>
          <w:bCs/>
          <w:sz w:val="21"/>
          <w:szCs w:val="21"/>
        </w:rPr>
      </w:pPr>
      <w:r>
        <w:rPr>
          <w:rFonts w:ascii="宋体" w:eastAsia="宋体" w:hAnsi="宋体" w:cs="宋体" w:hint="eastAsia"/>
          <w:bCs/>
          <w:sz w:val="21"/>
          <w:szCs w:val="21"/>
        </w:rPr>
        <w:t>学校每月安排专门考评人员对管理服务状况进行量化考评，并将情况记录在“物业管理服务完成状况量化考评表”中，结果经双方代表核实签字后生效。每月汇总得分90分以上，全额支付当月物业服务费；月得分90分以下，每低1分，扣除当月物业服务费的0.</w:t>
      </w:r>
      <w:r>
        <w:rPr>
          <w:rFonts w:ascii="宋体" w:eastAsia="宋体" w:hAnsi="宋体" w:cs="宋体" w:hint="eastAsia"/>
          <w:bCs/>
          <w:sz w:val="21"/>
          <w:szCs w:val="21"/>
          <w:lang w:val="en-US" w:eastAsia="zh-CN"/>
        </w:rPr>
        <w:t>1</w:t>
      </w:r>
      <w:r>
        <w:rPr>
          <w:rFonts w:ascii="宋体" w:eastAsia="宋体" w:hAnsi="宋体" w:cs="宋体" w:hint="eastAsia"/>
          <w:bCs/>
          <w:sz w:val="21"/>
          <w:szCs w:val="21"/>
        </w:rPr>
        <w:t>%，同时服务单位进行整改；得分60分以下，校方有权单方面解除合同。</w:t>
      </w:r>
    </w:p>
    <w:p>
      <w:pPr>
        <w:pStyle w:val="Heading2"/>
        <w:pageBreakBefore w:val="0"/>
        <w:kinsoku/>
        <w:wordWrap/>
        <w:overflowPunct/>
        <w:topLinePunct w:val="0"/>
        <w:bidi w:val="0"/>
        <w:spacing w:before="120" w:beforeLines="50" w:after="120" w:afterLines="50" w:line="300" w:lineRule="exact"/>
        <w:jc w:val="both"/>
        <w:rPr>
          <w:rFonts w:ascii="宋体" w:eastAsia="宋体" w:hAnsi="宋体" w:cs="宋体" w:hint="eastAsia"/>
          <w:b/>
          <w:bCs/>
          <w:color w:val="FF0000"/>
          <w:sz w:val="21"/>
          <w:szCs w:val="21"/>
          <w:lang w:val="en-US" w:eastAsia="zh-CN"/>
        </w:rPr>
      </w:pPr>
      <w:r>
        <w:rPr>
          <w:rFonts w:ascii="宋体" w:eastAsia="宋体" w:hAnsi="宋体" w:cs="宋体" w:hint="eastAsia"/>
          <w:b/>
          <w:bCs/>
          <w:color w:val="FF0000"/>
          <w:sz w:val="21"/>
          <w:szCs w:val="21"/>
          <w:lang w:val="en-US" w:eastAsia="zh-CN"/>
        </w:rPr>
        <w:t>九、报价要求</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highlight w:val="none"/>
          <w:lang w:val="en-US" w:eastAsia="zh-CN"/>
        </w:rPr>
        <w:t>本项目报投标总价，</w:t>
      </w:r>
      <w:r>
        <w:rPr>
          <w:rFonts w:ascii="宋体" w:eastAsia="宋体" w:hAnsi="宋体" w:cs="宋体" w:hint="eastAsia"/>
          <w:sz w:val="21"/>
          <w:szCs w:val="21"/>
        </w:rPr>
        <w:t>投标总价以人民币报价，为一年的物业管理服务费，包括行政福利费用（含员工/管理人员工资、节假日加班费、社保等、员工培训费，办公经费、交通运输费等）；本项目所需材料费、工具费、固定资产折旧、企业管理费、企业利润和税金等本项目涉及的一切费用。</w:t>
      </w:r>
    </w:p>
    <w:p>
      <w:pPr>
        <w:pStyle w:val="Heading2"/>
        <w:pageBreakBefore w:val="0"/>
        <w:kinsoku/>
        <w:wordWrap/>
        <w:overflowPunct/>
        <w:topLinePunct w:val="0"/>
        <w:bidi w:val="0"/>
        <w:spacing w:before="120" w:beforeLines="50" w:after="120" w:afterLines="50" w:line="300" w:lineRule="exact"/>
        <w:jc w:val="both"/>
        <w:rPr>
          <w:rFonts w:ascii="宋体" w:eastAsia="宋体" w:hAnsi="宋体" w:cs="宋体" w:hint="eastAsia"/>
          <w:b/>
          <w:bCs/>
          <w:color w:val="FF0000"/>
          <w:sz w:val="21"/>
          <w:szCs w:val="21"/>
          <w:lang w:val="en-US" w:eastAsia="zh-CN"/>
        </w:rPr>
      </w:pPr>
      <w:r>
        <w:rPr>
          <w:rFonts w:ascii="宋体" w:eastAsia="宋体" w:hAnsi="宋体" w:cs="宋体" w:hint="eastAsia"/>
          <w:b/>
          <w:bCs/>
          <w:color w:val="FF0000"/>
          <w:sz w:val="21"/>
          <w:szCs w:val="21"/>
          <w:lang w:val="en-US" w:eastAsia="zh-CN"/>
        </w:rPr>
        <w:t>十、付款方式</w:t>
      </w:r>
    </w:p>
    <w:p>
      <w:pPr>
        <w:pageBreakBefore w:val="0"/>
        <w:kinsoku/>
        <w:wordWrap/>
        <w:overflowPunct/>
        <w:topLinePunct w:val="0"/>
        <w:bidi w:val="0"/>
        <w:spacing w:line="300" w:lineRule="exact"/>
        <w:ind w:firstLine="525" w:firstLineChars="250"/>
        <w:rPr>
          <w:rFonts w:ascii="宋体" w:eastAsia="宋体" w:hAnsi="宋体" w:cs="宋体" w:hint="eastAsia"/>
          <w:bCs w:val="0"/>
          <w:sz w:val="21"/>
          <w:szCs w:val="21"/>
          <w:lang w:val="en-US" w:eastAsia="zh-CN"/>
        </w:rPr>
      </w:pPr>
      <w:r>
        <w:rPr>
          <w:rFonts w:ascii="宋体" w:eastAsia="宋体" w:hAnsi="宋体" w:cs="宋体" w:hint="eastAsia"/>
          <w:bCs/>
          <w:sz w:val="21"/>
          <w:szCs w:val="21"/>
        </w:rPr>
        <w:t>具体付款方式以</w:t>
      </w:r>
      <w:r>
        <w:rPr>
          <w:rFonts w:ascii="宋体" w:eastAsia="宋体" w:hAnsi="宋体" w:cs="宋体" w:hint="eastAsia"/>
          <w:bCs/>
          <w:sz w:val="21"/>
          <w:szCs w:val="21"/>
          <w:lang w:val="en-US" w:eastAsia="zh-CN"/>
        </w:rPr>
        <w:t>财政支付要求</w:t>
      </w:r>
      <w:r>
        <w:rPr>
          <w:rFonts w:ascii="宋体" w:eastAsia="宋体" w:hAnsi="宋体" w:cs="宋体" w:hint="eastAsia"/>
          <w:bCs/>
          <w:sz w:val="21"/>
          <w:szCs w:val="21"/>
        </w:rPr>
        <w:t>为准。</w:t>
      </w:r>
    </w:p>
    <w:p>
      <w:pPr>
        <w:pStyle w:val="Heading2"/>
        <w:pageBreakBefore w:val="0"/>
        <w:kinsoku/>
        <w:wordWrap/>
        <w:overflowPunct/>
        <w:topLinePunct w:val="0"/>
        <w:bidi w:val="0"/>
        <w:spacing w:before="120" w:beforeLines="50" w:after="120" w:afterLines="50" w:line="300" w:lineRule="exact"/>
        <w:jc w:val="both"/>
        <w:rPr>
          <w:rFonts w:ascii="宋体" w:eastAsia="宋体" w:hAnsi="宋体" w:cs="宋体" w:hint="eastAsia"/>
          <w:b/>
          <w:bCs/>
          <w:color w:val="FF0000"/>
          <w:sz w:val="21"/>
          <w:szCs w:val="21"/>
          <w:lang w:val="en-US" w:eastAsia="zh-CN"/>
        </w:rPr>
      </w:pPr>
      <w:r>
        <w:rPr>
          <w:rFonts w:ascii="宋体" w:eastAsia="宋体" w:hAnsi="宋体" w:cs="宋体" w:hint="eastAsia"/>
          <w:b/>
          <w:bCs/>
          <w:color w:val="FF0000"/>
          <w:sz w:val="21"/>
          <w:szCs w:val="21"/>
          <w:lang w:val="en-US" w:eastAsia="zh-CN"/>
        </w:rPr>
        <w:t>十一、其他需说明的事项</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1、中标单位根据在前法规与采购单位签订物业管理服务合同，对该服务实行统一管理，综合服务，自主经营，自负盈亏。</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、管理用房：采购方可提供中标方必要的办公用房、值班用房、仓库和需用物品存放场地，如采购方不能提供，中标方自行解决。</w:t>
      </w:r>
    </w:p>
    <w:p>
      <w:pPr>
        <w:pageBreakBefore w:val="0"/>
        <w:kinsoku/>
        <w:wordWrap/>
        <w:overflowPunct/>
        <w:topLinePunct w:val="0"/>
        <w:bidi w:val="0"/>
        <w:spacing w:line="300" w:lineRule="exact"/>
        <w:ind w:firstLine="315" w:firstLineChars="150"/>
        <w:rPr>
          <w:rFonts w:ascii="宋体" w:eastAsia="宋体" w:hAnsi="宋体" w:cs="宋体" w:hint="eastAsia"/>
          <w:bCs/>
          <w:sz w:val="21"/>
          <w:szCs w:val="21"/>
        </w:rPr>
      </w:pPr>
      <w:r>
        <w:rPr>
          <w:rFonts w:ascii="宋体" w:eastAsia="宋体" w:hAnsi="宋体" w:cs="宋体" w:hint="eastAsia"/>
          <w:bCs/>
          <w:sz w:val="21"/>
          <w:szCs w:val="21"/>
          <w:lang w:val="en-US" w:eastAsia="zh-CN"/>
        </w:rPr>
        <w:t>3</w:t>
      </w:r>
      <w:r>
        <w:rPr>
          <w:rFonts w:ascii="宋体" w:eastAsia="宋体" w:hAnsi="宋体" w:cs="宋体" w:hint="eastAsia"/>
          <w:bCs/>
          <w:sz w:val="21"/>
          <w:szCs w:val="21"/>
        </w:rPr>
        <w:t>、中标人不得将本物业管理项目分包给其他单位，若因中标人专项资质原因确需将某项专业项目分包给其他具备相应资质单位，必须事先征得采购单位同意。</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lang w:val="en-US" w:eastAsia="zh-CN"/>
        </w:rPr>
        <w:t>4</w:t>
      </w:r>
      <w:r>
        <w:rPr>
          <w:rFonts w:ascii="宋体" w:eastAsia="宋体" w:hAnsi="宋体" w:cs="宋体" w:hint="eastAsia"/>
          <w:sz w:val="21"/>
          <w:szCs w:val="21"/>
        </w:rPr>
        <w:t>、公共水电费及发电机燃油费</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公共水电费及发电机燃油费由采购单位承担（包括卫生间、空调、清洁卫生、生活等各类用水；消防、水泵、照明、电梯、各类机电设备等各类的用电）。</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lang w:val="en-US" w:eastAsia="zh-CN"/>
        </w:rPr>
        <w:t>5、</w:t>
      </w:r>
      <w:r>
        <w:rPr>
          <w:rFonts w:ascii="宋体" w:eastAsia="宋体" w:hAnsi="宋体" w:cs="宋体" w:hint="eastAsia"/>
          <w:sz w:val="21"/>
          <w:szCs w:val="21"/>
        </w:rPr>
        <w:t>日常维修保养更换费用</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日常维修保养更换费用及材料由采购单位支付。对需要维修的，中标单位须先向采购单位申报办理审批手续，否则，采购单位可不给予支付维修费用。紧急情况下，中标单位可口头或电话通知采购单位，经采购单位同意，中标单位可进行维修，维修费用由采购单位负责支付。</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6、</w:t>
      </w:r>
      <w:r>
        <w:rPr>
          <w:rFonts w:ascii="宋体" w:eastAsia="宋体" w:hAnsi="宋体" w:cs="宋体" w:hint="eastAsia"/>
          <w:sz w:val="21"/>
          <w:szCs w:val="21"/>
        </w:rPr>
        <w:t>采购方物业内岗亭、道闸、设备设施专用工具、各类门牌、各类标示指示牌、垃圾中转站及垃圾桶均由采购方负责安装及提供。</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lang w:val="en-US" w:eastAsia="zh-CN"/>
        </w:rPr>
        <w:t>7</w:t>
      </w:r>
      <w:r>
        <w:rPr>
          <w:rFonts w:ascii="宋体" w:eastAsia="宋体" w:hAnsi="宋体" w:cs="宋体" w:hint="eastAsia"/>
          <w:sz w:val="21"/>
          <w:szCs w:val="21"/>
        </w:rPr>
        <w:t>、中标人在合同执行期间，须接受区政府采购监督管理部门和采购单位的监管。</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lang w:val="en-US" w:eastAsia="zh-CN"/>
        </w:rPr>
        <w:t>8</w:t>
      </w:r>
      <w:r>
        <w:rPr>
          <w:rFonts w:ascii="宋体" w:eastAsia="宋体" w:hAnsi="宋体" w:cs="宋体" w:hint="eastAsia"/>
          <w:sz w:val="21"/>
          <w:szCs w:val="21"/>
        </w:rPr>
        <w:t>、重要说明：</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（1）中标服务单位违反国家相关法规，与其聘用人员发生纠纷，均由中标单位负责调解与处理，采购方不承担任何责任并有权解除合同。</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（2）因中标单位试用期间不合格终止服务合同，中标单位应承担全部的责任及负责全部人员的安置，不得向委托方提出赔偿。</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（3）中标单位服务人员在岗履行工作职责期间，发生自身的人身伤害、伤亡，均由中标单位负责处理并承担经济和道义上的责任，采购方不承担任何责任。</w:t>
      </w:r>
    </w:p>
    <w:p>
      <w:pPr>
        <w:pageBreakBefore w:val="0"/>
        <w:kinsoku/>
        <w:wordWrap/>
        <w:overflowPunct/>
        <w:topLinePunct w:val="0"/>
        <w:bidi w:val="0"/>
        <w:snapToGrid w:val="0"/>
        <w:spacing w:line="300" w:lineRule="exact"/>
        <w:ind w:firstLine="420" w:firstLineChars="200"/>
        <w:rPr>
          <w:rFonts w:ascii="宋体" w:eastAsia="宋体" w:hAnsi="宋体" w:cs="宋体" w:hint="eastAsia"/>
          <w:sz w:val="21"/>
          <w:szCs w:val="21"/>
        </w:rPr>
      </w:pPr>
      <w:r>
        <w:rPr>
          <w:rFonts w:ascii="宋体" w:eastAsia="宋体" w:hAnsi="宋体" w:cs="宋体" w:hint="eastAsia"/>
          <w:sz w:val="21"/>
          <w:szCs w:val="21"/>
        </w:rPr>
        <w:t>（4）中标服务单位人员在管理服务中违反国家相关法规或行业规范，因过失造成他人人身伤亡的，均由中标服务单位负责处理并承担经济和道义上的责任，采购方不承担任何责任。</w:t>
      </w:r>
    </w:p>
    <w:p>
      <w:pPr>
        <w:snapToGrid w:val="0"/>
        <w:spacing w:line="600" w:lineRule="exact"/>
        <w:rPr>
          <w:rFonts w:ascii="宋体" w:eastAsia="宋体" w:hAnsi="宋体" w:cs="宋体" w:hint="eastAsia"/>
          <w:sz w:val="28"/>
          <w:szCs w:val="28"/>
          <w:lang w:val="en-US" w:eastAsia="zh-CN"/>
        </w:rPr>
      </w:pPr>
    </w:p>
    <w:p>
      <w:pPr>
        <w:snapToGrid w:val="0"/>
        <w:spacing w:line="600" w:lineRule="exact"/>
        <w:ind w:firstLine="420" w:firstLineChars="200"/>
        <w:rPr>
          <w:rFonts w:ascii="宋体" w:eastAsia="宋体" w:hAnsi="宋体" w:cs="宋体" w:hint="eastAsia"/>
          <w:sz w:val="28"/>
          <w:szCs w:val="28"/>
          <w:lang w:val="en-US" w:eastAsia="zh-CN"/>
        </w:rPr>
      </w:pPr>
    </w:p>
    <w:p>
      <w:pPr>
        <w:spacing w:line="600" w:lineRule="exact"/>
        <w:ind w:firstLine="315" w:firstLineChars="150"/>
        <w:rPr>
          <w:rFonts w:ascii="宋体" w:eastAsia="宋体" w:hAnsi="宋体" w:cs="宋体" w:hint="eastAsia"/>
          <w:b/>
          <w:bCs w:val="0"/>
          <w:sz w:val="28"/>
          <w:szCs w:val="28"/>
        </w:rPr>
      </w:pPr>
      <w:r>
        <w:rPr>
          <w:rFonts w:ascii="宋体" w:eastAsia="宋体" w:hAnsi="宋体" w:cs="宋体" w:hint="eastAsia"/>
          <w:b/>
          <w:bCs w:val="0"/>
          <w:sz w:val="28"/>
          <w:szCs w:val="28"/>
        </w:rPr>
        <w:t>附件1：物业管理服务完成状况量化考评表</w:t>
      </w:r>
    </w:p>
    <w:tbl>
      <w:tblPr>
        <w:tblStyle w:val="TableNormal"/>
        <w:tblW w:w="89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92"/>
        <w:gridCol w:w="1276"/>
        <w:gridCol w:w="4127"/>
        <w:gridCol w:w="1965"/>
        <w:gridCol w:w="919"/>
      </w:tblGrid>
      <w:tr>
        <w:tblPrEx>
          <w:tblW w:w="89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0"/>
          <w:jc w:val="center"/>
        </w:trPr>
        <w:tc>
          <w:tcPr>
            <w:tcW w:w="692"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序号</w:t>
            </w:r>
          </w:p>
        </w:tc>
        <w:tc>
          <w:tcPr>
            <w:tcW w:w="1276"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量化指标</w:t>
            </w: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考评项目</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考评标准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考评得分</w:t>
            </w: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1</w:t>
            </w:r>
          </w:p>
        </w:tc>
        <w:tc>
          <w:tcPr>
            <w:tcW w:w="1276"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工作纪律</w:t>
            </w: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（共15分）</w:t>
            </w: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1.1、执勤时不得睡觉。</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有一人违反扣1分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1.2、不得擅自离岗、空岗或窜岗。</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有一人违反扣2分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1.3、上</w:t>
            </w:r>
            <w:r>
              <w:rPr>
                <w:rFonts w:ascii="宋体" w:eastAsia="宋体" w:hAnsi="宋体" w:cs="宋体" w:hint="eastAsia"/>
                <w:spacing w:val="-8"/>
                <w:sz w:val="21"/>
                <w:szCs w:val="21"/>
              </w:rPr>
              <w:t>班时间不得吃零食、嘻笑打闹、干私活、闲谈、抽烟、听收录机、玩手机游戏,游戏机、闲聊电话或做其它与工作无关的事情的。</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有一人违反扣0.5分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1.4、不得在学校内进行赌博、嫖娼、酗酒闹事等活动。</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出现一次该项不得分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1.5、不得无理取闹、拉帮结派、诽谤他人、搬弄是非、影响学校正常工作、生活秩序。</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有一人违反扣0.5分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1.6、不得违反学校管理规章制度，给学校管理及资源造成较大损失。</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有一人违反扣1分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1.7、要进行交接班，交接班时对物品、待办事项等要交接清楚。</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有一人违反扣0.5分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1.8、发生各种可能损坏学校利益、破坏学校正常秩序及资源环境的紧急情况，应迅速向学校主管部门领导或者有关部门反应情况及其它事项，不得因此对学校管理及资源造成损失。</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视损失程度扣分（1分起）</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1.9、执勤时要姿势端正、着装统一整洁，维护主管单位及派驻学校管理的良好形象。</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有一人违反扣0.5分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1.10、做好执勤记录，字迹清楚整洁，记录详尽。</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违反一次扣0.5分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1.11、下班后不得着便服在员工宿舍以外地域活动。</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违反一次扣0.5分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1.12、严格执行人员进出登记制度。</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一次不检查扣3分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1.13、执勤时不得用对讲机闲聊。</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违反一次扣1分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1.14、按规定路线及时间（在规定区域内）进行学校内巡逻。</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违反一次扣1分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1.15、不得迟到、早退，旷工。</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出现一次扣1分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2</w:t>
            </w:r>
          </w:p>
        </w:tc>
        <w:tc>
          <w:tcPr>
            <w:tcW w:w="1276"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行为规范</w:t>
            </w: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（共5分）</w:t>
            </w: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2.1、执勤过程中应该文明执勤、礼貌执勤，说话和气，不得与来访人员发生争吵，不得顶撞主管部门领导。</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出现一次扣1分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2.2、不准在宿舍内留宿他人。</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出现一次扣3分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3</w:t>
            </w:r>
          </w:p>
        </w:tc>
        <w:tc>
          <w:tcPr>
            <w:tcW w:w="1276"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职业道德</w:t>
            </w: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（共5分）</w:t>
            </w: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3.1、不得进行勒索或敲诈或其它违法行为。</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出现一次该项不得分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3.2、不得在工作区域内打架斗殴或打人。</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出现一次该项不得分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4</w:t>
            </w:r>
          </w:p>
        </w:tc>
        <w:tc>
          <w:tcPr>
            <w:tcW w:w="1276"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工作衔接</w:t>
            </w: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（共5分）</w:t>
            </w: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4.1、项目负责人须与学校主管部门保持必要的工作交流，每周向学校主管部门汇报工作开展情况、信息反馈及下月工作计划，重大情况须及时报告。</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每星期缺少汇报一次，扣1分，遇有重大情况不汇报扣2分，因此造成严重后果扣3分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4.2、原始台帐保存完好，所有资料归学校主管部门所有。</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视损坏程度扣分（0.5分起）</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4.3、</w:t>
            </w:r>
            <w:r>
              <w:rPr>
                <w:rFonts w:ascii="宋体" w:eastAsia="宋体" w:hAnsi="宋体" w:cs="宋体" w:hint="eastAsia"/>
                <w:spacing w:val="-12"/>
                <w:sz w:val="21"/>
                <w:szCs w:val="21"/>
              </w:rPr>
              <w:t>协助主管部门，形成群防群治体系。</w:t>
            </w:r>
          </w:p>
        </w:tc>
        <w:tc>
          <w:tcPr>
            <w:tcW w:w="1965"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工作中不配合学校、派出所等单位做好教学服务及安全防范工作，视后果扣分（1分起）</w:t>
            </w:r>
          </w:p>
        </w:tc>
        <w:tc>
          <w:tcPr>
            <w:tcW w:w="919"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4.4、与属地消防大队、辖区派出所、综治办加强合作与交流，内外联动，开展一体化安全防范。</w:t>
            </w:r>
          </w:p>
        </w:tc>
        <w:tc>
          <w:tcPr>
            <w:tcW w:w="1965"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p>
        </w:tc>
        <w:tc>
          <w:tcPr>
            <w:tcW w:w="919"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4.5、配合主管部门制定与组织落实各种涉及安全方面的活动方案，包括上级检查、学校内自查、安全演练、安全培训、安全评估等。各种管理台账的建立与建档。</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每月检查记录一次，视损缺程度扣分（0.5分起）</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5</w:t>
            </w:r>
          </w:p>
        </w:tc>
        <w:tc>
          <w:tcPr>
            <w:tcW w:w="1276"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治安管理</w:t>
            </w: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（共15分）</w:t>
            </w: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5.1、无重大治安、刑事案件发生。</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pacing w:val="-10"/>
                <w:sz w:val="21"/>
                <w:szCs w:val="21"/>
              </w:rPr>
            </w:pPr>
            <w:r>
              <w:rPr>
                <w:rFonts w:ascii="宋体" w:eastAsia="宋体" w:hAnsi="宋体" w:cs="宋体" w:hint="eastAsia"/>
                <w:spacing w:val="-10"/>
                <w:sz w:val="21"/>
                <w:szCs w:val="21"/>
              </w:rPr>
              <w:t>发生一起该项不得分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kern w:val="0"/>
                <w:sz w:val="21"/>
                <w:szCs w:val="21"/>
              </w:rPr>
            </w:pPr>
            <w:r>
              <w:rPr>
                <w:rFonts w:ascii="宋体" w:eastAsia="宋体" w:hAnsi="宋体" w:cs="宋体" w:hint="eastAsia"/>
                <w:sz w:val="21"/>
                <w:szCs w:val="21"/>
              </w:rPr>
              <w:t>5.2、外来人员进出有登记（按学校要求进行管理）。</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一次没按要求处理扣0.5分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5.3、物品搬出有记录。</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pacing w:val="-8"/>
                <w:sz w:val="21"/>
                <w:szCs w:val="21"/>
              </w:rPr>
            </w:pPr>
            <w:r>
              <w:rPr>
                <w:rFonts w:ascii="宋体" w:eastAsia="宋体" w:hAnsi="宋体" w:cs="宋体" w:hint="eastAsia"/>
                <w:spacing w:val="-8"/>
                <w:sz w:val="21"/>
                <w:szCs w:val="21"/>
              </w:rPr>
              <w:t>一次不记录扣0.5分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left"/>
              <w:textAlignment w:val="auto"/>
              <w:rPr>
                <w:rFonts w:ascii="宋体" w:eastAsia="宋体" w:hAnsi="宋体" w:cs="宋体" w:hint="eastAsia"/>
                <w:sz w:val="21"/>
                <w:szCs w:val="21"/>
              </w:rPr>
            </w:pPr>
            <w:r>
              <w:rPr>
                <w:rFonts w:ascii="宋体" w:eastAsia="宋体" w:hAnsi="宋体" w:cs="宋体" w:hint="eastAsia"/>
                <w:sz w:val="21"/>
                <w:szCs w:val="21"/>
              </w:rPr>
              <w:t>5.4、无非法占用乱占、破坏学校及周边建筑物、环境、资源、景观的非法行为。</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发生一起该项不得分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left"/>
              <w:textAlignment w:val="auto"/>
              <w:rPr>
                <w:rFonts w:ascii="宋体" w:eastAsia="宋体" w:hAnsi="宋体" w:cs="宋体" w:hint="eastAsia"/>
                <w:sz w:val="21"/>
                <w:szCs w:val="21"/>
              </w:rPr>
            </w:pPr>
            <w:r>
              <w:rPr>
                <w:rFonts w:ascii="宋体" w:eastAsia="宋体" w:hAnsi="宋体" w:cs="宋体" w:hint="eastAsia"/>
                <w:sz w:val="21"/>
                <w:szCs w:val="21"/>
              </w:rPr>
              <w:t>5．5、无未经主管部门批准下擅自改变物业使用功能的行为。</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发生一起该项不得分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5.6、在发现可疑人员或者其它不安全因素时，应及时与公司及有关部门取得联络，准确地说明情况，协助公司或者有关部门进行各种事件的处理。</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因汇报不及时、控制不力，造成不良后果，视后果扣分（1分起）</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5.7、将突发事件报告给其它有关部门及学校值班领导，并作好报警准备；情况处理完毕后，做好登记，根据需要配合公安部门的调查取证。</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工作不力拖拉视后果扣分（2分起）</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5.8、做好交接班工作，认真填写值班记录。值班记录中应详细注明当班的值班情况、突发事件的处置经过及结果、系统的运行情况及监控设施的日检情况。</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一次无记录扣2分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6</w:t>
            </w:r>
          </w:p>
        </w:tc>
        <w:tc>
          <w:tcPr>
            <w:tcW w:w="1276"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消防管理</w:t>
            </w: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（共5分）</w:t>
            </w: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6.1、负责对各种消防设备的运用管理，做好日常检查，操作等工作，不得擅离职守。</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视造成后果扣分（0.5分起）。</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6.2、熟悉消防设施的基本原理和功能，熟练掌握操作技术，不得擅自拆卸、挪用或者停用室内、外设备，保证设备正常运行。</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视造成后果扣分（1分起）。</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6.3、做好防火工作，严禁在学校内燃放鞭炮、焰火、焚烧垃圾，严禁随地乱丢烟头，杜绝一切可能的火险隐患。</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视造成后果扣分（5分起）。</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widowControl/>
              <w:kinsoku/>
              <w:wordWrap/>
              <w:overflowPunct/>
              <w:topLinePunct w:val="0"/>
              <w:bidi w:val="0"/>
              <w:adjustRightInd/>
              <w:snapToGrid w:val="0"/>
              <w:spacing w:afterLines="0" w:line="300" w:lineRule="exact"/>
              <w:contextualSpacing/>
              <w:jc w:val="left"/>
              <w:textAlignment w:val="auto"/>
              <w:rPr>
                <w:rFonts w:ascii="宋体" w:eastAsia="宋体" w:hAnsi="宋体" w:cs="宋体" w:hint="eastAsia"/>
                <w:kern w:val="0"/>
                <w:sz w:val="21"/>
                <w:szCs w:val="21"/>
              </w:rPr>
            </w:pPr>
            <w:r>
              <w:rPr>
                <w:rFonts w:ascii="宋体" w:eastAsia="宋体" w:hAnsi="宋体" w:cs="宋体" w:hint="eastAsia"/>
                <w:color w:val="000000"/>
                <w:sz w:val="21"/>
                <w:szCs w:val="21"/>
              </w:rPr>
              <w:t>6.4、所有保安员均是义务消防员，接受消防培训（由投标单位组织），每半年进行最少一次消防演习，每年与有关消防单位组织最少一次联合消防演习。</w:t>
            </w:r>
            <w:r>
              <w:rPr>
                <w:rFonts w:ascii="宋体" w:eastAsia="宋体" w:hAnsi="宋体" w:cs="宋体" w:hint="eastAsia"/>
                <w:kern w:val="0"/>
                <w:sz w:val="21"/>
                <w:szCs w:val="21"/>
              </w:rPr>
              <w:t xml:space="preserve"> </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每半年进行一次消防演习，有演习记录，一次不演习扣5分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6.5、无人为造成的火灾事故</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发生一起该项不得分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7</w:t>
            </w:r>
          </w:p>
        </w:tc>
        <w:tc>
          <w:tcPr>
            <w:tcW w:w="1276" w:type="dxa"/>
            <w:vMerge w:val="restart"/>
            <w:noWrap w:val="0"/>
            <w:vAlign w:val="center"/>
          </w:tcPr>
          <w:p>
            <w:pPr>
              <w:keepNext w:val="0"/>
              <w:keepLines w:val="0"/>
              <w:pageBreakBefore w:val="0"/>
              <w:kinsoku/>
              <w:wordWrap/>
              <w:overflowPunct/>
              <w:topLinePunct w:val="0"/>
              <w:autoSpaceDE w:val="0"/>
              <w:autoSpaceDN w:val="0"/>
              <w:bidi w:val="0"/>
              <w:adjustRightInd/>
              <w:snapToGrid w:val="0"/>
              <w:spacing w:afterLines="0" w:line="300" w:lineRule="exact"/>
              <w:contextualSpacing/>
              <w:textAlignment w:val="auto"/>
              <w:rPr>
                <w:rFonts w:ascii="宋体" w:eastAsia="宋体" w:hAnsi="宋体" w:cs="宋体" w:hint="eastAsia"/>
                <w:sz w:val="21"/>
                <w:szCs w:val="21"/>
              </w:rPr>
            </w:pPr>
          </w:p>
          <w:p>
            <w:pPr>
              <w:keepNext w:val="0"/>
              <w:keepLines w:val="0"/>
              <w:pageBreakBefore w:val="0"/>
              <w:kinsoku/>
              <w:wordWrap/>
              <w:overflowPunct/>
              <w:topLinePunct w:val="0"/>
              <w:autoSpaceDE w:val="0"/>
              <w:autoSpaceDN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物业档案</w:t>
            </w:r>
          </w:p>
          <w:p>
            <w:pPr>
              <w:keepNext w:val="0"/>
              <w:keepLines w:val="0"/>
              <w:pageBreakBefore w:val="0"/>
              <w:kinsoku/>
              <w:wordWrap/>
              <w:overflowPunct/>
              <w:topLinePunct w:val="0"/>
              <w:autoSpaceDE w:val="0"/>
              <w:autoSpaceDN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资料管理</w:t>
            </w: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（共5分）</w:t>
            </w:r>
          </w:p>
        </w:tc>
        <w:tc>
          <w:tcPr>
            <w:tcW w:w="4127" w:type="dxa"/>
            <w:noWrap w:val="0"/>
            <w:vAlign w:val="center"/>
          </w:tcPr>
          <w:p>
            <w:pPr>
              <w:keepNext w:val="0"/>
              <w:keepLines w:val="0"/>
              <w:pageBreakBefore w:val="0"/>
              <w:widowControl/>
              <w:shd w:val="clear" w:color="auto" w:fill="FFFFFF"/>
              <w:kinsoku/>
              <w:wordWrap/>
              <w:overflowPunct/>
              <w:topLinePunct w:val="0"/>
              <w:bidi w:val="0"/>
              <w:adjustRightInd/>
              <w:snapToGrid w:val="0"/>
              <w:spacing w:afterLines="0" w:line="300" w:lineRule="exact"/>
              <w:contextualSpacing/>
              <w:jc w:val="left"/>
              <w:textAlignment w:val="auto"/>
              <w:rPr>
                <w:rFonts w:ascii="宋体" w:eastAsia="宋体" w:hAnsi="宋体" w:cs="宋体" w:hint="eastAsia"/>
                <w:color w:val="333333"/>
                <w:kern w:val="0"/>
                <w:sz w:val="21"/>
                <w:szCs w:val="21"/>
              </w:rPr>
            </w:pPr>
            <w:r>
              <w:rPr>
                <w:rFonts w:ascii="宋体" w:eastAsia="宋体" w:hAnsi="宋体" w:cs="宋体" w:hint="eastAsia"/>
                <w:sz w:val="21"/>
                <w:szCs w:val="21"/>
              </w:rPr>
              <w:t>7.1、</w:t>
            </w:r>
            <w:r>
              <w:rPr>
                <w:rFonts w:ascii="宋体" w:eastAsia="宋体" w:hAnsi="宋体" w:cs="宋体" w:hint="eastAsia"/>
                <w:kern w:val="0"/>
                <w:sz w:val="21"/>
                <w:szCs w:val="21"/>
              </w:rPr>
              <w:t>制订物业服务工作计划并组织实施；管理相关的资料、根据法律、法规、规章的授权制定物业服务的各项制度，需报主管部门备案。</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一次不合要求扣1分</w:t>
            </w:r>
          </w:p>
        </w:tc>
        <w:tc>
          <w:tcPr>
            <w:tcW w:w="919"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autoSpaceDE w:val="0"/>
              <w:autoSpaceDN w:val="0"/>
              <w:bidi w:val="0"/>
              <w:adjustRightInd/>
              <w:snapToGrid w:val="0"/>
              <w:spacing w:afterLines="0" w:line="300" w:lineRule="exact"/>
              <w:contextualSpacing/>
              <w:jc w:val="left"/>
              <w:textAlignment w:val="auto"/>
              <w:rPr>
                <w:rFonts w:ascii="宋体" w:eastAsia="宋体" w:hAnsi="宋体" w:cs="宋体" w:hint="eastAsia"/>
                <w:sz w:val="21"/>
                <w:szCs w:val="21"/>
              </w:rPr>
            </w:pPr>
            <w:r>
              <w:rPr>
                <w:rFonts w:ascii="宋体" w:eastAsia="宋体" w:hAnsi="宋体" w:cs="宋体" w:hint="eastAsia"/>
                <w:sz w:val="21"/>
                <w:szCs w:val="21"/>
              </w:rPr>
              <w:t>7.2、完善各项管理制度，对所有档案集中管理。</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一次不合要求扣1分</w:t>
            </w:r>
          </w:p>
        </w:tc>
        <w:tc>
          <w:tcPr>
            <w:tcW w:w="919"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kern w:val="0"/>
                <w:sz w:val="21"/>
                <w:szCs w:val="21"/>
              </w:rPr>
            </w:pPr>
            <w:r>
              <w:rPr>
                <w:rFonts w:ascii="宋体" w:eastAsia="宋体" w:hAnsi="宋体" w:cs="宋体" w:hint="eastAsia"/>
                <w:sz w:val="21"/>
                <w:szCs w:val="21"/>
              </w:rPr>
              <w:t>7.3、</w:t>
            </w:r>
            <w:r>
              <w:rPr>
                <w:rFonts w:ascii="宋体" w:eastAsia="宋体" w:hAnsi="宋体" w:cs="宋体" w:hint="eastAsia"/>
                <w:kern w:val="0"/>
                <w:sz w:val="21"/>
                <w:szCs w:val="21"/>
              </w:rPr>
              <w:t>各种管理台帐健全。</w:t>
            </w:r>
            <w:r>
              <w:rPr>
                <w:rFonts w:ascii="宋体" w:eastAsia="宋体" w:hAnsi="宋体" w:cs="宋体" w:hint="eastAsia"/>
                <w:sz w:val="21"/>
                <w:szCs w:val="21"/>
              </w:rPr>
              <w:t>各种物业管理资料齐备，条目清晰，标识齐全，分类明确，易于查找。</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因工作不力视后果扣分（1分起）</w:t>
            </w:r>
          </w:p>
        </w:tc>
        <w:tc>
          <w:tcPr>
            <w:tcW w:w="919"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autoSpaceDE w:val="0"/>
              <w:autoSpaceDN w:val="0"/>
              <w:bidi w:val="0"/>
              <w:adjustRightInd/>
              <w:snapToGrid w:val="0"/>
              <w:spacing w:afterLines="0" w:line="300" w:lineRule="exact"/>
              <w:contextualSpacing/>
              <w:jc w:val="left"/>
              <w:textAlignment w:val="auto"/>
              <w:rPr>
                <w:rFonts w:ascii="宋体" w:eastAsia="宋体" w:hAnsi="宋体" w:cs="宋体" w:hint="eastAsia"/>
                <w:sz w:val="21"/>
                <w:szCs w:val="21"/>
              </w:rPr>
            </w:pPr>
            <w:r>
              <w:rPr>
                <w:rFonts w:ascii="宋体" w:eastAsia="宋体" w:hAnsi="宋体" w:cs="宋体" w:hint="eastAsia"/>
                <w:sz w:val="21"/>
                <w:szCs w:val="21"/>
              </w:rPr>
              <w:t>7.4、采用电脑资料、文字资料、磁盘记录资料、图表图片资料等多种形式的文档储存方式管理档案资料。</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一次不合要求扣0.5分</w:t>
            </w:r>
          </w:p>
        </w:tc>
        <w:tc>
          <w:tcPr>
            <w:tcW w:w="919"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autoSpaceDE w:val="0"/>
              <w:autoSpaceDN w:val="0"/>
              <w:bidi w:val="0"/>
              <w:adjustRightInd/>
              <w:snapToGrid w:val="0"/>
              <w:spacing w:afterLines="0" w:line="300" w:lineRule="exact"/>
              <w:contextualSpacing/>
              <w:jc w:val="left"/>
              <w:textAlignment w:val="auto"/>
              <w:rPr>
                <w:rFonts w:ascii="宋体" w:eastAsia="宋体" w:hAnsi="宋体" w:cs="宋体" w:hint="eastAsia"/>
                <w:sz w:val="21"/>
                <w:szCs w:val="21"/>
              </w:rPr>
            </w:pPr>
            <w:r>
              <w:rPr>
                <w:rFonts w:ascii="宋体" w:eastAsia="宋体" w:hAnsi="宋体" w:cs="宋体" w:hint="eastAsia"/>
                <w:sz w:val="21"/>
                <w:szCs w:val="21"/>
              </w:rPr>
              <w:t>7.5、绝对保证档案资料的安全性和必要的保密性。</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因工作不力视后果扣分（1分起）</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8</w:t>
            </w:r>
          </w:p>
        </w:tc>
        <w:tc>
          <w:tcPr>
            <w:tcW w:w="1276"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清洁管理</w:t>
            </w: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（共15分）</w:t>
            </w: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8.1、负责做好学校范围内所有建筑物、设施的公共区域的卫生清洁、保洁与管理，控制和减少学校人为污染现象。</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因工作不力视后果扣分（1分起）</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kern w:val="0"/>
                <w:sz w:val="21"/>
                <w:szCs w:val="21"/>
              </w:rPr>
            </w:pPr>
            <w:r>
              <w:rPr>
                <w:rFonts w:ascii="宋体" w:eastAsia="宋体" w:hAnsi="宋体" w:cs="宋体" w:hint="eastAsia"/>
                <w:sz w:val="21"/>
                <w:szCs w:val="21"/>
              </w:rPr>
              <w:t>8.2、每日定期进行学校及周边垃圾清理四次，垃圾收集清运必须实行袋装化收集清运至收集点处理。做到学校区域及周边区域无明显生活、杂物、无腐烂物、污染物等。</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一次不合要求扣5分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8.3、</w:t>
            </w:r>
            <w:r>
              <w:rPr>
                <w:rFonts w:ascii="宋体" w:eastAsia="宋体" w:hAnsi="宋体" w:cs="宋体" w:hint="eastAsia"/>
                <w:kern w:val="0"/>
                <w:sz w:val="21"/>
                <w:szCs w:val="21"/>
              </w:rPr>
              <w:t>配合做好学校</w:t>
            </w:r>
            <w:r>
              <w:rPr>
                <w:rFonts w:ascii="宋体" w:eastAsia="宋体" w:hAnsi="宋体" w:cs="宋体" w:hint="eastAsia"/>
                <w:color w:val="000000"/>
                <w:sz w:val="21"/>
                <w:szCs w:val="21"/>
              </w:rPr>
              <w:t>参观活动、学校考察等时间或</w:t>
            </w:r>
            <w:r>
              <w:rPr>
                <w:rFonts w:ascii="宋体" w:eastAsia="宋体" w:hAnsi="宋体" w:cs="宋体" w:hint="eastAsia"/>
                <w:kern w:val="0"/>
                <w:sz w:val="21"/>
                <w:szCs w:val="21"/>
              </w:rPr>
              <w:t>重大活动期间的清洁服务保障，进行专项学校环境清洁工作，</w:t>
            </w:r>
            <w:r>
              <w:rPr>
                <w:rFonts w:ascii="宋体" w:eastAsia="宋体" w:hAnsi="宋体" w:cs="宋体" w:hint="eastAsia"/>
                <w:color w:val="000000"/>
                <w:sz w:val="21"/>
                <w:szCs w:val="21"/>
              </w:rPr>
              <w:t>费用由中标单位承担。</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一次不合要求扣3分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autoSpaceDE w:val="0"/>
              <w:autoSpaceDN w:val="0"/>
              <w:bidi w:val="0"/>
              <w:adjustRightInd/>
              <w:snapToGrid w:val="0"/>
              <w:spacing w:afterLines="0" w:line="300" w:lineRule="exact"/>
              <w:contextualSpacing/>
              <w:jc w:val="left"/>
              <w:textAlignment w:val="auto"/>
              <w:rPr>
                <w:rFonts w:ascii="宋体" w:eastAsia="宋体" w:hAnsi="宋体" w:cs="宋体" w:hint="eastAsia"/>
                <w:sz w:val="21"/>
                <w:szCs w:val="21"/>
              </w:rPr>
            </w:pPr>
            <w:r>
              <w:rPr>
                <w:rFonts w:ascii="宋体" w:eastAsia="宋体" w:hAnsi="宋体" w:cs="宋体" w:hint="eastAsia"/>
                <w:sz w:val="21"/>
                <w:szCs w:val="21"/>
              </w:rPr>
              <w:t>8.4、环境卫生达标</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主管部门检查不合格该项不得分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9</w:t>
            </w:r>
          </w:p>
        </w:tc>
        <w:tc>
          <w:tcPr>
            <w:tcW w:w="1276"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应急处置</w:t>
            </w: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（共5分）</w:t>
            </w: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遇有治安、火灾、自然灾害、公共事件按学校应急预案要求能在10分钟内到达现场处置事件。</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动作缓慢，不能按要求到场该项不得分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10</w:t>
            </w:r>
          </w:p>
        </w:tc>
        <w:tc>
          <w:tcPr>
            <w:tcW w:w="1276"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ind w:left="176" w:hanging="206" w:hangingChars="98"/>
              <w:contextualSpacing/>
              <w:textAlignment w:val="auto"/>
              <w:rPr>
                <w:rFonts w:ascii="宋体" w:eastAsia="宋体" w:hAnsi="宋体" w:cs="宋体" w:hint="eastAsia"/>
                <w:sz w:val="21"/>
                <w:szCs w:val="21"/>
              </w:rPr>
            </w:pPr>
            <w:r>
              <w:rPr>
                <w:rFonts w:ascii="宋体" w:eastAsia="宋体" w:hAnsi="宋体" w:cs="宋体" w:hint="eastAsia"/>
                <w:sz w:val="21"/>
                <w:szCs w:val="21"/>
              </w:rPr>
              <w:t>学校设施设</w:t>
            </w:r>
          </w:p>
          <w:p>
            <w:pPr>
              <w:keepNext w:val="0"/>
              <w:keepLines w:val="0"/>
              <w:pageBreakBefore w:val="0"/>
              <w:kinsoku/>
              <w:wordWrap/>
              <w:overflowPunct/>
              <w:topLinePunct w:val="0"/>
              <w:bidi w:val="0"/>
              <w:adjustRightInd/>
              <w:snapToGrid w:val="0"/>
              <w:spacing w:afterLines="0" w:line="300" w:lineRule="exact"/>
              <w:ind w:left="176" w:hanging="206" w:hangingChars="98"/>
              <w:contextualSpacing/>
              <w:textAlignment w:val="auto"/>
              <w:rPr>
                <w:rFonts w:ascii="宋体" w:eastAsia="宋体" w:hAnsi="宋体" w:cs="宋体" w:hint="eastAsia"/>
                <w:sz w:val="21"/>
                <w:szCs w:val="21"/>
              </w:rPr>
            </w:pPr>
            <w:r>
              <w:rPr>
                <w:rFonts w:ascii="宋体" w:eastAsia="宋体" w:hAnsi="宋体" w:cs="宋体" w:hint="eastAsia"/>
                <w:sz w:val="21"/>
                <w:szCs w:val="21"/>
              </w:rPr>
              <w:t>备维护与管理</w:t>
            </w: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（共10分）</w:t>
            </w: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10.1、需制定详细的设备设施日常维修计划及实施方案，建立完善的质量保证体系，提供切实可行的运行管理、维护保养、维修。</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因工作不力视后果扣分（1分起）</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10.2、建立安全检查制度，对所管辖区域及设备设施进行日常安全巡检和定期安全检查，并记录备查，保证设备良好，运行正常。</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因工作不力视后果扣分（1分起）</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10.3、不得损坏学校设施、设备及各种学校内物品。</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违反规定按损坏后果扣分（1分起）</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autoSpaceDE w:val="0"/>
              <w:autoSpaceDN w:val="0"/>
              <w:bidi w:val="0"/>
              <w:adjustRightInd/>
              <w:snapToGrid w:val="0"/>
              <w:spacing w:afterLines="0" w:line="300" w:lineRule="exact"/>
              <w:contextualSpacing/>
              <w:jc w:val="left"/>
              <w:textAlignment w:val="auto"/>
              <w:rPr>
                <w:rFonts w:ascii="宋体" w:eastAsia="宋体" w:hAnsi="宋体" w:cs="宋体" w:hint="eastAsia"/>
                <w:sz w:val="21"/>
                <w:szCs w:val="21"/>
              </w:rPr>
            </w:pPr>
            <w:r>
              <w:rPr>
                <w:rFonts w:ascii="宋体" w:eastAsia="宋体" w:hAnsi="宋体" w:cs="宋体" w:hint="eastAsia"/>
                <w:sz w:val="21"/>
                <w:szCs w:val="21"/>
              </w:rPr>
              <w:t>10.4、无重大管理责任事故。</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发生一起该项不得分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11</w:t>
            </w:r>
          </w:p>
        </w:tc>
        <w:tc>
          <w:tcPr>
            <w:tcW w:w="1276"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基础管理 （10分）</w:t>
            </w:r>
          </w:p>
        </w:tc>
        <w:tc>
          <w:tcPr>
            <w:tcW w:w="4127" w:type="dxa"/>
            <w:noWrap w:val="0"/>
            <w:vAlign w:val="center"/>
          </w:tcPr>
          <w:p>
            <w:pPr>
              <w:keepNext w:val="0"/>
              <w:keepLines w:val="0"/>
              <w:pageBreakBefore w:val="0"/>
              <w:kinsoku/>
              <w:wordWrap/>
              <w:overflowPunct/>
              <w:topLinePunct w:val="0"/>
              <w:autoSpaceDE w:val="0"/>
              <w:autoSpaceDN w:val="0"/>
              <w:bidi w:val="0"/>
              <w:adjustRightInd/>
              <w:snapToGrid w:val="0"/>
              <w:spacing w:afterLines="0" w:line="300" w:lineRule="exact"/>
              <w:contextualSpacing/>
              <w:jc w:val="left"/>
              <w:textAlignment w:val="auto"/>
              <w:rPr>
                <w:rFonts w:ascii="宋体" w:eastAsia="宋体" w:hAnsi="宋体" w:cs="宋体" w:hint="eastAsia"/>
                <w:sz w:val="21"/>
                <w:szCs w:val="21"/>
              </w:rPr>
            </w:pPr>
            <w:r>
              <w:rPr>
                <w:rFonts w:ascii="宋体" w:eastAsia="宋体" w:hAnsi="宋体" w:cs="宋体" w:hint="eastAsia"/>
                <w:sz w:val="21"/>
                <w:szCs w:val="21"/>
              </w:rPr>
              <w:t>11.1、建立健全各项管理制度、各岗位工作标准，并制定具体的落实措施和考核办法；</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物业管理服务工作程度、质量保证制度、岗位考核制度等每发现一处不完整规范扣0.5分，未制定具体的落实措施扣0.5分，示制定考核办法扣0.5分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autoSpaceDE w:val="0"/>
              <w:autoSpaceDN w:val="0"/>
              <w:bidi w:val="0"/>
              <w:adjustRightInd/>
              <w:snapToGrid w:val="0"/>
              <w:spacing w:afterLines="0" w:line="300" w:lineRule="exact"/>
              <w:contextualSpacing/>
              <w:jc w:val="left"/>
              <w:textAlignment w:val="auto"/>
              <w:rPr>
                <w:rFonts w:ascii="宋体" w:eastAsia="宋体" w:hAnsi="宋体" w:cs="宋体" w:hint="eastAsia"/>
                <w:sz w:val="21"/>
                <w:szCs w:val="21"/>
              </w:rPr>
            </w:pPr>
            <w:r>
              <w:rPr>
                <w:rFonts w:ascii="宋体" w:eastAsia="宋体" w:hAnsi="宋体" w:cs="宋体" w:hint="eastAsia"/>
                <w:sz w:val="21"/>
                <w:szCs w:val="21"/>
              </w:rPr>
              <w:t>11.2、管理人员和专业技术人员持证上岗；员工统一着装，佩戴明显标志，工作规范，作风严谨。</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管理人员、专业技术人员每发现1人无上岗证书扣0.5分，无统一着装及标志扣1分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12</w:t>
            </w:r>
          </w:p>
        </w:tc>
        <w:tc>
          <w:tcPr>
            <w:tcW w:w="1276" w:type="dxa"/>
            <w:vMerge w:val="restart"/>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其它服务</w:t>
            </w:r>
          </w:p>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（共5分）</w:t>
            </w: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12.1、做好学校各使用单位的日常后勤协助工作安排。</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违反一次扣0.5分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12.2、无有效投诉。</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出现一次有效投诉扣0.5 分</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20"/>
          <w:jc w:val="center"/>
        </w:trPr>
        <w:tc>
          <w:tcPr>
            <w:tcW w:w="692"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1276" w:type="dxa"/>
            <w:vMerge/>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c>
          <w:tcPr>
            <w:tcW w:w="4127"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12.3、完成学校主管单位交办的属于服务范围内的其它事项。</w:t>
            </w:r>
          </w:p>
        </w:tc>
        <w:tc>
          <w:tcPr>
            <w:tcW w:w="1965" w:type="dxa"/>
            <w:noWrap w:val="0"/>
            <w:vAlign w:val="center"/>
          </w:tcPr>
          <w:p>
            <w:pPr>
              <w:keepNext w:val="0"/>
              <w:keepLines w:val="0"/>
              <w:pageBreakBefore w:val="0"/>
              <w:kinsoku/>
              <w:wordWrap/>
              <w:overflowPunct/>
              <w:topLinePunct w:val="0"/>
              <w:bidi w:val="0"/>
              <w:adjustRightInd/>
              <w:snapToGrid w:val="0"/>
              <w:spacing w:afterLines="0" w:line="300" w:lineRule="exact"/>
              <w:contextualSpacing/>
              <w:textAlignment w:val="auto"/>
              <w:rPr>
                <w:rFonts w:ascii="宋体" w:eastAsia="宋体" w:hAnsi="宋体" w:cs="宋体" w:hint="eastAsia"/>
                <w:sz w:val="21"/>
                <w:szCs w:val="21"/>
              </w:rPr>
            </w:pPr>
            <w:r>
              <w:rPr>
                <w:rFonts w:ascii="宋体" w:eastAsia="宋体" w:hAnsi="宋体" w:cs="宋体" w:hint="eastAsia"/>
                <w:sz w:val="21"/>
                <w:szCs w:val="21"/>
              </w:rPr>
              <w:t>视后果扣分（0.5分起）</w:t>
            </w:r>
          </w:p>
        </w:tc>
        <w:tc>
          <w:tcPr>
            <w:tcW w:w="919" w:type="dxa"/>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r>
        <w:tblPrEx>
          <w:tblW w:w="8979" w:type="dxa"/>
          <w:jc w:val="center"/>
          <w:tblLayout w:type="fixed"/>
          <w:tblCellMar>
            <w:top w:w="0" w:type="dxa"/>
            <w:left w:w="108" w:type="dxa"/>
            <w:bottom w:w="0" w:type="dxa"/>
            <w:right w:w="108" w:type="dxa"/>
          </w:tblCellMar>
        </w:tblPrEx>
        <w:trPr>
          <w:trHeight w:val="428"/>
          <w:jc w:val="center"/>
        </w:trPr>
        <w:tc>
          <w:tcPr>
            <w:tcW w:w="6095" w:type="dxa"/>
            <w:gridSpan w:val="3"/>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r>
              <w:rPr>
                <w:rFonts w:ascii="宋体" w:eastAsia="宋体" w:hAnsi="宋体" w:cs="宋体" w:hint="eastAsia"/>
                <w:sz w:val="21"/>
                <w:szCs w:val="21"/>
              </w:rPr>
              <w:t>得   分   总   计：</w:t>
            </w:r>
          </w:p>
        </w:tc>
        <w:tc>
          <w:tcPr>
            <w:tcW w:w="2884" w:type="dxa"/>
            <w:gridSpan w:val="2"/>
            <w:noWrap w:val="0"/>
            <w:vAlign w:val="center"/>
          </w:tcPr>
          <w:p>
            <w:pPr>
              <w:keepNext w:val="0"/>
              <w:keepLines w:val="0"/>
              <w:pageBreakBefore w:val="0"/>
              <w:kinsoku/>
              <w:wordWrap/>
              <w:overflowPunct/>
              <w:topLinePunct w:val="0"/>
              <w:bidi w:val="0"/>
              <w:adjustRightInd/>
              <w:snapToGrid w:val="0"/>
              <w:spacing w:afterLines="0" w:line="300" w:lineRule="exact"/>
              <w:contextualSpacing/>
              <w:jc w:val="center"/>
              <w:textAlignment w:val="auto"/>
              <w:rPr>
                <w:rFonts w:ascii="宋体" w:eastAsia="宋体" w:hAnsi="宋体" w:cs="宋体" w:hint="eastAsia"/>
                <w:sz w:val="21"/>
                <w:szCs w:val="21"/>
              </w:rPr>
            </w:pPr>
          </w:p>
        </w:tc>
      </w:tr>
    </w:tbl>
    <w:p>
      <w:pPr>
        <w:pStyle w:val="Heading2"/>
      </w:pPr>
    </w:p>
    <w:p/>
    <w:p>
      <w:pPr>
        <w:pStyle w:val="Heading2"/>
        <w:spacing w:before="120" w:beforeLines="50" w:after="120" w:afterLines="50"/>
        <w:rPr>
          <w:szCs w:val="24"/>
        </w:rPr>
      </w:pPr>
      <w:r>
        <w:rPr>
          <w:rFonts w:hint="eastAsia"/>
          <w:szCs w:val="24"/>
          <w:lang w:val="en-US" w:eastAsia="zh-CN"/>
        </w:rPr>
        <w:t>六</w:t>
      </w:r>
      <w:r>
        <w:rPr>
          <w:rFonts w:hint="eastAsia"/>
          <w:szCs w:val="24"/>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ascii="Times New Roman" w:eastAsia="宋体"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ascii="Times New Roman" w:eastAsia="宋体"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ascii="Times New Roman" w:eastAsia="宋体" w:hint="eastAsia"/>
          <w:bCs/>
          <w:szCs w:val="21"/>
          <w:lang w:val="en-US" w:eastAsia="zh-CN"/>
        </w:rPr>
        <w:t>。</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xmlns:r="http://schemas.openxmlformats.org/officeDocument/2006/relationships" r:embed="rId11"/>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9"/>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rFonts w:eastAsia="宋体" w:hint="eastAsia"/>
          <w:szCs w:val="21"/>
          <w:lang w:eastAsia="zh-CN"/>
        </w:rPr>
      </w:pPr>
      <w:r>
        <w:rPr>
          <w:rFonts w:hint="eastAsia"/>
          <w:szCs w:val="21"/>
        </w:rPr>
        <w:t>（1）</w:t>
      </w:r>
      <w:bookmarkStart w:id="32" w:name="_Hlk72070784"/>
      <w:r>
        <w:rPr>
          <w:rFonts w:hint="eastAsia"/>
          <w:szCs w:val="21"/>
        </w:rPr>
        <w:t>投标函</w:t>
      </w:r>
      <w:bookmarkEnd w:id="32"/>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（2）</w:t>
      </w:r>
      <w:bookmarkStart w:id="33" w:name="_Hlk72062521"/>
      <w:r>
        <w:rPr>
          <w:rFonts w:hint="eastAsia"/>
          <w:szCs w:val="21"/>
        </w:rPr>
        <w:t>政府采购投标及履约承诺函</w:t>
      </w:r>
      <w:bookmarkEnd w:id="33"/>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w:t>
      </w:r>
      <w:r>
        <w:rPr>
          <w:szCs w:val="21"/>
        </w:rPr>
        <w:t>3</w:t>
      </w:r>
      <w:r>
        <w:rPr>
          <w:rFonts w:hint="eastAsia"/>
          <w:szCs w:val="21"/>
        </w:rPr>
        <w:t>）投标人情况及资格证明文件</w:t>
      </w:r>
      <w:r>
        <w:rPr>
          <w:rFonts w:hint="eastAsia"/>
          <w:szCs w:val="21"/>
          <w:lang w:eastAsia="zh-CN"/>
        </w:rPr>
        <w:t>；</w:t>
      </w:r>
    </w:p>
    <w:p>
      <w:pPr>
        <w:ind w:firstLine="2100" w:firstLineChars="1000"/>
        <w:rPr>
          <w:rFonts w:hint="eastAsia"/>
          <w:szCs w:val="21"/>
          <w:lang w:eastAsia="zh-CN"/>
        </w:rPr>
      </w:pPr>
      <w:r>
        <w:rPr>
          <w:rFonts w:hint="eastAsia"/>
          <w:szCs w:val="21"/>
        </w:rPr>
        <w:t>（</w:t>
      </w:r>
      <w:r>
        <w:rPr>
          <w:rFonts w:hint="eastAsia"/>
          <w:szCs w:val="21"/>
          <w:lang w:val="en-US" w:eastAsia="zh-CN"/>
        </w:rPr>
        <w:t>4</w:t>
      </w:r>
      <w:r>
        <w:rPr>
          <w:rFonts w:hint="eastAsia"/>
          <w:szCs w:val="21"/>
        </w:rPr>
        <w:t>）项目详细报价</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5</w:t>
      </w:r>
      <w:r>
        <w:rPr>
          <w:rFonts w:hint="eastAsia"/>
          <w:szCs w:val="21"/>
        </w:rPr>
        <w:t>）资质情况</w:t>
      </w:r>
      <w:r>
        <w:rPr>
          <w:rFonts w:hint="eastAsia"/>
          <w:szCs w:val="21"/>
          <w:lang w:eastAsia="zh-CN"/>
        </w:rPr>
        <w:t>；</w:t>
      </w:r>
    </w:p>
    <w:p>
      <w:pPr>
        <w:ind w:left="718" w:firstLine="1418" w:leftChars="342" w:firstLineChars="675"/>
        <w:rPr>
          <w:rFonts w:ascii="宋体" w:eastAsia="宋体" w:hAnsi="宋体" w:cs="宋体" w:hint="eastAsia"/>
          <w:color w:val="auto"/>
          <w:sz w:val="21"/>
          <w:szCs w:val="21"/>
          <w:lang w:eastAsia="zh-CN"/>
        </w:rPr>
      </w:pPr>
      <w:r>
        <w:rPr>
          <w:rFonts w:hint="eastAsia"/>
          <w:szCs w:val="21"/>
          <w:lang w:eastAsia="zh-CN"/>
        </w:rPr>
        <w:t>（</w:t>
      </w:r>
      <w:r>
        <w:rPr>
          <w:rFonts w:hint="eastAsia"/>
          <w:szCs w:val="21"/>
          <w:lang w:val="en-US" w:eastAsia="zh-CN"/>
        </w:rPr>
        <w:t>6）</w:t>
      </w:r>
      <w:r>
        <w:rPr>
          <w:rFonts w:ascii="宋体" w:eastAsia="宋体" w:hAnsi="宋体" w:cs="宋体" w:hint="eastAsia"/>
          <w:color w:val="auto"/>
          <w:sz w:val="21"/>
          <w:szCs w:val="21"/>
        </w:rPr>
        <w:t>体系认证情况</w:t>
      </w:r>
      <w:r>
        <w:rPr>
          <w:rFonts w:ascii="宋体" w:eastAsia="宋体" w:hAnsi="宋体" w:cs="宋体" w:hint="eastAsia"/>
          <w:color w:val="auto"/>
          <w:sz w:val="21"/>
          <w:szCs w:val="21"/>
          <w:lang w:eastAsia="zh-CN"/>
        </w:rPr>
        <w:t>；</w:t>
      </w:r>
    </w:p>
    <w:p>
      <w:pPr>
        <w:ind w:left="718" w:firstLine="1418" w:leftChars="342" w:firstLineChars="675"/>
        <w:rPr>
          <w:rFonts w:ascii="宋体" w:eastAsia="宋体" w:hAnsi="宋体" w:cs="宋体" w:hint="eastAsia"/>
          <w:color w:val="auto"/>
          <w:sz w:val="21"/>
          <w:szCs w:val="21"/>
          <w:lang w:eastAsia="zh-CN"/>
        </w:rPr>
      </w:pPr>
      <w:r>
        <w:rPr>
          <w:rFonts w:ascii="宋体" w:eastAsia="宋体" w:hAnsi="宋体" w:cs="宋体" w:hint="eastAsia"/>
          <w:color w:val="auto"/>
          <w:sz w:val="21"/>
          <w:szCs w:val="21"/>
          <w:lang w:eastAsia="zh-CN"/>
        </w:rPr>
        <w:t>（</w:t>
      </w:r>
      <w:r>
        <w:rPr>
          <w:rFonts w:ascii="宋体" w:eastAsia="宋体" w:hAnsi="宋体" w:cs="宋体" w:hint="eastAsia"/>
          <w:color w:val="auto"/>
          <w:sz w:val="21"/>
          <w:szCs w:val="21"/>
          <w:lang w:val="en-US" w:eastAsia="zh-CN"/>
        </w:rPr>
        <w:t>7）</w:t>
      </w:r>
      <w:r>
        <w:rPr>
          <w:rFonts w:ascii="宋体" w:eastAsia="宋体" w:hAnsi="宋体" w:cs="宋体" w:hint="eastAsia"/>
          <w:color w:val="auto"/>
          <w:sz w:val="21"/>
          <w:szCs w:val="21"/>
        </w:rPr>
        <w:t>投标人经验情况</w:t>
      </w:r>
      <w:r>
        <w:rPr>
          <w:rFonts w:ascii="宋体" w:eastAsia="宋体" w:hAnsi="宋体" w:cs="宋体" w:hint="eastAsia"/>
          <w:color w:val="auto"/>
          <w:sz w:val="21"/>
          <w:szCs w:val="21"/>
          <w:lang w:eastAsia="zh-CN"/>
        </w:rPr>
        <w:t>；</w:t>
      </w:r>
    </w:p>
    <w:p>
      <w:pPr>
        <w:ind w:left="718" w:firstLine="1418" w:leftChars="342" w:firstLineChars="675"/>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lang w:eastAsia="zh-CN"/>
        </w:rPr>
        <w:t>（</w:t>
      </w:r>
      <w:r>
        <w:rPr>
          <w:rFonts w:ascii="宋体" w:eastAsia="宋体" w:hAnsi="宋体" w:cs="宋体" w:hint="eastAsia"/>
          <w:color w:val="auto"/>
          <w:sz w:val="21"/>
          <w:szCs w:val="21"/>
          <w:lang w:val="en-US" w:eastAsia="zh-CN"/>
        </w:rPr>
        <w:t>8）</w:t>
      </w:r>
      <w:r>
        <w:rPr>
          <w:rFonts w:ascii="宋体" w:eastAsia="宋体" w:hAnsi="宋体" w:cs="宋体" w:hint="eastAsia"/>
          <w:color w:val="auto"/>
          <w:sz w:val="21"/>
          <w:szCs w:val="21"/>
          <w:highlight w:val="none"/>
        </w:rPr>
        <w:t>荣誉情况</w:t>
      </w:r>
      <w:r>
        <w:rPr>
          <w:rFonts w:ascii="宋体" w:eastAsia="宋体" w:hAnsi="宋体" w:cs="宋体" w:hint="eastAsia"/>
          <w:color w:val="auto"/>
          <w:sz w:val="21"/>
          <w:szCs w:val="21"/>
          <w:highlight w:val="none"/>
          <w:lang w:eastAsia="zh-CN"/>
        </w:rPr>
        <w:t>；</w:t>
      </w:r>
    </w:p>
    <w:p>
      <w:pPr>
        <w:ind w:left="718" w:firstLine="1418" w:leftChars="342" w:firstLineChars="675"/>
        <w:rPr>
          <w:rFonts w:hint="eastAsia"/>
          <w:szCs w:val="21"/>
          <w:lang w:eastAsia="zh-CN"/>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9）</w:t>
      </w:r>
      <w:r>
        <w:rPr>
          <w:rFonts w:hint="eastAsia"/>
          <w:szCs w:val="21"/>
        </w:rPr>
        <w:t>投标人认为需要加以说明的其他内容</w:t>
      </w:r>
      <w:r>
        <w:rPr>
          <w:rFonts w:hint="eastAsia"/>
          <w:szCs w:val="21"/>
          <w:lang w:eastAsia="zh-CN"/>
        </w:rPr>
        <w:t>（</w:t>
      </w:r>
      <w:r>
        <w:rPr>
          <w:rFonts w:hint="eastAsia"/>
          <w:szCs w:val="21"/>
          <w:lang w:val="en-US" w:eastAsia="zh-CN"/>
        </w:rPr>
        <w:t>公开）</w:t>
      </w:r>
      <w:r>
        <w:rPr>
          <w:rFonts w:hint="eastAsia"/>
          <w:szCs w:val="21"/>
          <w:lang w:eastAsia="zh-CN"/>
        </w:rPr>
        <w:t>；</w:t>
      </w:r>
    </w:p>
    <w:p>
      <w:pPr>
        <w:ind w:firstLine="1050" w:firstLineChars="500"/>
        <w:outlineLvl w:val="9"/>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rPr>
        <w:t>（1）</w:t>
      </w:r>
      <w:r>
        <w:rPr>
          <w:rFonts w:hint="eastAsia"/>
          <w:szCs w:val="21"/>
          <w:lang w:eastAsia="zh-CN"/>
        </w:rPr>
        <w:t>供应商基本情况表；</w:t>
      </w:r>
    </w:p>
    <w:p>
      <w:pPr>
        <w:ind w:left="718" w:firstLine="1418" w:leftChars="342" w:firstLineChars="675"/>
        <w:rPr>
          <w:rFonts w:eastAsia="宋体" w:hint="eastAsia"/>
          <w:szCs w:val="21"/>
          <w:lang w:eastAsia="zh-CN"/>
        </w:rPr>
      </w:pPr>
      <w:r>
        <w:rPr>
          <w:rFonts w:hint="eastAsia"/>
          <w:szCs w:val="21"/>
        </w:rPr>
        <w:t>（2）法定代表人（负责人）证明书</w:t>
      </w:r>
      <w:r>
        <w:rPr>
          <w:rFonts w:hint="eastAsia"/>
          <w:szCs w:val="21"/>
          <w:lang w:eastAsia="zh-CN"/>
        </w:rPr>
        <w:t>；</w:t>
      </w:r>
    </w:p>
    <w:p>
      <w:pPr>
        <w:ind w:left="718" w:firstLine="1418" w:leftChars="342" w:firstLineChars="675"/>
        <w:rPr>
          <w:rFonts w:hint="eastAsia"/>
          <w:szCs w:val="21"/>
          <w:lang w:eastAsia="zh-CN"/>
        </w:rPr>
      </w:pPr>
      <w:r>
        <w:rPr>
          <w:rFonts w:hint="eastAsia"/>
          <w:szCs w:val="21"/>
        </w:rPr>
        <w:t>（3）投标文件签署授权委托书</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4</w:t>
      </w:r>
      <w:r>
        <w:rPr>
          <w:rFonts w:hint="eastAsia"/>
          <w:szCs w:val="21"/>
          <w:lang w:eastAsia="zh-CN"/>
        </w:rPr>
        <w:t>）</w:t>
      </w:r>
      <w:r>
        <w:rPr>
          <w:szCs w:val="21"/>
        </w:rPr>
        <w:t>实质性条款响应情况表</w:t>
      </w:r>
      <w:r>
        <w:rPr>
          <w:rFonts w:hint="eastAsia"/>
          <w:szCs w:val="21"/>
          <w:lang w:eastAsia="zh-CN"/>
        </w:rPr>
        <w:t>；</w:t>
      </w:r>
    </w:p>
    <w:p>
      <w:pPr>
        <w:ind w:left="718" w:firstLine="1418" w:leftChars="342" w:firstLineChars="675"/>
        <w:rPr>
          <w:rFonts w:ascii="宋体" w:eastAsia="宋体" w:hAnsi="宋体" w:cs="宋体" w:hint="eastAsia"/>
          <w:strike w:val="0"/>
          <w:dstrike w:val="0"/>
          <w:color w:val="auto"/>
          <w:sz w:val="21"/>
          <w:szCs w:val="21"/>
          <w:highlight w:val="none"/>
          <w:u w:val="none"/>
          <w:lang w:eastAsia="zh-CN"/>
        </w:rPr>
      </w:pPr>
      <w:r>
        <w:rPr>
          <w:rFonts w:hint="eastAsia"/>
          <w:szCs w:val="21"/>
        </w:rPr>
        <w:t>（</w:t>
      </w:r>
      <w:r>
        <w:rPr>
          <w:rFonts w:hint="eastAsia"/>
          <w:szCs w:val="21"/>
          <w:lang w:val="en-US" w:eastAsia="zh-CN"/>
        </w:rPr>
        <w:t>5</w:t>
      </w:r>
      <w:r>
        <w:rPr>
          <w:rFonts w:hint="eastAsia"/>
          <w:szCs w:val="21"/>
        </w:rPr>
        <w:t>）</w:t>
      </w:r>
      <w:r>
        <w:rPr>
          <w:rFonts w:ascii="宋体" w:eastAsia="宋体" w:hAnsi="宋体" w:cs="宋体" w:hint="eastAsia"/>
          <w:color w:val="auto"/>
          <w:sz w:val="21"/>
          <w:szCs w:val="21"/>
          <w:highlight w:val="none"/>
        </w:rPr>
        <w:t>实施方案</w:t>
      </w:r>
      <w:r>
        <w:rPr>
          <w:rFonts w:ascii="宋体" w:eastAsia="宋体" w:hAnsi="宋体" w:cs="宋体" w:hint="eastAsia"/>
          <w:strike w:val="0"/>
          <w:dstrike w:val="0"/>
          <w:color w:val="auto"/>
          <w:sz w:val="21"/>
          <w:szCs w:val="21"/>
          <w:highlight w:val="none"/>
          <w:u w:val="none"/>
        </w:rPr>
        <w:t>评价</w:t>
      </w:r>
      <w:r>
        <w:rPr>
          <w:rFonts w:ascii="宋体" w:eastAsia="宋体" w:hAnsi="宋体" w:cs="宋体" w:hint="eastAsia"/>
          <w:strike w:val="0"/>
          <w:dstrike w:val="0"/>
          <w:color w:val="auto"/>
          <w:sz w:val="21"/>
          <w:szCs w:val="21"/>
          <w:highlight w:val="none"/>
          <w:u w:val="none"/>
          <w:lang w:eastAsia="zh-CN"/>
        </w:rPr>
        <w:t>；</w:t>
      </w:r>
    </w:p>
    <w:p>
      <w:pPr>
        <w:ind w:left="718" w:firstLine="1418" w:leftChars="342" w:firstLineChars="675"/>
        <w:rPr>
          <w:rFonts w:ascii="宋体" w:eastAsia="宋体" w:hAnsi="宋体" w:cs="宋体" w:hint="eastAsia"/>
          <w:color w:val="auto"/>
          <w:sz w:val="21"/>
          <w:szCs w:val="21"/>
          <w:highlight w:val="none"/>
          <w:lang w:eastAsia="zh-CN"/>
        </w:rPr>
      </w:pPr>
      <w:r>
        <w:rPr>
          <w:rFonts w:ascii="宋体" w:eastAsia="宋体" w:hAnsi="宋体" w:cs="宋体" w:hint="eastAsia"/>
          <w:strike w:val="0"/>
          <w:dstrike w:val="0"/>
          <w:color w:val="auto"/>
          <w:sz w:val="21"/>
          <w:szCs w:val="21"/>
          <w:highlight w:val="none"/>
          <w:u w:val="none"/>
          <w:lang w:eastAsia="zh-CN"/>
        </w:rPr>
        <w:t>（</w:t>
      </w:r>
      <w:r>
        <w:rPr>
          <w:rFonts w:ascii="宋体" w:eastAsia="宋体" w:hAnsi="宋体" w:cs="宋体" w:hint="eastAsia"/>
          <w:strike w:val="0"/>
          <w:dstrike w:val="0"/>
          <w:color w:val="auto"/>
          <w:sz w:val="21"/>
          <w:szCs w:val="21"/>
          <w:highlight w:val="none"/>
          <w:u w:val="none"/>
          <w:lang w:val="en-US" w:eastAsia="zh-CN"/>
        </w:rPr>
        <w:t>6）</w:t>
      </w:r>
      <w:r>
        <w:rPr>
          <w:rFonts w:ascii="宋体" w:eastAsia="宋体" w:hAnsi="宋体" w:cs="宋体" w:hint="eastAsia"/>
          <w:color w:val="auto"/>
          <w:sz w:val="21"/>
          <w:szCs w:val="21"/>
          <w:highlight w:val="none"/>
        </w:rPr>
        <w:t>服务期满后的管理工作保障承诺</w:t>
      </w:r>
      <w:r>
        <w:rPr>
          <w:rFonts w:ascii="宋体" w:eastAsia="宋体" w:hAnsi="宋体" w:cs="宋体" w:hint="eastAsia"/>
          <w:color w:val="auto"/>
          <w:sz w:val="21"/>
          <w:szCs w:val="21"/>
          <w:highlight w:val="none"/>
          <w:lang w:eastAsia="zh-CN"/>
        </w:rPr>
        <w:t>；</w:t>
      </w:r>
    </w:p>
    <w:p>
      <w:pPr>
        <w:ind w:left="718" w:firstLine="1418" w:leftChars="342" w:firstLineChars="675"/>
        <w:rPr>
          <w:rFonts w:ascii="宋体" w:eastAsia="宋体" w:hAnsi="宋体" w:cs="宋体" w:hint="eastAsia"/>
          <w:color w:val="auto"/>
          <w:sz w:val="21"/>
          <w:szCs w:val="21"/>
          <w:lang w:eastAsia="zh-CN"/>
        </w:rPr>
      </w:pPr>
      <w:r>
        <w:rPr>
          <w:rFonts w:hint="eastAsia"/>
          <w:szCs w:val="21"/>
          <w:highlight w:val="none"/>
          <w:lang w:eastAsia="zh-CN"/>
        </w:rPr>
        <w:t>（</w:t>
      </w:r>
      <w:r>
        <w:rPr>
          <w:rFonts w:hint="eastAsia"/>
          <w:szCs w:val="21"/>
          <w:highlight w:val="none"/>
          <w:lang w:val="en-US" w:eastAsia="zh-CN"/>
        </w:rPr>
        <w:t>7）</w:t>
      </w:r>
      <w:r>
        <w:rPr>
          <w:rFonts w:ascii="宋体" w:eastAsia="宋体" w:hAnsi="宋体" w:cs="宋体" w:hint="eastAsia"/>
          <w:color w:val="auto"/>
          <w:sz w:val="21"/>
          <w:szCs w:val="21"/>
          <w:highlight w:val="none"/>
        </w:rPr>
        <w:t>违约承诺</w:t>
      </w:r>
      <w:r>
        <w:rPr>
          <w:rFonts w:ascii="宋体" w:eastAsia="宋体" w:hAnsi="宋体" w:cs="宋体" w:hint="eastAsia"/>
          <w:color w:val="auto"/>
          <w:sz w:val="21"/>
          <w:szCs w:val="21"/>
          <w:lang w:eastAsia="zh-CN"/>
        </w:rPr>
        <w:t>；</w:t>
      </w:r>
    </w:p>
    <w:p>
      <w:pPr>
        <w:ind w:left="718" w:firstLine="1418" w:leftChars="342" w:firstLineChars="675"/>
        <w:rPr>
          <w:rFonts w:ascii="宋体" w:eastAsia="宋体" w:hAnsi="宋体" w:cs="宋体" w:hint="eastAsia"/>
          <w:color w:val="auto"/>
          <w:sz w:val="21"/>
          <w:szCs w:val="21"/>
          <w:lang w:eastAsia="zh-CN"/>
        </w:rPr>
      </w:pPr>
      <w:r>
        <w:rPr>
          <w:rFonts w:ascii="宋体" w:eastAsia="宋体" w:hAnsi="宋体" w:cs="宋体" w:hint="eastAsia"/>
          <w:color w:val="auto"/>
          <w:sz w:val="21"/>
          <w:szCs w:val="21"/>
          <w:lang w:eastAsia="zh-CN"/>
        </w:rPr>
        <w:t>（</w:t>
      </w:r>
      <w:r>
        <w:rPr>
          <w:rFonts w:ascii="宋体" w:eastAsia="宋体" w:hAnsi="宋体" w:cs="宋体" w:hint="eastAsia"/>
          <w:color w:val="auto"/>
          <w:sz w:val="21"/>
          <w:szCs w:val="21"/>
          <w:lang w:val="en-US" w:eastAsia="zh-CN"/>
        </w:rPr>
        <w:t>8）</w:t>
      </w:r>
      <w:r>
        <w:rPr>
          <w:rFonts w:ascii="宋体" w:eastAsia="宋体" w:hAnsi="宋体" w:cs="宋体" w:hint="eastAsia"/>
          <w:color w:val="auto"/>
          <w:sz w:val="21"/>
          <w:szCs w:val="21"/>
        </w:rPr>
        <w:t>项目负责人（仅限1人）情况</w:t>
      </w:r>
      <w:r>
        <w:rPr>
          <w:rFonts w:ascii="宋体" w:eastAsia="宋体" w:hAnsi="宋体" w:cs="宋体" w:hint="eastAsia"/>
          <w:color w:val="auto"/>
          <w:sz w:val="21"/>
          <w:szCs w:val="21"/>
          <w:lang w:eastAsia="zh-CN"/>
        </w:rPr>
        <w:t>；</w:t>
      </w:r>
    </w:p>
    <w:p>
      <w:pPr>
        <w:ind w:left="718" w:firstLine="1418" w:leftChars="342" w:firstLineChars="675"/>
        <w:rPr>
          <w:rFonts w:hint="eastAsia"/>
          <w:szCs w:val="21"/>
          <w:lang w:eastAsia="zh-CN"/>
        </w:rPr>
      </w:pPr>
      <w:r>
        <w:rPr>
          <w:rFonts w:ascii="宋体" w:eastAsia="宋体" w:hAnsi="宋体" w:cs="宋体" w:hint="eastAsia"/>
          <w:color w:val="auto"/>
          <w:sz w:val="21"/>
          <w:szCs w:val="21"/>
          <w:lang w:eastAsia="zh-CN"/>
        </w:rPr>
        <w:t>（</w:t>
      </w:r>
      <w:r>
        <w:rPr>
          <w:rFonts w:ascii="宋体" w:eastAsia="宋体" w:hAnsi="宋体" w:cs="宋体" w:hint="eastAsia"/>
          <w:color w:val="auto"/>
          <w:sz w:val="21"/>
          <w:szCs w:val="21"/>
          <w:lang w:val="en-US" w:eastAsia="zh-CN"/>
        </w:rPr>
        <w:t>9）</w:t>
      </w:r>
      <w:r>
        <w:rPr>
          <w:rFonts w:ascii="宋体" w:hAnsi="宋体" w:cs="宋体" w:hint="eastAsia"/>
          <w:color w:val="auto"/>
          <w:sz w:val="21"/>
          <w:szCs w:val="21"/>
          <w:highlight w:val="none"/>
          <w:lang w:val="en-US" w:eastAsia="zh-CN"/>
        </w:rPr>
        <w:t>拟投入项目团队成员</w:t>
      </w:r>
      <w:r>
        <w:rPr>
          <w:rFonts w:ascii="宋体" w:eastAsia="宋体" w:hAnsi="宋体" w:cs="宋体" w:hint="eastAsia"/>
          <w:color w:val="auto"/>
          <w:sz w:val="21"/>
          <w:szCs w:val="21"/>
          <w:highlight w:val="none"/>
        </w:rPr>
        <w:t>（项目负责人除外）情况</w:t>
      </w:r>
      <w:r>
        <w:rPr>
          <w:rFonts w:ascii="宋体" w:eastAsia="宋体" w:hAnsi="宋体" w:cs="宋体" w:hint="eastAsia"/>
          <w:color w:val="auto"/>
          <w:sz w:val="21"/>
          <w:szCs w:val="21"/>
          <w:highlight w:val="none"/>
          <w:lang w:eastAsia="zh-CN"/>
        </w:rPr>
        <w:t>；</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10</w:t>
      </w:r>
      <w:r>
        <w:rPr>
          <w:rFonts w:hint="eastAsia"/>
          <w:szCs w:val="21"/>
          <w:lang w:eastAsia="zh-CN"/>
        </w:rPr>
        <w:t>）</w:t>
      </w:r>
      <w:r>
        <w:rPr>
          <w:rFonts w:hint="eastAsia"/>
          <w:szCs w:val="21"/>
        </w:rPr>
        <w:t>投标人认为需要加以说明的其他内容</w:t>
      </w:r>
      <w:r>
        <w:rPr>
          <w:rFonts w:hint="eastAsia"/>
          <w:szCs w:val="21"/>
          <w:lang w:eastAsia="zh-CN"/>
        </w:rPr>
        <w:t>；</w:t>
      </w:r>
    </w:p>
    <w:p>
      <w:pPr>
        <w:pStyle w:val="BodyText"/>
      </w:pP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34" w:name="_Hlk73818812"/>
      <w:r>
        <w:rPr>
          <w:rFonts w:hint="eastAsia"/>
          <w:szCs w:val="21"/>
        </w:rPr>
        <w:t>1、根据已收到贵单位的项目编号为</w:t>
      </w:r>
      <w:r>
        <w:rPr>
          <w:rFonts w:hint="eastAsia"/>
          <w:szCs w:val="21"/>
          <w:u w:val="thick"/>
        </w:rPr>
        <w:t xml:space="preserve">    </w:t>
      </w:r>
      <w:r>
        <w:rPr>
          <w:rFonts w:hint="eastAsia"/>
          <w:sz w:val="21"/>
          <w:szCs w:val="21"/>
          <w:u w:val="thick"/>
          <w:lang w:eastAsia="zh-CN"/>
        </w:rPr>
        <w:t>BACG2025000161</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 w:val="21"/>
          <w:szCs w:val="21"/>
          <w:u w:val="thick"/>
          <w:lang w:eastAsia="zh-CN"/>
        </w:rPr>
        <w:t>深圳市宝安中学外国语学校（集团）宝城小学物业管理服务项目</w:t>
      </w:r>
      <w:r>
        <w:rPr>
          <w:rFonts w:hint="eastAsia"/>
          <w:sz w:val="21"/>
          <w:szCs w:val="21"/>
          <w:u w:val="thick"/>
        </w:rPr>
        <w:t xml:space="preserve"> </w:t>
      </w:r>
      <w:r>
        <w:rPr>
          <w:rFonts w:hint="eastAsia"/>
          <w:szCs w:val="21"/>
          <w:u w:val="thick"/>
        </w:rPr>
        <w:t xml:space="preserve">       </w:t>
      </w:r>
      <w:r>
        <w:rPr>
          <w:rFonts w:hint="eastAsia"/>
          <w:szCs w:val="21"/>
        </w:rPr>
        <w:t>的招标文件，遵照《深圳经济特区政府采购条例》和《深圳网上政府采购管理暂行办法》等有关规定，我单位经研究上述招标文件的专用条款及通用条款后，</w:t>
      </w:r>
      <w:bookmarkStart w:id="35" w:name="_Hlk72263588"/>
      <w:r>
        <w:rPr>
          <w:rFonts w:hint="eastAsia"/>
          <w:szCs w:val="21"/>
        </w:rPr>
        <w:t>愿意按照招标文件要求承包上述项目并修补其任何缺陷。</w:t>
      </w:r>
      <w:bookmarkEnd w:id="35"/>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34"/>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eastAsia="宋体" w:hint="eastAsia"/>
          <w:szCs w:val="21"/>
          <w:lang w:eastAsia="zh-CN"/>
        </w:rPr>
        <w:t>；</w:t>
      </w:r>
      <w:r>
        <w:rPr>
          <w:rFonts w:hint="eastAsia"/>
          <w:szCs w:val="21"/>
        </w:rPr>
        <w:t xml:space="preserve">  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eastAsia="宋体"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hint="eastAsia"/>
          <w:lang w:eastAsia="zh-CN"/>
        </w:rPr>
      </w:pPr>
      <w:r>
        <w:rPr>
          <w:rFonts w:ascii="Times New Roman" w:eastAsia="宋体"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eastAsia="宋体" w:hint="eastAsia"/>
          <w:lang w:eastAsia="zh-CN"/>
        </w:rPr>
        <w:t>（</w:t>
      </w:r>
      <w:r>
        <w:rPr>
          <w:rFonts w:hint="eastAsia"/>
        </w:rPr>
        <w:t>财库〔2023〕7号）</w:t>
      </w:r>
      <w:r>
        <w:rPr>
          <w:rFonts w:ascii="Times New Roman" w:eastAsia="宋体" w:hint="eastAsia"/>
          <w:lang w:val="en-US" w:eastAsia="zh-CN"/>
        </w:rPr>
        <w:t>要求。若所投产品涉及国家强制性标准的，所投产品应符合国家强制性标准相关要求。</w:t>
      </w:r>
    </w:p>
    <w:p>
      <w:pPr>
        <w:ind w:firstLine="420" w:firstLineChars="200"/>
        <w:rPr>
          <w:rFonts w:ascii="宋体" w:hAnsi="宋体" w:hint="eastAsia"/>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w:t>
      </w:r>
      <w:r>
        <w:rPr>
          <w:rFonts w:ascii="宋体" w:hAnsi="宋体" w:hint="eastAsia"/>
          <w:b w:val="0"/>
          <w:bCs/>
          <w:lang w:val="en-US" w:eastAsia="zh-CN"/>
        </w:rPr>
        <w:t>3</w:t>
      </w:r>
      <w:r>
        <w:rPr>
          <w:rFonts w:ascii="宋体" w:hAnsi="宋体" w:hint="eastAsia"/>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hint="eastAsia"/>
          <w:b w:val="0"/>
          <w:bCs/>
        </w:rPr>
        <w:t>本次采购项目提供整体设计、规范编制或者项目管理、监理、检测等服务的情</w:t>
      </w:r>
      <w:r>
        <w:rPr>
          <w:rFonts w:ascii="宋体" w:hAnsi="宋体" w:hint="eastAsia"/>
          <w:b w:val="0"/>
          <w:bCs/>
          <w:color w:val="auto"/>
        </w:rPr>
        <w:t>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b/>
        </w:rPr>
      </w:pPr>
      <w:r>
        <w:rPr>
          <w:rFonts w:ascii="宋体" w:hAnsi="宋体" w:hint="eastAsia"/>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r>
        <w:rPr>
          <w:rFonts w:ascii="宋体" w:hAnsi="宋体" w:hint="eastAsia"/>
          <w:b w:val="0"/>
          <w:bCs/>
          <w:sz w:val="21"/>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hint="eastAsia"/>
          <w:szCs w:val="21"/>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36"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《工业和信息化部、国家统计局、国家发展和改革委员会、财政部关于印发中小企业划型标准规定的通知》（工信部联企业〔2011〕300号</w:t>
      </w:r>
      <w:bookmarkEnd w:id="36"/>
      <w:r>
        <w:rPr>
          <w:rFonts w:ascii="黑体" w:eastAsia="黑体" w:hAnsi="黑体" w:hint="eastAsia"/>
          <w:color w:val="FF0000"/>
          <w:szCs w:val="21"/>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第三处，在“标的名称”下划线处填写所采购标的具体名称（以招标文件第一册第三章用户需求书“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明细”的“服务需求名称（标的名称）”一栏为准）；如果涉及多项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（标的）为同一企业</w:t>
      </w:r>
      <w:r>
        <w:rPr>
          <w:rFonts w:ascii="黑体" w:eastAsia="黑体" w:hAnsi="宋体" w:hint="eastAsia"/>
          <w:bCs/>
          <w:color w:val="FF0000"/>
          <w:kern w:val="0"/>
          <w:szCs w:val="21"/>
          <w:lang w:val="en-US" w:eastAsia="zh-CN"/>
        </w:rPr>
        <w:t>承接的</w:t>
      </w:r>
      <w:r>
        <w:rPr>
          <w:rFonts w:ascii="黑体" w:eastAsia="黑体" w:hAnsi="宋体" w:hint="eastAsia"/>
          <w:bCs/>
          <w:color w:val="FF0000"/>
          <w:kern w:val="0"/>
          <w:szCs w:val="21"/>
        </w:rPr>
        <w:t>，“标的名称”下划线处可以如实填写多项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eastAsia="zh-CN"/>
        </w:rPr>
        <w:t>服务承接商</w:t>
      </w:r>
      <w:r>
        <w:rPr>
          <w:rFonts w:ascii="黑体" w:eastAsia="黑体" w:hAnsi="宋体" w:hint="eastAsia"/>
          <w:b/>
          <w:bCs w:val="0"/>
          <w:color w:val="FF0000"/>
          <w:kern w:val="0"/>
          <w:szCs w:val="21"/>
        </w:rPr>
        <w:t>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w:t>
      </w:r>
      <w:r>
        <w:rPr>
          <w:rFonts w:ascii="黑体" w:eastAsia="黑体" w:hAnsi="宋体" w:hint="eastAsia"/>
          <w:bCs/>
          <w:color w:val="FF0000"/>
          <w:kern w:val="0"/>
          <w:szCs w:val="21"/>
          <w:lang w:eastAsia="zh-CN"/>
        </w:rPr>
        <w:t>服务承接商</w:t>
      </w:r>
      <w:r>
        <w:rPr>
          <w:rFonts w:ascii="黑体" w:eastAsia="黑体" w:hAnsi="宋体" w:hint="eastAsia"/>
          <w:bCs/>
          <w:color w:val="FF0000"/>
          <w:kern w:val="0"/>
          <w:szCs w:val="21"/>
        </w:rPr>
        <w:t>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w:t>
      </w:r>
      <w:r>
        <w:rPr>
          <w:rFonts w:ascii="黑体" w:eastAsia="黑体" w:hAnsi="宋体" w:hint="eastAsia"/>
          <w:bCs/>
          <w:color w:val="FF0000"/>
          <w:kern w:val="0"/>
          <w:szCs w:val="21"/>
          <w:lang w:eastAsia="zh-CN"/>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5、本项目属于服务类项目，如包含硬件设备、产品等货物采购的，不再对其中涉及的货物制造商作出要求。</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rPr>
          <w:rFonts w:ascii="黑体" w:eastAsia="黑体" w:hAnsi="宋体" w:hint="default"/>
          <w:bCs/>
          <w:color w:val="FF0000"/>
          <w:kern w:val="0"/>
          <w:szCs w:val="21"/>
          <w:lang w:val="en-US" w:eastAsia="zh-CN"/>
        </w:rPr>
      </w:pPr>
      <w:r>
        <w:rPr>
          <w:rFonts w:ascii="黑体" w:eastAsia="黑体" w:hAnsi="宋体" w:hint="eastAsia"/>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13"/>
        </w:numPr>
        <w:jc w:val="center"/>
        <w:outlineLvl w:val="9"/>
        <w:rPr>
          <w:b/>
          <w:sz w:val="24"/>
        </w:rPr>
      </w:pPr>
      <w:r>
        <w:rPr>
          <w:b/>
          <w:sz w:val="24"/>
        </w:rPr>
        <w:t>中小企业声明函（</w:t>
      </w:r>
      <w:r>
        <w:rPr>
          <w:rFonts w:hint="eastAsia"/>
          <w:b/>
          <w:sz w:val="24"/>
        </w:rPr>
        <w:t>服务</w:t>
      </w:r>
      <w:r>
        <w:rPr>
          <w:b/>
          <w:sz w:val="24"/>
        </w:rPr>
        <w:t>）</w:t>
      </w:r>
    </w:p>
    <w:p>
      <w:pPr>
        <w:pStyle w:val="BodyText"/>
        <w:numPr>
          <w:ilvl w:val="0"/>
          <w:numId w:val="0"/>
        </w:num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bookmarkStart w:id="37" w:name="_Hlk73562275"/>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37"/>
    </w:p>
    <w:p>
      <w:pPr>
        <w:ind w:firstLine="420" w:firstLineChars="200"/>
      </w:pPr>
    </w:p>
    <w:p>
      <w:pPr>
        <w:jc w:val="center"/>
        <w:outlineLvl w:val="9"/>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outlineLvl w:val="9"/>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ind w:left="723" w:hanging="630" w:hangingChars="300"/>
        <w:rPr>
          <w:b/>
          <w:sz w:val="24"/>
        </w:rPr>
      </w:pP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注：</w:t>
      </w:r>
    </w:p>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1、此表可延长，各投标人根据本项目实际涉及的所有支出项情况修改后填写。本表如有缺漏项，由投标人自行承担。</w:t>
      </w:r>
    </w:p>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2、中标人签订合同前将详细的《分项报价表》递交采购单位，经采购单位审核同意后方可实施。</w:t>
      </w:r>
    </w:p>
    <w:p>
      <w:pPr>
        <w:pStyle w:val="BodyText"/>
        <w:rPr>
          <w:rFonts w:asciiTheme="minorEastAsia" w:eastAsiaTheme="minorEastAsia" w:hAnsiTheme="minorEastAsia" w:cstheme="minorEastAsia" w:hint="default"/>
          <w:b w:val="0"/>
          <w:bCs w:val="0"/>
          <w:color w:val="auto"/>
          <w:kern w:val="2"/>
          <w:sz w:val="20"/>
          <w:szCs w:val="20"/>
          <w:lang w:val="en-US" w:eastAsia="zh-CN" w:bidi="ar-SA"/>
        </w:rPr>
      </w:pPr>
      <w:r>
        <w:rPr>
          <w:rFonts w:asciiTheme="minorEastAsia" w:eastAsiaTheme="minorEastAsia" w:hAnsiTheme="minorEastAsia" w:cstheme="minorEastAsia" w:hint="eastAsia"/>
          <w:b w:val="0"/>
          <w:bCs w:val="0"/>
          <w:color w:val="auto"/>
          <w:kern w:val="2"/>
          <w:sz w:val="20"/>
          <w:szCs w:val="20"/>
          <w:lang w:val="en-US" w:eastAsia="zh-CN" w:bidi="ar-SA"/>
        </w:rPr>
        <w:t>3、投标人的投标报价不得超过预算金额，否则将导致投标无效。</w:t>
      </w:r>
    </w:p>
    <w:p>
      <w:pPr>
        <w:tabs>
          <w:tab w:val="left" w:pos="720"/>
        </w:tabs>
        <w:jc w:val="center"/>
        <w:rPr>
          <w:b/>
          <w:sz w:val="24"/>
        </w:rPr>
      </w:pPr>
      <w:r>
        <w:rPr>
          <w:rFonts w:hint="eastAsia"/>
          <w:b/>
          <w:sz w:val="24"/>
        </w:rPr>
        <w:t>（二）</w:t>
      </w:r>
      <w:bookmarkStart w:id="38" w:name="_Hlk72073235"/>
      <w:r>
        <w:rPr>
          <w:rFonts w:hint="eastAsia"/>
          <w:b/>
          <w:sz w:val="24"/>
        </w:rPr>
        <w:t>投标人认为需要涉及的其他内容报价清单</w:t>
      </w:r>
      <w:bookmarkEnd w:id="38"/>
    </w:p>
    <w:p>
      <w:pPr>
        <w:rPr>
          <w:b/>
          <w:bCs/>
        </w:rPr>
      </w:pPr>
    </w:p>
    <w:p/>
    <w:p>
      <w:pPr>
        <w:pStyle w:val="BodyText"/>
        <w:ind w:firstLine="0" w:firstLineChars="0"/>
      </w:pPr>
    </w:p>
    <w:p>
      <w:pPr>
        <w:pStyle w:val="Heading3"/>
        <w:jc w:val="center"/>
        <w:rPr>
          <w:rFonts w:ascii="黑体" w:eastAsia="黑体"/>
          <w:b w:val="0"/>
          <w:sz w:val="24"/>
          <w:szCs w:val="24"/>
        </w:rPr>
      </w:pPr>
      <w:r>
        <w:rPr>
          <w:rFonts w:ascii="黑体" w:eastAsia="黑体" w:hint="eastAsia"/>
          <w:b w:val="0"/>
          <w:sz w:val="24"/>
          <w:szCs w:val="24"/>
        </w:rPr>
        <w:t>五、资质情况（格式自定）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b w:val="0"/>
          <w:sz w:val="24"/>
          <w:szCs w:val="24"/>
        </w:rPr>
      </w:pPr>
      <w:r>
        <w:rPr>
          <w:rFonts w:ascii="黑体" w:eastAsia="黑体" w:hint="eastAsia"/>
          <w:b w:val="0"/>
          <w:sz w:val="24"/>
          <w:szCs w:val="24"/>
        </w:rPr>
        <w:t>六、体系认证情况（格式自定）</w:t>
      </w:r>
    </w:p>
    <w:p>
      <w:pPr>
        <w:pStyle w:val="BodyText"/>
        <w:rPr>
          <w:b w:val="0"/>
          <w:bCs w:val="0"/>
        </w:rPr>
      </w:pPr>
      <w:r>
        <w:rPr>
          <w:rFonts w:hint="eastAsia"/>
          <w:b w:val="0"/>
          <w:bCs w:val="0"/>
        </w:rPr>
        <w:t>（特别提示：投标人须按本招标文件评标信息中这一评审因素要求，提供证明资料）</w:t>
      </w:r>
    </w:p>
    <w:p>
      <w:pPr>
        <w:pStyle w:val="CommentText"/>
        <w:rPr>
          <w:rFonts w:ascii="宋体" w:hAnsi="宋体" w:hint="default"/>
          <w:lang w:val="en-US" w:eastAsia="zh-CN"/>
        </w:rPr>
      </w:pPr>
      <w:r>
        <w:rPr>
          <w:rFonts w:ascii="宋体" w:hAnsi="宋体" w:hint="eastAsia"/>
          <w:lang w:val="en-US" w:eastAsia="zh-CN"/>
        </w:rPr>
        <w:t>....</w:t>
      </w:r>
    </w:p>
    <w:p>
      <w:pPr>
        <w:pStyle w:val="Heading3"/>
        <w:jc w:val="center"/>
        <w:rPr>
          <w:rFonts w:ascii="黑体" w:eastAsia="黑体"/>
          <w:b w:val="0"/>
          <w:sz w:val="24"/>
          <w:szCs w:val="24"/>
        </w:rPr>
      </w:pPr>
      <w:r>
        <w:rPr>
          <w:rFonts w:ascii="黑体" w:eastAsia="黑体" w:hint="eastAsia"/>
          <w:b w:val="0"/>
          <w:sz w:val="24"/>
          <w:szCs w:val="24"/>
          <w:lang w:val="en-US" w:eastAsia="zh-CN"/>
        </w:rPr>
        <w:t>七</w:t>
      </w:r>
      <w:r>
        <w:rPr>
          <w:rFonts w:ascii="黑体" w:eastAsia="黑体" w:hint="eastAsia"/>
          <w:b w:val="0"/>
          <w:sz w:val="24"/>
          <w:szCs w:val="24"/>
        </w:rPr>
        <w:t>、投标人经验情况（格式自定）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b w:val="0"/>
          <w:sz w:val="24"/>
          <w:szCs w:val="24"/>
        </w:rPr>
      </w:pPr>
      <w:r>
        <w:rPr>
          <w:rFonts w:ascii="黑体" w:eastAsia="黑体" w:hint="eastAsia"/>
          <w:b w:val="0"/>
          <w:sz w:val="24"/>
          <w:szCs w:val="24"/>
          <w:lang w:val="en-US" w:eastAsia="zh-CN"/>
        </w:rPr>
        <w:t>八</w:t>
      </w:r>
      <w:r>
        <w:rPr>
          <w:rFonts w:ascii="黑体" w:eastAsia="黑体" w:hint="eastAsia"/>
          <w:b w:val="0"/>
          <w:sz w:val="24"/>
          <w:szCs w:val="24"/>
        </w:rPr>
        <w:t>、荣誉情况（格式自定）</w:t>
      </w:r>
    </w:p>
    <w:p>
      <w:pPr>
        <w:pStyle w:val="BodyText"/>
        <w:rPr>
          <w:b w:val="0"/>
          <w:bCs w:val="0"/>
        </w:rPr>
      </w:pPr>
      <w:r>
        <w:rPr>
          <w:rFonts w:hint="eastAsia"/>
          <w:b w:val="0"/>
          <w:bCs w:val="0"/>
        </w:rPr>
        <w:t>（特别提示：投标人须按本招标文件评标信息中这一评审因素要求，提供证明资料）</w:t>
      </w:r>
    </w:p>
    <w:p>
      <w:pPr>
        <w:pStyle w:val="CommentText"/>
        <w:rPr>
          <w:rFonts w:ascii="宋体" w:hAnsi="宋体" w:hint="default"/>
          <w:lang w:val="en-US" w:eastAsia="zh-CN"/>
        </w:rPr>
      </w:pPr>
      <w:r>
        <w:rPr>
          <w:rFonts w:ascii="宋体" w:hAnsi="宋体" w:hint="eastAsia"/>
          <w:lang w:val="en-US" w:eastAsia="zh-CN"/>
        </w:rPr>
        <w:t>....</w:t>
      </w:r>
    </w:p>
    <w:p>
      <w:pPr>
        <w:pStyle w:val="Heading3"/>
        <w:jc w:val="center"/>
        <w:rPr>
          <w:rFonts w:ascii="黑体" w:eastAsia="黑体"/>
          <w:b w:val="0"/>
          <w:sz w:val="24"/>
          <w:szCs w:val="24"/>
        </w:rPr>
      </w:pPr>
      <w:r>
        <w:rPr>
          <w:rFonts w:ascii="黑体" w:eastAsia="黑体" w:hint="eastAsia"/>
          <w:b w:val="0"/>
          <w:sz w:val="24"/>
          <w:szCs w:val="24"/>
          <w:lang w:val="en-US" w:eastAsia="zh-CN"/>
        </w:rPr>
        <w:t>九</w:t>
      </w:r>
      <w:r>
        <w:rPr>
          <w:rFonts w:ascii="黑体" w:eastAsia="黑体" w:hint="eastAsia"/>
          <w:b w:val="0"/>
          <w:sz w:val="24"/>
          <w:szCs w:val="24"/>
        </w:rPr>
        <w:t>、投标人认为需要加以说明的其他内容（公开）（格式自定）</w:t>
      </w:r>
    </w:p>
    <w:p>
      <w:pPr>
        <w:pStyle w:val="BodyText"/>
        <w:rPr>
          <w:b w:val="0"/>
          <w:bCs w:val="0"/>
        </w:rPr>
      </w:pPr>
      <w:r>
        <w:rPr>
          <w:rFonts w:hint="eastAsia"/>
          <w:b w:val="0"/>
          <w:bCs w:val="0"/>
        </w:rPr>
        <w:t>（特别提示：投标人须按本招标文件评标信息中这一评审因素要求，提供证明资料）</w:t>
      </w:r>
    </w:p>
    <w:p>
      <w:pPr>
        <w:pStyle w:val="BodyText2"/>
      </w:pPr>
    </w:p>
    <w:p>
      <w:pPr>
        <w:pStyle w:val="BodyText2"/>
      </w:pPr>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sz w:val="24"/>
        </w:rPr>
      </w:pPr>
      <w:r>
        <w:rPr>
          <w:rFonts w:ascii="黑体" w:eastAsia="黑体" w:hint="eastAsia"/>
          <w:b w:val="0"/>
          <w:sz w:val="24"/>
        </w:rPr>
        <w:t>一、</w:t>
      </w:r>
      <w:bookmarkStart w:id="39" w:name="_Hlk72092499"/>
      <w:r>
        <w:rPr>
          <w:rFonts w:ascii="黑体" w:eastAsia="黑体" w:hint="eastAsia"/>
          <w:b w:val="0"/>
          <w:sz w:val="24"/>
        </w:rPr>
        <w:t>供应商基本情况表</w:t>
      </w:r>
      <w:bookmarkEnd w:id="39"/>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numPr>
          <w:ilvl w:val="0"/>
          <w:numId w:val="0"/>
        </w:numPr>
        <w:spacing w:line="360" w:lineRule="auto"/>
        <w:ind w:firstLine="420" w:firstLineChars="200"/>
        <w:outlineLvl w:val="9"/>
        <w:rPr>
          <w:rFonts w:eastAsia="宋体" w:hint="eastAsia"/>
          <w:color w:val="auto"/>
          <w:szCs w:val="21"/>
        </w:rPr>
      </w:pPr>
    </w:p>
    <w:p>
      <w:pPr>
        <w:pStyle w:val="Heading3"/>
        <w:spacing w:before="120" w:after="120"/>
        <w:jc w:val="center"/>
        <w:rPr>
          <w:rFonts w:ascii="黑体" w:eastAsia="黑体"/>
          <w:b w:val="0"/>
          <w:sz w:val="24"/>
        </w:rPr>
      </w:pPr>
      <w:r>
        <w:rPr>
          <w:rFonts w:ascii="黑体" w:eastAsia="黑体" w:hint="eastAsia"/>
          <w:b w:val="0"/>
          <w:sz w:val="24"/>
        </w:rPr>
        <w:t>二、法定代表人（负责人）证明书</w:t>
      </w: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ascii="Times New Roman" w:eastAsia="宋体" w:hint="eastAsia"/>
          <w:szCs w:val="21"/>
          <w:u w:val="single"/>
          <w:lang w:val="en-US" w:eastAsia="zh-CN"/>
        </w:rPr>
        <w:t xml:space="preserve">   </w:t>
      </w:r>
      <w:r>
        <w:rPr>
          <w:rFonts w:eastAsia="宋体" w:hint="eastAsia"/>
          <w:szCs w:val="21"/>
          <w:u w:val="none"/>
          <w:lang w:eastAsia="zh-CN"/>
        </w:rPr>
        <w:t>（</w:t>
      </w:r>
      <w:r>
        <w:rPr>
          <w:rFonts w:ascii="Times New Roman" w:eastAsia="宋体" w:hint="eastAsia"/>
          <w:szCs w:val="21"/>
          <w:u w:val="none"/>
          <w:lang w:val="en-US" w:eastAsia="zh-CN"/>
        </w:rPr>
        <w:t>姓名</w:t>
      </w:r>
      <w:r>
        <w:rPr>
          <w:rFonts w:eastAsia="宋体" w:hint="eastAsia"/>
          <w:szCs w:val="21"/>
          <w:u w:val="none"/>
          <w:lang w:eastAsia="zh-CN"/>
        </w:rPr>
        <w:t>）</w:t>
      </w:r>
      <w:r>
        <w:rPr>
          <w:rFonts w:hint="eastAsia"/>
          <w:szCs w:val="21"/>
        </w:rPr>
        <w:t>，现任我单位</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ascii="Times New Roman" w:eastAsia="宋体" w:hint="eastAsia"/>
          <w:szCs w:val="21"/>
          <w:lang w:val="en-US" w:eastAsia="zh-CN"/>
        </w:rPr>
        <w:t>身份证件</w:t>
      </w:r>
      <w:r>
        <w:rPr>
          <w:rFonts w:hint="eastAsia"/>
          <w:szCs w:val="21"/>
        </w:rPr>
        <w:t>号</w:t>
      </w:r>
      <w:r>
        <w:rPr>
          <w:rFonts w:ascii="Times New Roman" w:eastAsia="宋体" w:hint="eastAsia"/>
          <w:szCs w:val="21"/>
          <w:lang w:val="en-US" w:eastAsia="zh-CN"/>
        </w:rPr>
        <w:t>为</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联系电话：</w:t>
      </w:r>
      <w:r>
        <w:rPr>
          <w:rFonts w:ascii="Times New Roman" w:eastAsia="宋体" w:hint="eastAsia"/>
          <w:szCs w:val="21"/>
          <w:u w:val="single"/>
          <w:lang w:val="en-US" w:eastAsia="zh-CN"/>
        </w:rPr>
        <w:t xml:space="preserve">                </w:t>
      </w:r>
      <w:r>
        <w:rPr>
          <w:rFonts w:ascii="Times New Roman" w:eastAsia="宋体"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4"/>
        </w:numPr>
        <w:spacing w:line="360" w:lineRule="auto"/>
        <w:ind w:firstLine="420" w:firstLineChars="200"/>
        <w:rPr>
          <w:rFonts w:hint="eastAsia"/>
          <w:color w:val="auto"/>
          <w:szCs w:val="21"/>
          <w:lang w:val="en-US" w:eastAsia="zh-CN"/>
        </w:rPr>
      </w:pPr>
      <w:r>
        <w:rPr>
          <w:rFonts w:eastAsia="宋体" w:hint="eastAsia"/>
          <w:color w:val="auto"/>
          <w:szCs w:val="21"/>
        </w:rPr>
        <w:t>本证明书要供法定代表人（负责人）</w:t>
      </w:r>
      <w:r>
        <w:rPr>
          <w:rFonts w:ascii="Times New Roman" w:eastAsia="宋体"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4"/>
        </w:numPr>
        <w:spacing w:line="360" w:lineRule="auto"/>
        <w:ind w:firstLine="420" w:firstLineChars="200"/>
        <w:rPr>
          <w:szCs w:val="21"/>
        </w:rPr>
      </w:pPr>
      <w:r>
        <w:rPr>
          <w:rFonts w:eastAsia="宋体" w:hint="eastAsia"/>
          <w:color w:val="auto"/>
          <w:szCs w:val="21"/>
        </w:rPr>
        <w:t>本项目投标授权代表为法定代表人（负责人）的，无需提供</w:t>
      </w:r>
      <w:r>
        <w:rPr>
          <w:rFonts w:hint="eastAsia"/>
          <w:color w:val="auto"/>
          <w:szCs w:val="21"/>
        </w:rPr>
        <w:t>《投标文件签署授权委托书》</w:t>
      </w:r>
      <w:r>
        <w:rPr>
          <w:rFonts w:eastAsia="宋体" w:hint="eastAsia"/>
          <w:color w:val="auto"/>
          <w:szCs w:val="21"/>
        </w:rPr>
        <w:t>。</w:t>
      </w:r>
    </w:p>
    <w:p>
      <w:pPr>
        <w:numPr>
          <w:ilvl w:val="0"/>
          <w:numId w:val="14"/>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ind w:firstLine="420" w:firstLineChars="200"/>
        <w:rPr>
          <w:rFonts w:ascii="黑体" w:eastAsia="黑体" w:hAnsi="黑体" w:cs="黑体" w:hint="eastAsia"/>
          <w:b/>
          <w:bCs/>
          <w:color w:val="auto"/>
          <w:sz w:val="24"/>
          <w:szCs w:val="24"/>
          <w:u w:val="none"/>
          <w:lang w:val="en-US" w:eastAsia="zh-CN"/>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Heading3"/>
        <w:jc w:val="center"/>
        <w:rPr>
          <w:rFonts w:ascii="黑体" w:eastAsia="黑体"/>
          <w:b w:val="0"/>
          <w:kern w:val="0"/>
          <w:sz w:val="24"/>
          <w:szCs w:val="24"/>
        </w:rPr>
      </w:pPr>
      <w:r>
        <w:rPr>
          <w:rFonts w:ascii="黑体" w:eastAsia="黑体" w:hint="eastAsia"/>
          <w:b w:val="0"/>
          <w:kern w:val="0"/>
          <w:sz w:val="24"/>
          <w:szCs w:val="24"/>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eastAsia="宋体" w:hint="eastAsia"/>
          <w:szCs w:val="21"/>
          <w:lang w:eastAsia="zh-CN"/>
        </w:rPr>
        <w:t>：</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ascii="Times New Roman" w:eastAsia="宋体" w:hint="eastAsia"/>
          <w:szCs w:val="21"/>
          <w:lang w:val="en-US" w:eastAsia="zh-CN"/>
        </w:rPr>
        <w:t>证件号</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职务：</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eastAsia="宋体" w:hint="eastAsia"/>
          <w:szCs w:val="21"/>
          <w:lang w:eastAsia="zh-CN"/>
        </w:rPr>
        <w:t>，</w:t>
      </w:r>
      <w:r>
        <w:rPr>
          <w:rFonts w:hint="eastAsia"/>
          <w:szCs w:val="21"/>
        </w:rPr>
        <w:t>手机：</w:t>
      </w:r>
      <w:r>
        <w:rPr>
          <w:rFonts w:hint="eastAsia"/>
          <w:szCs w:val="21"/>
          <w:u w:val="single"/>
        </w:rPr>
        <w:t xml:space="preserve">                </w:t>
      </w:r>
      <w:r>
        <w:rPr>
          <w:rFonts w:eastAsia="宋体" w:hint="eastAsia"/>
          <w:szCs w:val="21"/>
          <w:u w:val="none"/>
          <w:lang w:eastAsia="zh-CN"/>
        </w:rPr>
        <w:t>，</w:t>
      </w:r>
      <w:r>
        <w:rPr>
          <w:rFonts w:ascii="Times New Roman" w:eastAsia="宋体" w:hint="eastAsia"/>
          <w:szCs w:val="21"/>
          <w:u w:val="none"/>
          <w:lang w:val="en-US" w:eastAsia="zh-CN"/>
        </w:rPr>
        <w:t>电子邮箱：</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eastAsia="宋体"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rPr>
          <w:rFonts w:ascii="黑体" w:eastAsia="黑体" w:hAnsi="黑体" w:cs="黑体" w:hint="eastAsia"/>
          <w:b/>
          <w:bCs/>
          <w:color w:val="auto"/>
          <w:sz w:val="24"/>
          <w:szCs w:val="24"/>
          <w:u w:val="none"/>
          <w:lang w:val="en-US" w:eastAsia="zh-CN"/>
        </w:rPr>
      </w:pPr>
    </w:p>
    <w:p>
      <w:pPr>
        <w:ind w:firstLine="420" w:firstLineChars="200"/>
        <w:rPr>
          <w:rFonts w:hint="eastAsia"/>
          <w:b/>
          <w:sz w:val="24"/>
          <w:szCs w:val="22"/>
        </w:rPr>
        <w:sectPr>
          <w:pgSz w:w="11907" w:h="16840"/>
          <w:pgMar w:top="1440" w:right="1797" w:bottom="1440" w:left="1797" w:header="851" w:footer="992" w:gutter="0"/>
          <w:cols w:num="1" w:space="425"/>
          <w:titlePg/>
          <w:docGrid w:linePitch="462" w:charSpace="0"/>
        </w:sect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17babae4-54f0-44fa-a444-1068224df0ac"/>
        <w:snapToGrid w:val="0"/>
        <w:spacing w:before="0" w:after="0" w:line="240" w:lineRule="auto"/>
        <w:jc w:val="both"/>
        <w:outlineLvl w:val="9"/>
        <w:rPr>
          <w:rFonts w:ascii="方正小标宋简体" w:eastAsia="方正小标宋简体" w:hAnsi="方正小标宋简体" w:cs="方正小标宋简体" w:hint="eastAsia"/>
          <w:b w:val="0"/>
          <w:bCs w:val="0"/>
          <w:color w:val="auto"/>
          <w:sz w:val="44"/>
          <w:szCs w:val="44"/>
          <w:lang w:val="en-US" w:eastAsia="zh-CN"/>
        </w:rPr>
      </w:pPr>
    </w:p>
    <w:p>
      <w:pPr>
        <w:pStyle w:val="17babae4-54f0-44fa-a444-1068224df0ac"/>
        <w:snapToGrid w:val="0"/>
        <w:spacing w:before="0" w:after="0" w:line="240" w:lineRule="auto"/>
        <w:outlineLvl w:val="2"/>
        <w:rPr>
          <w:rFonts w:eastAsia="宋体" w:hint="default"/>
          <w:lang w:val="en-US" w:eastAsia="zh-CN"/>
        </w:rPr>
      </w:pPr>
      <w:r>
        <w:rPr>
          <w:rFonts w:ascii="黑体" w:eastAsia="黑体" w:hAnsi="宋体" w:cs="Times New Roman" w:hint="eastAsia"/>
          <w:b w:val="0"/>
          <w:bCs/>
          <w:kern w:val="0"/>
          <w:sz w:val="24"/>
          <w:szCs w:val="24"/>
          <w:lang w:val="en-US" w:eastAsia="zh-CN" w:bidi="ar-SA"/>
        </w:rPr>
        <w:t>四、</w:t>
      </w:r>
      <w:bookmarkStart w:id="40" w:name="_Hlk72092634"/>
      <w:r>
        <w:rPr>
          <w:rFonts w:ascii="黑体" w:eastAsia="黑体" w:hint="eastAsia"/>
          <w:b w:val="0"/>
          <w:kern w:val="0"/>
          <w:sz w:val="24"/>
          <w:szCs w:val="24"/>
        </w:rPr>
        <w:t>实质性条款响应情况表</w:t>
      </w:r>
      <w:bookmarkEnd w:id="40"/>
    </w:p>
    <w:p>
      <w:pPr>
        <w:pStyle w:val="NoSpacing"/>
      </w:pPr>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788"/>
        <w:gridCol w:w="1464"/>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41" w:name="_Hlk72092651"/>
            <w:r>
              <w:rPr>
                <w:rFonts w:ascii="宋体" w:hAnsi="宋体" w:hint="eastAsia"/>
                <w:kern w:val="0"/>
                <w:szCs w:val="21"/>
              </w:rPr>
              <w:t>序号</w:t>
            </w:r>
          </w:p>
        </w:tc>
        <w:tc>
          <w:tcPr>
            <w:tcW w:w="2788"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464"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bookmarkEnd w:id="41"/>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1</w:t>
            </w:r>
          </w:p>
        </w:tc>
        <w:tc>
          <w:tcPr>
            <w:tcW w:w="2788" w:type="dxa"/>
            <w:vAlign w:val="center"/>
          </w:tcPr>
          <w:p>
            <w:pPr>
              <w:adjustRightInd w:val="0"/>
              <w:snapToGrid w:val="0"/>
              <w:spacing w:line="360" w:lineRule="auto"/>
              <w:jc w:val="center"/>
              <w:rPr>
                <w:rFonts w:hAnsi="宋体"/>
                <w:kern w:val="0"/>
                <w:szCs w:val="21"/>
              </w:rPr>
            </w:pPr>
            <w:r>
              <w:rPr>
                <w:rFonts w:hAnsi="宋体" w:hint="eastAsia"/>
                <w:color w:val="FF0000"/>
                <w:kern w:val="0"/>
                <w:szCs w:val="21"/>
              </w:rPr>
              <w:t>满足本项目标★的条款要求</w:t>
            </w:r>
          </w:p>
        </w:tc>
        <w:tc>
          <w:tcPr>
            <w:tcW w:w="1464"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NoSpacing"/>
        <w:sectPr>
          <w:pgSz w:w="11907" w:h="16840"/>
          <w:pgMar w:top="1440" w:right="1797" w:bottom="1440" w:left="1797" w:header="851" w:footer="992" w:gutter="0"/>
          <w:cols w:num="1" w:space="425"/>
          <w:titlePg/>
          <w:docGrid w:linePitch="462" w:charSpace="0"/>
        </w:sect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五</w:t>
      </w:r>
      <w:r>
        <w:rPr>
          <w:rFonts w:ascii="黑体" w:eastAsia="黑体" w:hint="eastAsia"/>
          <w:b w:val="0"/>
          <w:kern w:val="0"/>
          <w:sz w:val="24"/>
          <w:szCs w:val="24"/>
        </w:rPr>
        <w:t>、</w:t>
      </w:r>
      <w:r>
        <w:rPr>
          <w:rFonts w:ascii="黑体" w:eastAsia="黑体" w:hAnsi="宋体" w:cs="Times New Roman" w:hint="eastAsia"/>
          <w:b w:val="0"/>
          <w:kern w:val="0"/>
          <w:sz w:val="24"/>
          <w:szCs w:val="24"/>
        </w:rPr>
        <w:t>实施方案评价</w:t>
      </w:r>
      <w:r>
        <w:rPr>
          <w:rFonts w:ascii="黑体" w:eastAsia="黑体" w:hint="eastAsia"/>
          <w:b w:val="0"/>
          <w:kern w:val="0"/>
          <w:sz w:val="24"/>
          <w:szCs w:val="24"/>
        </w:rPr>
        <w:t>（格式自定）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NormalIndent"/>
        <w:ind w:firstLine="0"/>
        <w:rPr>
          <w:rFonts w:asciiTheme="minorEastAsia" w:eastAsiaTheme="minorEastAsia" w:hAnsiTheme="minorEastAsia" w:cstheme="minorEastAsia"/>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六</w:t>
      </w:r>
      <w:r>
        <w:rPr>
          <w:rFonts w:ascii="黑体" w:eastAsia="黑体" w:hint="eastAsia"/>
          <w:b w:val="0"/>
          <w:kern w:val="0"/>
          <w:sz w:val="24"/>
          <w:szCs w:val="24"/>
        </w:rPr>
        <w:t>、服务期满后的管理工作保障承诺（格式自定）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NormalIndent"/>
        <w:ind w:firstLine="0"/>
        <w:rPr>
          <w:rFonts w:asciiTheme="minorEastAsia" w:eastAsiaTheme="minorEastAsia" w:hAnsiTheme="minorEastAsia" w:cstheme="minorEastAsia"/>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七</w:t>
      </w:r>
      <w:r>
        <w:rPr>
          <w:rFonts w:ascii="黑体" w:eastAsia="黑体" w:hint="eastAsia"/>
          <w:b w:val="0"/>
          <w:kern w:val="0"/>
          <w:sz w:val="24"/>
          <w:szCs w:val="24"/>
        </w:rPr>
        <w:t>、违约承诺（格式自定）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八</w:t>
      </w:r>
      <w:r>
        <w:rPr>
          <w:rFonts w:ascii="黑体" w:eastAsia="黑体" w:hint="eastAsia"/>
          <w:b w:val="0"/>
          <w:kern w:val="0"/>
          <w:sz w:val="24"/>
          <w:szCs w:val="24"/>
        </w:rPr>
        <w:t>、项目负责人（仅限1人）情况（格式自定）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NormalIndent"/>
        <w:ind w:firstLine="0"/>
        <w:rPr>
          <w:rFonts w:asciiTheme="minorEastAsia" w:eastAsiaTheme="minorEastAsia" w:hAnsiTheme="minorEastAsia" w:cstheme="minorEastAsia"/>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九</w:t>
      </w:r>
      <w:r>
        <w:rPr>
          <w:rFonts w:ascii="黑体" w:eastAsia="黑体" w:hint="eastAsia"/>
          <w:b w:val="0"/>
          <w:kern w:val="0"/>
          <w:sz w:val="24"/>
          <w:szCs w:val="24"/>
        </w:rPr>
        <w:t>、拟投入项目团队成员（项目负责人除外）情况（格式自定）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NormalIndent"/>
        <w:ind w:firstLine="0"/>
        <w:rPr>
          <w:rFonts w:asciiTheme="minorEastAsia" w:eastAsiaTheme="minorEastAsia" w:hAnsiTheme="minorEastAsia" w:cstheme="minorEastAsia"/>
          <w:sz w:val="24"/>
        </w:rPr>
      </w:pP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十</w:t>
      </w:r>
      <w:r>
        <w:rPr>
          <w:rFonts w:ascii="黑体" w:eastAsia="黑体" w:hint="eastAsia"/>
          <w:b w:val="0"/>
          <w:bCs w:val="0"/>
          <w:sz w:val="24"/>
          <w:szCs w:val="20"/>
        </w:rPr>
        <w:t>、</w:t>
      </w:r>
      <w:bookmarkStart w:id="42" w:name="_Hlk72062872"/>
      <w:r>
        <w:rPr>
          <w:rFonts w:ascii="黑体" w:eastAsia="黑体" w:hint="eastAsia"/>
          <w:b w:val="0"/>
          <w:bCs w:val="0"/>
          <w:sz w:val="24"/>
          <w:szCs w:val="20"/>
        </w:rPr>
        <w:t>投标人认为需要加以说明的其他内容</w:t>
      </w:r>
      <w:bookmarkEnd w:id="42"/>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b/>
          <w:bCs/>
          <w:color w:val="auto"/>
          <w:sz w:val="24"/>
          <w:lang w:eastAsia="zh-CN"/>
        </w:rPr>
        <w:t>我</w:t>
      </w:r>
      <w:r>
        <w:rPr>
          <w:rFonts w:ascii="Calibri" w:eastAsia="宋体" w:hAnsi="Calibri" w:cs="Times New Roman" w:hint="eastAsia"/>
          <w:b/>
          <w:bCs/>
          <w:color w:val="auto"/>
          <w:sz w:val="24"/>
          <w:szCs w:val="24"/>
          <w:lang w:val="en-US" w:eastAsia="zh-CN"/>
        </w:rPr>
        <w:t>单位</w:t>
      </w:r>
      <w:r>
        <w:rPr>
          <w:rFonts w:eastAsia="宋体" w:hint="eastAsia"/>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eastAsia="宋体" w:cs="Times New Roman" w:hint="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序号</w:t>
            </w:r>
          </w:p>
        </w:tc>
        <w:tc>
          <w:tcPr>
            <w:tcW w:w="78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b/>
                <w:bCs/>
                <w:color w:val="auto"/>
                <w:sz w:val="24"/>
                <w:szCs w:val="24"/>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与其他投标供应商的法定代表人、主要经营负责人、投标授权代表人、项目负责人、主要技术人员为</w:t>
            </w:r>
            <w:r>
              <w:rPr>
                <w:rFonts w:ascii="仿宋_GB2312" w:eastAsia="仿宋_GB2312" w:hAnsi="仿宋_GB2312" w:cs="仿宋_GB2312" w:hint="eastAsia"/>
                <w:b/>
                <w:bCs/>
                <w:color w:val="auto"/>
                <w:sz w:val="24"/>
                <w:szCs w:val="24"/>
                <w:highlight w:val="none"/>
                <w:lang w:val="en-US" w:eastAsia="zh-CN"/>
              </w:rPr>
              <w:t>同一人、属同一单位或者在同一单位缴纳社会保险</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参与本项目政府采购活动时，与其他投标供应商存在单位负责人为</w:t>
            </w:r>
            <w:r>
              <w:rPr>
                <w:rFonts w:ascii="仿宋_GB2312" w:eastAsia="仿宋_GB2312" w:hAnsi="仿宋_GB2312" w:cs="仿宋_GB2312" w:hint="eastAsia"/>
                <w:b/>
                <w:bCs/>
                <w:color w:val="auto"/>
                <w:sz w:val="24"/>
                <w:szCs w:val="24"/>
                <w:highlight w:val="none"/>
                <w:lang w:val="en-US" w:eastAsia="zh-CN"/>
              </w:rPr>
              <w:t>同一人或直接控股、管理关系</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与其他投标供应商的投标文件或部分投标文件</w:t>
            </w:r>
            <w:r>
              <w:rPr>
                <w:rFonts w:ascii="仿宋_GB2312" w:eastAsia="仿宋_GB2312" w:hAnsi="仿宋_GB2312" w:cs="仿宋_GB2312" w:hint="eastAsia"/>
                <w:b/>
                <w:bCs/>
                <w:color w:val="auto"/>
                <w:sz w:val="24"/>
                <w:szCs w:val="24"/>
                <w:highlight w:val="none"/>
                <w:lang w:val="en-US" w:eastAsia="zh-CN"/>
              </w:rPr>
              <w:t>相互混装或存在非正常一致</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与其他投标供应商的投标文件由</w:t>
            </w:r>
            <w:r>
              <w:rPr>
                <w:rFonts w:ascii="仿宋_GB2312" w:eastAsia="仿宋_GB2312" w:hAnsi="仿宋_GB2312" w:cs="仿宋_GB2312" w:hint="eastAsia"/>
                <w:b/>
                <w:bCs/>
                <w:color w:val="auto"/>
                <w:sz w:val="24"/>
                <w:szCs w:val="24"/>
                <w:highlight w:val="none"/>
                <w:lang w:val="en-US" w:eastAsia="zh-CN"/>
              </w:rPr>
              <w:t>同一单位或者同一人编制</w:t>
            </w:r>
            <w:r>
              <w:rPr>
                <w:rFonts w:ascii="仿宋_GB2312" w:eastAsia="仿宋_GB2312" w:hAnsi="仿宋_GB2312" w:cs="仿宋_GB2312" w:hint="eastAsia"/>
                <w:color w:val="auto"/>
                <w:sz w:val="24"/>
                <w:szCs w:val="24"/>
                <w:highlight w:val="none"/>
                <w:lang w:val="en-US" w:eastAsia="zh-CN"/>
              </w:rPr>
              <w:t>，或者使用</w:t>
            </w:r>
            <w:r>
              <w:rPr>
                <w:rFonts w:ascii="仿宋_GB2312" w:eastAsia="仿宋_GB2312" w:hAnsi="仿宋_GB2312" w:cs="仿宋_GB2312" w:hint="eastAsia"/>
                <w:b/>
                <w:bCs/>
                <w:color w:val="auto"/>
                <w:sz w:val="24"/>
                <w:szCs w:val="24"/>
                <w:highlight w:val="none"/>
                <w:lang w:val="en-US" w:eastAsia="zh-CN"/>
              </w:rPr>
              <w:t>同一设备编制</w:t>
            </w:r>
            <w:r>
              <w:rPr>
                <w:rFonts w:ascii="仿宋_GB2312" w:eastAsia="仿宋_GB2312" w:hAnsi="仿宋_GB2312" w:cs="仿宋_GB2312" w:hint="eastAsia"/>
                <w:color w:val="auto"/>
                <w:sz w:val="24"/>
                <w:szCs w:val="24"/>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提供</w:t>
            </w:r>
            <w:r>
              <w:rPr>
                <w:rFonts w:ascii="仿宋_GB2312" w:eastAsia="仿宋_GB2312" w:hAnsi="仿宋_GB2312" w:cs="仿宋_GB2312" w:hint="eastAsia"/>
                <w:b/>
                <w:bCs/>
                <w:color w:val="auto"/>
                <w:sz w:val="24"/>
                <w:szCs w:val="24"/>
                <w:highlight w:val="none"/>
                <w:lang w:val="en-US" w:eastAsia="zh-CN"/>
              </w:rPr>
              <w:t>未经出具机构核实</w:t>
            </w:r>
            <w:r>
              <w:rPr>
                <w:rFonts w:ascii="仿宋_GB2312" w:eastAsia="仿宋_GB2312" w:hAnsi="仿宋_GB2312" w:cs="仿宋_GB2312" w:hint="eastAsia"/>
                <w:color w:val="auto"/>
                <w:sz w:val="24"/>
                <w:szCs w:val="24"/>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擅自将投标密钥或电子营业执照出借他人使用或未妥善保管。</w:t>
            </w:r>
          </w:p>
        </w:tc>
      </w:tr>
    </w:tbl>
    <w:p>
      <w:pPr>
        <w:spacing w:before="120" w:beforeLines="50" w:line="380" w:lineRule="exact"/>
        <w:ind w:firstLine="420"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pPr>
        <w:spacing w:beforeLines="0" w:line="380" w:lineRule="exact"/>
        <w:ind w:firstLine="420" w:firstLineChars="200"/>
        <w:rPr>
          <w:color w:val="auto"/>
        </w:rPr>
      </w:pPr>
      <w:r>
        <w:rPr>
          <w:rFonts w:hint="eastAsia"/>
          <w:color w:val="auto"/>
        </w:rPr>
        <w:t>（三）项目负责人或者主要技术人员不是本单位人员的。</w:t>
      </w:r>
    </w:p>
    <w:p>
      <w:pPr>
        <w:spacing w:beforeLines="0" w:line="380" w:lineRule="exact"/>
        <w:ind w:firstLine="420" w:firstLineChars="200"/>
        <w:rPr>
          <w:color w:val="auto"/>
        </w:rPr>
      </w:pPr>
      <w:r>
        <w:rPr>
          <w:rFonts w:hint="eastAsia"/>
          <w:color w:val="auto"/>
        </w:rPr>
        <w:t>（四）投标保证金不是从投标供应商基本账户转出的。</w:t>
      </w:r>
    </w:p>
    <w:p>
      <w:pPr>
        <w:spacing w:beforeLines="0" w:line="380" w:lineRule="exact"/>
        <w:ind w:firstLine="420" w:firstLineChars="200"/>
        <w:rPr>
          <w:color w:val="auto"/>
        </w:rPr>
      </w:pPr>
      <w:r>
        <w:rPr>
          <w:rFonts w:hint="eastAsia"/>
          <w:color w:val="auto"/>
        </w:rPr>
        <w:t>（五）其他隐瞒真实情况、提供虚假资料的行为。</w:t>
      </w:r>
    </w:p>
    <w:p>
      <w:pPr>
        <w:spacing w:beforeLines="0" w:line="380" w:lineRule="exact"/>
        <w:ind w:firstLine="420"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pPr>
        <w:spacing w:beforeLines="0" w:line="380" w:lineRule="exact"/>
        <w:ind w:firstLine="420" w:firstLineChars="200"/>
        <w:rPr>
          <w:color w:val="auto"/>
        </w:rPr>
      </w:pPr>
      <w:r>
        <w:rPr>
          <w:rFonts w:hint="eastAsia"/>
          <w:color w:val="auto"/>
        </w:rPr>
        <w:t>（一）投标供应商之间相互约定给予未中标的供应商利益补偿。</w:t>
      </w:r>
    </w:p>
    <w:p>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pPr>
        <w:spacing w:beforeLines="0" w:line="340" w:lineRule="exact"/>
        <w:ind w:firstLine="420" w:firstLineChars="200"/>
        <w:rPr>
          <w:color w:val="auto"/>
        </w:rPr>
      </w:pPr>
      <w:r>
        <w:rPr>
          <w:rFonts w:hint="eastAsia"/>
          <w:color w:val="auto"/>
        </w:rPr>
        <w:t>（四）不同投标供应商的投标文件或部分投标文件相互混装。</w:t>
      </w:r>
    </w:p>
    <w:p>
      <w:pPr>
        <w:spacing w:beforeLines="0" w:line="340" w:lineRule="exact"/>
        <w:ind w:firstLine="420" w:firstLineChars="200"/>
        <w:rPr>
          <w:color w:val="auto"/>
        </w:rPr>
      </w:pPr>
      <w:r>
        <w:rPr>
          <w:rFonts w:hint="eastAsia"/>
          <w:color w:val="auto"/>
        </w:rPr>
        <w:t>（五）不同投标供应商的投标文件内容存在非正常一致。</w:t>
      </w:r>
    </w:p>
    <w:p>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pPr>
        <w:spacing w:beforeLines="0" w:line="340" w:lineRule="exact"/>
        <w:ind w:firstLine="420" w:firstLineChars="200"/>
        <w:rPr>
          <w:color w:val="auto"/>
        </w:rPr>
      </w:pPr>
      <w:r>
        <w:rPr>
          <w:rFonts w:hint="eastAsia"/>
          <w:color w:val="auto"/>
        </w:rPr>
        <w:t>（七）不同投标人的投标报价呈规律性差异。</w:t>
      </w:r>
    </w:p>
    <w:p>
      <w:pPr>
        <w:spacing w:beforeLines="0" w:line="340" w:lineRule="exact"/>
        <w:ind w:firstLine="420" w:firstLineChars="200"/>
        <w:rPr>
          <w:color w:val="auto"/>
        </w:rPr>
      </w:pPr>
      <w:r>
        <w:rPr>
          <w:rFonts w:hint="eastAsia"/>
          <w:color w:val="auto"/>
        </w:rPr>
        <w:t>（八）不同投标人的投标保证金从同一单位或者个人的账户转出。</w:t>
      </w:r>
    </w:p>
    <w:p>
      <w:pPr>
        <w:spacing w:beforeLines="0" w:line="340" w:lineRule="exact"/>
        <w:ind w:firstLine="420" w:firstLineChars="200"/>
        <w:rPr>
          <w:color w:val="auto"/>
        </w:rPr>
      </w:pPr>
      <w:r>
        <w:rPr>
          <w:rFonts w:hint="eastAsia"/>
          <w:color w:val="auto"/>
        </w:rPr>
        <w:t>（九）主管部门依照法律、法规认定的其他情形。</w:t>
      </w:r>
    </w:p>
    <w:p>
      <w:pPr>
        <w:spacing w:beforeLines="0" w:line="340" w:lineRule="exact"/>
        <w:ind w:firstLine="420"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pPr>
        <w:spacing w:beforeLines="0" w:line="340" w:lineRule="exact"/>
        <w:ind w:firstLine="420"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pPr>
        <w:ind w:firstLine="420" w:firstLineChars="200"/>
        <w:rPr>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lang w:eastAsia="zh-CN"/>
        </w:rPr>
        <w:t>单位</w:t>
      </w:r>
      <w:r>
        <w:rPr>
          <w:rFonts w:ascii="宋体" w:eastAsia="宋体" w:hAnsi="宋体" w:hint="eastAsia"/>
          <w:color w:val="auto"/>
          <w:spacing w:val="-4"/>
          <w:kern w:val="0"/>
          <w:szCs w:val="21"/>
        </w:rPr>
        <w:t>负责人签名：</w:t>
      </w:r>
      <w:r>
        <w:rPr>
          <w:rFonts w:ascii="宋体" w:eastAsia="宋体" w:hAnsi="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olor w:val="auto"/>
          <w:spacing w:val="-4"/>
          <w:kern w:val="0"/>
          <w:szCs w:val="21"/>
          <w:u w:val="single"/>
        </w:rPr>
      </w:pPr>
      <w:r>
        <w:rPr>
          <w:rFonts w:ascii="宋体" w:eastAsia="宋体" w:hAnsi="宋体" w:hint="eastAsia"/>
          <w:color w:val="auto"/>
          <w:spacing w:val="-4"/>
          <w:kern w:val="0"/>
          <w:szCs w:val="21"/>
          <w:lang w:val="en-US" w:eastAsia="zh-CN"/>
        </w:rPr>
        <w:t xml:space="preserve">                                 </w:t>
      </w:r>
      <w:r>
        <w:rPr>
          <w:rFonts w:ascii="宋体" w:eastAsia="宋体" w:hAnsi="宋体" w:hint="eastAsia"/>
          <w:color w:val="auto"/>
          <w:spacing w:val="-4"/>
          <w:kern w:val="0"/>
          <w:szCs w:val="21"/>
          <w:lang w:eastAsia="zh-CN"/>
        </w:rPr>
        <w:t>（加盖</w:t>
      </w:r>
      <w:r>
        <w:rPr>
          <w:rFonts w:ascii="宋体" w:eastAsia="宋体" w:hAnsi="宋体" w:hint="eastAsia"/>
          <w:color w:val="auto"/>
          <w:spacing w:val="-4"/>
          <w:kern w:val="0"/>
          <w:szCs w:val="21"/>
        </w:rPr>
        <w:t>公章</w:t>
      </w:r>
      <w:r>
        <w:rPr>
          <w:rFonts w:ascii="宋体" w:eastAsia="宋体" w:hAnsi="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rPr>
        <w:t xml:space="preserve">     日期：</w:t>
      </w:r>
      <w:r>
        <w:rPr>
          <w:rFonts w:ascii="宋体" w:eastAsia="宋体" w:hAnsi="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FF0000"/>
          <w:spacing w:val="-4"/>
          <w:kern w:val="0"/>
          <w:szCs w:val="21"/>
          <w:highlight w:val="none"/>
        </w:rPr>
      </w:pPr>
      <w:r>
        <w:rPr>
          <w:rFonts w:ascii="宋体" w:eastAsia="宋体" w:hAnsi="宋体" w:cs="宋体" w:hint="eastAsia"/>
          <w:b/>
          <w:bCs/>
          <w:color w:val="FF0000"/>
          <w:spacing w:val="-4"/>
          <w:kern w:val="0"/>
          <w:szCs w:val="21"/>
        </w:rPr>
        <w:t>注：</w:t>
      </w:r>
      <w:r>
        <w:rPr>
          <w:rFonts w:ascii="宋体" w:eastAsia="宋体" w:hAnsi="宋体" w:cs="宋体" w:hint="eastAsia"/>
          <w:b/>
          <w:bCs/>
          <w:color w:val="FF0000"/>
          <w:spacing w:val="-4"/>
          <w:kern w:val="0"/>
          <w:szCs w:val="21"/>
          <w:lang w:val="en-US" w:eastAsia="zh-CN"/>
        </w:rPr>
        <w:t>1.</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》需由</w:t>
      </w:r>
      <w:r>
        <w:rPr>
          <w:rFonts w:ascii="宋体" w:eastAsia="宋体" w:hAnsi="宋体" w:cs="宋体" w:hint="eastAsia"/>
          <w:b/>
          <w:bCs/>
          <w:color w:val="FF0000"/>
          <w:spacing w:val="-4"/>
          <w:kern w:val="0"/>
          <w:szCs w:val="21"/>
        </w:rPr>
        <w:t>投标供应商负责人签字并加盖单位公章后，扫描上传至投标文件</w:t>
      </w:r>
      <w:r>
        <w:rPr>
          <w:rFonts w:ascii="宋体" w:eastAsia="宋体" w:hAnsi="宋体" w:cs="宋体" w:hint="eastAsia"/>
          <w:b/>
          <w:bCs/>
          <w:color w:val="FF0000"/>
          <w:spacing w:val="-4"/>
          <w:kern w:val="0"/>
          <w:szCs w:val="21"/>
          <w:highlight w:val="none"/>
        </w:rPr>
        <w:t>一并提交。</w:t>
      </w:r>
    </w:p>
    <w:p>
      <w:pPr>
        <w:widowControl/>
        <w:autoSpaceDE w:val="0"/>
        <w:autoSpaceDN w:val="0"/>
        <w:spacing w:line="400" w:lineRule="exact"/>
        <w:ind w:firstLine="420" w:firstLineChars="200"/>
        <w:jc w:val="left"/>
        <w:rPr>
          <w:rFonts w:ascii="宋体" w:hAnsi="宋体" w:eastAsiaTheme="minorEastAsia" w:hint="eastAsia"/>
          <w:b/>
          <w:bCs/>
          <w:color w:val="FF0000"/>
          <w:spacing w:val="-4"/>
          <w:kern w:val="0"/>
          <w:szCs w:val="21"/>
        </w:rPr>
      </w:pPr>
      <w:r>
        <w:rPr>
          <w:rFonts w:ascii="宋体" w:hAnsi="宋体" w:cs="宋体" w:hint="eastAsia"/>
          <w:b/>
          <w:bCs/>
          <w:color w:val="FF0000"/>
          <w:spacing w:val="-4"/>
          <w:kern w:val="0"/>
          <w:szCs w:val="21"/>
          <w:highlight w:val="none"/>
          <w:lang w:val="en-US" w:eastAsia="zh-CN"/>
        </w:rPr>
        <w:t>2.</w:t>
      </w:r>
      <w:r>
        <w:rPr>
          <w:rFonts w:ascii="宋体" w:hAnsi="宋体" w:cs="宋体" w:hint="eastAsia"/>
          <w:b/>
          <w:bCs/>
          <w:color w:val="FF0000"/>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FF0000"/>
          <w:spacing w:val="-4"/>
          <w:kern w:val="0"/>
          <w:szCs w:val="21"/>
          <w:highlight w:val="none"/>
          <w:lang w:val="en-US" w:eastAsia="zh-CN"/>
        </w:rPr>
        <w:t>的要求</w:t>
      </w:r>
      <w:r>
        <w:rPr>
          <w:rFonts w:ascii="宋体" w:hAnsi="宋体" w:cs="宋体" w:hint="eastAsia"/>
          <w:b/>
          <w:bCs/>
          <w:color w:val="FF0000"/>
          <w:spacing w:val="-4"/>
          <w:kern w:val="0"/>
          <w:szCs w:val="21"/>
          <w:highlight w:val="none"/>
        </w:rPr>
        <w:t>，</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w:t>
      </w:r>
      <w:r>
        <w:rPr>
          <w:rFonts w:ascii="宋体" w:hAnsi="宋体" w:cs="宋体" w:hint="eastAsia"/>
          <w:b/>
          <w:bCs/>
          <w:color w:val="FF0000"/>
          <w:spacing w:val="-4"/>
          <w:kern w:val="0"/>
          <w:szCs w:val="21"/>
          <w:highlight w:val="none"/>
        </w:rPr>
        <w:t>用于对供应商违法行为的提醒，不作为供应商资格性审查及符合性审查条件。</w:t>
      </w:r>
      <w:r>
        <w:rPr>
          <w:rFonts w:ascii="宋体" w:hAnsi="宋体" w:eastAsiaTheme="minorEastAsia" w:hint="eastAsia"/>
          <w:b/>
          <w:bCs/>
          <w:color w:val="FF0000"/>
          <w:spacing w:val="-4"/>
          <w:kern w:val="0"/>
          <w:szCs w:val="21"/>
        </w:rPr>
        <w:t xml:space="preserve">     </w:t>
      </w:r>
    </w:p>
    <w:p>
      <w:pPr>
        <w:widowControl/>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
      <w:pPr>
        <w:pStyle w:val="BodyText"/>
        <w:sectPr>
          <w:pgSz w:w="11907" w:h="16840"/>
          <w:pgMar w:top="1440" w:right="1797" w:bottom="1440" w:left="1797" w:header="851" w:footer="992" w:gutter="0"/>
          <w:cols w:num="1" w:space="425"/>
          <w:titlePg/>
          <w:docGrid w:linePitch="462" w:charSpace="0"/>
        </w:sectPr>
      </w:pPr>
    </w:p>
    <w:p>
      <w:pPr>
        <w:pStyle w:val="BodyText"/>
      </w:pPr>
    </w:p>
    <w:p>
      <w:pPr>
        <w:pStyle w:val="Heading2"/>
        <w:outlineLvl w:val="2"/>
      </w:pPr>
      <w:r>
        <w:rPr>
          <w:rFonts w:hint="eastAsia"/>
        </w:rPr>
        <w:t>第五章  合同条款及格式</w:t>
      </w:r>
    </w:p>
    <w:p>
      <w:pPr>
        <w:ind w:firstLine="412" w:firstLineChars="196"/>
      </w:pPr>
    </w:p>
    <w:p>
      <w:pPr>
        <w:jc w:val="center"/>
        <w:outlineLvl w:val="9"/>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w:t>
      </w:r>
      <w:r>
        <w:rPr>
          <w:rFonts w:ascii="宋体" w:hAnsi="宋体" w:hint="eastAsia"/>
          <w:szCs w:val="21"/>
          <w:lang w:eastAsia="zh-CN"/>
        </w:rPr>
        <w:t>深圳交易集团有限公司宝安分公司</w:t>
      </w:r>
      <w:r>
        <w:rPr>
          <w:rFonts w:ascii="宋体" w:hAnsi="宋体" w:hint="eastAsia"/>
          <w:szCs w:val="21"/>
        </w:rPr>
        <w:t>）*</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服务资料归属</w:t>
      </w:r>
    </w:p>
    <w:p>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1、负责与本服务项目有关的第三方的协调，提供开展服务工作的外部条件。</w:t>
      </w:r>
    </w:p>
    <w:p>
      <w:pPr>
        <w:ind w:firstLine="420" w:firstLineChars="200"/>
        <w:rPr>
          <w:rFonts w:ascii="宋体" w:hAnsi="宋体"/>
          <w:szCs w:val="21"/>
        </w:rPr>
      </w:pPr>
      <w:r>
        <w:rPr>
          <w:rFonts w:ascii="宋体" w:hAnsi="宋体" w:hint="eastAsia"/>
          <w:szCs w:val="21"/>
        </w:rPr>
        <w:t>2、向乙方提供与本项目服务工作有关的资料。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hint="eastAsia"/>
          <w:szCs w:val="21"/>
        </w:rPr>
      </w:pPr>
      <w:r>
        <w:rPr>
          <w:rFonts w:ascii="宋体" w:hAnsi="宋体" w:hint="eastAsia"/>
          <w:szCs w:val="21"/>
        </w:rPr>
        <w:t>1、本协议书与下列文件一起构成合同文件，如下述文件之间有任何抵触、矛盾或歧义，应按以下顺序解释：</w:t>
      </w:r>
    </w:p>
    <w:p>
      <w:pPr>
        <w:ind w:firstLine="420" w:firstLineChars="200"/>
        <w:rPr>
          <w:rFonts w:ascii="宋体" w:hAnsi="宋体" w:hint="eastAsia"/>
          <w:szCs w:val="21"/>
        </w:rPr>
      </w:pPr>
      <w:r>
        <w:rPr>
          <w:rFonts w:ascii="宋体" w:hAnsi="宋体" w:hint="eastAsia"/>
          <w:szCs w:val="21"/>
        </w:rPr>
        <w:t>（1）政府采购合同协议书及其变更、补充协议</w:t>
      </w:r>
    </w:p>
    <w:p>
      <w:pPr>
        <w:ind w:firstLine="420" w:firstLineChars="200"/>
        <w:rPr>
          <w:rFonts w:ascii="宋体" w:hAnsi="宋体" w:hint="eastAsia"/>
          <w:szCs w:val="21"/>
        </w:rPr>
      </w:pPr>
      <w:r>
        <w:rPr>
          <w:rFonts w:ascii="宋体" w:hAnsi="宋体" w:hint="eastAsia"/>
          <w:szCs w:val="21"/>
        </w:rPr>
        <w:t>（2）政府采购合同专用条款</w:t>
      </w:r>
    </w:p>
    <w:p>
      <w:pPr>
        <w:ind w:firstLine="420" w:firstLineChars="200"/>
        <w:rPr>
          <w:rFonts w:ascii="宋体" w:hAnsi="宋体" w:hint="eastAsia"/>
          <w:szCs w:val="21"/>
        </w:rPr>
      </w:pPr>
      <w:r>
        <w:rPr>
          <w:rFonts w:ascii="宋体" w:hAnsi="宋体" w:hint="eastAsia"/>
          <w:szCs w:val="21"/>
        </w:rPr>
        <w:t>（3）政府采购合同通用条款</w:t>
      </w:r>
    </w:p>
    <w:p>
      <w:pPr>
        <w:ind w:firstLine="420" w:firstLineChars="200"/>
        <w:rPr>
          <w:rFonts w:ascii="宋体" w:hAnsi="宋体" w:hint="eastAsia"/>
          <w:szCs w:val="21"/>
        </w:rPr>
      </w:pPr>
      <w:r>
        <w:rPr>
          <w:rFonts w:ascii="宋体" w:hAnsi="宋体" w:hint="eastAsia"/>
          <w:szCs w:val="21"/>
        </w:rPr>
        <w:t>（4）中标（成交）通知书</w:t>
      </w:r>
    </w:p>
    <w:p>
      <w:pPr>
        <w:ind w:firstLine="420" w:firstLineChars="200"/>
        <w:rPr>
          <w:rFonts w:ascii="宋体" w:hAnsi="宋体" w:hint="eastAsia"/>
          <w:szCs w:val="21"/>
        </w:rPr>
      </w:pPr>
      <w:r>
        <w:rPr>
          <w:rFonts w:ascii="宋体" w:hAnsi="宋体" w:hint="eastAsia"/>
          <w:szCs w:val="21"/>
        </w:rPr>
        <w:t>（5）投标（响应）文件</w:t>
      </w:r>
    </w:p>
    <w:p>
      <w:pPr>
        <w:ind w:firstLine="420" w:firstLineChars="200"/>
        <w:rPr>
          <w:rFonts w:ascii="宋体" w:hAnsi="宋体" w:hint="eastAsia"/>
          <w:szCs w:val="21"/>
        </w:rPr>
      </w:pPr>
      <w:r>
        <w:rPr>
          <w:rFonts w:ascii="宋体" w:hAnsi="宋体" w:hint="eastAsia"/>
          <w:szCs w:val="21"/>
        </w:rPr>
        <w:t>（6）采购文件</w:t>
      </w:r>
    </w:p>
    <w:p>
      <w:pPr>
        <w:ind w:firstLine="420" w:firstLineChars="200"/>
        <w:rPr>
          <w:rFonts w:ascii="宋体" w:hAnsi="宋体" w:hint="eastAsia"/>
          <w:szCs w:val="21"/>
        </w:rPr>
      </w:pPr>
      <w:r>
        <w:rPr>
          <w:rFonts w:ascii="宋体" w:hAnsi="宋体" w:hint="eastAsia"/>
          <w:szCs w:val="21"/>
        </w:rPr>
        <w:t>（7）有关技术文件，图纸</w:t>
      </w:r>
    </w:p>
    <w:p>
      <w:pPr>
        <w:ind w:firstLine="420" w:firstLineChars="200"/>
        <w:rPr>
          <w:rFonts w:ascii="宋体" w:hAnsi="宋体"/>
          <w:szCs w:val="21"/>
        </w:rPr>
      </w:pPr>
      <w:r>
        <w:rPr>
          <w:rFonts w:ascii="宋体" w:hAnsi="宋体" w:hint="eastAsia"/>
          <w:szCs w:val="21"/>
        </w:rPr>
        <w:t>（8）国家法律、行政法规和规章制度规定或合同约定的作为合同组成部分的其他文件。</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5"/>
        </w:numPr>
        <w:spacing w:before="120" w:beforeLines="50" w:after="120" w:afterLines="50"/>
        <w:ind w:left="562" w:hanging="562"/>
        <w:rPr>
          <w:sz w:val="28"/>
          <w:szCs w:val="28"/>
        </w:rPr>
      </w:pPr>
      <w:bookmarkStart w:id="43" w:name="_Hlk72399513"/>
      <w:r>
        <w:rPr>
          <w:rFonts w:hint="eastAsia"/>
          <w:sz w:val="28"/>
          <w:szCs w:val="28"/>
        </w:rPr>
        <w:t>总则</w:t>
      </w:r>
      <w:bookmarkEnd w:id="43"/>
    </w:p>
    <w:p>
      <w:pPr>
        <w:rPr>
          <w:rFonts w:ascii="黑体" w:eastAsia="黑体" w:hAnsi="宋体"/>
          <w:sz w:val="24"/>
        </w:rPr>
      </w:pPr>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44" w:name="_Hlk72399729"/>
      <w:r>
        <w:rPr>
          <w:rFonts w:ascii="宋体" w:hAnsi="宋体" w:hint="eastAsia"/>
          <w:szCs w:val="21"/>
        </w:rPr>
        <w:t>如有需要，政府集中采购机构可以对通用条款的内容进行补充。</w:t>
      </w:r>
      <w:bookmarkEnd w:id="44"/>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45" w:name="_Hlk72398581"/>
      <w:r>
        <w:rPr>
          <w:rFonts w:ascii="宋体" w:hAnsi="宋体" w:hint="eastAsia"/>
          <w:szCs w:val="21"/>
        </w:rPr>
        <w:t>；</w:t>
      </w:r>
      <w:bookmarkEnd w:id="45"/>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46"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7"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7"/>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46"/>
    </w:p>
    <w:p>
      <w:pPr>
        <w:ind w:firstLine="412" w:firstLineChars="196"/>
        <w:rPr>
          <w:rFonts w:ascii="宋体" w:hAnsi="宋体"/>
        </w:rPr>
      </w:pPr>
    </w:p>
    <w:p>
      <w:pPr>
        <w:pStyle w:val="Heading2"/>
        <w:numPr>
          <w:ilvl w:val="0"/>
          <w:numId w:val="15"/>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48"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48"/>
    </w:p>
    <w:p>
      <w:pPr>
        <w:rPr>
          <w:rFonts w:ascii="宋体" w:hAnsi="宋体"/>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49"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49"/>
    </w:p>
    <w:p>
      <w:pPr>
        <w:rPr>
          <w:rFonts w:ascii="黑体" w:eastAsia="黑体" w:hAnsi="宋体"/>
          <w:sz w:val="24"/>
        </w:rPr>
      </w:pPr>
      <w:r>
        <w:rPr>
          <w:rFonts w:ascii="黑体" w:eastAsia="黑体" w:hAnsi="宋体" w:hint="eastAsia"/>
          <w:sz w:val="24"/>
        </w:rPr>
        <w:t>15．</w:t>
      </w:r>
      <w:bookmarkStart w:id="50"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bookmarkEnd w:id="50"/>
    </w:p>
    <w:p>
      <w:pPr>
        <w:rPr>
          <w:rFonts w:ascii="黑体" w:eastAsia="黑体" w:hAnsi="宋体"/>
          <w:sz w:val="24"/>
        </w:rPr>
      </w:pPr>
      <w:r>
        <w:rPr>
          <w:rFonts w:ascii="黑体" w:eastAsia="黑体" w:hAnsi="宋体" w:hint="eastAsia"/>
          <w:sz w:val="24"/>
        </w:rPr>
        <w:t>18．</w:t>
      </w:r>
      <w:bookmarkStart w:id="51"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51"/>
    </w:p>
    <w:p>
      <w:pPr>
        <w:rPr>
          <w:rFonts w:ascii="黑体" w:eastAsia="黑体" w:hAnsi="宋体"/>
          <w:sz w:val="24"/>
        </w:rPr>
      </w:pPr>
      <w:r>
        <w:rPr>
          <w:rFonts w:ascii="黑体" w:eastAsia="黑体" w:hAnsi="宋体" w:hint="eastAsia"/>
          <w:sz w:val="24"/>
        </w:rPr>
        <w:t>19．</w:t>
      </w:r>
      <w:bookmarkStart w:id="52"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53"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以及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bookmarkEnd w:id="53"/>
    </w:p>
    <w:p>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bookmarkEnd w:id="52"/>
    </w:p>
    <w:p>
      <w:pPr>
        <w:ind w:firstLine="412" w:firstLineChars="196"/>
        <w:rPr>
          <w:rFonts w:ascii="宋体" w:hAnsi="宋体"/>
          <w:szCs w:val="21"/>
        </w:rPr>
      </w:pPr>
      <w:bookmarkStart w:id="54"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54"/>
    </w:p>
    <w:p>
      <w:pPr>
        <w:rPr>
          <w:rFonts w:ascii="黑体" w:eastAsia="黑体" w:hAnsi="宋体"/>
          <w:sz w:val="24"/>
        </w:rPr>
      </w:pPr>
      <w:r>
        <w:rPr>
          <w:rFonts w:ascii="黑体" w:eastAsia="黑体" w:hAnsi="宋体" w:hint="eastAsia"/>
          <w:sz w:val="24"/>
        </w:rPr>
        <w:t>21．</w:t>
      </w:r>
      <w:bookmarkStart w:id="55"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55"/>
    </w:p>
    <w:p>
      <w:pPr>
        <w:rPr>
          <w:rFonts w:ascii="黑体" w:eastAsia="黑体" w:hAnsi="宋体"/>
          <w:sz w:val="24"/>
        </w:rPr>
      </w:pPr>
      <w:r>
        <w:rPr>
          <w:rFonts w:ascii="黑体" w:eastAsia="黑体" w:hAnsi="宋体" w:hint="eastAsia"/>
          <w:sz w:val="24"/>
        </w:rPr>
        <w:t>23．</w:t>
      </w:r>
      <w:bookmarkStart w:id="56"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xmlns:r="http://schemas.openxmlformats.org/officeDocument/2006/relationships" r:embed="rId12"/>
                    <a:stretch>
                      <a:fillRect/>
                    </a:stretch>
                  </pic:blipFill>
                  <pic:spPr>
                    <a:xfrm>
                      <a:off x="0" y="0"/>
                      <a:ext cx="5279390" cy="2719070"/>
                    </a:xfrm>
                    <a:prstGeom prst="rect">
                      <a:avLst/>
                    </a:prstGeom>
                    <a:noFill/>
                    <a:ln>
                      <a:noFill/>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6"/>
    </w:p>
    <w:p>
      <w:pPr>
        <w:ind w:firstLine="412" w:firstLineChars="196"/>
        <w:rPr>
          <w:rFonts w:ascii="宋体" w:hAnsi="宋体"/>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57"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xmlns:r="http://schemas.openxmlformats.org/officeDocument/2006/relationships" r:embed="rId12"/>
                    <a:stretch>
                      <a:fillRect/>
                    </a:stretch>
                  </pic:blipFill>
                  <pic:spPr>
                    <a:xfrm>
                      <a:off x="0" y="0"/>
                      <a:ext cx="5279390" cy="2719070"/>
                    </a:xfrm>
                    <a:prstGeom prst="rect">
                      <a:avLst/>
                    </a:prstGeom>
                    <a:noFill/>
                    <a:ln>
                      <a:noFill/>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xmlns:r="http://schemas.openxmlformats.org/officeDocument/2006/relationships" r:embed="rId13"/>
                    <a:stretch>
                      <a:fillRect/>
                    </a:stretch>
                  </pic:blipFill>
                  <pic:spPr>
                    <a:xfrm>
                      <a:off x="0" y="0"/>
                      <a:ext cx="5279390" cy="2727325"/>
                    </a:xfrm>
                    <a:prstGeom prst="rect">
                      <a:avLst/>
                    </a:prstGeom>
                    <a:noFill/>
                    <a:ln>
                      <a:noFill/>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bookmarkEnd w:id="57"/>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58"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58"/>
    </w:p>
    <w:p>
      <w:pPr>
        <w:pStyle w:val="Heading2"/>
        <w:numPr>
          <w:ilvl w:val="0"/>
          <w:numId w:val="15"/>
        </w:numPr>
        <w:spacing w:before="120" w:beforeLines="50" w:after="120" w:afterLines="50"/>
        <w:ind w:left="562" w:hanging="562"/>
        <w:rPr>
          <w:sz w:val="28"/>
          <w:szCs w:val="28"/>
        </w:rPr>
      </w:pPr>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59"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59"/>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0"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0"/>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1" w:name="_Toc73521581"/>
      <w:bookmarkStart w:id="62" w:name="_Toc73521669"/>
      <w:bookmarkStart w:id="63" w:name="_Toc73518151"/>
      <w:bookmarkStart w:id="64" w:name="_Toc73517673"/>
      <w:bookmarkStart w:id="65" w:name="_Toc100052400"/>
      <w:r>
        <w:rPr>
          <w:rFonts w:ascii="黑体" w:eastAsia="黑体" w:hAnsi="宋体" w:hint="eastAsia"/>
          <w:sz w:val="24"/>
        </w:rPr>
        <w:t>34．错误的修正</w:t>
      </w:r>
      <w:bookmarkEnd w:id="61"/>
      <w:bookmarkEnd w:id="62"/>
      <w:bookmarkEnd w:id="63"/>
      <w:bookmarkEnd w:id="64"/>
      <w:bookmarkEnd w:id="65"/>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66"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6"/>
    </w:p>
    <w:p>
      <w:pPr>
        <w:ind w:firstLine="412" w:firstLineChars="196"/>
        <w:rPr>
          <w:rFonts w:ascii="宋体" w:hAnsi="宋体"/>
          <w:b/>
          <w:bCs/>
          <w:szCs w:val="21"/>
        </w:rPr>
      </w:pPr>
      <w:r>
        <w:rPr>
          <w:rFonts w:ascii="ˎ̥" w:hAnsi="ˎ̥" w:hint="eastAsia"/>
          <w:lang w:val="en-US" w:eastAsia="zh-CN"/>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67"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68"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7"/>
      <w:bookmarkEnd w:id="68"/>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ascii="Times New Roman" w:eastAsia="宋体" w:hint="eastAsia"/>
          <w:lang w:val="en-US" w:eastAsia="zh-CN"/>
        </w:rPr>
        <w:t>&lt;</w:t>
      </w:r>
      <w:r>
        <w:rPr>
          <w:rFonts w:hint="eastAsia"/>
        </w:rPr>
        <w:t>深圳市政府采购评标定标分离管理办法</w:t>
      </w:r>
      <w:r>
        <w:rPr>
          <w:rFonts w:ascii="Times New Roman" w:eastAsia="宋体"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69"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69"/>
      <w:bookmarkStart w:id="70"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70"/>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71"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1"/>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72" w:name="_Hlk71407340"/>
      <w:r>
        <w:rPr>
          <w:rFonts w:ascii="宋体" w:hAnsi="宋体" w:hint="eastAsia"/>
          <w:szCs w:val="21"/>
        </w:rPr>
        <w:t>41.3因质疑投诉或其它原因导致项目结果变更或采购终止的，政府集中采购机构有权吊销中标通知书。</w:t>
      </w:r>
      <w:bookmarkEnd w:id="72"/>
    </w:p>
    <w:p>
      <w:pPr>
        <w:ind w:firstLine="412" w:firstLineChars="196"/>
        <w:rPr>
          <w:rFonts w:ascii="宋体" w:hAnsi="宋体"/>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5"/>
        </w:numPr>
        <w:spacing w:before="120" w:beforeLines="50" w:after="120" w:afterLines="50"/>
        <w:ind w:left="562" w:hanging="562"/>
        <w:rPr>
          <w:sz w:val="28"/>
          <w:szCs w:val="28"/>
        </w:rPr>
      </w:pPr>
      <w:bookmarkStart w:id="73" w:name="_Hlk72439043"/>
      <w:r>
        <w:rPr>
          <w:rFonts w:hint="eastAsia"/>
          <w:sz w:val="28"/>
          <w:szCs w:val="28"/>
        </w:rPr>
        <w:t>合同的授予与备案</w:t>
      </w:r>
      <w:bookmarkEnd w:id="73"/>
    </w:p>
    <w:p>
      <w:pPr>
        <w:rPr>
          <w:rFonts w:ascii="黑体" w:eastAsia="黑体" w:hAnsi="宋体"/>
          <w:sz w:val="24"/>
        </w:rPr>
      </w:pPr>
      <w:bookmarkStart w:id="74" w:name="_Toc73521674"/>
      <w:bookmarkStart w:id="75" w:name="_Toc73518157"/>
      <w:bookmarkStart w:id="76" w:name="_Toc73517679"/>
      <w:bookmarkStart w:id="77" w:name="_Toc100052408"/>
      <w:bookmarkStart w:id="78" w:name="_Toc73521586"/>
      <w:bookmarkStart w:id="79" w:name="_Hlk72439088"/>
      <w:r>
        <w:rPr>
          <w:rFonts w:ascii="黑体" w:eastAsia="黑体" w:hAnsi="宋体" w:hint="eastAsia"/>
          <w:sz w:val="24"/>
        </w:rPr>
        <w:t>43．合同授予标准</w:t>
      </w:r>
      <w:bookmarkEnd w:id="74"/>
      <w:bookmarkEnd w:id="75"/>
      <w:bookmarkEnd w:id="76"/>
      <w:bookmarkEnd w:id="77"/>
      <w:bookmarkEnd w:id="78"/>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0" w:name="_Toc73521675"/>
      <w:bookmarkStart w:id="81" w:name="_Toc73518158"/>
      <w:bookmarkStart w:id="82" w:name="_Toc100052409"/>
      <w:bookmarkStart w:id="83" w:name="_Toc73521587"/>
      <w:bookmarkStart w:id="84" w:name="_Toc73517680"/>
      <w:r>
        <w:rPr>
          <w:rFonts w:ascii="黑体" w:eastAsia="黑体" w:hAnsi="宋体" w:hint="eastAsia"/>
          <w:sz w:val="24"/>
        </w:rPr>
        <w:t>44．</w:t>
      </w:r>
      <w:bookmarkEnd w:id="80"/>
      <w:bookmarkEnd w:id="81"/>
      <w:bookmarkEnd w:id="82"/>
      <w:bookmarkEnd w:id="83"/>
      <w:bookmarkEnd w:id="84"/>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85" w:name="_Toc73521677"/>
      <w:bookmarkStart w:id="86" w:name="_Toc73517682"/>
      <w:bookmarkStart w:id="87" w:name="_Toc100052410"/>
      <w:bookmarkStart w:id="88" w:name="_Toc73518160"/>
      <w:bookmarkStart w:id="89" w:name="_Toc73521589"/>
      <w:r>
        <w:rPr>
          <w:rFonts w:ascii="黑体" w:eastAsia="黑体" w:hAnsi="宋体" w:hint="eastAsia"/>
          <w:sz w:val="24"/>
        </w:rPr>
        <w:t>45．合同的签订</w:t>
      </w:r>
      <w:bookmarkEnd w:id="85"/>
      <w:bookmarkEnd w:id="86"/>
      <w:bookmarkEnd w:id="87"/>
      <w:bookmarkEnd w:id="88"/>
      <w:bookmarkEnd w:id="89"/>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0" w:name="_Toc73521678"/>
      <w:bookmarkStart w:id="91" w:name="_Toc73521590"/>
      <w:bookmarkStart w:id="92" w:name="_Toc73517683"/>
      <w:bookmarkStart w:id="93" w:name="_Toc100052411"/>
      <w:bookmarkStart w:id="94" w:name="_Toc73518161"/>
      <w:r>
        <w:rPr>
          <w:rFonts w:ascii="黑体" w:eastAsia="黑体" w:hAnsi="宋体" w:hint="eastAsia"/>
          <w:sz w:val="24"/>
        </w:rPr>
        <w:t>46．履约担保</w:t>
      </w:r>
      <w:bookmarkEnd w:id="90"/>
      <w:bookmarkEnd w:id="91"/>
      <w:bookmarkEnd w:id="92"/>
      <w:bookmarkEnd w:id="93"/>
      <w:bookmarkEnd w:id="94"/>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95" w:name="_Hlk72440769"/>
      <w:r>
        <w:rPr>
          <w:rFonts w:ascii="宋体" w:hAnsi="宋体" w:hint="eastAsia"/>
          <w:szCs w:val="21"/>
        </w:rPr>
        <w:t>政府集中采购机构或采购人不予退还其交纳的谈判保证金，情节严重的，并由主管部门</w:t>
      </w:r>
      <w:bookmarkEnd w:id="95"/>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79"/>
    </w:p>
    <w:p>
      <w:pPr>
        <w:pStyle w:val="Heading2"/>
        <w:numPr>
          <w:ilvl w:val="0"/>
          <w:numId w:val="15"/>
        </w:numPr>
        <w:spacing w:before="120" w:beforeLines="50" w:after="120" w:afterLines="50"/>
        <w:ind w:left="562" w:hanging="562"/>
        <w:rPr>
          <w:sz w:val="28"/>
          <w:szCs w:val="28"/>
        </w:rPr>
      </w:pPr>
      <w:r>
        <w:rPr>
          <w:rFonts w:hint="eastAsia"/>
          <w:sz w:val="28"/>
          <w:szCs w:val="28"/>
        </w:rPr>
        <w:t>质疑处理</w:t>
      </w:r>
    </w:p>
    <w:p>
      <w:pPr>
        <w:rPr>
          <w:rFonts w:ascii="黑体" w:eastAsia="黑体" w:hAnsi="宋体"/>
          <w:sz w:val="24"/>
        </w:rPr>
      </w:pPr>
      <w:bookmarkStart w:id="96"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bookmarkEnd w:id="96"/>
    </w:p>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3CE2EA8-56C9-4A1D-87C4-39ECAD165E6A}"/>
  </w:font>
  <w:font w:name="黑体">
    <w:panose1 w:val="02010609060101010101"/>
    <w:charset w:val="86"/>
    <w:family w:val="auto"/>
    <w:pitch w:val="default"/>
    <w:sig w:usb0="800002BF" w:usb1="38CF7CFA" w:usb2="00000016" w:usb3="00000000" w:csb0="00040001" w:csb1="00000000"/>
    <w:embedRegular r:id="rId2" w:fontKey="{5469E77F-DB4D-42BD-A0B8-A25525E4750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23928E9E-9C4A-4006-B1BF-FAE8649CDCAC}"/>
  </w:font>
  <w:font w:name="Arial Unicode MS">
    <w:altName w:val="宋体"/>
    <w:panose1 w:val="020B0604020202020204"/>
    <w:charset w:val="86"/>
    <w:family w:val="auto"/>
    <w:pitch w:val="default"/>
    <w:sig w:usb0="00000000" w:usb1="00000000" w:usb2="0000003F" w:usb3="00000000" w:csb0="003F01FF" w:csb1="00000000"/>
  </w:font>
  <w:font w:name="隶书">
    <w:panose1 w:val="02010509060101010101"/>
    <w:charset w:val="86"/>
    <w:family w:val="auto"/>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embedRegular r:id="rId4" w:fontKey="{38DA6B6A-9631-4A6B-9425-68933C52CDF8}"/>
  </w:font>
  <w:font w:name="长城仿宋">
    <w:altName w:val="仿宋"/>
    <w:panose1 w:val="00000000000000000000"/>
    <w:charset w:val="86"/>
    <w:family w:val="auto"/>
    <w:pitch w:val="default"/>
    <w:sig w:usb0="00000000" w:usb1="00000000" w:usb2="00000010" w:usb3="00000000" w:csb0="00040000" w:csb1="00000000"/>
  </w:font>
  <w:font w:name="Helvetica">
    <w:altName w:val="Arial"/>
    <w:panose1 w:val="020B0604020202020204"/>
    <w:charset w:val="00"/>
    <w:family w:val="auto"/>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文鼎粗黑">
    <w:altName w:val="黑体"/>
    <w:panose1 w:val="00000000000000000000"/>
    <w:charset w:val="86"/>
    <w:family w:val="auto"/>
    <w:pitch w:val="default"/>
    <w:sig w:usb0="00000000" w:usb1="00000000" w:usb2="00000010" w:usb3="00000000" w:csb0="00040000" w:csb1="00000000"/>
  </w:font>
  <w:font w:name="Arial (W1)">
    <w:altName w:val="Arial"/>
    <w:panose1 w:val="00000000000000000000"/>
    <w:charset w:val="00"/>
    <w:family w:val="auto"/>
    <w:pitch w:val="default"/>
    <w:sig w:usb0="00000000" w:usb1="00000000" w:usb2="00000009" w:usb3="00000000" w:csb0="000001FF" w:csb1="00000000"/>
  </w:font>
  <w:font w:name="Cambria">
    <w:panose1 w:val="02040503050406030204"/>
    <w:charset w:val="00"/>
    <w:family w:val="auto"/>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embedRegular r:id="rId5" w:fontKey="{445F79FB-116D-4ACB-BCE6-499942B8F7DA}"/>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auto"/>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小标宋简体">
    <w:panose1 w:val="02000000000000000000"/>
    <w:charset w:val="86"/>
    <w:family w:val="auto"/>
    <w:pitch w:val="default"/>
    <w:sig w:usb0="A00002BF" w:usb1="184F6CFA" w:usb2="00000012" w:usb3="00000000" w:csb0="00040001" w:csb1="00000000"/>
    <w:embedRegular r:id="rId6" w:fontKey="{BBF8E1D8-6E77-4065-ADE9-8867386241E6}"/>
  </w:font>
  <w:font w:name="仿宋">
    <w:panose1 w:val="02010609060101010101"/>
    <w:charset w:val="86"/>
    <w:family w:val="auto"/>
    <w:pitch w:val="default"/>
    <w:sig w:usb0="800002BF" w:usb1="38CF7CFA" w:usb2="00000016" w:usb3="00000000" w:csb0="00040001" w:csb1="00000000"/>
    <w:embedRegular r:id="rId7" w:fontKey="{C61D82AE-4061-4852-A828-1176521F2FD6}"/>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fldChar w:fldCharType="begin"/>
    </w:r>
    <w:r>
      <w:instrText>PAGE</w:instrText>
    </w:r>
    <w:r>
      <w:fldChar w:fldCharType="separate"/>
    </w:r>
    <w:r>
      <w:t>XXX</w:t>
    </w:r>
    <w: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56</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BFEC64E"/>
    <w:multiLevelType w:val="singleLevel"/>
    <w:tmpl w:val="ABFEC64E"/>
    <w:lvl w:ilvl="0">
      <w:start w:val="1"/>
      <w:numFmt w:val="chineseCounting"/>
      <w:suff w:val="nothing"/>
      <w:lvlText w:val="（%1）"/>
      <w:lvlJc w:val="left"/>
      <w:rPr>
        <w:rFonts w:hint="eastAsia"/>
      </w:rPr>
    </w:lvl>
  </w:abstractNum>
  <w:abstractNum w:abstractNumId="1">
    <w:nsid w:val="AF788DD8"/>
    <w:multiLevelType w:val="singleLevel"/>
    <w:tmpl w:val="AF788DD8"/>
    <w:lvl w:ilvl="0">
      <w:start w:val="1"/>
      <w:numFmt w:val="decimal"/>
      <w:lvlText w:val="%1."/>
      <w:lvlJc w:val="left"/>
      <w:pPr>
        <w:tabs>
          <w:tab w:val="left" w:pos="312"/>
        </w:tabs>
      </w:pPr>
    </w:lvl>
  </w:abstractNum>
  <w:abstractNum w:abstractNumId="2">
    <w:nsid w:val="C8879AEF"/>
    <w:multiLevelType w:val="singleLevel"/>
    <w:tmpl w:val="C8879AEF"/>
    <w:lvl w:ilvl="0">
      <w:start w:val="1"/>
      <w:numFmt w:val="decimal"/>
      <w:pStyle w:val="41"/>
      <w:lvlText w:val="%1."/>
      <w:lvlJc w:val="left"/>
      <w:pPr>
        <w:tabs>
          <w:tab w:val="left" w:pos="2040"/>
        </w:tabs>
        <w:ind w:left="2040" w:hanging="360" w:leftChars="800" w:hangingChars="200"/>
      </w:pPr>
    </w:lvl>
  </w:abstractNum>
  <w:abstractNum w:abstractNumId="3">
    <w:nsid w:val="D7F9FE59"/>
    <w:multiLevelType w:val="singleLevel"/>
    <w:tmpl w:val="D7F9FE59"/>
    <w:lvl w:ilvl="0">
      <w:start w:val="3"/>
      <w:numFmt w:val="decimal"/>
      <w:suff w:val="nothing"/>
      <w:lvlText w:val="（%1）"/>
      <w:lvlJc w:val="left"/>
    </w:lvl>
  </w:abstractNum>
  <w:abstractNum w:abstractNumId="4">
    <w:nsid w:val="DCBA6B53"/>
    <w:multiLevelType w:val="multilevel"/>
    <w:tmpl w:val="DCBA6B53"/>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5">
    <w:nsid w:val="F4B5D9F5"/>
    <w:multiLevelType w:val="multilevel"/>
    <w:tmpl w:val="F4B5D9F5"/>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nsid w:val="0E640482"/>
    <w:multiLevelType w:val="multilevel"/>
    <w:tmpl w:val="0E640482"/>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10F79DCB"/>
    <w:multiLevelType w:val="singleLevel"/>
    <w:tmpl w:val="10F79DCB"/>
    <w:lvl w:ilvl="0">
      <w:start w:val="1"/>
      <w:numFmt w:val="decimal"/>
      <w:suff w:val="nothing"/>
      <w:lvlText w:val="%1、"/>
      <w:lvlJc w:val="left"/>
    </w:lvl>
  </w:abstractNum>
  <w:abstractNum w:abstractNumId="8">
    <w:nsid w:val="2470EC97"/>
    <w:multiLevelType w:val="multilevel"/>
    <w:tmpl w:val="2470EC97"/>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nsid w:val="4C1BAE26"/>
    <w:multiLevelType w:val="singleLevel"/>
    <w:tmpl w:val="4C1BAE26"/>
    <w:lvl w:ilvl="0">
      <w:start w:val="1"/>
      <w:numFmt w:val="decimal"/>
      <w:suff w:val="nothing"/>
      <w:lvlText w:val="%1、"/>
      <w:lvlJc w:val="left"/>
    </w:lvl>
  </w:abstractNum>
  <w:abstractNum w:abstractNumId="10">
    <w:nsid w:val="4D4DC07F"/>
    <w:multiLevelType w:val="multilevel"/>
    <w:tmpl w:val="4D4DC07F"/>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1">
    <w:nsid w:val="5A241D34"/>
    <w:multiLevelType w:val="singleLevel"/>
    <w:tmpl w:val="5A241D34"/>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2">
    <w:nsid w:val="60382F6E"/>
    <w:multiLevelType w:val="singleLevel"/>
    <w:tmpl w:val="60382F6E"/>
    <w:lvl w:ilvl="0">
      <w:start w:val="2"/>
      <w:numFmt w:val="decimal"/>
      <w:suff w:val="nothing"/>
      <w:lvlText w:val="%1、"/>
      <w:lvlJc w:val="left"/>
    </w:lvl>
  </w:abstractNum>
  <w:abstractNum w:abstractNumId="13">
    <w:nsid w:val="6327FA15"/>
    <w:multiLevelType w:val="singleLevel"/>
    <w:tmpl w:val="6327FA15"/>
    <w:lvl w:ilvl="0">
      <w:start w:val="1"/>
      <w:numFmt w:val="chineseCounting"/>
      <w:suff w:val="nothing"/>
      <w:lvlText w:val="（%1）"/>
      <w:lvlJc w:val="left"/>
      <w:rPr>
        <w:rFonts w:hint="eastAsia"/>
      </w:rPr>
    </w:lvl>
  </w:abstractNum>
  <w:abstractNum w:abstractNumId="14">
    <w:nsid w:val="7DED2437"/>
    <w:multiLevelType w:val="singleLevel"/>
    <w:tmpl w:val="7DED2437"/>
    <w:lvl w:ilvl="0">
      <w:start w:val="1"/>
      <w:numFmt w:val="decimal"/>
      <w:suff w:val="nothing"/>
      <w:lvlText w:val="%1、"/>
      <w:lvlJc w:val="left"/>
    </w:lvl>
  </w:abstractNum>
  <w:num w:numId="1">
    <w:abstractNumId w:val="11"/>
  </w:num>
  <w:num w:numId="2">
    <w:abstractNumId w:val="2"/>
  </w:num>
  <w:num w:numId="3">
    <w:abstractNumId w:val="10"/>
  </w:num>
  <w:num w:numId="4">
    <w:abstractNumId w:val="5"/>
  </w:num>
  <w:num w:numId="5">
    <w:abstractNumId w:val="8"/>
  </w:num>
  <w:num w:numId="6">
    <w:abstractNumId w:val="4"/>
  </w:num>
  <w:num w:numId="7">
    <w:abstractNumId w:val="13"/>
  </w:num>
  <w:num w:numId="8">
    <w:abstractNumId w:val="0"/>
  </w:num>
  <w:num w:numId="9">
    <w:abstractNumId w:val="7"/>
  </w:num>
  <w:num w:numId="10">
    <w:abstractNumId w:val="14"/>
  </w:num>
  <w:num w:numId="11">
    <w:abstractNumId w:val="3"/>
  </w:num>
  <w:num w:numId="12">
    <w:abstractNumId w:val="1"/>
  </w:num>
  <w:num w:numId="13">
    <w:abstractNumId w:val="9"/>
  </w:num>
  <w:num w:numId="14">
    <w:abstractNumId w:val="1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TrueTypeFonts/>
  <w:saveSubsetFonts/>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E3ZjU2M2NjZmFlYmQwYTc0ZDZkMjFmM2ExNmI5ZTQifQ=="/>
  </w:docVars>
  <m:mathPr>
    <m:mathFont m:val="Cambria Math"/>
    <m:smallFrac/>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Heading2"/>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Normal"/>
    <w:next w:val="Normal"/>
    <w:link w:val="2Char"/>
    <w:qFormat/>
    <w:pPr>
      <w:adjustRightInd w:val="0"/>
      <w:jc w:val="center"/>
      <w:textAlignment w:val="baseline"/>
      <w:outlineLvl w:val="1"/>
    </w:pPr>
    <w:rPr>
      <w:rFonts w:ascii="Times New Roman" w:eastAsia="宋体" w:hAnsi="Times New Roman" w:cs="Times New Roman"/>
      <w:kern w:val="0"/>
      <w:sz w:val="24"/>
      <w:szCs w:val="20"/>
    </w:rPr>
  </w:style>
  <w:style w:type="paragraph" w:styleId="Heading3">
    <w:name w:val="heading 3"/>
    <w:basedOn w:val="Normal"/>
    <w:next w:val="Normal"/>
    <w:link w:val="3Char1"/>
    <w:uiPriority w:val="9"/>
    <w:qFormat/>
    <w:pPr>
      <w:spacing w:before="260" w:after="260" w:line="240" w:lineRule="auto"/>
      <w:outlineLvl w:val="2"/>
    </w:pPr>
    <w:rPr>
      <w:rFonts w:ascii="宋体" w:eastAsia="宋体" w:hAnsi="宋体" w:cs="Times New Roman"/>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TOC8"/>
    <w:link w:val="5Char"/>
    <w:qFormat/>
    <w:pPr>
      <w:keepNext/>
      <w:keepLines/>
      <w:spacing w:before="280" w:after="290" w:line="376" w:lineRule="auto"/>
      <w:outlineLvl w:val="4"/>
    </w:pPr>
    <w:rPr>
      <w:b/>
      <w:sz w:val="28"/>
      <w:szCs w:val="20"/>
    </w:rPr>
  </w:style>
  <w:style w:type="paragraph" w:styleId="Heading6">
    <w:name w:val="heading 6"/>
    <w:basedOn w:val="Normal"/>
    <w:next w:val="TOC8"/>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TOC8"/>
    <w:link w:val="7Char"/>
    <w:qFormat/>
    <w:pPr>
      <w:keepNext/>
      <w:keepLines/>
      <w:spacing w:before="240" w:after="64" w:line="320" w:lineRule="auto"/>
      <w:outlineLvl w:val="6"/>
    </w:pPr>
    <w:rPr>
      <w:b/>
      <w:sz w:val="24"/>
      <w:szCs w:val="20"/>
    </w:rPr>
  </w:style>
  <w:style w:type="paragraph" w:styleId="Heading8">
    <w:name w:val="heading 8"/>
    <w:basedOn w:val="Normal"/>
    <w:next w:val="TOC8"/>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TOC8"/>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8">
    <w:name w:val="toc 8"/>
    <w:basedOn w:val="Normal"/>
    <w:next w:val="Normal"/>
    <w:link w:val="Char0"/>
    <w:semiHidden/>
    <w:qFormat/>
    <w:pPr>
      <w:ind w:left="1470"/>
      <w:jc w:val="left"/>
    </w:pPr>
    <w:rPr>
      <w:szCs w:val="21"/>
    </w:rPr>
  </w:style>
  <w:style w:type="paragraph" w:styleId="TOC7">
    <w:name w:val="toc 7"/>
    <w:basedOn w:val="Normal"/>
    <w:next w:val="Normal"/>
    <w:semiHidden/>
    <w:qFormat/>
    <w:pPr>
      <w:ind w:left="1260"/>
      <w:jc w:val="left"/>
    </w:pPr>
    <w:rPr>
      <w:szCs w:val="21"/>
    </w:rPr>
  </w:style>
  <w:style w:type="paragraph" w:styleId="NormalIndent">
    <w:name w:val="Normal Indent"/>
    <w:basedOn w:val="Normal"/>
    <w:next w:val="a"/>
    <w:qFormat/>
    <w:pPr>
      <w:ind w:firstLine="420"/>
    </w:pPr>
    <w:rPr>
      <w:szCs w:val="20"/>
    </w:rPr>
  </w:style>
  <w:style w:type="paragraph" w:customStyle="1" w:styleId="a">
    <w:name w:val="自定义正文"/>
    <w:basedOn w:val="Normal"/>
    <w:link w:val="Char7"/>
    <w:qFormat/>
    <w:pPr>
      <w:spacing w:afterLines="50"/>
      <w:ind w:left="600" w:leftChars="600"/>
    </w:p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qFormat/>
    <w:pPr>
      <w:spacing w:after="120"/>
    </w:pPr>
    <w:rPr>
      <w:sz w:val="16"/>
      <w:szCs w:val="16"/>
    </w:rPr>
  </w:style>
  <w:style w:type="paragraph" w:styleId="BodyText">
    <w:name w:val="Body Text"/>
    <w:basedOn w:val="Normal"/>
    <w:qFormat/>
    <w:pPr>
      <w:spacing w:line="360" w:lineRule="auto"/>
    </w:pPr>
    <w:rPr>
      <w:b/>
      <w:bCs/>
      <w:sz w:val="24"/>
    </w:rPr>
  </w:style>
  <w:style w:type="paragraph" w:styleId="BodyTextIndent">
    <w:name w:val="Body Text Indent"/>
    <w:basedOn w:val="Normal"/>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qFormat/>
    <w:rPr>
      <w:rFonts w:ascii="宋体" w:hAnsi="Courier New"/>
      <w:szCs w:val="20"/>
    </w:rPr>
  </w:style>
  <w:style w:type="paragraph" w:styleId="Date">
    <w:name w:val="Date"/>
    <w:basedOn w:val="Normal"/>
    <w:next w:val="Normal"/>
    <w:qFormat/>
    <w:rPr>
      <w:rFonts w:ascii="宋体" w:hAnsi="Courier New"/>
      <w:sz w:val="32"/>
      <w:szCs w:val="20"/>
    </w:rPr>
  </w:style>
  <w:style w:type="paragraph" w:styleId="BodyTextIndent2">
    <w:name w:val="Body Text Indent 2"/>
    <w:basedOn w:val="Normal"/>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8"/>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qFormat/>
    <w:pPr>
      <w:spacing w:line="360" w:lineRule="auto"/>
    </w:pPr>
    <w:rPr>
      <w:sz w:val="24"/>
    </w:rPr>
  </w:style>
  <w:style w:type="paragraph" w:styleId="HTMLPreformatted">
    <w:name w:val="HTML Preformatted"/>
    <w:basedOn w:val="Norma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style>
  <w:style w:type="character" w:styleId="HTMLTypewriter">
    <w:name w:val="HTML Typewriter"/>
    <w:basedOn w:val="DefaultParagraphFont"/>
    <w:uiPriority w:val="99"/>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rPr>
      <w:bdr w:val="dashed" w:sz="4" w:space="0" w:color="2590EB"/>
    </w:rPr>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TOC8"/>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link w:val="Char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CharCharCharCharChar">
    <w:name w:val="Char Char Char Char Char"/>
    <w:basedOn w:val="Normal"/>
    <w:link w:val="Char1"/>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link w:val="Char4"/>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link w:val="Char1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CharCharCharCharChar"/>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CharCharCharChar"/>
    <w:qFormat/>
    <w:rPr>
      <w:rFonts w:ascii="Arial" w:eastAsia="隶书" w:hAnsi="Arial" w:cs="Arial"/>
      <w:b/>
      <w:bCs/>
      <w:kern w:val="2"/>
      <w:sz w:val="32"/>
      <w:szCs w:val="32"/>
      <w:lang w:val="en-US" w:eastAsia="zh-CN" w:bidi="ar-SA"/>
    </w:rPr>
  </w:style>
  <w:style w:type="character" w:customStyle="1" w:styleId="Char4">
    <w:name w:val="日期 Char"/>
    <w:link w:val="a3"/>
    <w:qFormat/>
    <w:rPr>
      <w:rFonts w:ascii="宋体" w:eastAsia="宋体" w:hAnsi="Courier New"/>
      <w:kern w:val="2"/>
      <w:sz w:val="32"/>
      <w:lang w:val="en-US" w:eastAsia="zh-CN" w:bidi="ar-SA"/>
    </w:rPr>
  </w:style>
  <w:style w:type="character" w:customStyle="1" w:styleId="HTMLChar">
    <w:name w:val="HTML 预设格式 Char"/>
    <w:qFormat/>
    <w:rPr>
      <w:rFonts w:ascii="Arial Unicode MS" w:eastAsia="Arial Unicode MS" w:hAnsi="Arial Unicode MS"/>
      <w:color w:val="000000"/>
      <w:lang w:val="en-US" w:eastAsia="zh-CN" w:bidi="ar-SA"/>
    </w:rPr>
  </w:style>
  <w:style w:type="character" w:customStyle="1" w:styleId="Char5">
    <w:name w:val="纯文本 Char"/>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a"/>
    <w:qFormat/>
    <w:rPr>
      <w:rFonts w:eastAsia="宋体"/>
      <w:b/>
      <w:bCs/>
      <w:kern w:val="2"/>
      <w:sz w:val="24"/>
      <w:szCs w:val="24"/>
      <w:lang w:val="en-US" w:eastAsia="zh-CN" w:bidi="ar-SA"/>
    </w:rPr>
  </w:style>
  <w:style w:type="character" w:customStyle="1" w:styleId="2Char0">
    <w:name w:val="正文文本缩进 2 Char"/>
    <w:qFormat/>
    <w:rPr>
      <w:rFonts w:ascii="宋体" w:eastAsia="宋体" w:hAnsi="宋体"/>
      <w:kern w:val="2"/>
      <w:sz w:val="21"/>
      <w:szCs w:val="24"/>
      <w:lang w:val="en-US" w:eastAsia="zh-CN" w:bidi="ar-SA"/>
    </w:rPr>
  </w:style>
  <w:style w:type="character" w:customStyle="1" w:styleId="Char8">
    <w:name w:val="页眉 Char"/>
    <w:link w:val="BalloonText"/>
    <w:uiPriority w:val="99"/>
    <w:qFormat/>
    <w:rPr>
      <w:rFonts w:eastAsia="宋体"/>
      <w:kern w:val="2"/>
      <w:sz w:val="18"/>
      <w:szCs w:val="18"/>
      <w:lang w:val="en-US" w:eastAsia="zh-CN" w:bidi="ar-SA"/>
    </w:rPr>
  </w:style>
  <w:style w:type="character" w:customStyle="1" w:styleId="3Char0">
    <w:name w:val="正文文本缩进 3 Char"/>
    <w:qFormat/>
    <w:rPr>
      <w:rFonts w:ascii="宋体" w:eastAsia="宋体"/>
      <w:b/>
      <w:bCs/>
      <w:kern w:val="2"/>
      <w:sz w:val="24"/>
      <w:szCs w:val="24"/>
      <w:lang w:val="en-US" w:eastAsia="zh-CN" w:bidi="ar-SA"/>
    </w:rPr>
  </w:style>
  <w:style w:type="character" w:customStyle="1" w:styleId="2Char1">
    <w:name w:val="正文文本 2 Char"/>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qFormat/>
    <w:rPr>
      <w:rFonts w:eastAsia="宋体"/>
      <w:kern w:val="2"/>
      <w:sz w:val="16"/>
      <w:szCs w:val="16"/>
      <w:lang w:val="en-US" w:eastAsia="zh-CN" w:bidi="ar-SA"/>
    </w:rPr>
  </w:style>
  <w:style w:type="character" w:customStyle="1" w:styleId="Char10">
    <w:name w:val="批注框文本 Char"/>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qFormat/>
    <w:pPr>
      <w:spacing w:line="360" w:lineRule="auto"/>
      <w:jc w:val="center"/>
    </w:pPr>
    <w:rPr>
      <w:rFonts w:eastAsia="黑体"/>
    </w:rPr>
  </w:style>
  <w:style w:type="paragraph" w:customStyle="1" w:styleId="---0">
    <w:name w:val="--规划-图和表"/>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21313"/>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TOC8"/>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CharCharCharCharChar"/>
    <w:qFormat/>
    <w:pPr>
      <w:spacing w:after="120"/>
      <w:ind w:left="420" w:leftChars="200"/>
    </w:pPr>
  </w:style>
  <w:style w:type="paragraph" w:customStyle="1" w:styleId="7">
    <w:name w:val="7"/>
    <w:basedOn w:val="Heading3"/>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Heading4"/>
    <w:qFormat/>
    <w:pPr>
      <w:autoSpaceDE w:val="0"/>
      <w:autoSpaceDN w:val="0"/>
      <w:adjustRightInd w:val="0"/>
      <w:jc w:val="left"/>
    </w:pPr>
    <w:rPr>
      <w:rFonts w:ascii="宋体"/>
      <w:kern w:val="0"/>
      <w:sz w:val="18"/>
      <w:szCs w:val="18"/>
    </w:rPr>
  </w:style>
  <w:style w:type="paragraph" w:customStyle="1" w:styleId="6">
    <w:name w:val="6"/>
    <w:basedOn w:val="Heading3"/>
    <w:qFormat/>
    <w:pPr>
      <w:spacing w:line="270" w:lineRule="atLeast"/>
      <w:jc w:val="both"/>
    </w:p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qFormat/>
    <w:pPr>
      <w:ind w:firstLine="560" w:firstLineChars="200"/>
    </w:pPr>
    <w:rPr>
      <w:rFonts w:eastAsia="仿宋_GB2312" w:cs="宋体"/>
      <w:sz w:val="28"/>
      <w:szCs w:val="20"/>
    </w:rPr>
  </w:style>
  <w:style w:type="character" w:customStyle="1" w:styleId="Char15">
    <w:name w:val="缩进正文 Char"/>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uiPriority w:val="99"/>
    <w:qFormat/>
    <w:rPr>
      <w:rFonts w:ascii="宋体"/>
      <w:sz w:val="34"/>
    </w:rPr>
  </w:style>
  <w:style w:type="character" w:customStyle="1" w:styleId="Char17">
    <w:name w:val="批注主题 Char"/>
    <w:basedOn w:val="Char16"/>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qFormat/>
    <w:rPr>
      <w:color w:val="2590EB"/>
      <w:shd w:val="clear" w:color="auto" w:fill="E9F4FD"/>
    </w:rPr>
  </w:style>
  <w:style w:type="character" w:customStyle="1" w:styleId="hover1">
    <w:name w:val="hover1"/>
    <w:basedOn w:val="DefaultParagraphFont"/>
    <w:qFormat/>
    <w:rPr>
      <w:color w:val="2590EB"/>
    </w:rPr>
  </w:style>
  <w:style w:type="character" w:customStyle="1" w:styleId="hover2">
    <w:name w:val="hover2"/>
    <w:basedOn w:val="DefaultParagraphFont"/>
    <w:qFormat/>
    <w:rPr>
      <w:color w:val="2590EB"/>
    </w:rPr>
  </w:style>
  <w:style w:type="character" w:customStyle="1" w:styleId="hover3">
    <w:name w:val="hover3"/>
    <w:basedOn w:val="DefaultParagraphFont"/>
    <w:qFormat/>
  </w:style>
  <w:style w:type="character" w:customStyle="1" w:styleId="mini-outputtext1">
    <w:name w:val="mini-outputtext1"/>
    <w:basedOn w:val="DefaultParagraphFont"/>
    <w:qFormat/>
  </w:style>
  <w:style w:type="paragraph" w:customStyle="1" w:styleId="17babae4-54f0-44fa-a444-1068224df0ac">
    <w:name w:val="17babae4-54f0-44fa-a444-1068224df0ac"/>
    <w:basedOn w:val="Title"/>
    <w:next w:val="acbfdd8b-e11b-4d36-88ff-6049b138f862"/>
    <w:qFormat/>
    <w:pPr>
      <w:adjustRightInd w:val="0"/>
      <w:spacing w:line="288" w:lineRule="auto"/>
    </w:pPr>
    <w:rPr>
      <w:rFonts w:ascii="微软雅黑" w:eastAsia="微软雅黑" w:hAnsi="微软雅黑" w:cs="微软雅黑" w:hint="eastAsia"/>
      <w:color w:val="000000"/>
      <w:sz w:val="40"/>
    </w:rPr>
  </w:style>
  <w:style w:type="paragraph" w:customStyle="1" w:styleId="acbfdd8b-e11b-4d36-88ff-6049b138f862">
    <w:name w:val="acbfdd8b-e11b-4d36-88ff-6049b138f862"/>
    <w:basedOn w:val="Normal"/>
    <w:qFormat/>
    <w:pPr>
      <w:adjustRightInd w:val="0"/>
      <w:spacing w:line="288" w:lineRule="auto"/>
      <w:jc w:val="left"/>
    </w:pPr>
    <w:rPr>
      <w:rFonts w:ascii="微软雅黑" w:eastAsia="微软雅黑" w:hAnsi="微软雅黑" w:cs="微软雅黑" w:hint="eastAsia"/>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footer" Target="footer1.xml" /><Relationship Id="rId9" Type="http://schemas.openxmlformats.org/officeDocument/2006/relationships/footer" Target="footer2.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DE219022FC6E4BF6895D139D8AB5144F_13</vt:lpwstr>
  </property>
  <property fmtid="{D5CDD505-2E9C-101B-9397-08002B2CF9AE}" pid="4" name="KSOTemplateDocerSaveRecord">
    <vt:lpwstr>eyJoZGlkIjoiNGE3ZjU2M2NjZmFlYmQwYTc0ZDZkMjFmM2ExNmI5ZTQiLCJ1c2VySWQiOiIyMjQxNTg5MDcifQ==</vt:lpwstr>
  </property>
</Properties>
</file>

<file path=customXml/item3.xml><?xml version="1.0" encoding="utf-8"?>
<Properties xmlns="http://schemas.openxmlformats.org/officeDocument/2006/extended-properties" xmlns:vt="http://schemas.openxmlformats.org/officeDocument/2006/docPropsVTypes">
  <Template>Normal</Template>
  <Company>Microsoft</Company>
  <Pages>50</Pages>
  <Words>18730</Words>
  <Characters>19710</Characters>
  <Lines>332</Lines>
  <Paragraphs>93</Paragraphs>
  <TotalTime>0</TotalTime>
  <ScaleCrop>false</ScaleCrop>
  <LinksUpToDate>false</LinksUpToDate>
  <CharactersWithSpaces>20374</CharactersWithSpaces>
  <Application>WPS Office_12.1.0.19770_F1E327BC-269C-435d-A152-05C5408002CA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2021-04-19T08:29:00Z</dcterms:created>
  <dc:creator>thsware</dc:creator>
  <cp:lastModifiedBy>梁建华</cp:lastModifiedBy>
  <cp:lastPrinted>2021-05-09T08:02:00Z</cp:lastPrinted>
  <dcterms:modified xsi:type="dcterms:W3CDTF">2025-02-19T06:18:01Z</dcterms:modified>
  <dc:title>招  标　文　件</dc:title>
  <cp:revision>83</cp:revision>
</cp:coreProperties>
</file>

<file path=customXml/itemProps1.xml><?xml version="1.0" encoding="utf-8"?>
<ds:datastoreItem xmlns:ds="http://schemas.openxmlformats.org/officeDocument/2006/customXml" ds:itemID="{F18F8195-465B-44FE-B08A-3EF6B09C327F}">
  <ds:schemaRefs/>
</ds:datastoreItem>
</file>

<file path=customXml/itemProps2.xml><?xml version="1.0" encoding="utf-8"?>
<ds:datastoreItem xmlns:ds="http://schemas.openxmlformats.org/officeDocument/2006/customXml" ds:itemID="{e38198ee-cd3b-4f3c-bbcc-4a779a98cb2c}">
  <ds:schemaRefs/>
</ds:datastoreItem>
</file>

<file path=customXml/itemProps3.xml><?xml version="1.0" encoding="utf-8"?>
<ds:datastoreItem xmlns:ds="http://schemas.openxmlformats.org/officeDocument/2006/customXml" ds:itemID="{e68f7f12-5342-48ea-8703-67971223b441}">
  <ds:schemaRefs/>
</ds:datastoreItem>
</file>

<file path=customXml/itemProps4.xml><?xml version="1.0" encoding="utf-8"?>
<ds:datastoreItem xmlns:ds="http://schemas.openxmlformats.org/officeDocument/2006/customXml" ds:itemID="{7d3c88be-d57b-4f68-9069-c8b03d74437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18730</Words>
  <Characters>19710</Characters>
  <Application>Microsoft Office Word</Application>
  <DocSecurity>0</DocSecurity>
  <Lines>332</Lines>
  <Paragraphs>93</Paragraphs>
  <ScaleCrop>false</ScaleCrop>
  <Company>Microsoft</Company>
  <LinksUpToDate>false</LinksUpToDate>
  <CharactersWithSpaces>20374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标_x3000_文_x3000_件</dc:title>
  <dc:creator>thsware</dc:creator>
  <cp:lastModifiedBy>姜江</cp:lastModifiedBy>
  <cp:revision>83</cp:revision>
  <cp:lastPrinted>2021-05-09T08:02:00Z</cp:lastPrinted>
  <dcterms:created xsi:type="dcterms:W3CDTF">2021-04-19T08:29:00Z</dcterms:created>
  <dcterms:modified xsi:type="dcterms:W3CDTF">2025-07-03T06:19:33Z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E109D91C9EF54F2A818F441A74866CD4_13</vt:lpwstr>
  </property>
  <property fmtid="{D5CDD505-2E9C-101B-9397-08002B2CF9AE}" pid="3" name="KSOProductBuildVer">
    <vt:lpwstr>2052-12.8.2.16927</vt:lpwstr>
  </property>
</Properties>
</file>