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073D" w14:textId="77777777" w:rsidR="00CA5897" w:rsidRPr="00CA5897" w:rsidRDefault="00CA5897" w:rsidP="00CA5897">
      <w:pPr>
        <w:rPr>
          <w:b/>
          <w:bCs/>
          <w:lang w:val="es-ES"/>
        </w:rPr>
      </w:pPr>
      <w:r w:rsidRPr="00CA5897">
        <w:rPr>
          <w:b/>
          <w:bCs/>
          <w:lang w:val="es-ES"/>
        </w:rPr>
        <w:t>Tratado Integral de Análisis de Estados Financieros: Arquitectura Contable, Modelización de Ratios y Diagnóstico Estratégico de Alta Consultoría</w:t>
      </w:r>
    </w:p>
    <w:p w14:paraId="66B3687A" w14:textId="77777777" w:rsidR="00CA5897" w:rsidRPr="00CA5897" w:rsidRDefault="00CA5897" w:rsidP="00CA5897">
      <w:pPr>
        <w:rPr>
          <w:lang w:val="es-ES"/>
        </w:rPr>
      </w:pPr>
      <w:r w:rsidRPr="00CA5897">
        <w:rPr>
          <w:lang w:val="es-ES"/>
        </w:rPr>
        <w:t>La arquitectura financiera de una organización moderna constituye un ecosistema de información complejo donde la interpretación de la realidad económica requiere una visión que trascienda la mera agregación de registros contables. Para el consultor senior, los estados financieros —específicamente el balance de situación y la cuenta de resultados— no son documentos estáticos de cumplimiento normativo, sino herramientas estratégicas que narran la historia de la eficiencia operativa, la solidez estructural y la viabilidad futura de una entidad.</w:t>
      </w:r>
      <w:r w:rsidRPr="00CA5897">
        <w:rPr>
          <w:vertAlign w:val="superscript"/>
          <w:lang w:val="es-ES"/>
        </w:rPr>
        <w:t>1</w:t>
      </w:r>
      <w:r w:rsidRPr="00CA5897">
        <w:rPr>
          <w:lang w:val="es-ES"/>
        </w:rPr>
        <w:t xml:space="preserve"> El análisis financiero profesional se fundamenta en la capacidad de transformar datos brutos en inteligencia de negocio, permitiendo a los directivos y accionistas identificar riesgos latentes y oportunidades de optimización que no resultan evidentes a simple vista.</w:t>
      </w:r>
      <w:r w:rsidRPr="00CA5897">
        <w:rPr>
          <w:vertAlign w:val="superscript"/>
          <w:lang w:val="es-ES"/>
        </w:rPr>
        <w:t>4</w:t>
      </w:r>
    </w:p>
    <w:p w14:paraId="0BBC0ECE" w14:textId="77777777" w:rsidR="00CA5897" w:rsidRPr="00CA5897" w:rsidRDefault="00CA5897" w:rsidP="00CA5897">
      <w:pPr>
        <w:rPr>
          <w:b/>
          <w:bCs/>
          <w:lang w:val="es-ES"/>
        </w:rPr>
      </w:pPr>
      <w:r w:rsidRPr="00CA5897">
        <w:rPr>
          <w:b/>
          <w:bCs/>
          <w:lang w:val="es-ES"/>
        </w:rPr>
        <w:t>Fundamentos y Estructura del Balance de Situación</w:t>
      </w:r>
    </w:p>
    <w:p w14:paraId="48909953" w14:textId="77777777" w:rsidR="00CA5897" w:rsidRPr="00CA5897" w:rsidRDefault="00CA5897" w:rsidP="00CA5897">
      <w:pPr>
        <w:rPr>
          <w:lang w:val="es-ES"/>
        </w:rPr>
      </w:pPr>
      <w:r w:rsidRPr="00CA5897">
        <w:rPr>
          <w:lang w:val="es-ES"/>
        </w:rPr>
        <w:t>El balance de situación, también denominado estado de situación financiera, actúa como una representación estática de la posición patrimonial de la empresa en un momento temporal específico.</w:t>
      </w:r>
      <w:r w:rsidRPr="00CA5897">
        <w:rPr>
          <w:vertAlign w:val="superscript"/>
          <w:lang w:val="es-ES"/>
        </w:rPr>
        <w:t>1</w:t>
      </w:r>
      <w:r w:rsidRPr="00CA5897">
        <w:rPr>
          <w:lang w:val="es-ES"/>
        </w:rPr>
        <w:t xml:space="preserve"> Su estructura se rige por la ecuación fundamental de la contabilidad, donde la suma de los recursos controlados por la entidad debe ser equivalente a la suma de las obligaciones y los recursos propios.</w:t>
      </w:r>
      <w:r w:rsidRPr="00CA5897">
        <w:rPr>
          <w:vertAlign w:val="superscript"/>
          <w:lang w:val="es-ES"/>
        </w:rPr>
        <w:t>7</w:t>
      </w:r>
      <w:r w:rsidRPr="00CA5897">
        <w:rPr>
          <w:lang w:val="es-ES"/>
        </w:rPr>
        <w:t xml:space="preserve"> Esta igualdad, expresada matemáticamente como $Activo = Pasivo + Patrimonio Neto$, refleja la dualidad entre la inversión (aplicación de fondos) y la financiación (origen de fondos).</w:t>
      </w:r>
      <w:r w:rsidRPr="00CA5897">
        <w:rPr>
          <w:vertAlign w:val="superscript"/>
          <w:lang w:val="es-ES"/>
        </w:rPr>
        <w:t>6</w:t>
      </w:r>
    </w:p>
    <w:p w14:paraId="6E56F099" w14:textId="77777777" w:rsidR="00CA5897" w:rsidRPr="00CA5897" w:rsidRDefault="00CA5897" w:rsidP="00CA5897">
      <w:pPr>
        <w:rPr>
          <w:b/>
          <w:bCs/>
          <w:lang w:val="es-ES"/>
        </w:rPr>
      </w:pPr>
      <w:r w:rsidRPr="00CA5897">
        <w:rPr>
          <w:b/>
          <w:bCs/>
          <w:lang w:val="es-ES"/>
        </w:rPr>
        <w:t>Clasificación y Naturaleza del Activo</w:t>
      </w:r>
    </w:p>
    <w:p w14:paraId="1859098E" w14:textId="77777777" w:rsidR="00CA5897" w:rsidRPr="00CA5897" w:rsidRDefault="00CA5897" w:rsidP="00CA5897">
      <w:pPr>
        <w:rPr>
          <w:lang w:val="es-ES"/>
        </w:rPr>
      </w:pPr>
      <w:r w:rsidRPr="00CA5897">
        <w:rPr>
          <w:lang w:val="es-ES"/>
        </w:rPr>
        <w:t>Desde la perspectiva de la consultoría senior, el activo representa el conjunto de bienes, derechos y otros recursos controlados económicamente por la empresa, resultantes de sucesos pasados y de los cuales se espera obtener beneficios o rendimientos económicos futuros.</w:t>
      </w:r>
      <w:r w:rsidRPr="00CA5897">
        <w:rPr>
          <w:vertAlign w:val="superscript"/>
          <w:lang w:val="es-ES"/>
        </w:rPr>
        <w:t>4</w:t>
      </w:r>
      <w:r w:rsidRPr="00CA5897">
        <w:rPr>
          <w:lang w:val="es-ES"/>
        </w:rPr>
        <w:t xml:space="preserve"> La clasificación del activo se organiza estrictamente en función de su liquidez, es decir, de la facilidad y rapidez con la que estos elementos pueden convertirse en efectivo.</w:t>
      </w:r>
      <w:r w:rsidRPr="00CA5897">
        <w:rPr>
          <w:vertAlign w:val="superscript"/>
          <w:lang w:val="es-ES"/>
        </w:rPr>
        <w:t>6</w:t>
      </w:r>
    </w:p>
    <w:p w14:paraId="2AD05CB0" w14:textId="77777777" w:rsidR="00CA5897" w:rsidRPr="00CA5897" w:rsidRDefault="00CA5897" w:rsidP="00CA5897">
      <w:pPr>
        <w:rPr>
          <w:lang w:val="es-ES"/>
        </w:rPr>
      </w:pPr>
      <w:r w:rsidRPr="00CA5897">
        <w:rPr>
          <w:lang w:val="es-ES"/>
        </w:rPr>
        <w:t>El activo no corriente, o activo fijo, comprende aquellos elementos destinados a permanecer en la empresa durante un periodo superior a un año.</w:t>
      </w:r>
      <w:r w:rsidRPr="00CA5897">
        <w:rPr>
          <w:vertAlign w:val="superscript"/>
          <w:lang w:val="es-ES"/>
        </w:rPr>
        <w:t>6</w:t>
      </w:r>
      <w:r w:rsidRPr="00CA5897">
        <w:rPr>
          <w:lang w:val="es-ES"/>
        </w:rPr>
        <w:t xml:space="preserve"> Estos activos constituyen la infraestructura básica de la organización y su gestión eficiente es crítica para la generación de ingresos a largo plazo. Dentro de este epígrafe se incluyen las inversiones inmobiliarias, la propiedad, planta y equipo (maquinaria, instalaciones, equipos informáticos) y los activos intangibles, como patentes, marcas o aplicaciones informáticas.</w:t>
      </w:r>
      <w:r w:rsidRPr="00CA5897">
        <w:rPr>
          <w:vertAlign w:val="superscript"/>
          <w:lang w:val="es-ES"/>
        </w:rPr>
        <w:t>4</w:t>
      </w:r>
      <w:r w:rsidRPr="00CA5897">
        <w:rPr>
          <w:lang w:val="es-ES"/>
        </w:rPr>
        <w:t xml:space="preserve"> La amortización de estos activos no es solo un registro contable, sino que representa el consumo sistemático de su potencial económico, impactando directamente en la capacidad de reinversión de la firma.</w:t>
      </w:r>
      <w:r w:rsidRPr="00CA5897">
        <w:rPr>
          <w:vertAlign w:val="superscript"/>
          <w:lang w:val="es-ES"/>
        </w:rPr>
        <w:t>11</w:t>
      </w:r>
    </w:p>
    <w:p w14:paraId="16808616" w14:textId="77777777" w:rsidR="00CA5897" w:rsidRPr="00CA5897" w:rsidRDefault="00CA5897" w:rsidP="00CA5897">
      <w:pPr>
        <w:rPr>
          <w:lang w:val="es-ES"/>
        </w:rPr>
      </w:pPr>
      <w:r w:rsidRPr="00CA5897">
        <w:rPr>
          <w:lang w:val="es-ES"/>
        </w:rPr>
        <w:t>Por otro lado, el activo corriente incluye aquellos elementos que se espera vender, consumir o realizar en el transcurso del ciclo normal de explotación, generalmente un año.</w:t>
      </w:r>
      <w:r w:rsidRPr="00CA5897">
        <w:rPr>
          <w:vertAlign w:val="superscript"/>
          <w:lang w:val="es-ES"/>
        </w:rPr>
        <w:t>6</w:t>
      </w:r>
      <w:r w:rsidRPr="00CA5897">
        <w:rPr>
          <w:lang w:val="es-ES"/>
        </w:rPr>
        <w:t xml:space="preserve"> Los componentes principales de este bloque son las existencias (materias primas, productos en curso y terminados), los deudores comerciales y otras cuentas por cobrar (créditos a clientes) y, finalmente, la tesorería y otros activos líquidos equivalentes.</w:t>
      </w:r>
      <w:r w:rsidRPr="00CA5897">
        <w:rPr>
          <w:vertAlign w:val="superscript"/>
          <w:lang w:val="es-ES"/>
        </w:rPr>
        <w:t>9</w:t>
      </w:r>
      <w:r w:rsidRPr="00CA5897">
        <w:rPr>
          <w:lang w:val="es-ES"/>
        </w:rPr>
        <w:t xml:space="preserve"> La gestión del activo corriente es el foco principal del análisis de liquidez, ya que determina la capacidad de la empresa para operar sin interrupciones técnicas.</w:t>
      </w:r>
      <w:r w:rsidRPr="00CA5897">
        <w:rPr>
          <w:vertAlign w:val="superscript"/>
          <w:lang w:val="es-ES"/>
        </w:rPr>
        <w:t>13</w:t>
      </w:r>
    </w:p>
    <w:p w14:paraId="5BA4ABAB" w14:textId="77777777" w:rsidR="00CA5897" w:rsidRPr="00CA5897" w:rsidRDefault="00CA5897" w:rsidP="00CA5897">
      <w:pPr>
        <w:rPr>
          <w:b/>
          <w:bCs/>
          <w:lang w:val="es-ES"/>
        </w:rPr>
      </w:pPr>
      <w:r w:rsidRPr="00CA5897">
        <w:rPr>
          <w:b/>
          <w:bCs/>
          <w:lang w:val="es-ES"/>
        </w:rPr>
        <w:lastRenderedPageBreak/>
        <w:t>Pasivo y Patrimonio Neto: La Estructura de Financiación</w:t>
      </w:r>
    </w:p>
    <w:p w14:paraId="575AA95E" w14:textId="77777777" w:rsidR="00CA5897" w:rsidRPr="00CA5897" w:rsidRDefault="00CA5897" w:rsidP="00CA5897">
      <w:pPr>
        <w:rPr>
          <w:lang w:val="es-ES"/>
        </w:rPr>
      </w:pPr>
      <w:r w:rsidRPr="00CA5897">
        <w:rPr>
          <w:lang w:val="es-ES"/>
        </w:rPr>
        <w:t>El pasivo representa las obligaciones actuales de la empresa, surgidas de sucesos pasados, para cuya extinción la entidad espera desprenderse de recursos que incorporan beneficios económicos.</w:t>
      </w:r>
      <w:r w:rsidRPr="00CA5897">
        <w:rPr>
          <w:vertAlign w:val="superscript"/>
          <w:lang w:val="es-ES"/>
        </w:rPr>
        <w:t>4</w:t>
      </w:r>
      <w:r w:rsidRPr="00CA5897">
        <w:rPr>
          <w:lang w:val="es-ES"/>
        </w:rPr>
        <w:t xml:space="preserve"> La distinción entre pasivo corriente y no corriente es fundamental para evaluar el riesgo de insolvencia.</w:t>
      </w:r>
      <w:r w:rsidRPr="00CA5897">
        <w:rPr>
          <w:vertAlign w:val="superscript"/>
          <w:lang w:val="es-ES"/>
        </w:rPr>
        <w:t>6</w:t>
      </w:r>
      <w:r w:rsidRPr="00CA5897">
        <w:rPr>
          <w:lang w:val="es-ES"/>
        </w:rPr>
        <w:t xml:space="preserve"> El pasivo corriente agrupa las deudas con vencimiento inferior a un año, como los proveedores, las deudas bancarias a corto plazo y las obligaciones fiscales inmediatas.</w:t>
      </w:r>
      <w:r w:rsidRPr="00CA5897">
        <w:rPr>
          <w:vertAlign w:val="superscript"/>
          <w:lang w:val="es-ES"/>
        </w:rPr>
        <w:t>6</w:t>
      </w:r>
      <w:r w:rsidRPr="00CA5897">
        <w:rPr>
          <w:lang w:val="es-ES"/>
        </w:rPr>
        <w:t xml:space="preserve"> El pasivo no corriente, por el contrario, incluye las fuentes de financiación ajena a largo plazo, destinadas habitualmente a financiar la adquisición de activos fijos.</w:t>
      </w:r>
      <w:r w:rsidRPr="00CA5897">
        <w:rPr>
          <w:vertAlign w:val="superscript"/>
          <w:lang w:val="es-ES"/>
        </w:rPr>
        <w:t>6</w:t>
      </w:r>
    </w:p>
    <w:p w14:paraId="4C206AB7" w14:textId="77777777" w:rsidR="00CA5897" w:rsidRPr="00CA5897" w:rsidRDefault="00CA5897" w:rsidP="00CA5897">
      <w:pPr>
        <w:rPr>
          <w:lang w:val="es-ES"/>
        </w:rPr>
      </w:pPr>
      <w:r w:rsidRPr="00CA5897">
        <w:rPr>
          <w:lang w:val="es-ES"/>
        </w:rPr>
        <w:t>El patrimonio neto constituye la parte residual de los activos de la empresa, una vez deducidos todos sus pasivos.</w:t>
      </w:r>
      <w:r w:rsidRPr="00CA5897">
        <w:rPr>
          <w:vertAlign w:val="superscript"/>
          <w:lang w:val="es-ES"/>
        </w:rPr>
        <w:t>7</w:t>
      </w:r>
      <w:r w:rsidRPr="00CA5897">
        <w:rPr>
          <w:lang w:val="es-ES"/>
        </w:rPr>
        <w:t xml:space="preserve"> Representa los fondos propios de la entidad, incluyendo el capital aportado por los socios, las reservas acumuladas (beneficios no distribuidos) y el resultado del ejercicio actual.</w:t>
      </w:r>
      <w:r w:rsidRPr="00CA5897">
        <w:rPr>
          <w:vertAlign w:val="superscript"/>
          <w:lang w:val="es-ES"/>
        </w:rPr>
        <w:t>6</w:t>
      </w:r>
      <w:r w:rsidRPr="00CA5897">
        <w:rPr>
          <w:lang w:val="es-ES"/>
        </w:rPr>
        <w:t xml:space="preserve"> Desde un punto de vista estratégico, el patrimonio neto funciona como un colchón de seguridad ante posibles pérdidas y determina el grado de autonomía financiera de la organización frente a terceros.</w:t>
      </w:r>
      <w:r w:rsidRPr="00CA5897">
        <w:rPr>
          <w:vertAlign w:val="superscript"/>
          <w:lang w:val="es-ES"/>
        </w:rPr>
        <w:t>15</w:t>
      </w:r>
    </w:p>
    <w:tbl>
      <w:tblPr>
        <w:tblW w:w="0" w:type="auto"/>
        <w:tblCellMar>
          <w:top w:w="15" w:type="dxa"/>
          <w:left w:w="15" w:type="dxa"/>
          <w:bottom w:w="15" w:type="dxa"/>
          <w:right w:w="15" w:type="dxa"/>
        </w:tblCellMar>
        <w:tblLook w:val="04A0" w:firstRow="1" w:lastRow="0" w:firstColumn="1" w:lastColumn="0" w:noHBand="0" w:noVBand="1"/>
      </w:tblPr>
      <w:tblGrid>
        <w:gridCol w:w="1666"/>
        <w:gridCol w:w="2610"/>
        <w:gridCol w:w="1630"/>
        <w:gridCol w:w="2582"/>
      </w:tblGrid>
      <w:tr w:rsidR="00CA5897" w:rsidRPr="00CA5897" w14:paraId="1A823A1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ADA15" w14:textId="77777777" w:rsidR="00CA5897" w:rsidRPr="00CA5897" w:rsidRDefault="00CA5897" w:rsidP="00CA5897">
            <w:pPr>
              <w:rPr>
                <w:lang w:val="es-ES"/>
              </w:rPr>
            </w:pPr>
            <w:r w:rsidRPr="00CA5897">
              <w:rPr>
                <w:b/>
                <w:bCs/>
                <w:lang w:val="es-ES"/>
              </w:rPr>
              <w:t>Categoría Contable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D04D0" w14:textId="77777777" w:rsidR="00CA5897" w:rsidRPr="00CA5897" w:rsidRDefault="00CA5897" w:rsidP="00CA5897">
            <w:pPr>
              <w:rPr>
                <w:lang w:val="es-ES"/>
              </w:rPr>
            </w:pPr>
            <w:r w:rsidRPr="00CA5897">
              <w:rPr>
                <w:b/>
                <w:bCs/>
                <w:lang w:val="es-ES"/>
              </w:rPr>
              <w:t>Componentes Principales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E6758" w14:textId="77777777" w:rsidR="00CA5897" w:rsidRPr="00CA5897" w:rsidRDefault="00CA5897" w:rsidP="00CA5897">
            <w:pPr>
              <w:rPr>
                <w:lang w:val="es-ES"/>
              </w:rPr>
            </w:pPr>
            <w:r w:rsidRPr="00CA5897">
              <w:rPr>
                <w:b/>
                <w:bCs/>
                <w:lang w:val="es-ES"/>
              </w:rPr>
              <w:t>Horizonte Temporal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3F7542" w14:textId="77777777" w:rsidR="00CA5897" w:rsidRPr="00CA5897" w:rsidRDefault="00CA5897" w:rsidP="00CA5897">
            <w:pPr>
              <w:rPr>
                <w:lang w:val="es-ES"/>
              </w:rPr>
            </w:pPr>
            <w:r w:rsidRPr="00CA5897">
              <w:rPr>
                <w:b/>
                <w:bCs/>
                <w:lang w:val="es-ES"/>
              </w:rPr>
              <w:t>Función Estratégica</w:t>
            </w:r>
          </w:p>
        </w:tc>
      </w:tr>
      <w:tr w:rsidR="00CA5897" w:rsidRPr="00CA5897" w14:paraId="7FF5216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B91C0" w14:textId="77777777" w:rsidR="00CA5897" w:rsidRPr="00CA5897" w:rsidRDefault="00CA5897" w:rsidP="00CA5897">
            <w:pPr>
              <w:rPr>
                <w:lang w:val="es-ES"/>
              </w:rPr>
            </w:pPr>
            <w:r w:rsidRPr="00CA5897">
              <w:rPr>
                <w:lang w:val="es-ES"/>
              </w:rPr>
              <w:t>Activo No Corriente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131CDD" w14:textId="77777777" w:rsidR="00CA5897" w:rsidRPr="00CA5897" w:rsidRDefault="00CA5897" w:rsidP="00CA5897">
            <w:pPr>
              <w:rPr>
                <w:lang w:val="es-ES"/>
              </w:rPr>
            </w:pPr>
            <w:r w:rsidRPr="00CA5897">
              <w:rPr>
                <w:lang w:val="es-ES"/>
              </w:rPr>
              <w:t>Inmovilizado material, intangible, financiero.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4700E8" w14:textId="77777777" w:rsidR="00CA5897" w:rsidRPr="00CA5897" w:rsidRDefault="00CA5897" w:rsidP="00CA5897">
            <w:pPr>
              <w:rPr>
                <w:lang w:val="es-ES"/>
              </w:rPr>
            </w:pPr>
            <w:r w:rsidRPr="00CA5897">
              <w:rPr>
                <w:lang w:val="es-ES"/>
              </w:rPr>
              <w:t>&gt; 1 año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FAAE14" w14:textId="77777777" w:rsidR="00CA5897" w:rsidRPr="00CA5897" w:rsidRDefault="00CA5897" w:rsidP="00CA5897">
            <w:pPr>
              <w:rPr>
                <w:lang w:val="es-ES"/>
              </w:rPr>
            </w:pPr>
            <w:r w:rsidRPr="00CA5897">
              <w:rPr>
                <w:lang w:val="es-ES"/>
              </w:rPr>
              <w:t>Capacidad productiva y tecnológica.</w:t>
            </w:r>
          </w:p>
        </w:tc>
      </w:tr>
      <w:tr w:rsidR="00CA5897" w:rsidRPr="00CA5897" w14:paraId="6003947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0EB0EC" w14:textId="77777777" w:rsidR="00CA5897" w:rsidRPr="00CA5897" w:rsidRDefault="00CA5897" w:rsidP="00CA5897">
            <w:pPr>
              <w:rPr>
                <w:lang w:val="es-ES"/>
              </w:rPr>
            </w:pPr>
            <w:r w:rsidRPr="00CA5897">
              <w:rPr>
                <w:lang w:val="es-ES"/>
              </w:rPr>
              <w:t>Activo Corriente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6458C" w14:textId="77777777" w:rsidR="00CA5897" w:rsidRPr="00CA5897" w:rsidRDefault="00CA5897" w:rsidP="00CA5897">
            <w:pPr>
              <w:rPr>
                <w:lang w:val="es-ES"/>
              </w:rPr>
            </w:pPr>
            <w:r w:rsidRPr="00CA5897">
              <w:rPr>
                <w:lang w:val="es-ES"/>
              </w:rPr>
              <w:t>Existencias, Clientes, Tesorería.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C6D06C" w14:textId="77777777" w:rsidR="00CA5897" w:rsidRPr="00CA5897" w:rsidRDefault="00CA5897" w:rsidP="00CA5897">
            <w:pPr>
              <w:rPr>
                <w:lang w:val="es-ES"/>
              </w:rPr>
            </w:pPr>
            <w:r w:rsidRPr="00CA5897">
              <w:rPr>
                <w:lang w:val="es-ES"/>
              </w:rPr>
              <w:t>&lt; 1 año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367A6D" w14:textId="77777777" w:rsidR="00CA5897" w:rsidRPr="00CA5897" w:rsidRDefault="00CA5897" w:rsidP="00CA5897">
            <w:pPr>
              <w:rPr>
                <w:lang w:val="es-ES"/>
              </w:rPr>
            </w:pPr>
            <w:r w:rsidRPr="00CA5897">
              <w:rPr>
                <w:lang w:val="es-ES"/>
              </w:rPr>
              <w:t>Fluidez operativa y solvencia inmediata.</w:t>
            </w:r>
          </w:p>
        </w:tc>
      </w:tr>
      <w:tr w:rsidR="00CA5897" w:rsidRPr="00CA5897" w14:paraId="13452BA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639684" w14:textId="77777777" w:rsidR="00CA5897" w:rsidRPr="00CA5897" w:rsidRDefault="00CA5897" w:rsidP="00CA5897">
            <w:pPr>
              <w:rPr>
                <w:lang w:val="es-ES"/>
              </w:rPr>
            </w:pPr>
            <w:r w:rsidRPr="00CA5897">
              <w:rPr>
                <w:lang w:val="es-ES"/>
              </w:rPr>
              <w:t>Patrimonio Neto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1EE09" w14:textId="77777777" w:rsidR="00CA5897" w:rsidRPr="00CA5897" w:rsidRDefault="00CA5897" w:rsidP="00CA5897">
            <w:pPr>
              <w:rPr>
                <w:lang w:val="es-ES"/>
              </w:rPr>
            </w:pPr>
            <w:r w:rsidRPr="00CA5897">
              <w:rPr>
                <w:lang w:val="es-ES"/>
              </w:rPr>
              <w:t>Capital social, Reservas, Resultados.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65D64B" w14:textId="77777777" w:rsidR="00CA5897" w:rsidRPr="00CA5897" w:rsidRDefault="00CA5897" w:rsidP="00CA5897">
            <w:pPr>
              <w:rPr>
                <w:lang w:val="es-ES"/>
              </w:rPr>
            </w:pPr>
            <w:r w:rsidRPr="00CA5897">
              <w:rPr>
                <w:lang w:val="es-ES"/>
              </w:rPr>
              <w:t>Indefinido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ABB02" w14:textId="77777777" w:rsidR="00CA5897" w:rsidRPr="00CA5897" w:rsidRDefault="00CA5897" w:rsidP="00CA5897">
            <w:pPr>
              <w:rPr>
                <w:lang w:val="es-ES"/>
              </w:rPr>
            </w:pPr>
            <w:r w:rsidRPr="00CA5897">
              <w:rPr>
                <w:lang w:val="es-ES"/>
              </w:rPr>
              <w:t>Solidez y garantía frente a acreedores.</w:t>
            </w:r>
          </w:p>
        </w:tc>
      </w:tr>
      <w:tr w:rsidR="00CA5897" w:rsidRPr="00CA5897" w14:paraId="578F618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A92732" w14:textId="77777777" w:rsidR="00CA5897" w:rsidRPr="00CA5897" w:rsidRDefault="00CA5897" w:rsidP="00CA5897">
            <w:pPr>
              <w:rPr>
                <w:lang w:val="es-ES"/>
              </w:rPr>
            </w:pPr>
            <w:r w:rsidRPr="00CA5897">
              <w:rPr>
                <w:lang w:val="es-ES"/>
              </w:rPr>
              <w:t>Pasivo No Corriente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518E77" w14:textId="77777777" w:rsidR="00CA5897" w:rsidRPr="00CA5897" w:rsidRDefault="00CA5897" w:rsidP="00CA5897">
            <w:pPr>
              <w:rPr>
                <w:lang w:val="es-ES"/>
              </w:rPr>
            </w:pPr>
            <w:r w:rsidRPr="00CA5897">
              <w:rPr>
                <w:lang w:val="es-ES"/>
              </w:rPr>
              <w:t>Préstamos a largo plazo, Obligaciones.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35B40" w14:textId="77777777" w:rsidR="00CA5897" w:rsidRPr="00CA5897" w:rsidRDefault="00CA5897" w:rsidP="00CA5897">
            <w:pPr>
              <w:rPr>
                <w:lang w:val="es-ES"/>
              </w:rPr>
            </w:pPr>
            <w:r w:rsidRPr="00CA5897">
              <w:rPr>
                <w:lang w:val="es-ES"/>
              </w:rPr>
              <w:t>&gt; 1 año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606F01" w14:textId="77777777" w:rsidR="00CA5897" w:rsidRPr="00CA5897" w:rsidRDefault="00CA5897" w:rsidP="00CA5897">
            <w:pPr>
              <w:rPr>
                <w:lang w:val="es-ES"/>
              </w:rPr>
            </w:pPr>
            <w:r w:rsidRPr="00CA5897">
              <w:rPr>
                <w:lang w:val="es-ES"/>
              </w:rPr>
              <w:t>Apalancamiento financiero estructural.</w:t>
            </w:r>
          </w:p>
        </w:tc>
      </w:tr>
      <w:tr w:rsidR="00CA5897" w:rsidRPr="00CA5897" w14:paraId="73CA176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9CCADD" w14:textId="77777777" w:rsidR="00CA5897" w:rsidRPr="00CA5897" w:rsidRDefault="00CA5897" w:rsidP="00CA5897">
            <w:pPr>
              <w:rPr>
                <w:lang w:val="es-ES"/>
              </w:rPr>
            </w:pPr>
            <w:r w:rsidRPr="00CA5897">
              <w:rPr>
                <w:lang w:val="es-ES"/>
              </w:rPr>
              <w:t>Pasivo Corriente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F45D2" w14:textId="77777777" w:rsidR="00CA5897" w:rsidRPr="00CA5897" w:rsidRDefault="00CA5897" w:rsidP="00CA5897">
            <w:pPr>
              <w:rPr>
                <w:lang w:val="es-ES"/>
              </w:rPr>
            </w:pPr>
            <w:r w:rsidRPr="00CA5897">
              <w:rPr>
                <w:lang w:val="es-ES"/>
              </w:rPr>
              <w:t>Proveedores, Deudas a corto plazo.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65257" w14:textId="77777777" w:rsidR="00CA5897" w:rsidRPr="00CA5897" w:rsidRDefault="00CA5897" w:rsidP="00CA5897">
            <w:pPr>
              <w:rPr>
                <w:lang w:val="es-ES"/>
              </w:rPr>
            </w:pPr>
            <w:r w:rsidRPr="00CA5897">
              <w:rPr>
                <w:lang w:val="es-ES"/>
              </w:rPr>
              <w:t>&lt; 1 año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51D7A2" w14:textId="77777777" w:rsidR="00CA5897" w:rsidRPr="00CA5897" w:rsidRDefault="00CA5897" w:rsidP="00CA5897">
            <w:pPr>
              <w:rPr>
                <w:lang w:val="es-ES"/>
              </w:rPr>
            </w:pPr>
            <w:r w:rsidRPr="00CA5897">
              <w:rPr>
                <w:lang w:val="es-ES"/>
              </w:rPr>
              <w:t>Gestión del capital de trabajo.</w:t>
            </w:r>
          </w:p>
        </w:tc>
      </w:tr>
    </w:tbl>
    <w:p w14:paraId="2AF18591" w14:textId="77777777" w:rsidR="00CA5897" w:rsidRPr="00CA5897" w:rsidRDefault="00CA5897" w:rsidP="00CA5897">
      <w:pPr>
        <w:rPr>
          <w:lang w:val="es-ES"/>
        </w:rPr>
      </w:pPr>
      <w:r w:rsidRPr="00CA5897">
        <w:rPr>
          <w:lang w:val="es-ES"/>
        </w:rPr>
        <w:t>.</w:t>
      </w:r>
      <w:r w:rsidRPr="00CA5897">
        <w:rPr>
          <w:vertAlign w:val="superscript"/>
          <w:lang w:val="es-ES"/>
        </w:rPr>
        <w:t>4</w:t>
      </w:r>
    </w:p>
    <w:p w14:paraId="0E9DE4EB" w14:textId="77777777" w:rsidR="00CA5897" w:rsidRPr="00CA5897" w:rsidRDefault="00CA5897" w:rsidP="00CA5897">
      <w:pPr>
        <w:rPr>
          <w:b/>
          <w:bCs/>
          <w:lang w:val="es-ES"/>
        </w:rPr>
      </w:pPr>
      <w:r w:rsidRPr="00CA5897">
        <w:rPr>
          <w:b/>
          <w:bCs/>
          <w:lang w:val="es-ES"/>
        </w:rPr>
        <w:t>Dinámica de la Cuenta de Resultados y Generación de Valor</w:t>
      </w:r>
    </w:p>
    <w:p w14:paraId="5A63CBA9" w14:textId="77777777" w:rsidR="00CA5897" w:rsidRPr="00CA5897" w:rsidRDefault="00CA5897" w:rsidP="00CA5897">
      <w:pPr>
        <w:rPr>
          <w:lang w:val="es-ES"/>
        </w:rPr>
      </w:pPr>
      <w:r w:rsidRPr="00CA5897">
        <w:rPr>
          <w:lang w:val="es-ES"/>
        </w:rPr>
        <w:t>La cuenta de resultados, también conocida como cuenta de pérdidas y ganancias o estado de explotación, es el documento que detalla el rendimiento financiero de la empresa durante un periodo contable determinado.</w:t>
      </w:r>
      <w:r w:rsidRPr="00CA5897">
        <w:rPr>
          <w:vertAlign w:val="superscript"/>
          <w:lang w:val="es-ES"/>
        </w:rPr>
        <w:t>1</w:t>
      </w:r>
      <w:r w:rsidRPr="00CA5897">
        <w:rPr>
          <w:lang w:val="es-ES"/>
        </w:rPr>
        <w:t xml:space="preserve"> A diferencia del balance, que es una imagen estática, la cuenta de resultados es un flujo que explica cómo los ingresos se transforman en beneficio neto tras la deducción de costes y gastos.</w:t>
      </w:r>
      <w:r w:rsidRPr="00CA5897">
        <w:rPr>
          <w:vertAlign w:val="superscript"/>
          <w:lang w:val="es-ES"/>
        </w:rPr>
        <w:t>10</w:t>
      </w:r>
    </w:p>
    <w:p w14:paraId="4188E664" w14:textId="77777777" w:rsidR="00CA5897" w:rsidRPr="00CA5897" w:rsidRDefault="00CA5897" w:rsidP="00CA5897">
      <w:pPr>
        <w:rPr>
          <w:b/>
          <w:bCs/>
          <w:lang w:val="es-ES"/>
        </w:rPr>
      </w:pPr>
      <w:r w:rsidRPr="00CA5897">
        <w:rPr>
          <w:b/>
          <w:bCs/>
          <w:lang w:val="es-ES"/>
        </w:rPr>
        <w:t>Estructura Escalada del Beneficio</w:t>
      </w:r>
    </w:p>
    <w:p w14:paraId="3BFB558F" w14:textId="77777777" w:rsidR="00CA5897" w:rsidRPr="00CA5897" w:rsidRDefault="00CA5897" w:rsidP="00CA5897">
      <w:pPr>
        <w:rPr>
          <w:lang w:val="es-ES"/>
        </w:rPr>
      </w:pPr>
      <w:r w:rsidRPr="00CA5897">
        <w:rPr>
          <w:lang w:val="es-ES"/>
        </w:rPr>
        <w:lastRenderedPageBreak/>
        <w:t>La cuenta de resultados se presenta de forma escalonada para permitir el análisis de la rentabilidad en diferentes niveles operativos y financieros.</w:t>
      </w:r>
      <w:r w:rsidRPr="00CA5897">
        <w:rPr>
          <w:vertAlign w:val="superscript"/>
          <w:lang w:val="es-ES"/>
        </w:rPr>
        <w:t>1</w:t>
      </w:r>
      <w:r w:rsidRPr="00CA5897">
        <w:rPr>
          <w:lang w:val="es-ES"/>
        </w:rPr>
        <w:t xml:space="preserve"> El proceso comienza con el volumen total de ventas netas, del cual se deduce el coste de las ventas (COGS), obteniendo así el margen bruto.</w:t>
      </w:r>
      <w:r w:rsidRPr="00CA5897">
        <w:rPr>
          <w:vertAlign w:val="superscript"/>
          <w:lang w:val="es-ES"/>
        </w:rPr>
        <w:t>18</w:t>
      </w:r>
      <w:r w:rsidRPr="00CA5897">
        <w:rPr>
          <w:lang w:val="es-ES"/>
        </w:rPr>
        <w:t xml:space="preserve"> Este primer nivel de beneficio es crítico para evaluar la eficiencia en la producción o compra de productos y la capacidad de la empresa para fijar precios competitivos en el mercado.</w:t>
      </w:r>
      <w:r w:rsidRPr="00CA5897">
        <w:rPr>
          <w:vertAlign w:val="superscript"/>
          <w:lang w:val="es-ES"/>
        </w:rPr>
        <w:t>20</w:t>
      </w:r>
    </w:p>
    <w:p w14:paraId="340E1083" w14:textId="77777777" w:rsidR="00CA5897" w:rsidRPr="00CA5897" w:rsidRDefault="00CA5897" w:rsidP="00CA5897">
      <w:pPr>
        <w:rPr>
          <w:lang w:val="es-ES"/>
        </w:rPr>
      </w:pPr>
      <w:r w:rsidRPr="00CA5897">
        <w:rPr>
          <w:lang w:val="es-ES"/>
        </w:rPr>
        <w:t>Posteriormente, se restan los gastos de explotación, que incluyen los gastos de personal, los suministros, los servicios exteriores y las amortizaciones de los activos fijos.</w:t>
      </w:r>
      <w:r w:rsidRPr="00CA5897">
        <w:rPr>
          <w:vertAlign w:val="superscript"/>
          <w:lang w:val="es-ES"/>
        </w:rPr>
        <w:t>10</w:t>
      </w:r>
      <w:r w:rsidRPr="00CA5897">
        <w:rPr>
          <w:lang w:val="es-ES"/>
        </w:rPr>
        <w:t xml:space="preserve"> El resultado obtenido es el Beneficio Antes de Intereses e Impuestos (BAII o EBIT), que mide la rentabilidad generada puramente por la actividad principal de la empresa, independientemente de su estructura de financiación y de la carga fiscal.</w:t>
      </w:r>
      <w:r w:rsidRPr="00CA5897">
        <w:rPr>
          <w:vertAlign w:val="superscript"/>
          <w:lang w:val="es-ES"/>
        </w:rPr>
        <w:t>11</w:t>
      </w:r>
    </w:p>
    <w:p w14:paraId="1A9C48F5" w14:textId="77777777" w:rsidR="00CA5897" w:rsidRPr="00CA5897" w:rsidRDefault="00CA5897" w:rsidP="00CA5897">
      <w:pPr>
        <w:rPr>
          <w:lang w:val="es-ES"/>
        </w:rPr>
      </w:pPr>
      <w:r w:rsidRPr="00CA5897">
        <w:rPr>
          <w:lang w:val="es-ES"/>
        </w:rPr>
        <w:t>Un indicador intermedio de gran relevancia para los consultores senior es el EBITDA (Beneficio antes de intereses, impuestos, depreciaciones y amortizaciones).</w:t>
      </w:r>
      <w:r w:rsidRPr="00CA5897">
        <w:rPr>
          <w:vertAlign w:val="superscript"/>
          <w:lang w:val="es-ES"/>
        </w:rPr>
        <w:t>11</w:t>
      </w:r>
      <w:r w:rsidRPr="00CA5897">
        <w:rPr>
          <w:lang w:val="es-ES"/>
        </w:rPr>
        <w:t xml:space="preserve"> Al excluir las partidas no monetarias (depreciaciones y amortizaciones), el EBITDA actúa como un indicador de la capacidad de la empresa para generar caja operativa a partir de su negocio principal.</w:t>
      </w:r>
      <w:r w:rsidRPr="00CA5897">
        <w:rPr>
          <w:vertAlign w:val="superscript"/>
          <w:lang w:val="es-ES"/>
        </w:rPr>
        <w:t>11</w:t>
      </w:r>
      <w:r w:rsidRPr="00CA5897">
        <w:rPr>
          <w:lang w:val="es-ES"/>
        </w:rPr>
        <w:t xml:space="preserve"> No obstante, su uso excesivo puede ser peligroso, ya que ignora la necesidad real de reinversión en activos para mantener la operatividad.</w:t>
      </w:r>
      <w:r w:rsidRPr="00CA5897">
        <w:rPr>
          <w:vertAlign w:val="superscript"/>
          <w:lang w:val="es-ES"/>
        </w:rPr>
        <w:t>11</w:t>
      </w:r>
    </w:p>
    <w:p w14:paraId="78A7B0E6" w14:textId="77777777" w:rsidR="00CA5897" w:rsidRPr="00CA5897" w:rsidRDefault="00CA5897" w:rsidP="00CA5897">
      <w:pPr>
        <w:rPr>
          <w:b/>
          <w:bCs/>
          <w:lang w:val="es-ES"/>
        </w:rPr>
      </w:pPr>
      <w:r w:rsidRPr="00CA5897">
        <w:rPr>
          <w:b/>
          <w:bCs/>
          <w:lang w:val="es-ES"/>
        </w:rPr>
        <w:t>Resultado Financiero y Beneficio Neto</w:t>
      </w:r>
    </w:p>
    <w:p w14:paraId="543A55D9" w14:textId="77777777" w:rsidR="00CA5897" w:rsidRPr="00CA5897" w:rsidRDefault="00CA5897" w:rsidP="00CA5897">
      <w:pPr>
        <w:rPr>
          <w:lang w:val="es-ES"/>
        </w:rPr>
      </w:pPr>
      <w:r w:rsidRPr="00CA5897">
        <w:rPr>
          <w:lang w:val="es-ES"/>
        </w:rPr>
        <w:t>Tras el resultado de explotación, se integra el resultado financiero, que es la diferencia entre los ingresos financieros (intereses cobrados, dividendos) y los gastos financieros (intereses pagados por deudas).</w:t>
      </w:r>
      <w:r w:rsidRPr="00CA5897">
        <w:rPr>
          <w:vertAlign w:val="superscript"/>
          <w:lang w:val="es-ES"/>
        </w:rPr>
        <w:t>7</w:t>
      </w:r>
      <w:r w:rsidRPr="00CA5897">
        <w:rPr>
          <w:lang w:val="es-ES"/>
        </w:rPr>
        <w:t xml:space="preserve"> La suma del resultado de explotación y el financiero produce el beneficio antes de impuestos (EBT).</w:t>
      </w:r>
      <w:r w:rsidRPr="00CA5897">
        <w:rPr>
          <w:vertAlign w:val="superscript"/>
          <w:lang w:val="es-ES"/>
        </w:rPr>
        <w:t>18</w:t>
      </w:r>
      <w:r w:rsidRPr="00CA5897">
        <w:rPr>
          <w:lang w:val="es-ES"/>
        </w:rPr>
        <w:t xml:space="preserve"> Finalmente, tras aplicar el impuesto sobre sociedades, se obtiene el beneficio neto o resultado del ejercicio, que es la cifra que efectivamente queda disponible para ser distribuida entre los accionistas o para fortalecer las reservas de la entidad.</w:t>
      </w:r>
      <w:r w:rsidRPr="00CA5897">
        <w:rPr>
          <w:vertAlign w:val="superscript"/>
          <w:lang w:val="es-ES"/>
        </w:rPr>
        <w:t>7</w:t>
      </w:r>
    </w:p>
    <w:p w14:paraId="5CFC4E0E" w14:textId="77777777" w:rsidR="00CA5897" w:rsidRPr="00CA5897" w:rsidRDefault="00CA5897" w:rsidP="00CA5897">
      <w:pPr>
        <w:rPr>
          <w:lang w:val="es-ES"/>
        </w:rPr>
      </w:pPr>
    </w:p>
    <w:p w14:paraId="564B6253" w14:textId="77777777" w:rsidR="00CA5897" w:rsidRPr="00CA5897" w:rsidRDefault="00CA5897" w:rsidP="00CA5897">
      <w:pPr>
        <w:rPr>
          <w:lang w:val="es-ES"/>
        </w:rPr>
      </w:pPr>
      <w:r w:rsidRPr="00CA5897">
        <w:rPr>
          <w:lang w:val="es-ES"/>
        </w:rPr>
        <w:t>$$Resultado\_Neto = Ventas - Costes - Gastos\_Operativos - Gastos\_Financieros - Impuestos$$</w:t>
      </w:r>
    </w:p>
    <w:p w14:paraId="2507F1EE" w14:textId="77777777" w:rsidR="00CA5897" w:rsidRPr="00CA5897" w:rsidRDefault="00CA5897" w:rsidP="00CA5897">
      <w:pPr>
        <w:rPr>
          <w:lang w:val="es-ES"/>
        </w:rPr>
      </w:pPr>
      <w:r w:rsidRPr="00CA5897">
        <w:rPr>
          <w:lang w:val="es-ES"/>
        </w:rPr>
        <w:t>La relación entre estas magnitudes permite realizar un análisis vertical, donde cada gasto se expresa como un porcentaje de las ventas totales.</w:t>
      </w:r>
      <w:r w:rsidRPr="00CA5897">
        <w:rPr>
          <w:vertAlign w:val="superscript"/>
          <w:lang w:val="es-ES"/>
        </w:rPr>
        <w:t>10</w:t>
      </w:r>
      <w:r w:rsidRPr="00CA5897">
        <w:rPr>
          <w:lang w:val="es-ES"/>
        </w:rPr>
        <w:t xml:space="preserve"> Por ejemplo, un incremento constante en el porcentaje que representa el coste de ventas sobre los ingresos totales puede indicar una erosión de los márgenes debido a la inflación de los insumos o a una guerra de precios agresiva en el sector.</w:t>
      </w:r>
      <w:r w:rsidRPr="00CA5897">
        <w:rPr>
          <w:vertAlign w:val="superscript"/>
          <w:lang w:val="es-ES"/>
        </w:rPr>
        <w:t>23</w:t>
      </w:r>
    </w:p>
    <w:p w14:paraId="3CD900E4" w14:textId="77777777" w:rsidR="00CA5897" w:rsidRPr="00CA5897" w:rsidRDefault="00CA5897" w:rsidP="00CA5897">
      <w:pPr>
        <w:rPr>
          <w:b/>
          <w:bCs/>
          <w:lang w:val="es-ES"/>
        </w:rPr>
      </w:pPr>
      <w:r w:rsidRPr="00CA5897">
        <w:rPr>
          <w:b/>
          <w:bCs/>
          <w:lang w:val="es-ES"/>
        </w:rPr>
        <w:t>Metodología de Análisis Vertical y Horizontal</w:t>
      </w:r>
    </w:p>
    <w:p w14:paraId="6C0404F7" w14:textId="77777777" w:rsidR="00CA5897" w:rsidRPr="00CA5897" w:rsidRDefault="00CA5897" w:rsidP="00CA5897">
      <w:pPr>
        <w:rPr>
          <w:lang w:val="es-ES"/>
        </w:rPr>
      </w:pPr>
      <w:r w:rsidRPr="00CA5897">
        <w:rPr>
          <w:lang w:val="es-ES"/>
        </w:rPr>
        <w:t>Para un consultor senior, el análisis de los estados financieros no puede basarse en cifras aisladas, sino en la observación de proporciones y tendencias temporales.</w:t>
      </w:r>
      <w:r w:rsidRPr="00CA5897">
        <w:rPr>
          <w:vertAlign w:val="superscript"/>
          <w:lang w:val="es-ES"/>
        </w:rPr>
        <w:t>16</w:t>
      </w:r>
      <w:r w:rsidRPr="00CA5897">
        <w:rPr>
          <w:lang w:val="es-ES"/>
        </w:rPr>
        <w:t xml:space="preserve"> El análisis vertical y horizontal constituyen las dos herramientas metodológicas fundamentales para diagnosticar la salud financiera de una organización.</w:t>
      </w:r>
      <w:r w:rsidRPr="00CA5897">
        <w:rPr>
          <w:vertAlign w:val="superscript"/>
          <w:lang w:val="es-ES"/>
        </w:rPr>
        <w:t>1</w:t>
      </w:r>
    </w:p>
    <w:p w14:paraId="713F6546" w14:textId="77777777" w:rsidR="00CA5897" w:rsidRPr="00CA5897" w:rsidRDefault="00CA5897" w:rsidP="00CA5897">
      <w:pPr>
        <w:rPr>
          <w:b/>
          <w:bCs/>
          <w:lang w:val="es-ES"/>
        </w:rPr>
      </w:pPr>
      <w:r w:rsidRPr="00CA5897">
        <w:rPr>
          <w:b/>
          <w:bCs/>
          <w:lang w:val="es-ES"/>
        </w:rPr>
        <w:t>Análisis Vertical: Composición y Estructura</w:t>
      </w:r>
    </w:p>
    <w:p w14:paraId="281D1DDA" w14:textId="77777777" w:rsidR="00CA5897" w:rsidRPr="00CA5897" w:rsidRDefault="00CA5897" w:rsidP="00CA5897">
      <w:pPr>
        <w:rPr>
          <w:lang w:val="es-ES"/>
        </w:rPr>
      </w:pPr>
      <w:r w:rsidRPr="00CA5897">
        <w:rPr>
          <w:lang w:val="es-ES"/>
        </w:rPr>
        <w:t>El análisis vertical es una técnica de participación que determina el peso porcentual de cada partida dentro de un estado financiero respecto a una cifra base.</w:t>
      </w:r>
      <w:r w:rsidRPr="00CA5897">
        <w:rPr>
          <w:vertAlign w:val="superscript"/>
          <w:lang w:val="es-ES"/>
        </w:rPr>
        <w:t>10</w:t>
      </w:r>
      <w:r w:rsidRPr="00CA5897">
        <w:rPr>
          <w:lang w:val="es-ES"/>
        </w:rPr>
        <w:t xml:space="preserve"> En el balance de situación, el total de activos se considera el 100%, permitiendo evaluar la composición de </w:t>
      </w:r>
      <w:r w:rsidRPr="00CA5897">
        <w:rPr>
          <w:lang w:val="es-ES"/>
        </w:rPr>
        <w:lastRenderedPageBreak/>
        <w:t>la estructura de inversión.</w:t>
      </w:r>
      <w:r w:rsidRPr="00CA5897">
        <w:rPr>
          <w:vertAlign w:val="superscript"/>
          <w:lang w:val="es-ES"/>
        </w:rPr>
        <w:t>10</w:t>
      </w:r>
      <w:r w:rsidRPr="00CA5897">
        <w:rPr>
          <w:lang w:val="es-ES"/>
        </w:rPr>
        <w:t xml:space="preserve"> En el pasivo y patrimonio neto, la base es la suma del pasivo y los fondos propios, revelando la estructura de capital y el nivel de apalancamiento.</w:t>
      </w:r>
      <w:r w:rsidRPr="00CA5897">
        <w:rPr>
          <w:vertAlign w:val="superscript"/>
          <w:lang w:val="es-ES"/>
        </w:rPr>
        <w:t>10</w:t>
      </w:r>
    </w:p>
    <w:p w14:paraId="000EEB92" w14:textId="77777777" w:rsidR="00CA5897" w:rsidRPr="00CA5897" w:rsidRDefault="00CA5897" w:rsidP="00CA5897">
      <w:pPr>
        <w:rPr>
          <w:lang w:val="es-ES"/>
        </w:rPr>
      </w:pPr>
      <w:r w:rsidRPr="00CA5897">
        <w:rPr>
          <w:lang w:val="es-ES"/>
        </w:rPr>
        <w:t>Desde una perspectiva estratégica, el análisis vertical permite detectar desequilibrios patrimoniales.</w:t>
      </w:r>
      <w:r w:rsidRPr="00CA5897">
        <w:rPr>
          <w:vertAlign w:val="superscript"/>
          <w:lang w:val="es-ES"/>
        </w:rPr>
        <w:t>26</w:t>
      </w:r>
      <w:r w:rsidRPr="00CA5897">
        <w:rPr>
          <w:lang w:val="es-ES"/>
        </w:rPr>
        <w:t xml:space="preserve"> Una empresa comercial con un porcentaje de inmovilizado excesivamente alto puede estar incurriendo en costes fijos innecesarios, mientras que una firma con una proporción muy elevada de pasivo corriente frente al total de financiación enfrenta riesgos significativos de liquidez.</w:t>
      </w:r>
      <w:r w:rsidRPr="00CA5897">
        <w:rPr>
          <w:vertAlign w:val="superscript"/>
          <w:lang w:val="es-ES"/>
        </w:rPr>
        <w:t>3</w:t>
      </w:r>
    </w:p>
    <w:p w14:paraId="576FFC6E" w14:textId="77777777" w:rsidR="00CA5897" w:rsidRPr="00CA5897" w:rsidRDefault="00CA5897" w:rsidP="00CA5897">
      <w:pPr>
        <w:rPr>
          <w:b/>
          <w:bCs/>
          <w:lang w:val="es-ES"/>
        </w:rPr>
      </w:pPr>
      <w:r w:rsidRPr="00CA5897">
        <w:rPr>
          <w:b/>
          <w:bCs/>
          <w:lang w:val="es-ES"/>
        </w:rPr>
        <w:t>Análisis Horizontal: Variación y Tendencia</w:t>
      </w:r>
    </w:p>
    <w:p w14:paraId="7E33F13C" w14:textId="77777777" w:rsidR="00CA5897" w:rsidRPr="00CA5897" w:rsidRDefault="00CA5897" w:rsidP="00CA5897">
      <w:pPr>
        <w:rPr>
          <w:lang w:val="es-ES"/>
        </w:rPr>
      </w:pPr>
      <w:r w:rsidRPr="00CA5897">
        <w:rPr>
          <w:lang w:val="es-ES"/>
        </w:rPr>
        <w:t>El análisis horizontal es una herramienta de comparación dinámica que identifica la evolución de las partidas contables entre dos o más periodos consecutivos.</w:t>
      </w:r>
      <w:r w:rsidRPr="00CA5897">
        <w:rPr>
          <w:vertAlign w:val="superscript"/>
          <w:lang w:val="es-ES"/>
        </w:rPr>
        <w:t>1</w:t>
      </w:r>
      <w:r w:rsidRPr="00CA5897">
        <w:rPr>
          <w:lang w:val="es-ES"/>
        </w:rPr>
        <w:t xml:space="preserve"> Este análisis calcula dos tipos de variaciones: la absoluta (en términos monetarios) y la relativa (en porcentaje).</w:t>
      </w:r>
      <w:r w:rsidRPr="00CA5897">
        <w:rPr>
          <w:vertAlign w:val="superscript"/>
          <w:lang w:val="es-ES"/>
        </w:rPr>
        <w:t>10</w:t>
      </w:r>
    </w:p>
    <w:p w14:paraId="29BA7A24" w14:textId="77777777" w:rsidR="00CA5897" w:rsidRPr="00CA5897" w:rsidRDefault="00CA5897" w:rsidP="00CA5897">
      <w:pPr>
        <w:rPr>
          <w:lang w:val="es-ES"/>
        </w:rPr>
      </w:pPr>
    </w:p>
    <w:p w14:paraId="71EC8DEB" w14:textId="77777777" w:rsidR="00CA5897" w:rsidRPr="00CA5897" w:rsidRDefault="00CA5897" w:rsidP="00CA5897">
      <w:pPr>
        <w:rPr>
          <w:lang w:val="es-ES"/>
        </w:rPr>
      </w:pPr>
      <w:r w:rsidRPr="00CA5897">
        <w:rPr>
          <w:lang w:val="es-ES"/>
        </w:rPr>
        <w:t>$$\text{Variación Absoluta} = Valor_{Actual} - Valor_{Anterior}$$</w:t>
      </w:r>
    </w:p>
    <w:p w14:paraId="1B0D5E38" w14:textId="77777777" w:rsidR="00CA5897" w:rsidRPr="00CA5897" w:rsidRDefault="00CA5897" w:rsidP="00CA5897">
      <w:pPr>
        <w:rPr>
          <w:lang w:val="es-ES"/>
        </w:rPr>
      </w:pPr>
    </w:p>
    <w:p w14:paraId="6AE448E8" w14:textId="77777777" w:rsidR="00CA5897" w:rsidRPr="00CA5897" w:rsidRDefault="00CA5897" w:rsidP="00CA5897">
      <w:pPr>
        <w:rPr>
          <w:lang w:val="es-ES"/>
        </w:rPr>
      </w:pPr>
      <w:r w:rsidRPr="00CA5897">
        <w:rPr>
          <w:lang w:val="es-ES"/>
        </w:rPr>
        <w:t>$$\text{Variación Relativa} = \left( \frac{Valor_{Actual} - Valor_{Anterior}}{Valor_{Anterior}} \right) \times 100$$</w:t>
      </w:r>
    </w:p>
    <w:p w14:paraId="52CDDFD2" w14:textId="77777777" w:rsidR="00CA5897" w:rsidRPr="00CA5897" w:rsidRDefault="00CA5897" w:rsidP="00CA5897">
      <w:pPr>
        <w:rPr>
          <w:lang w:val="es-ES"/>
        </w:rPr>
      </w:pPr>
      <w:r w:rsidRPr="00CA5897">
        <w:rPr>
          <w:lang w:val="es-ES"/>
        </w:rPr>
        <w:t>El análisis horizontal es vital para identificar patrones de crecimiento o deterioro.</w:t>
      </w:r>
      <w:r w:rsidRPr="00CA5897">
        <w:rPr>
          <w:vertAlign w:val="superscript"/>
          <w:lang w:val="es-ES"/>
        </w:rPr>
        <w:t>10</w:t>
      </w:r>
      <w:r w:rsidRPr="00CA5897">
        <w:rPr>
          <w:lang w:val="es-ES"/>
        </w:rPr>
        <w:t xml:space="preserve"> Si las ventas crecen a un ritmo del 10% anual, pero los gastos de administración aumentan un 25%, la eficiencia operativa se está degradando.</w:t>
      </w:r>
      <w:r w:rsidRPr="00CA5897">
        <w:rPr>
          <w:vertAlign w:val="superscript"/>
          <w:lang w:val="es-ES"/>
        </w:rPr>
        <w:t>24</w:t>
      </w:r>
      <w:r w:rsidRPr="00CA5897">
        <w:rPr>
          <w:lang w:val="es-ES"/>
        </w:rPr>
        <w:t xml:space="preserve"> Del mismo modo, una reducción sistemática en el nivel de existencias mientras las ventas se mantienen estables sugiere una mejora sustancial en la gestión de la cadena de suministro y una liberación de capital de trabajo.</w:t>
      </w:r>
      <w:r w:rsidRPr="00CA5897">
        <w:rPr>
          <w:vertAlign w:val="superscript"/>
          <w:lang w:val="es-ES"/>
        </w:rPr>
        <w:t>19</w:t>
      </w:r>
    </w:p>
    <w:tbl>
      <w:tblPr>
        <w:tblW w:w="0" w:type="auto"/>
        <w:tblCellMar>
          <w:top w:w="15" w:type="dxa"/>
          <w:left w:w="15" w:type="dxa"/>
          <w:bottom w:w="15" w:type="dxa"/>
          <w:right w:w="15" w:type="dxa"/>
        </w:tblCellMar>
        <w:tblLook w:val="04A0" w:firstRow="1" w:lastRow="0" w:firstColumn="1" w:lastColumn="0" w:noHBand="0" w:noVBand="1"/>
      </w:tblPr>
      <w:tblGrid>
        <w:gridCol w:w="1652"/>
        <w:gridCol w:w="1658"/>
        <w:gridCol w:w="2024"/>
        <w:gridCol w:w="3154"/>
      </w:tblGrid>
      <w:tr w:rsidR="00CA5897" w:rsidRPr="00CA5897" w14:paraId="39B557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058BA" w14:textId="77777777" w:rsidR="00CA5897" w:rsidRPr="00CA5897" w:rsidRDefault="00CA5897" w:rsidP="00CA5897">
            <w:pPr>
              <w:rPr>
                <w:lang w:val="es-ES"/>
              </w:rPr>
            </w:pPr>
            <w:r w:rsidRPr="00CA5897">
              <w:rPr>
                <w:b/>
                <w:bCs/>
                <w:lang w:val="es-ES"/>
              </w:rPr>
              <w:t>Partida Financiera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89E73" w14:textId="77777777" w:rsidR="00CA5897" w:rsidRPr="00CA5897" w:rsidRDefault="00CA5897" w:rsidP="00CA5897">
            <w:pPr>
              <w:rPr>
                <w:lang w:val="es-ES"/>
              </w:rPr>
            </w:pPr>
            <w:r w:rsidRPr="00CA5897">
              <w:rPr>
                <w:b/>
                <w:bCs/>
                <w:lang w:val="es-ES"/>
              </w:rPr>
              <w:t>Análisis Vertical (Año 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39B89" w14:textId="77777777" w:rsidR="00CA5897" w:rsidRPr="00CA5897" w:rsidRDefault="00CA5897" w:rsidP="00CA5897">
            <w:pPr>
              <w:rPr>
                <w:lang w:val="es-ES"/>
              </w:rPr>
            </w:pPr>
            <w:r w:rsidRPr="00CA5897">
              <w:rPr>
                <w:b/>
                <w:bCs/>
                <w:lang w:val="es-ES"/>
              </w:rPr>
              <w:t>Variación Horizontal (N vs N-1)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2B70E" w14:textId="77777777" w:rsidR="00CA5897" w:rsidRPr="00CA5897" w:rsidRDefault="00CA5897" w:rsidP="00CA5897">
            <w:pPr>
              <w:rPr>
                <w:lang w:val="es-ES"/>
              </w:rPr>
            </w:pPr>
            <w:r w:rsidRPr="00CA5897">
              <w:rPr>
                <w:b/>
                <w:bCs/>
                <w:lang w:val="es-ES"/>
              </w:rPr>
              <w:t>Interpretación del Consultor</w:t>
            </w:r>
          </w:p>
        </w:tc>
      </w:tr>
      <w:tr w:rsidR="00CA5897" w:rsidRPr="00CA5897" w14:paraId="16A668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FF5F4" w14:textId="77777777" w:rsidR="00CA5897" w:rsidRPr="00CA5897" w:rsidRDefault="00CA5897" w:rsidP="00CA5897">
            <w:pPr>
              <w:rPr>
                <w:lang w:val="es-ES"/>
              </w:rPr>
            </w:pPr>
            <w:r w:rsidRPr="00CA5897">
              <w:rPr>
                <w:lang w:val="es-ES"/>
              </w:rPr>
              <w:t>Ventas Netas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EB8016" w14:textId="77777777" w:rsidR="00CA5897" w:rsidRPr="00CA5897" w:rsidRDefault="00CA5897" w:rsidP="00CA5897">
            <w:pPr>
              <w:rPr>
                <w:lang w:val="es-ES"/>
              </w:rPr>
            </w:pPr>
            <w:r w:rsidRPr="00CA5897">
              <w:rPr>
                <w:lang w:val="es-ES"/>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9D9BF2" w14:textId="77777777" w:rsidR="00CA5897" w:rsidRPr="00CA5897" w:rsidRDefault="00CA5897" w:rsidP="00CA5897">
            <w:pPr>
              <w:rPr>
                <w:lang w:val="es-ES"/>
              </w:rPr>
            </w:pPr>
            <w:r w:rsidRPr="00CA5897">
              <w:rPr>
                <w:lang w:val="es-ES"/>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43F1F" w14:textId="77777777" w:rsidR="00CA5897" w:rsidRPr="00CA5897" w:rsidRDefault="00CA5897" w:rsidP="00CA5897">
            <w:pPr>
              <w:rPr>
                <w:lang w:val="es-ES"/>
              </w:rPr>
            </w:pPr>
            <w:r w:rsidRPr="00CA5897">
              <w:rPr>
                <w:lang w:val="es-ES"/>
              </w:rPr>
              <w:t>Crecimiento sólido de la demanda.</w:t>
            </w:r>
          </w:p>
        </w:tc>
      </w:tr>
      <w:tr w:rsidR="00CA5897" w:rsidRPr="00CA5897" w14:paraId="1F76591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058600" w14:textId="77777777" w:rsidR="00CA5897" w:rsidRPr="00CA5897" w:rsidRDefault="00CA5897" w:rsidP="00CA5897">
            <w:pPr>
              <w:rPr>
                <w:lang w:val="es-ES"/>
              </w:rPr>
            </w:pPr>
            <w:r w:rsidRPr="00CA5897">
              <w:rPr>
                <w:lang w:val="es-ES"/>
              </w:rPr>
              <w:t>Coste de Ventas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257E3" w14:textId="77777777" w:rsidR="00CA5897" w:rsidRPr="00CA5897" w:rsidRDefault="00CA5897" w:rsidP="00CA5897">
            <w:pPr>
              <w:rPr>
                <w:lang w:val="es-ES"/>
              </w:rPr>
            </w:pPr>
            <w:r w:rsidRPr="00CA5897">
              <w:rPr>
                <w:lang w:val="es-ES"/>
              </w:rPr>
              <w:t>65%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22678B" w14:textId="77777777" w:rsidR="00CA5897" w:rsidRPr="00CA5897" w:rsidRDefault="00CA5897" w:rsidP="00CA5897">
            <w:pPr>
              <w:rPr>
                <w:lang w:val="es-ES"/>
              </w:rPr>
            </w:pPr>
            <w:r w:rsidRPr="00CA5897">
              <w:rPr>
                <w:lang w:val="es-ES"/>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B35A9" w14:textId="77777777" w:rsidR="00CA5897" w:rsidRPr="00CA5897" w:rsidRDefault="00CA5897" w:rsidP="00CA5897">
            <w:pPr>
              <w:rPr>
                <w:lang w:val="es-ES"/>
              </w:rPr>
            </w:pPr>
            <w:r w:rsidRPr="00CA5897">
              <w:rPr>
                <w:lang w:val="es-ES"/>
              </w:rPr>
              <w:t>Los costes crecen más que los ingresos; erosión del margen.</w:t>
            </w:r>
          </w:p>
        </w:tc>
      </w:tr>
      <w:tr w:rsidR="00CA5897" w:rsidRPr="00CA5897" w14:paraId="5F165EF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529F1" w14:textId="77777777" w:rsidR="00CA5897" w:rsidRPr="00CA5897" w:rsidRDefault="00CA5897" w:rsidP="00CA5897">
            <w:pPr>
              <w:rPr>
                <w:lang w:val="es-ES"/>
              </w:rPr>
            </w:pPr>
            <w:r w:rsidRPr="00CA5897">
              <w:rPr>
                <w:lang w:val="es-ES"/>
              </w:rPr>
              <w:t>Gastos Operativos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66C0D0" w14:textId="77777777" w:rsidR="00CA5897" w:rsidRPr="00CA5897" w:rsidRDefault="00CA5897" w:rsidP="00CA5897">
            <w:pPr>
              <w:rPr>
                <w:lang w:val="es-ES"/>
              </w:rPr>
            </w:pPr>
            <w:r w:rsidRPr="00CA5897">
              <w:rPr>
                <w:lang w:val="es-ES"/>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FFE999" w14:textId="77777777" w:rsidR="00CA5897" w:rsidRPr="00CA5897" w:rsidRDefault="00CA5897" w:rsidP="00CA5897">
            <w:pPr>
              <w:rPr>
                <w:lang w:val="es-ES"/>
              </w:rPr>
            </w:pPr>
            <w:r w:rsidRPr="00CA5897">
              <w:rPr>
                <w:lang w:val="es-ES"/>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B133A0" w14:textId="77777777" w:rsidR="00CA5897" w:rsidRPr="00CA5897" w:rsidRDefault="00CA5897" w:rsidP="00CA5897">
            <w:pPr>
              <w:rPr>
                <w:lang w:val="es-ES"/>
              </w:rPr>
            </w:pPr>
            <w:r w:rsidRPr="00CA5897">
              <w:rPr>
                <w:lang w:val="es-ES"/>
              </w:rPr>
              <w:t>Buen control de los gastos de estructura.</w:t>
            </w:r>
          </w:p>
        </w:tc>
      </w:tr>
      <w:tr w:rsidR="00CA5897" w:rsidRPr="00CA5897" w14:paraId="391219E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4F78C" w14:textId="77777777" w:rsidR="00CA5897" w:rsidRPr="00CA5897" w:rsidRDefault="00CA5897" w:rsidP="00CA5897">
            <w:pPr>
              <w:rPr>
                <w:lang w:val="es-ES"/>
              </w:rPr>
            </w:pPr>
            <w:r w:rsidRPr="00CA5897">
              <w:rPr>
                <w:lang w:val="es-ES"/>
              </w:rPr>
              <w:t>Beneficio Neto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9B850" w14:textId="77777777" w:rsidR="00CA5897" w:rsidRPr="00CA5897" w:rsidRDefault="00CA5897" w:rsidP="00CA5897">
            <w:pPr>
              <w:rPr>
                <w:lang w:val="es-ES"/>
              </w:rPr>
            </w:pPr>
            <w:r w:rsidRPr="00CA5897">
              <w:rPr>
                <w:lang w:val="es-ES"/>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8091AE" w14:textId="77777777" w:rsidR="00CA5897" w:rsidRPr="00CA5897" w:rsidRDefault="00CA5897" w:rsidP="00CA5897">
            <w:pPr>
              <w:rPr>
                <w:lang w:val="es-ES"/>
              </w:rPr>
            </w:pPr>
            <w:r w:rsidRPr="00CA5897">
              <w:rPr>
                <w:lang w:val="es-ES"/>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619808" w14:textId="77777777" w:rsidR="00CA5897" w:rsidRPr="00CA5897" w:rsidRDefault="00CA5897" w:rsidP="00CA5897">
            <w:pPr>
              <w:rPr>
                <w:lang w:val="es-ES"/>
              </w:rPr>
            </w:pPr>
            <w:r w:rsidRPr="00CA5897">
              <w:rPr>
                <w:lang w:val="es-ES"/>
              </w:rPr>
              <w:t>La rentabilidad final aumenta, pero el margen neto baja.</w:t>
            </w:r>
          </w:p>
        </w:tc>
      </w:tr>
    </w:tbl>
    <w:p w14:paraId="0677EF09" w14:textId="77777777" w:rsidR="00CA5897" w:rsidRPr="00CA5897" w:rsidRDefault="00CA5897" w:rsidP="00CA5897">
      <w:pPr>
        <w:rPr>
          <w:lang w:val="es-ES"/>
        </w:rPr>
      </w:pPr>
      <w:r w:rsidRPr="00CA5897">
        <w:rPr>
          <w:lang w:val="es-ES"/>
        </w:rPr>
        <w:t>.</w:t>
      </w:r>
      <w:r w:rsidRPr="00CA5897">
        <w:rPr>
          <w:vertAlign w:val="superscript"/>
          <w:lang w:val="es-ES"/>
        </w:rPr>
        <w:t>10</w:t>
      </w:r>
    </w:p>
    <w:p w14:paraId="4219F061" w14:textId="77777777" w:rsidR="00CA5897" w:rsidRPr="00CA5897" w:rsidRDefault="00CA5897" w:rsidP="00CA5897">
      <w:pPr>
        <w:rPr>
          <w:b/>
          <w:bCs/>
          <w:lang w:val="es-ES"/>
        </w:rPr>
      </w:pPr>
      <w:r w:rsidRPr="00CA5897">
        <w:rPr>
          <w:b/>
          <w:bCs/>
          <w:lang w:val="es-ES"/>
        </w:rPr>
        <w:lastRenderedPageBreak/>
        <w:t>Análisis de Ratios: El Diagnóstico Cuantitativo</w:t>
      </w:r>
    </w:p>
    <w:p w14:paraId="78279758" w14:textId="77777777" w:rsidR="00CA5897" w:rsidRPr="00CA5897" w:rsidRDefault="00CA5897" w:rsidP="00CA5897">
      <w:pPr>
        <w:rPr>
          <w:lang w:val="es-ES"/>
        </w:rPr>
      </w:pPr>
      <w:r w:rsidRPr="00CA5897">
        <w:rPr>
          <w:lang w:val="es-ES"/>
        </w:rPr>
        <w:t>Los ratios financieros son indicadores que establecen relaciones numéricas entre diferentes magnitudes de los estados contables, permitiendo normalizar los datos para realizar comparaciones sectoriales y temporales.</w:t>
      </w:r>
      <w:r w:rsidRPr="00CA5897">
        <w:rPr>
          <w:vertAlign w:val="superscript"/>
          <w:lang w:val="es-ES"/>
        </w:rPr>
        <w:t>2</w:t>
      </w:r>
      <w:r w:rsidRPr="00CA5897">
        <w:rPr>
          <w:lang w:val="es-ES"/>
        </w:rPr>
        <w:t xml:space="preserve"> Un consultor senior clasifica los ratios en cuatro categorías fundamentales: liquidez, solvencia, gestión y rentabilidad.</w:t>
      </w:r>
      <w:r w:rsidRPr="00CA5897">
        <w:rPr>
          <w:vertAlign w:val="superscript"/>
          <w:lang w:val="es-ES"/>
        </w:rPr>
        <w:t>9</w:t>
      </w:r>
    </w:p>
    <w:p w14:paraId="21E61091" w14:textId="77777777" w:rsidR="00CA5897" w:rsidRPr="00CA5897" w:rsidRDefault="00CA5897" w:rsidP="00CA5897">
      <w:pPr>
        <w:rPr>
          <w:b/>
          <w:bCs/>
          <w:lang w:val="es-ES"/>
        </w:rPr>
      </w:pPr>
      <w:r w:rsidRPr="00CA5897">
        <w:rPr>
          <w:b/>
          <w:bCs/>
          <w:lang w:val="es-ES"/>
        </w:rPr>
        <w:t>Ratios de Liquidez: Supervivencia a Corto Plazo</w:t>
      </w:r>
    </w:p>
    <w:p w14:paraId="12165F6C" w14:textId="77777777" w:rsidR="00CA5897" w:rsidRPr="00CA5897" w:rsidRDefault="00CA5897" w:rsidP="00CA5897">
      <w:pPr>
        <w:rPr>
          <w:lang w:val="es-ES"/>
        </w:rPr>
      </w:pPr>
      <w:r w:rsidRPr="00CA5897">
        <w:rPr>
          <w:lang w:val="es-ES"/>
        </w:rPr>
        <w:t>La liquidez mide la capacidad de la empresa para hacer frente a sus obligaciones de pago con vencimiento inmediato utilizando sus activos más líquidos.</w:t>
      </w:r>
      <w:r w:rsidRPr="00CA5897">
        <w:rPr>
          <w:vertAlign w:val="superscript"/>
          <w:lang w:val="es-ES"/>
        </w:rPr>
        <w:t>9</w:t>
      </w:r>
    </w:p>
    <w:p w14:paraId="7F57766A" w14:textId="77777777" w:rsidR="00CA5897" w:rsidRPr="00CA5897" w:rsidRDefault="00CA5897" w:rsidP="00CA5897">
      <w:pPr>
        <w:numPr>
          <w:ilvl w:val="0"/>
          <w:numId w:val="1"/>
        </w:numPr>
        <w:rPr>
          <w:lang w:val="es-ES"/>
        </w:rPr>
      </w:pPr>
      <w:r w:rsidRPr="00CA5897">
        <w:rPr>
          <w:b/>
          <w:bCs/>
          <w:lang w:val="es-ES"/>
        </w:rPr>
        <w:t>Ratio de Liquidez General (o Razón Corriente):</w:t>
      </w:r>
      <w:r w:rsidRPr="00CA5897">
        <w:rPr>
          <w:lang w:val="es-ES"/>
        </w:rPr>
        <w:t xml:space="preserve"> Indica cuántos euros de activo corriente dispone la empresa por cada euro de deuda a corto plazo.</w:t>
      </w:r>
      <w:r w:rsidRPr="00CA5897">
        <w:rPr>
          <w:vertAlign w:val="superscript"/>
          <w:lang w:val="es-ES"/>
        </w:rPr>
        <w:t>13</w:t>
      </w:r>
      <w:r w:rsidRPr="00CA5897">
        <w:rPr>
          <w:lang w:val="es-ES"/>
        </w:rPr>
        <w:t xml:space="preserve"> Un valor entre 1,5 y 2 se considera generalmente saludable.</w:t>
      </w:r>
      <w:r w:rsidRPr="00CA5897">
        <w:rPr>
          <w:vertAlign w:val="superscript"/>
          <w:lang w:val="es-ES"/>
        </w:rPr>
        <w:t>3</w:t>
      </w:r>
      <w:r w:rsidRPr="00CA5897">
        <w:rPr>
          <w:lang w:val="es-ES"/>
        </w:rPr>
        <w:t xml:space="preserve"> Un valor inferior a 1 indica que la empresa podría tener dificultades para pagar sus facturas inmediatas.</w:t>
      </w:r>
      <w:r w:rsidRPr="00CA5897">
        <w:rPr>
          <w:vertAlign w:val="superscript"/>
          <w:lang w:val="es-ES"/>
        </w:rPr>
        <w:t>3</w:t>
      </w:r>
      <w:r w:rsidRPr="00CA5897">
        <w:rPr>
          <w:lang w:val="es-ES"/>
        </w:rPr>
        <w:br/>
        <w:t>$$\text{Ratio de Liquidez} = \frac{Activo\_Corriente}{Pasivo\_Corriente}$$</w:t>
      </w:r>
    </w:p>
    <w:p w14:paraId="5966CBF3" w14:textId="77777777" w:rsidR="00CA5897" w:rsidRPr="00CA5897" w:rsidRDefault="00CA5897" w:rsidP="00CA5897">
      <w:pPr>
        <w:numPr>
          <w:ilvl w:val="0"/>
          <w:numId w:val="1"/>
        </w:numPr>
        <w:rPr>
          <w:lang w:val="es-ES"/>
        </w:rPr>
      </w:pPr>
      <w:r w:rsidRPr="00CA5897">
        <w:rPr>
          <w:b/>
          <w:bCs/>
          <w:lang w:val="es-ES"/>
        </w:rPr>
        <w:t>Ratio de Prueba Ácida (o Acid Test):</w:t>
      </w:r>
      <w:r w:rsidRPr="00CA5897">
        <w:rPr>
          <w:lang w:val="es-ES"/>
        </w:rPr>
        <w:t xml:space="preserve"> Es una medida más rigurosa que excluye las existencias, por ser el activo corriente menos líquido y cuya venta no está garantizada.</w:t>
      </w:r>
      <w:r w:rsidRPr="00CA5897">
        <w:rPr>
          <w:vertAlign w:val="superscript"/>
          <w:lang w:val="es-ES"/>
        </w:rPr>
        <w:t>13</w:t>
      </w:r>
      <w:r w:rsidRPr="00CA5897">
        <w:rPr>
          <w:lang w:val="es-ES"/>
        </w:rPr>
        <w:t xml:space="preserve"> El valor óptimo suele situarse en torno a 1.</w:t>
      </w:r>
      <w:r w:rsidRPr="00CA5897">
        <w:rPr>
          <w:vertAlign w:val="superscript"/>
          <w:lang w:val="es-ES"/>
        </w:rPr>
        <w:t>31</w:t>
      </w:r>
      <w:r w:rsidRPr="00CA5897">
        <w:rPr>
          <w:lang w:val="es-ES"/>
        </w:rPr>
        <w:br/>
        <w:t>$$\text{Prueba Ácida} = \frac{Activo\_Corriente - Inventarios}{Pasivo\_Corriente}$$</w:t>
      </w:r>
    </w:p>
    <w:p w14:paraId="57AB0477" w14:textId="77777777" w:rsidR="00CA5897" w:rsidRPr="00CA5897" w:rsidRDefault="00CA5897" w:rsidP="00CA5897">
      <w:pPr>
        <w:numPr>
          <w:ilvl w:val="0"/>
          <w:numId w:val="1"/>
        </w:numPr>
        <w:rPr>
          <w:lang w:val="es-ES"/>
        </w:rPr>
      </w:pPr>
      <w:r w:rsidRPr="00CA5897">
        <w:rPr>
          <w:b/>
          <w:bCs/>
          <w:lang w:val="es-ES"/>
        </w:rPr>
        <w:t>Ratio de Disponibilidad (o Ratio de Tesorería):</w:t>
      </w:r>
      <w:r w:rsidRPr="00CA5897">
        <w:rPr>
          <w:lang w:val="es-ES"/>
        </w:rPr>
        <w:t xml:space="preserve"> Compara el efectivo disponible y sus equivalentes con el pasivo corriente.</w:t>
      </w:r>
      <w:r w:rsidRPr="00CA5897">
        <w:rPr>
          <w:vertAlign w:val="superscript"/>
          <w:lang w:val="es-ES"/>
        </w:rPr>
        <w:t>3</w:t>
      </w:r>
      <w:r w:rsidRPr="00CA5897">
        <w:rPr>
          <w:lang w:val="es-ES"/>
        </w:rPr>
        <w:t xml:space="preserve"> Un exceso en este ratio (por encima de 0,3) sugiere una mala gestión de la tesorería, manteniendo recursos ociosos que no generan rentabilidad.</w:t>
      </w:r>
      <w:r w:rsidRPr="00CA5897">
        <w:rPr>
          <w:vertAlign w:val="superscript"/>
          <w:lang w:val="es-ES"/>
        </w:rPr>
        <w:t>3</w:t>
      </w:r>
      <w:r w:rsidRPr="00CA5897">
        <w:rPr>
          <w:lang w:val="es-ES"/>
        </w:rPr>
        <w:br/>
        <w:t>$$\text{Ratio de Disponibilidad} = \frac{Tesorería + Equivalentes}{Pasivo\_Corriente}$$</w:t>
      </w:r>
    </w:p>
    <w:p w14:paraId="56D7253E" w14:textId="77777777" w:rsidR="00CA5897" w:rsidRPr="00CA5897" w:rsidRDefault="00CA5897" w:rsidP="00CA5897">
      <w:pPr>
        <w:numPr>
          <w:ilvl w:val="0"/>
          <w:numId w:val="1"/>
        </w:numPr>
        <w:rPr>
          <w:lang w:val="es-ES"/>
        </w:rPr>
      </w:pPr>
      <w:r w:rsidRPr="00CA5897">
        <w:rPr>
          <w:b/>
          <w:bCs/>
          <w:lang w:val="es-ES"/>
        </w:rPr>
        <w:t>Capital de Trabajo (Working Capital):</w:t>
      </w:r>
      <w:r w:rsidRPr="00CA5897">
        <w:rPr>
          <w:lang w:val="es-ES"/>
        </w:rPr>
        <w:t xml:space="preserve"> Representa el excedente del activo corriente sobre el pasivo corriente.</w:t>
      </w:r>
      <w:r w:rsidRPr="00CA5897">
        <w:rPr>
          <w:vertAlign w:val="superscript"/>
          <w:lang w:val="es-ES"/>
        </w:rPr>
        <w:t>9</w:t>
      </w:r>
      <w:r w:rsidRPr="00CA5897">
        <w:rPr>
          <w:lang w:val="es-ES"/>
        </w:rPr>
        <w:t xml:space="preserve"> Es el pulmón financiero que permite a la empresa operar ante imprevistos en los flujos de cobros y pagos.</w:t>
      </w:r>
      <w:r w:rsidRPr="00CA5897">
        <w:rPr>
          <w:vertAlign w:val="superscript"/>
          <w:lang w:val="es-ES"/>
        </w:rPr>
        <w:t>14</w:t>
      </w:r>
    </w:p>
    <w:p w14:paraId="16BC9777" w14:textId="77777777" w:rsidR="00CA5897" w:rsidRPr="00CA5897" w:rsidRDefault="00CA5897" w:rsidP="00CA5897">
      <w:pPr>
        <w:rPr>
          <w:b/>
          <w:bCs/>
          <w:lang w:val="es-ES"/>
        </w:rPr>
      </w:pPr>
      <w:r w:rsidRPr="00CA5897">
        <w:rPr>
          <w:b/>
          <w:bCs/>
          <w:lang w:val="es-ES"/>
        </w:rPr>
        <w:t>Ratios de Solvencia y Endeudamiento: Viabilidad a Largo Plazo</w:t>
      </w:r>
    </w:p>
    <w:p w14:paraId="5C0B5ED6" w14:textId="77777777" w:rsidR="00CA5897" w:rsidRPr="00CA5897" w:rsidRDefault="00CA5897" w:rsidP="00CA5897">
      <w:pPr>
        <w:rPr>
          <w:lang w:val="es-ES"/>
        </w:rPr>
      </w:pPr>
      <w:r w:rsidRPr="00CA5897">
        <w:rPr>
          <w:lang w:val="es-ES"/>
        </w:rPr>
        <w:t>La solvencia analiza la estructura de capital de la organización y su capacidad para soportar la totalidad de su deuda con sus recursos propios y activos totales.</w:t>
      </w:r>
      <w:r w:rsidRPr="00CA5897">
        <w:rPr>
          <w:vertAlign w:val="superscript"/>
          <w:lang w:val="es-ES"/>
        </w:rPr>
        <w:t>3</w:t>
      </w:r>
    </w:p>
    <w:p w14:paraId="3B4210D5" w14:textId="77777777" w:rsidR="00CA5897" w:rsidRPr="00CA5897" w:rsidRDefault="00CA5897" w:rsidP="00CA5897">
      <w:pPr>
        <w:numPr>
          <w:ilvl w:val="0"/>
          <w:numId w:val="2"/>
        </w:numPr>
        <w:rPr>
          <w:lang w:val="es-ES"/>
        </w:rPr>
      </w:pPr>
      <w:r w:rsidRPr="00CA5897">
        <w:rPr>
          <w:b/>
          <w:bCs/>
          <w:lang w:val="es-ES"/>
        </w:rPr>
        <w:t>Ratio de Endeudamiento Total:</w:t>
      </w:r>
      <w:r w:rsidRPr="00CA5897">
        <w:rPr>
          <w:lang w:val="es-ES"/>
        </w:rPr>
        <w:t xml:space="preserve"> Mide el peso de la deuda ajena sobre la financiación total de la empresa.</w:t>
      </w:r>
      <w:r w:rsidRPr="00CA5897">
        <w:rPr>
          <w:vertAlign w:val="superscript"/>
          <w:lang w:val="es-ES"/>
        </w:rPr>
        <w:t>3</w:t>
      </w:r>
      <w:r w:rsidRPr="00CA5897">
        <w:rPr>
          <w:lang w:val="es-ES"/>
        </w:rPr>
        <w:t xml:space="preserve"> Valores situados entre 0,4 y 0,6 se consideran equilibrados; por encima de 0,6 la empresa depende excesivamente de terceros, lo que eleva el riesgo financiero.</w:t>
      </w:r>
      <w:r w:rsidRPr="00CA5897">
        <w:rPr>
          <w:vertAlign w:val="superscript"/>
          <w:lang w:val="es-ES"/>
        </w:rPr>
        <w:t>3</w:t>
      </w:r>
      <w:r w:rsidRPr="00CA5897">
        <w:rPr>
          <w:lang w:val="es-ES"/>
        </w:rPr>
        <w:br/>
        <w:t>$$\text{Ratio de Endeudamiento} = \frac{Pasivo\_Total}{Patrimonio\_Neto + Pasivo\_Total}$$</w:t>
      </w:r>
    </w:p>
    <w:p w14:paraId="708C9417" w14:textId="77777777" w:rsidR="00CA5897" w:rsidRPr="00CA5897" w:rsidRDefault="00CA5897" w:rsidP="00CA5897">
      <w:pPr>
        <w:numPr>
          <w:ilvl w:val="0"/>
          <w:numId w:val="2"/>
        </w:numPr>
        <w:rPr>
          <w:lang w:val="es-ES"/>
        </w:rPr>
      </w:pPr>
      <w:r w:rsidRPr="00CA5897">
        <w:rPr>
          <w:b/>
          <w:bCs/>
          <w:lang w:val="es-ES"/>
        </w:rPr>
        <w:t>Ratio de Apalancamiento Financiero:</w:t>
      </w:r>
      <w:r w:rsidRPr="00CA5897">
        <w:rPr>
          <w:lang w:val="es-ES"/>
        </w:rPr>
        <w:t xml:space="preserve"> Relaciona el activo total con los fondos propios.</w:t>
      </w:r>
      <w:r w:rsidRPr="00CA5897">
        <w:rPr>
          <w:vertAlign w:val="superscript"/>
          <w:lang w:val="es-ES"/>
        </w:rPr>
        <w:t>20</w:t>
      </w:r>
      <w:r w:rsidRPr="00CA5897">
        <w:rPr>
          <w:lang w:val="es-ES"/>
        </w:rPr>
        <w:t xml:space="preserve"> Este ratio indica cuántas veces se están multiplicando los recursos propios mediante el uso de la deuda.</w:t>
      </w:r>
      <w:r w:rsidRPr="00CA5897">
        <w:rPr>
          <w:vertAlign w:val="superscript"/>
          <w:lang w:val="es-ES"/>
        </w:rPr>
        <w:t>3</w:t>
      </w:r>
      <w:r w:rsidRPr="00CA5897">
        <w:rPr>
          <w:lang w:val="es-ES"/>
        </w:rPr>
        <w:t xml:space="preserve"> Un apalancamiento elevado puede amplificar la rentabilidad de los accionistas, pero también multiplica el riesgo de insolvencia en periodos de crisis.</w:t>
      </w:r>
      <w:r w:rsidRPr="00CA5897">
        <w:rPr>
          <w:vertAlign w:val="superscript"/>
          <w:lang w:val="es-ES"/>
        </w:rPr>
        <w:t>13</w:t>
      </w:r>
      <w:r w:rsidRPr="00CA5897">
        <w:rPr>
          <w:lang w:val="es-ES"/>
        </w:rPr>
        <w:br/>
        <w:t>$$\text{Apalancamiento} = \frac{Activo\_Total}{Patrimonio\_Neto}$$</w:t>
      </w:r>
    </w:p>
    <w:p w14:paraId="5C1A38F4" w14:textId="77777777" w:rsidR="00CA5897" w:rsidRPr="00CA5897" w:rsidRDefault="00CA5897" w:rsidP="00CA5897">
      <w:pPr>
        <w:numPr>
          <w:ilvl w:val="0"/>
          <w:numId w:val="2"/>
        </w:numPr>
        <w:rPr>
          <w:lang w:val="es-ES"/>
        </w:rPr>
      </w:pPr>
      <w:r w:rsidRPr="00CA5897">
        <w:rPr>
          <w:b/>
          <w:bCs/>
          <w:lang w:val="es-ES"/>
        </w:rPr>
        <w:lastRenderedPageBreak/>
        <w:t>Ratio de Cobertura de Intereses:</w:t>
      </w:r>
      <w:r w:rsidRPr="00CA5897">
        <w:rPr>
          <w:lang w:val="es-ES"/>
        </w:rPr>
        <w:t xml:space="preserve"> Evalúa la capacidad de la empresa para pagar los intereses de su deuda con el beneficio de explotación (EBIT).</w:t>
      </w:r>
      <w:r w:rsidRPr="00CA5897">
        <w:rPr>
          <w:vertAlign w:val="superscript"/>
          <w:lang w:val="es-ES"/>
        </w:rPr>
        <w:t>2</w:t>
      </w:r>
      <w:r w:rsidRPr="00CA5897">
        <w:rPr>
          <w:lang w:val="es-ES"/>
        </w:rPr>
        <w:t xml:space="preserve"> Un valor inferior a 1,5 es una señal de alarma clara, sugiriendo que la empresa está operando al límite de sus posibilidades financieras.</w:t>
      </w:r>
      <w:r w:rsidRPr="00CA5897">
        <w:rPr>
          <w:vertAlign w:val="superscript"/>
          <w:lang w:val="es-ES"/>
        </w:rPr>
        <w:t>30</w:t>
      </w:r>
      <w:r w:rsidRPr="00CA5897">
        <w:rPr>
          <w:lang w:val="es-ES"/>
        </w:rPr>
        <w:br/>
        <w:t>$$\text{Cobertura de Intereses} = \frac{EBIT}{Gastos\_Financieros}$$</w:t>
      </w:r>
    </w:p>
    <w:p w14:paraId="7507D98E" w14:textId="77777777" w:rsidR="00CA5897" w:rsidRPr="00CA5897" w:rsidRDefault="00CA5897" w:rsidP="00CA5897">
      <w:pPr>
        <w:rPr>
          <w:b/>
          <w:bCs/>
          <w:lang w:val="es-ES"/>
        </w:rPr>
      </w:pPr>
      <w:r w:rsidRPr="00CA5897">
        <w:rPr>
          <w:b/>
          <w:bCs/>
          <w:lang w:val="es-ES"/>
        </w:rPr>
        <w:t>Ratios de Gestión y Eficiencia Operativa</w:t>
      </w:r>
    </w:p>
    <w:p w14:paraId="49321286" w14:textId="77777777" w:rsidR="00CA5897" w:rsidRPr="00CA5897" w:rsidRDefault="00CA5897" w:rsidP="00CA5897">
      <w:pPr>
        <w:rPr>
          <w:lang w:val="es-ES"/>
        </w:rPr>
      </w:pPr>
      <w:r w:rsidRPr="00CA5897">
        <w:rPr>
          <w:lang w:val="es-ES"/>
        </w:rPr>
        <w:t>Los ratios de gestión, también conocidos como ratios de actividad, miden la eficacia con la que la empresa utiliza sus recursos para generar ingresos.</w:t>
      </w:r>
      <w:r w:rsidRPr="00CA5897">
        <w:rPr>
          <w:vertAlign w:val="superscript"/>
          <w:lang w:val="es-ES"/>
        </w:rPr>
        <w:t>13</w:t>
      </w:r>
    </w:p>
    <w:p w14:paraId="20FD74ED" w14:textId="77777777" w:rsidR="00CA5897" w:rsidRPr="00CA5897" w:rsidRDefault="00CA5897" w:rsidP="00CA5897">
      <w:pPr>
        <w:numPr>
          <w:ilvl w:val="0"/>
          <w:numId w:val="3"/>
        </w:numPr>
        <w:rPr>
          <w:lang w:val="es-ES"/>
        </w:rPr>
      </w:pPr>
      <w:r w:rsidRPr="00CA5897">
        <w:rPr>
          <w:b/>
          <w:bCs/>
          <w:lang w:val="es-ES"/>
        </w:rPr>
        <w:t>Rotación de Activos Totales:</w:t>
      </w:r>
      <w:r w:rsidRPr="00CA5897">
        <w:rPr>
          <w:lang w:val="es-ES"/>
        </w:rPr>
        <w:t xml:space="preserve"> Indica cuántos euros de venta se generan por cada euro invertido en activos.</w:t>
      </w:r>
      <w:r w:rsidRPr="00CA5897">
        <w:rPr>
          <w:vertAlign w:val="superscript"/>
          <w:lang w:val="es-ES"/>
        </w:rPr>
        <w:t>20</w:t>
      </w:r>
      <w:r w:rsidRPr="00CA5897">
        <w:rPr>
          <w:lang w:val="es-ES"/>
        </w:rPr>
        <w:t xml:space="preserve"> Una rotación alta sugiere una gran eficiencia en el uso de la infraestructura productiva.</w:t>
      </w:r>
      <w:r w:rsidRPr="00CA5897">
        <w:rPr>
          <w:vertAlign w:val="superscript"/>
          <w:lang w:val="es-ES"/>
        </w:rPr>
        <w:t>20</w:t>
      </w:r>
      <w:r w:rsidRPr="00CA5897">
        <w:rPr>
          <w:lang w:val="es-ES"/>
        </w:rPr>
        <w:br/>
        <w:t>$$\text{Rotación de Activos} = \frac{Ventas}{Activo\_Total\_Medio}$$</w:t>
      </w:r>
    </w:p>
    <w:p w14:paraId="367B5E32" w14:textId="77777777" w:rsidR="00CA5897" w:rsidRPr="00CA5897" w:rsidRDefault="00CA5897" w:rsidP="00CA5897">
      <w:pPr>
        <w:numPr>
          <w:ilvl w:val="0"/>
          <w:numId w:val="3"/>
        </w:numPr>
        <w:rPr>
          <w:lang w:val="es-ES"/>
        </w:rPr>
      </w:pPr>
      <w:r w:rsidRPr="00CA5897">
        <w:rPr>
          <w:b/>
          <w:bCs/>
          <w:lang w:val="es-ES"/>
        </w:rPr>
        <w:t>Rotación de Cuentas por Cobrar (o Periodo Medio de Cobro):</w:t>
      </w:r>
      <w:r w:rsidRPr="00CA5897">
        <w:rPr>
          <w:lang w:val="es-ES"/>
        </w:rPr>
        <w:t xml:space="preserve"> Mide la eficacia de la política de créditos a clientes.</w:t>
      </w:r>
      <w:r w:rsidRPr="00CA5897">
        <w:rPr>
          <w:vertAlign w:val="superscript"/>
          <w:lang w:val="es-ES"/>
        </w:rPr>
        <w:t>31</w:t>
      </w:r>
      <w:r w:rsidRPr="00CA5897">
        <w:rPr>
          <w:lang w:val="es-ES"/>
        </w:rPr>
        <w:t xml:space="preserve"> Un incremento en los días de cobro sugiere problemas en la gestión de cobranzas o una pérdida de poder de negociación frente a los clientes.</w:t>
      </w:r>
      <w:r w:rsidRPr="00CA5897">
        <w:rPr>
          <w:vertAlign w:val="superscript"/>
          <w:lang w:val="es-ES"/>
        </w:rPr>
        <w:t>24</w:t>
      </w:r>
      <w:r w:rsidRPr="00CA5897">
        <w:rPr>
          <w:lang w:val="es-ES"/>
        </w:rPr>
        <w:br/>
        <w:t>$$\text{PMC} = \frac{Clientes \times 365}{Ventas}$$</w:t>
      </w:r>
    </w:p>
    <w:p w14:paraId="35D9838C" w14:textId="77777777" w:rsidR="00CA5897" w:rsidRPr="00CA5897" w:rsidRDefault="00CA5897" w:rsidP="00CA5897">
      <w:pPr>
        <w:numPr>
          <w:ilvl w:val="0"/>
          <w:numId w:val="3"/>
        </w:numPr>
        <w:rPr>
          <w:lang w:val="es-ES"/>
        </w:rPr>
      </w:pPr>
      <w:r w:rsidRPr="00CA5897">
        <w:rPr>
          <w:b/>
          <w:bCs/>
          <w:lang w:val="es-ES"/>
        </w:rPr>
        <w:t>Rotación de Inventarios:</w:t>
      </w:r>
      <w:r w:rsidRPr="00CA5897">
        <w:rPr>
          <w:lang w:val="es-ES"/>
        </w:rPr>
        <w:t xml:space="preserve"> Refleja cuántas veces se renueva el stock de productos al año.</w:t>
      </w:r>
      <w:r w:rsidRPr="00CA5897">
        <w:rPr>
          <w:vertAlign w:val="superscript"/>
          <w:lang w:val="es-ES"/>
        </w:rPr>
        <w:t>13</w:t>
      </w:r>
      <w:r w:rsidRPr="00CA5897">
        <w:rPr>
          <w:lang w:val="es-ES"/>
        </w:rPr>
        <w:t xml:space="preserve"> Una rotación baja es síntoma de stock obsoleto o de una producción que no se alinea con la demanda del mercado.</w:t>
      </w:r>
      <w:r w:rsidRPr="00CA5897">
        <w:rPr>
          <w:vertAlign w:val="superscript"/>
          <w:lang w:val="es-ES"/>
        </w:rPr>
        <w:t>2</w:t>
      </w:r>
      <w:r w:rsidRPr="00CA5897">
        <w:rPr>
          <w:lang w:val="es-ES"/>
        </w:rPr>
        <w:br/>
        <w:t>$$\text{Rotación de Inventarios} = \frac{Coste\_de\_Ventas}{Existencias\_Medias}$$</w:t>
      </w:r>
    </w:p>
    <w:p w14:paraId="74987476" w14:textId="77777777" w:rsidR="00CA5897" w:rsidRPr="00CA5897" w:rsidRDefault="00CA5897" w:rsidP="00CA5897">
      <w:pPr>
        <w:rPr>
          <w:b/>
          <w:bCs/>
          <w:lang w:val="es-ES"/>
        </w:rPr>
      </w:pPr>
      <w:r w:rsidRPr="00CA5897">
        <w:rPr>
          <w:b/>
          <w:bCs/>
          <w:lang w:val="es-ES"/>
        </w:rPr>
        <w:t>Ratios de Rentabilidad: El Retorno sobre la Inversión</w:t>
      </w:r>
    </w:p>
    <w:p w14:paraId="17B8D492" w14:textId="77777777" w:rsidR="00CA5897" w:rsidRPr="00CA5897" w:rsidRDefault="00CA5897" w:rsidP="00CA5897">
      <w:pPr>
        <w:rPr>
          <w:lang w:val="es-ES"/>
        </w:rPr>
      </w:pPr>
      <w:r w:rsidRPr="00CA5897">
        <w:rPr>
          <w:lang w:val="es-ES"/>
        </w:rPr>
        <w:t>La rentabilidad es el objetivo final de cualquier actividad económica y mide el beneficio generado en relación con los recursos empleados.</w:t>
      </w:r>
      <w:r w:rsidRPr="00CA5897">
        <w:rPr>
          <w:vertAlign w:val="superscript"/>
          <w:lang w:val="es-ES"/>
        </w:rPr>
        <w:t>11</w:t>
      </w:r>
    </w:p>
    <w:p w14:paraId="28BFA8B3" w14:textId="77777777" w:rsidR="00CA5897" w:rsidRPr="00CA5897" w:rsidRDefault="00CA5897" w:rsidP="00CA5897">
      <w:pPr>
        <w:numPr>
          <w:ilvl w:val="0"/>
          <w:numId w:val="4"/>
        </w:numPr>
        <w:rPr>
          <w:lang w:val="es-ES"/>
        </w:rPr>
      </w:pPr>
      <w:r w:rsidRPr="00CA5897">
        <w:rPr>
          <w:b/>
          <w:bCs/>
          <w:lang w:val="es-ES"/>
        </w:rPr>
        <w:t>ROA (Return on Assets - Rentabilidad Económica):</w:t>
      </w:r>
      <w:r w:rsidRPr="00CA5897">
        <w:rPr>
          <w:lang w:val="es-ES"/>
        </w:rPr>
        <w:t xml:space="preserve"> Mide la capacidad de los activos para generar beneficio independientemente de la forma en que se financien.</w:t>
      </w:r>
      <w:r w:rsidRPr="00CA5897">
        <w:rPr>
          <w:vertAlign w:val="superscript"/>
          <w:lang w:val="es-ES"/>
        </w:rPr>
        <w:t>11</w:t>
      </w:r>
      <w:r w:rsidRPr="00CA5897">
        <w:rPr>
          <w:lang w:val="es-ES"/>
        </w:rPr>
        <w:t xml:space="preserve"> Es la métrica clave para evaluar la eficiencia de la gerencia operativa.</w:t>
      </w:r>
      <w:r w:rsidRPr="00CA5897">
        <w:rPr>
          <w:vertAlign w:val="superscript"/>
          <w:lang w:val="es-ES"/>
        </w:rPr>
        <w:t>30</w:t>
      </w:r>
      <w:r w:rsidRPr="00CA5897">
        <w:rPr>
          <w:lang w:val="es-ES"/>
        </w:rPr>
        <w:br/>
        <w:t>$$ROA = \frac{EBIT}{Activo\_Total\_Medio}$$</w:t>
      </w:r>
    </w:p>
    <w:p w14:paraId="5BB7B5B0" w14:textId="77777777" w:rsidR="00CA5897" w:rsidRPr="00CA5897" w:rsidRDefault="00CA5897" w:rsidP="00CA5897">
      <w:pPr>
        <w:numPr>
          <w:ilvl w:val="0"/>
          <w:numId w:val="4"/>
        </w:numPr>
        <w:rPr>
          <w:lang w:val="es-ES"/>
        </w:rPr>
      </w:pPr>
      <w:r w:rsidRPr="00CA5897">
        <w:rPr>
          <w:b/>
          <w:bCs/>
          <w:lang w:val="es-ES"/>
        </w:rPr>
        <w:t>ROE (Return on Equity - Rentabilidad Financiera):</w:t>
      </w:r>
      <w:r w:rsidRPr="00CA5897">
        <w:rPr>
          <w:lang w:val="es-ES"/>
        </w:rPr>
        <w:t xml:space="preserve"> Mide la rentabilidad neta que obtienen los accionistas por su capital invertido.</w:t>
      </w:r>
      <w:r w:rsidRPr="00CA5897">
        <w:rPr>
          <w:vertAlign w:val="superscript"/>
          <w:lang w:val="es-ES"/>
        </w:rPr>
        <w:t>11</w:t>
      </w:r>
      <w:r w:rsidRPr="00CA5897">
        <w:rPr>
          <w:lang w:val="es-ES"/>
        </w:rPr>
        <w:t xml:space="preserve"> Es el indicador más relevante para los inversores y mercados de capitales.</w:t>
      </w:r>
      <w:r w:rsidRPr="00CA5897">
        <w:rPr>
          <w:vertAlign w:val="superscript"/>
          <w:lang w:val="es-ES"/>
        </w:rPr>
        <w:t>11</w:t>
      </w:r>
      <w:r w:rsidRPr="00CA5897">
        <w:rPr>
          <w:lang w:val="es-ES"/>
        </w:rPr>
        <w:br/>
        <w:t>$$ROE = \frac{Beneficio\_Neto}{Patrimonio\_Neto\_Medio}$$</w:t>
      </w:r>
    </w:p>
    <w:p w14:paraId="31C218E6" w14:textId="77777777" w:rsidR="00CA5897" w:rsidRPr="00CA5897" w:rsidRDefault="00CA5897" w:rsidP="00CA5897">
      <w:pPr>
        <w:numPr>
          <w:ilvl w:val="0"/>
          <w:numId w:val="4"/>
        </w:numPr>
        <w:rPr>
          <w:lang w:val="es-ES"/>
        </w:rPr>
      </w:pPr>
      <w:r w:rsidRPr="00CA5897">
        <w:rPr>
          <w:b/>
          <w:bCs/>
          <w:lang w:val="es-ES"/>
        </w:rPr>
        <w:t>Margen Neto sobre Ventas:</w:t>
      </w:r>
      <w:r w:rsidRPr="00CA5897">
        <w:rPr>
          <w:lang w:val="es-ES"/>
        </w:rPr>
        <w:t xml:space="preserve"> Indica el porcentaje de beneficio que queda disponible por cada euro de facturación después de todos los gastos e impuestos.</w:t>
      </w:r>
      <w:r w:rsidRPr="00CA5897">
        <w:rPr>
          <w:vertAlign w:val="superscript"/>
          <w:lang w:val="es-ES"/>
        </w:rPr>
        <w:t>11</w:t>
      </w:r>
    </w:p>
    <w:p w14:paraId="7E4201F9" w14:textId="77777777" w:rsidR="00CA5897" w:rsidRPr="00CA5897" w:rsidRDefault="00CA5897" w:rsidP="00CA5897">
      <w:pPr>
        <w:rPr>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1591"/>
        <w:gridCol w:w="2022"/>
        <w:gridCol w:w="1698"/>
        <w:gridCol w:w="3177"/>
      </w:tblGrid>
      <w:tr w:rsidR="00CA5897" w:rsidRPr="00CA5897" w14:paraId="4ACB43F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52A62B" w14:textId="77777777" w:rsidR="00CA5897" w:rsidRPr="00CA5897" w:rsidRDefault="00CA5897" w:rsidP="00CA5897">
            <w:pPr>
              <w:rPr>
                <w:lang w:val="es-ES"/>
              </w:rPr>
            </w:pPr>
            <w:r w:rsidRPr="00CA5897">
              <w:rPr>
                <w:b/>
                <w:bCs/>
                <w:lang w:val="es-ES"/>
              </w:rPr>
              <w:t>Tipo de Ratio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D8B14" w14:textId="77777777" w:rsidR="00CA5897" w:rsidRPr="00CA5897" w:rsidRDefault="00CA5897" w:rsidP="00CA5897">
            <w:pPr>
              <w:rPr>
                <w:lang w:val="es-ES"/>
              </w:rPr>
            </w:pPr>
            <w:r w:rsidRPr="00CA5897">
              <w:rPr>
                <w:b/>
                <w:bCs/>
                <w:lang w:val="es-ES"/>
              </w:rPr>
              <w:t>Indicador Clave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8D2E5F" w14:textId="77777777" w:rsidR="00CA5897" w:rsidRPr="00CA5897" w:rsidRDefault="00CA5897" w:rsidP="00CA5897">
            <w:pPr>
              <w:rPr>
                <w:lang w:val="es-ES"/>
              </w:rPr>
            </w:pPr>
            <w:r w:rsidRPr="00CA5897">
              <w:rPr>
                <w:b/>
                <w:bCs/>
                <w:lang w:val="es-ES"/>
              </w:rPr>
              <w:t>Valor de Referencia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38BD83" w14:textId="77777777" w:rsidR="00CA5897" w:rsidRPr="00CA5897" w:rsidRDefault="00CA5897" w:rsidP="00CA5897">
            <w:pPr>
              <w:rPr>
                <w:lang w:val="es-ES"/>
              </w:rPr>
            </w:pPr>
            <w:r w:rsidRPr="00CA5897">
              <w:rPr>
                <w:b/>
                <w:bCs/>
                <w:lang w:val="es-ES"/>
              </w:rPr>
              <w:t>Acción Recomendada si falla</w:t>
            </w:r>
          </w:p>
        </w:tc>
      </w:tr>
      <w:tr w:rsidR="00CA5897" w:rsidRPr="00CA5897" w14:paraId="67AA523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FB8B2F" w14:textId="77777777" w:rsidR="00CA5897" w:rsidRPr="00CA5897" w:rsidRDefault="00CA5897" w:rsidP="00CA5897">
            <w:pPr>
              <w:rPr>
                <w:lang w:val="es-ES"/>
              </w:rPr>
            </w:pPr>
            <w:r w:rsidRPr="00CA5897">
              <w:rPr>
                <w:lang w:val="es-ES"/>
              </w:rPr>
              <w:lastRenderedPageBreak/>
              <w:t>Liquidez</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178136" w14:textId="77777777" w:rsidR="00CA5897" w:rsidRPr="00CA5897" w:rsidRDefault="00CA5897" w:rsidP="00CA5897">
            <w:pPr>
              <w:rPr>
                <w:lang w:val="es-ES"/>
              </w:rPr>
            </w:pPr>
            <w:r w:rsidRPr="00CA5897">
              <w:rPr>
                <w:lang w:val="es-ES"/>
              </w:rPr>
              <w:t>Ratio Corriente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C4C744" w14:textId="77777777" w:rsidR="00CA5897" w:rsidRPr="00CA5897" w:rsidRDefault="00CA5897" w:rsidP="00CA5897">
            <w:pPr>
              <w:rPr>
                <w:lang w:val="es-ES"/>
              </w:rPr>
            </w:pPr>
            <w:r w:rsidRPr="00CA5897">
              <w:rPr>
                <w:lang w:val="es-ES"/>
              </w:rPr>
              <w:t>1,5 - 2,0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D3C97" w14:textId="77777777" w:rsidR="00CA5897" w:rsidRPr="00CA5897" w:rsidRDefault="00CA5897" w:rsidP="00CA5897">
            <w:pPr>
              <w:rPr>
                <w:lang w:val="es-ES"/>
              </w:rPr>
            </w:pPr>
            <w:r w:rsidRPr="00CA5897">
              <w:rPr>
                <w:lang w:val="es-ES"/>
              </w:rPr>
              <w:t>Acelerar cobros o refinanciar deuda CP a LP.</w:t>
            </w:r>
            <w:r w:rsidRPr="00CA5897">
              <w:rPr>
                <w:vertAlign w:val="superscript"/>
                <w:lang w:val="es-ES"/>
              </w:rPr>
              <w:t>19</w:t>
            </w:r>
          </w:p>
        </w:tc>
      </w:tr>
      <w:tr w:rsidR="00CA5897" w:rsidRPr="00CA5897" w14:paraId="2E701F3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1986C" w14:textId="77777777" w:rsidR="00CA5897" w:rsidRPr="00CA5897" w:rsidRDefault="00CA5897" w:rsidP="00CA5897">
            <w:pPr>
              <w:rPr>
                <w:lang w:val="es-ES"/>
              </w:rPr>
            </w:pPr>
            <w:r w:rsidRPr="00CA5897">
              <w:rPr>
                <w:lang w:val="es-ES"/>
              </w:rPr>
              <w:t>Solvencia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12BCA" w14:textId="77777777" w:rsidR="00CA5897" w:rsidRPr="00CA5897" w:rsidRDefault="00CA5897" w:rsidP="00CA5897">
            <w:pPr>
              <w:rPr>
                <w:lang w:val="es-ES"/>
              </w:rPr>
            </w:pPr>
            <w:r w:rsidRPr="00CA5897">
              <w:rPr>
                <w:lang w:val="es-ES"/>
              </w:rPr>
              <w:t>Endeudamiento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9EC4D" w14:textId="77777777" w:rsidR="00CA5897" w:rsidRPr="00CA5897" w:rsidRDefault="00CA5897" w:rsidP="00CA5897">
            <w:pPr>
              <w:rPr>
                <w:lang w:val="es-ES"/>
              </w:rPr>
            </w:pPr>
            <w:r w:rsidRPr="00CA5897">
              <w:rPr>
                <w:lang w:val="es-ES"/>
              </w:rPr>
              <w:t>0,4 - 0,6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B32FF" w14:textId="77777777" w:rsidR="00CA5897" w:rsidRPr="00CA5897" w:rsidRDefault="00CA5897" w:rsidP="00CA5897">
            <w:pPr>
              <w:rPr>
                <w:lang w:val="es-ES"/>
              </w:rPr>
            </w:pPr>
            <w:r w:rsidRPr="00CA5897">
              <w:rPr>
                <w:lang w:val="es-ES"/>
              </w:rPr>
              <w:t>Ampliación de capital o desinversión de activos no rentables.</w:t>
            </w:r>
            <w:r w:rsidRPr="00CA5897">
              <w:rPr>
                <w:vertAlign w:val="superscript"/>
                <w:lang w:val="es-ES"/>
              </w:rPr>
              <w:t>3</w:t>
            </w:r>
          </w:p>
        </w:tc>
      </w:tr>
      <w:tr w:rsidR="00CA5897" w:rsidRPr="00CA5897" w14:paraId="0DB88E0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69DB12" w14:textId="77777777" w:rsidR="00CA5897" w:rsidRPr="00CA5897" w:rsidRDefault="00CA5897" w:rsidP="00CA5897">
            <w:pPr>
              <w:rPr>
                <w:lang w:val="es-ES"/>
              </w:rPr>
            </w:pPr>
            <w:r w:rsidRPr="00CA5897">
              <w:rPr>
                <w:lang w:val="es-ES"/>
              </w:rPr>
              <w:t>Gestión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05F876" w14:textId="77777777" w:rsidR="00CA5897" w:rsidRPr="00CA5897" w:rsidRDefault="00CA5897" w:rsidP="00CA5897">
            <w:pPr>
              <w:rPr>
                <w:lang w:val="es-ES"/>
              </w:rPr>
            </w:pPr>
            <w:r w:rsidRPr="00CA5897">
              <w:rPr>
                <w:lang w:val="es-ES"/>
              </w:rPr>
              <w:t>PMC (Días de Cobro)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19A62E" w14:textId="77777777" w:rsidR="00CA5897" w:rsidRPr="00CA5897" w:rsidRDefault="00CA5897" w:rsidP="00CA5897">
            <w:pPr>
              <w:rPr>
                <w:lang w:val="es-ES"/>
              </w:rPr>
            </w:pPr>
            <w:r w:rsidRPr="00CA5897">
              <w:rPr>
                <w:lang w:val="es-ES"/>
              </w:rPr>
              <w:t>&lt; 60 días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8E7FC" w14:textId="77777777" w:rsidR="00CA5897" w:rsidRPr="00CA5897" w:rsidRDefault="00CA5897" w:rsidP="00CA5897">
            <w:pPr>
              <w:rPr>
                <w:lang w:val="es-ES"/>
              </w:rPr>
            </w:pPr>
            <w:r w:rsidRPr="00CA5897">
              <w:rPr>
                <w:lang w:val="es-ES"/>
              </w:rPr>
              <w:t>Revisar políticas de crédito y automatizar facturación.</w:t>
            </w:r>
            <w:r w:rsidRPr="00CA5897">
              <w:rPr>
                <w:vertAlign w:val="superscript"/>
                <w:lang w:val="es-ES"/>
              </w:rPr>
              <w:t>19</w:t>
            </w:r>
          </w:p>
        </w:tc>
      </w:tr>
      <w:tr w:rsidR="00CA5897" w:rsidRPr="00CA5897" w14:paraId="219A86A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CA5EF" w14:textId="77777777" w:rsidR="00CA5897" w:rsidRPr="00CA5897" w:rsidRDefault="00CA5897" w:rsidP="00CA5897">
            <w:pPr>
              <w:rPr>
                <w:lang w:val="es-ES"/>
              </w:rPr>
            </w:pPr>
            <w:r w:rsidRPr="00CA5897">
              <w:rPr>
                <w:lang w:val="es-ES"/>
              </w:rPr>
              <w:t>Rentabilidad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E6BF67" w14:textId="77777777" w:rsidR="00CA5897" w:rsidRPr="00CA5897" w:rsidRDefault="00CA5897" w:rsidP="00CA5897">
            <w:pPr>
              <w:rPr>
                <w:lang w:val="es-ES"/>
              </w:rPr>
            </w:pPr>
            <w:r w:rsidRPr="00CA5897">
              <w:rPr>
                <w:lang w:val="es-ES"/>
              </w:rPr>
              <w:t>ROE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9BCBE" w14:textId="77777777" w:rsidR="00CA5897" w:rsidRPr="00CA5897" w:rsidRDefault="00CA5897" w:rsidP="00CA5897">
            <w:pPr>
              <w:rPr>
                <w:lang w:val="es-ES"/>
              </w:rPr>
            </w:pPr>
            <w:r w:rsidRPr="00CA5897">
              <w:rPr>
                <w:lang w:val="es-ES"/>
              </w:rPr>
              <w:t>&gt;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DA9533" w14:textId="77777777" w:rsidR="00CA5897" w:rsidRPr="00CA5897" w:rsidRDefault="00CA5897" w:rsidP="00CA5897">
            <w:pPr>
              <w:rPr>
                <w:lang w:val="es-ES"/>
              </w:rPr>
            </w:pPr>
            <w:r w:rsidRPr="00CA5897">
              <w:rPr>
                <w:lang w:val="es-ES"/>
              </w:rPr>
              <w:t>Analizar márgenes y apalancamiento mediante DuPont.</w:t>
            </w:r>
            <w:r w:rsidRPr="00CA5897">
              <w:rPr>
                <w:vertAlign w:val="superscript"/>
                <w:lang w:val="es-ES"/>
              </w:rPr>
              <w:t>20</w:t>
            </w:r>
          </w:p>
        </w:tc>
      </w:tr>
    </w:tbl>
    <w:p w14:paraId="402C1580" w14:textId="77777777" w:rsidR="00CA5897" w:rsidRPr="00CA5897" w:rsidRDefault="00CA5897" w:rsidP="00CA5897">
      <w:pPr>
        <w:rPr>
          <w:lang w:val="es-ES"/>
        </w:rPr>
      </w:pPr>
      <w:r w:rsidRPr="00CA5897">
        <w:rPr>
          <w:lang w:val="es-ES"/>
        </w:rPr>
        <w:t>.</w:t>
      </w:r>
      <w:r w:rsidRPr="00CA5897">
        <w:rPr>
          <w:vertAlign w:val="superscript"/>
          <w:lang w:val="es-ES"/>
        </w:rPr>
        <w:t>3</w:t>
      </w:r>
    </w:p>
    <w:p w14:paraId="764193C2" w14:textId="77777777" w:rsidR="00CA5897" w:rsidRPr="00CA5897" w:rsidRDefault="00CA5897" w:rsidP="00CA5897">
      <w:pPr>
        <w:rPr>
          <w:b/>
          <w:bCs/>
          <w:lang w:val="es-ES"/>
        </w:rPr>
      </w:pPr>
      <w:r w:rsidRPr="00CA5897">
        <w:rPr>
          <w:b/>
          <w:bCs/>
          <w:lang w:val="es-ES"/>
        </w:rPr>
        <w:t>El Sistema DuPont: Descomposición Estratégica de la Rentabilidad</w:t>
      </w:r>
    </w:p>
    <w:p w14:paraId="4CCE6586" w14:textId="77777777" w:rsidR="00CA5897" w:rsidRPr="00CA5897" w:rsidRDefault="00CA5897" w:rsidP="00CA5897">
      <w:pPr>
        <w:rPr>
          <w:lang w:val="es-ES"/>
        </w:rPr>
      </w:pPr>
      <w:r w:rsidRPr="00CA5897">
        <w:rPr>
          <w:lang w:val="es-ES"/>
        </w:rPr>
        <w:t>El análisis DuPont es una de las herramientas más potentes en la consultoría senior, ya que permite desglosar el ROE en sus componentes operativos y financieros para identificar la fuente real de la rentabilidad.</w:t>
      </w:r>
      <w:r w:rsidRPr="00CA5897">
        <w:rPr>
          <w:vertAlign w:val="superscript"/>
          <w:lang w:val="es-ES"/>
        </w:rPr>
        <w:t>20</w:t>
      </w:r>
      <w:r w:rsidRPr="00CA5897">
        <w:rPr>
          <w:lang w:val="es-ES"/>
        </w:rPr>
        <w:t xml:space="preserve"> En lugar de ver el ROE como un dato aislado, el sistema DuPont lo explica como el producto de tres palancas fundamentales.</w:t>
      </w:r>
      <w:r w:rsidRPr="00CA5897">
        <w:rPr>
          <w:vertAlign w:val="superscript"/>
          <w:lang w:val="es-ES"/>
        </w:rPr>
        <w:t>20</w:t>
      </w:r>
    </w:p>
    <w:p w14:paraId="25199CD3" w14:textId="77777777" w:rsidR="00CA5897" w:rsidRPr="00CA5897" w:rsidRDefault="00CA5897" w:rsidP="00CA5897">
      <w:pPr>
        <w:rPr>
          <w:b/>
          <w:bCs/>
          <w:lang w:val="es-ES"/>
        </w:rPr>
      </w:pPr>
      <w:r w:rsidRPr="00CA5897">
        <w:rPr>
          <w:b/>
          <w:bCs/>
          <w:lang w:val="es-ES"/>
        </w:rPr>
        <w:t>El Modelo de Tres Factores</w:t>
      </w:r>
    </w:p>
    <w:p w14:paraId="62A207A4" w14:textId="77777777" w:rsidR="00CA5897" w:rsidRPr="00CA5897" w:rsidRDefault="00CA5897" w:rsidP="00CA5897">
      <w:pPr>
        <w:rPr>
          <w:lang w:val="es-ES"/>
        </w:rPr>
      </w:pPr>
      <w:r w:rsidRPr="00CA5897">
        <w:rPr>
          <w:lang w:val="es-ES"/>
        </w:rPr>
        <w:t xml:space="preserve">La fórmula clásica de DuPont establece que el ROE es el resultado de la multiplicación del margen neto, la rotación de activos y el multiplicador de apalancamiento </w:t>
      </w:r>
      <w:r w:rsidRPr="00CA5897">
        <w:rPr>
          <w:vertAlign w:val="superscript"/>
          <w:lang w:val="es-ES"/>
        </w:rPr>
        <w:t>20</w:t>
      </w:r>
      <w:r w:rsidRPr="00CA5897">
        <w:rPr>
          <w:lang w:val="es-ES"/>
        </w:rPr>
        <w:t>:</w:t>
      </w:r>
    </w:p>
    <w:p w14:paraId="7D0C193B" w14:textId="77777777" w:rsidR="00CA5897" w:rsidRPr="00CA5897" w:rsidRDefault="00CA5897" w:rsidP="00CA5897">
      <w:pPr>
        <w:rPr>
          <w:lang w:val="es-ES"/>
        </w:rPr>
      </w:pPr>
    </w:p>
    <w:p w14:paraId="5430F9E6" w14:textId="77777777" w:rsidR="00CA5897" w:rsidRPr="00CA5897" w:rsidRDefault="00CA5897" w:rsidP="00CA5897">
      <w:pPr>
        <w:rPr>
          <w:lang w:val="es-ES"/>
        </w:rPr>
      </w:pPr>
      <w:r w:rsidRPr="00CA5897">
        <w:rPr>
          <w:lang w:val="es-ES"/>
        </w:rPr>
        <w:t>$$ROE = \left( \frac{Beneficio\_Neto}{Ventas} \right) \times \left( \frac{Ventas}{Activos} \right) \times \left( \frac{Activos}{Patrimonio\_Neto} \right)$$</w:t>
      </w:r>
    </w:p>
    <w:p w14:paraId="75EFC3FE" w14:textId="77777777" w:rsidR="00CA5897" w:rsidRPr="00CA5897" w:rsidRDefault="00CA5897" w:rsidP="00CA5897">
      <w:pPr>
        <w:rPr>
          <w:lang w:val="es-ES"/>
        </w:rPr>
      </w:pPr>
      <w:r w:rsidRPr="00CA5897">
        <w:rPr>
          <w:lang w:val="es-ES"/>
        </w:rPr>
        <w:t>Esta descomposición revela tres estrategias para aumentar la rentabilidad:</w:t>
      </w:r>
    </w:p>
    <w:p w14:paraId="0A3EE681" w14:textId="77777777" w:rsidR="00CA5897" w:rsidRPr="00CA5897" w:rsidRDefault="00CA5897" w:rsidP="00CA5897">
      <w:pPr>
        <w:numPr>
          <w:ilvl w:val="0"/>
          <w:numId w:val="5"/>
        </w:numPr>
        <w:rPr>
          <w:lang w:val="es-ES"/>
        </w:rPr>
      </w:pPr>
      <w:r w:rsidRPr="00CA5897">
        <w:rPr>
          <w:b/>
          <w:bCs/>
          <w:lang w:val="es-ES"/>
        </w:rPr>
        <w:t>Eficiencia en Márgenes:</w:t>
      </w:r>
      <w:r w:rsidRPr="00CA5897">
        <w:rPr>
          <w:lang w:val="es-ES"/>
        </w:rPr>
        <w:t xml:space="preserve"> Incrementar el beneficio por cada euro de venta, ya sea subiendo precios o reduciendo costes operativos.</w:t>
      </w:r>
      <w:r w:rsidRPr="00CA5897">
        <w:rPr>
          <w:vertAlign w:val="superscript"/>
          <w:lang w:val="es-ES"/>
        </w:rPr>
        <w:t>20</w:t>
      </w:r>
    </w:p>
    <w:p w14:paraId="2A1DA6D3" w14:textId="77777777" w:rsidR="00CA5897" w:rsidRPr="00CA5897" w:rsidRDefault="00CA5897" w:rsidP="00CA5897">
      <w:pPr>
        <w:numPr>
          <w:ilvl w:val="0"/>
          <w:numId w:val="5"/>
        </w:numPr>
        <w:rPr>
          <w:lang w:val="es-ES"/>
        </w:rPr>
      </w:pPr>
      <w:r w:rsidRPr="00CA5897">
        <w:rPr>
          <w:b/>
          <w:bCs/>
          <w:lang w:val="es-ES"/>
        </w:rPr>
        <w:t>Eficiencia en Activos:</w:t>
      </w:r>
      <w:r w:rsidRPr="00CA5897">
        <w:rPr>
          <w:lang w:val="es-ES"/>
        </w:rPr>
        <w:t xml:space="preserve"> Generar más ventas con la misma estructura de activos, optimizando la rotación de existencias y cobros.</w:t>
      </w:r>
      <w:r w:rsidRPr="00CA5897">
        <w:rPr>
          <w:vertAlign w:val="superscript"/>
          <w:lang w:val="es-ES"/>
        </w:rPr>
        <w:t>20</w:t>
      </w:r>
    </w:p>
    <w:p w14:paraId="4E95BCD3" w14:textId="77777777" w:rsidR="00CA5897" w:rsidRPr="00CA5897" w:rsidRDefault="00CA5897" w:rsidP="00CA5897">
      <w:pPr>
        <w:numPr>
          <w:ilvl w:val="0"/>
          <w:numId w:val="5"/>
        </w:numPr>
        <w:rPr>
          <w:lang w:val="es-ES"/>
        </w:rPr>
      </w:pPr>
      <w:r w:rsidRPr="00CA5897">
        <w:rPr>
          <w:b/>
          <w:bCs/>
          <w:lang w:val="es-ES"/>
        </w:rPr>
        <w:t>Apalancamiento Financiero:</w:t>
      </w:r>
      <w:r w:rsidRPr="00CA5897">
        <w:rPr>
          <w:lang w:val="es-ES"/>
        </w:rPr>
        <w:t xml:space="preserve"> Utilizar deuda de forma inteligente para financiar activos que generen una rentabilidad superior al coste del capital prestado.</w:t>
      </w:r>
      <w:r w:rsidRPr="00CA5897">
        <w:rPr>
          <w:vertAlign w:val="superscript"/>
          <w:lang w:val="es-ES"/>
        </w:rPr>
        <w:t>20</w:t>
      </w:r>
    </w:p>
    <w:p w14:paraId="6179D220" w14:textId="77777777" w:rsidR="00CA5897" w:rsidRPr="00CA5897" w:rsidRDefault="00CA5897" w:rsidP="00CA5897">
      <w:pPr>
        <w:rPr>
          <w:b/>
          <w:bCs/>
          <w:lang w:val="es-ES"/>
        </w:rPr>
      </w:pPr>
      <w:r w:rsidRPr="00CA5897">
        <w:rPr>
          <w:b/>
          <w:bCs/>
          <w:lang w:val="es-ES"/>
        </w:rPr>
        <w:t>El Modelo de Cinco Factores para Análisis Profundo</w:t>
      </w:r>
    </w:p>
    <w:p w14:paraId="197F0FE9" w14:textId="77777777" w:rsidR="00CA5897" w:rsidRPr="00CA5897" w:rsidRDefault="00CA5897" w:rsidP="00CA5897">
      <w:pPr>
        <w:rPr>
          <w:lang w:val="es-ES"/>
        </w:rPr>
      </w:pPr>
      <w:r w:rsidRPr="00CA5897">
        <w:rPr>
          <w:lang w:val="es-ES"/>
        </w:rPr>
        <w:t xml:space="preserve">Para un diagnóstico más detallado, los consultores senior emplean la versión extendida de cinco pasos, que aísla el impacto de la política fiscal y la carga de intereses de la deuda </w:t>
      </w:r>
      <w:r w:rsidRPr="00CA5897">
        <w:rPr>
          <w:vertAlign w:val="superscript"/>
          <w:lang w:val="es-ES"/>
        </w:rPr>
        <w:t>20</w:t>
      </w:r>
      <w:r w:rsidRPr="00CA5897">
        <w:rPr>
          <w:lang w:val="es-ES"/>
        </w:rPr>
        <w:t>:</w:t>
      </w:r>
    </w:p>
    <w:p w14:paraId="3A9221E8" w14:textId="77777777" w:rsidR="00CA5897" w:rsidRPr="00CA5897" w:rsidRDefault="00CA5897" w:rsidP="00CA5897">
      <w:pPr>
        <w:rPr>
          <w:lang w:val="es-ES"/>
        </w:rPr>
      </w:pPr>
    </w:p>
    <w:p w14:paraId="132B86F8" w14:textId="77777777" w:rsidR="00CA5897" w:rsidRPr="00CA5897" w:rsidRDefault="00CA5897" w:rsidP="00CA5897">
      <w:pPr>
        <w:rPr>
          <w:lang w:val="es-ES"/>
        </w:rPr>
      </w:pPr>
      <w:r w:rsidRPr="00CA5897">
        <w:rPr>
          <w:lang w:val="es-ES"/>
        </w:rPr>
        <w:lastRenderedPageBreak/>
        <w:t>$$ROE = \text{Tax Burden} \times \text{Interest Burden} \times \text{Operating Margin} \times \text{Asset Turnover} \times \text{Equity Multiplier}$$</w:t>
      </w:r>
    </w:p>
    <w:p w14:paraId="07E588BA" w14:textId="77777777" w:rsidR="00CA5897" w:rsidRPr="00CA5897" w:rsidRDefault="00CA5897" w:rsidP="00CA5897">
      <w:pPr>
        <w:rPr>
          <w:lang w:val="es-ES"/>
        </w:rPr>
      </w:pPr>
      <w:r w:rsidRPr="00CA5897">
        <w:rPr>
          <w:lang w:val="es-ES"/>
        </w:rPr>
        <w:t>Donde:</w:t>
      </w:r>
    </w:p>
    <w:p w14:paraId="0BBAF6A1" w14:textId="77777777" w:rsidR="00CA5897" w:rsidRPr="00CA5897" w:rsidRDefault="00CA5897" w:rsidP="00CA5897">
      <w:pPr>
        <w:numPr>
          <w:ilvl w:val="0"/>
          <w:numId w:val="6"/>
        </w:numPr>
        <w:rPr>
          <w:lang w:val="es-ES"/>
        </w:rPr>
      </w:pPr>
      <w:r w:rsidRPr="00CA5897">
        <w:rPr>
          <w:b/>
          <w:bCs/>
          <w:lang w:val="es-ES"/>
        </w:rPr>
        <w:t>Tax Burden:</w:t>
      </w:r>
      <w:r w:rsidRPr="00CA5897">
        <w:rPr>
          <w:lang w:val="es-ES"/>
        </w:rPr>
        <w:t xml:space="preserve"> $\frac{Beneficio\_Neto}{EBT}$. Mide cuánto del beneficio permanece tras impuestos.</w:t>
      </w:r>
    </w:p>
    <w:p w14:paraId="1E9434AA" w14:textId="77777777" w:rsidR="00CA5897" w:rsidRPr="00CA5897" w:rsidRDefault="00CA5897" w:rsidP="00CA5897">
      <w:pPr>
        <w:numPr>
          <w:ilvl w:val="0"/>
          <w:numId w:val="6"/>
        </w:numPr>
        <w:rPr>
          <w:lang w:val="es-ES"/>
        </w:rPr>
      </w:pPr>
      <w:r w:rsidRPr="00CA5897">
        <w:rPr>
          <w:b/>
          <w:bCs/>
          <w:lang w:val="es-ES"/>
        </w:rPr>
        <w:t>Interest Burden:</w:t>
      </w:r>
      <w:r w:rsidRPr="00CA5897">
        <w:rPr>
          <w:lang w:val="es-ES"/>
        </w:rPr>
        <w:t xml:space="preserve"> $\frac{EBT}{EBIT}$. Indica qué proporción del beneficio operativo se consume en pagar intereses.</w:t>
      </w:r>
    </w:p>
    <w:p w14:paraId="36B51DBF" w14:textId="77777777" w:rsidR="00CA5897" w:rsidRPr="00CA5897" w:rsidRDefault="00CA5897" w:rsidP="00CA5897">
      <w:pPr>
        <w:numPr>
          <w:ilvl w:val="0"/>
          <w:numId w:val="6"/>
        </w:numPr>
        <w:rPr>
          <w:lang w:val="es-ES"/>
        </w:rPr>
      </w:pPr>
      <w:r w:rsidRPr="00CA5897">
        <w:rPr>
          <w:b/>
          <w:bCs/>
          <w:lang w:val="es-ES"/>
        </w:rPr>
        <w:t>Operating Margin:</w:t>
      </w:r>
      <w:r w:rsidRPr="00CA5897">
        <w:rPr>
          <w:lang w:val="es-ES"/>
        </w:rPr>
        <w:t xml:space="preserve"> $\frac{EBIT}{Ventas}$. Refleja la rentabilidad pura del negocio antes de impuestos e intereses.</w:t>
      </w:r>
    </w:p>
    <w:p w14:paraId="5D4306DF" w14:textId="77777777" w:rsidR="00CA5897" w:rsidRPr="00CA5897" w:rsidRDefault="00CA5897" w:rsidP="00CA5897">
      <w:pPr>
        <w:rPr>
          <w:lang w:val="es-ES"/>
        </w:rPr>
      </w:pPr>
      <w:r w:rsidRPr="00CA5897">
        <w:rPr>
          <w:lang w:val="es-ES"/>
        </w:rPr>
        <w:t>Este nivel de análisis permite concluir, por ejemplo, que una caída en el ROE no se debe a una ineficiencia en las ventas, sino a un aumento en los tipos de interés de la deuda contratada o a una carga fiscal más agresiva.</w:t>
      </w:r>
      <w:r w:rsidRPr="00CA5897">
        <w:rPr>
          <w:vertAlign w:val="superscript"/>
          <w:lang w:val="es-ES"/>
        </w:rPr>
        <w:t>20</w:t>
      </w:r>
    </w:p>
    <w:p w14:paraId="6F6B74B9" w14:textId="77777777" w:rsidR="00CA5897" w:rsidRPr="00CA5897" w:rsidRDefault="00CA5897" w:rsidP="00CA5897">
      <w:pPr>
        <w:rPr>
          <w:b/>
          <w:bCs/>
          <w:lang w:val="es-ES"/>
        </w:rPr>
      </w:pPr>
      <w:r w:rsidRPr="00CA5897">
        <w:rPr>
          <w:b/>
          <w:bCs/>
          <w:lang w:val="es-ES"/>
        </w:rPr>
        <w:t>Gestión del Ciclo de Conversión de Efectivo (CCC)</w:t>
      </w:r>
    </w:p>
    <w:p w14:paraId="0869C3A3" w14:textId="77777777" w:rsidR="00CA5897" w:rsidRPr="00CA5897" w:rsidRDefault="00CA5897" w:rsidP="00CA5897">
      <w:pPr>
        <w:rPr>
          <w:lang w:val="es-ES"/>
        </w:rPr>
      </w:pPr>
      <w:r w:rsidRPr="00CA5897">
        <w:rPr>
          <w:lang w:val="es-ES"/>
        </w:rPr>
        <w:t>Uno de los mayores errores en la gestión empresarial es confundir beneficio con liquidez.</w:t>
      </w:r>
      <w:r w:rsidRPr="00CA5897">
        <w:rPr>
          <w:vertAlign w:val="superscript"/>
          <w:lang w:val="es-ES"/>
        </w:rPr>
        <w:t>4</w:t>
      </w:r>
      <w:r w:rsidRPr="00CA5897">
        <w:rPr>
          <w:lang w:val="es-ES"/>
        </w:rPr>
        <w:t xml:space="preserve"> Una empresa puede ser altamente rentable en su cuenta de resultados y, simultáneamente, entrar en concurso de acreedores por falta de efectivo.</w:t>
      </w:r>
      <w:r w:rsidRPr="00CA5897">
        <w:rPr>
          <w:vertAlign w:val="superscript"/>
          <w:lang w:val="es-ES"/>
        </w:rPr>
        <w:t>4</w:t>
      </w:r>
      <w:r w:rsidRPr="00CA5897">
        <w:rPr>
          <w:lang w:val="es-ES"/>
        </w:rPr>
        <w:t xml:space="preserve"> El Ciclo de Conversión de Efectivo (CCC) es la métrica que sincroniza el balance y la cuenta de resultados para medir la eficiencia en la gestión de la caja.</w:t>
      </w:r>
      <w:r w:rsidRPr="00CA5897">
        <w:rPr>
          <w:vertAlign w:val="superscript"/>
          <w:lang w:val="es-ES"/>
        </w:rPr>
        <w:t>28</w:t>
      </w:r>
    </w:p>
    <w:p w14:paraId="5C830361" w14:textId="77777777" w:rsidR="00CA5897" w:rsidRPr="00CA5897" w:rsidRDefault="00CA5897" w:rsidP="00CA5897">
      <w:pPr>
        <w:rPr>
          <w:b/>
          <w:bCs/>
          <w:lang w:val="es-ES"/>
        </w:rPr>
      </w:pPr>
      <w:r w:rsidRPr="00CA5897">
        <w:rPr>
          <w:b/>
          <w:bCs/>
          <w:lang w:val="es-ES"/>
        </w:rPr>
        <w:t>Los Tres Componentes del Ciclo de Caja</w:t>
      </w:r>
    </w:p>
    <w:p w14:paraId="29257ECD" w14:textId="77777777" w:rsidR="00CA5897" w:rsidRPr="00CA5897" w:rsidRDefault="00CA5897" w:rsidP="00CA5897">
      <w:pPr>
        <w:rPr>
          <w:lang w:val="es-ES"/>
        </w:rPr>
      </w:pPr>
      <w:r w:rsidRPr="00CA5897">
        <w:rPr>
          <w:lang w:val="es-ES"/>
        </w:rPr>
        <w:t>El CCC se calcula sumando el tiempo que las existencias permanecen en el almacén (DIO) y el tiempo que tardan los clientes en pagar (DSO), restando el tiempo que la empresa tarda en pagar a sus proveedores (DPO).</w:t>
      </w:r>
      <w:r w:rsidRPr="00CA5897">
        <w:rPr>
          <w:vertAlign w:val="superscript"/>
          <w:lang w:val="es-ES"/>
        </w:rPr>
        <w:t>28</w:t>
      </w:r>
    </w:p>
    <w:p w14:paraId="1E7E3ACB" w14:textId="77777777" w:rsidR="00CA5897" w:rsidRPr="00CA5897" w:rsidRDefault="00CA5897" w:rsidP="00CA5897">
      <w:pPr>
        <w:rPr>
          <w:lang w:val="es-ES"/>
        </w:rPr>
      </w:pPr>
    </w:p>
    <w:p w14:paraId="6BA239B0" w14:textId="77777777" w:rsidR="00CA5897" w:rsidRPr="00CA5897" w:rsidRDefault="00CA5897" w:rsidP="00CA5897">
      <w:pPr>
        <w:rPr>
          <w:lang w:val="es-ES"/>
        </w:rPr>
      </w:pPr>
      <w:r w:rsidRPr="00CA5897">
        <w:rPr>
          <w:lang w:val="es-ES"/>
        </w:rPr>
        <w:t>$$CCC = DIO + DSO - DPO$$</w:t>
      </w:r>
    </w:p>
    <w:p w14:paraId="498BFAC4" w14:textId="77777777" w:rsidR="00CA5897" w:rsidRPr="00CA5897" w:rsidRDefault="00CA5897" w:rsidP="00CA5897">
      <w:pPr>
        <w:numPr>
          <w:ilvl w:val="0"/>
          <w:numId w:val="7"/>
        </w:numPr>
        <w:rPr>
          <w:lang w:val="es-ES"/>
        </w:rPr>
      </w:pPr>
      <w:r w:rsidRPr="00CA5897">
        <w:rPr>
          <w:b/>
          <w:bCs/>
          <w:lang w:val="es-ES"/>
        </w:rPr>
        <w:t>DIO (Days Inventory Outstanding):</w:t>
      </w:r>
      <w:r w:rsidRPr="00CA5897">
        <w:rPr>
          <w:lang w:val="es-ES"/>
        </w:rPr>
        <w:t xml:space="preserve"> $\frac{Inventario}{COGS} \times 365$. Muestra cuántos días de inversión están inmovilizados en forma de productos.</w:t>
      </w:r>
      <w:r w:rsidRPr="00CA5897">
        <w:rPr>
          <w:vertAlign w:val="superscript"/>
          <w:lang w:val="es-ES"/>
        </w:rPr>
        <w:t>28</w:t>
      </w:r>
    </w:p>
    <w:p w14:paraId="1A20055A" w14:textId="77777777" w:rsidR="00CA5897" w:rsidRPr="00CA5897" w:rsidRDefault="00CA5897" w:rsidP="00CA5897">
      <w:pPr>
        <w:numPr>
          <w:ilvl w:val="0"/>
          <w:numId w:val="7"/>
        </w:numPr>
        <w:rPr>
          <w:lang w:val="es-ES"/>
        </w:rPr>
      </w:pPr>
      <w:r w:rsidRPr="00CA5897">
        <w:rPr>
          <w:b/>
          <w:bCs/>
          <w:lang w:val="es-ES"/>
        </w:rPr>
        <w:t>DSO (Days Sales Outstanding):</w:t>
      </w:r>
      <w:r w:rsidRPr="00CA5897">
        <w:rPr>
          <w:lang w:val="es-ES"/>
        </w:rPr>
        <w:t xml:space="preserve"> $\frac{Clientes}{Ventas} \times 365$. Refleja la velocidad de cobro de las facturas emitidas.</w:t>
      </w:r>
      <w:r w:rsidRPr="00CA5897">
        <w:rPr>
          <w:vertAlign w:val="superscript"/>
          <w:lang w:val="es-ES"/>
        </w:rPr>
        <w:t>40</w:t>
      </w:r>
    </w:p>
    <w:p w14:paraId="597A007F" w14:textId="77777777" w:rsidR="00CA5897" w:rsidRPr="00CA5897" w:rsidRDefault="00CA5897" w:rsidP="00CA5897">
      <w:pPr>
        <w:numPr>
          <w:ilvl w:val="0"/>
          <w:numId w:val="7"/>
        </w:numPr>
        <w:rPr>
          <w:lang w:val="es-ES"/>
        </w:rPr>
      </w:pPr>
      <w:r w:rsidRPr="00CA5897">
        <w:rPr>
          <w:b/>
          <w:bCs/>
          <w:lang w:val="es-ES"/>
        </w:rPr>
        <w:t>DPO (Days Payable Outstanding):</w:t>
      </w:r>
      <w:r w:rsidRPr="00CA5897">
        <w:rPr>
          <w:lang w:val="es-ES"/>
        </w:rPr>
        <w:t xml:space="preserve"> $\frac{Proveedores}{COGS} \times 365$. Indica el plazo medio de financiación gratuita obtenida de los suministradores.</w:t>
      </w:r>
      <w:r w:rsidRPr="00CA5897">
        <w:rPr>
          <w:vertAlign w:val="superscript"/>
          <w:lang w:val="es-ES"/>
        </w:rPr>
        <w:t>40</w:t>
      </w:r>
    </w:p>
    <w:p w14:paraId="3871E7D2" w14:textId="77777777" w:rsidR="00CA5897" w:rsidRPr="00CA5897" w:rsidRDefault="00CA5897" w:rsidP="00CA5897">
      <w:pPr>
        <w:rPr>
          <w:lang w:val="es-ES"/>
        </w:rPr>
      </w:pPr>
      <w:r w:rsidRPr="00CA5897">
        <w:rPr>
          <w:lang w:val="es-ES"/>
        </w:rPr>
        <w:t>Un CCC negativo es el escenario ideal en sectores como el retail alimentario, donde se cobra al contado del cliente final pero se paga a 60 o 90 días a los proveedores, permitiendo a la empresa financiar su crecimiento con el dinero de sus suministradores.</w:t>
      </w:r>
      <w:r w:rsidRPr="00CA5897">
        <w:rPr>
          <w:vertAlign w:val="superscript"/>
          <w:lang w:val="es-ES"/>
        </w:rPr>
        <w:t>19</w:t>
      </w:r>
      <w:r w:rsidRPr="00CA5897">
        <w:rPr>
          <w:lang w:val="es-ES"/>
        </w:rPr>
        <w:t xml:space="preserve"> Por el contrario, un CCC muy elevado drena la liquidez de la empresa y la obliga a depender de líneas de crédito bancarias costosas para financiar su circulante.</w:t>
      </w:r>
      <w:r w:rsidRPr="00CA5897">
        <w:rPr>
          <w:vertAlign w:val="superscript"/>
          <w:lang w:val="es-ES"/>
        </w:rPr>
        <w:t>28</w:t>
      </w:r>
    </w:p>
    <w:p w14:paraId="04D73B69" w14:textId="77777777" w:rsidR="00CA5897" w:rsidRPr="00CA5897" w:rsidRDefault="00CA5897" w:rsidP="00CA5897">
      <w:pPr>
        <w:rPr>
          <w:b/>
          <w:bCs/>
          <w:lang w:val="es-ES"/>
        </w:rPr>
      </w:pPr>
      <w:r w:rsidRPr="00CA5897">
        <w:rPr>
          <w:b/>
          <w:bCs/>
          <w:lang w:val="es-ES"/>
        </w:rPr>
        <w:t>Diagnóstico de Solvencia mediante Modelos Predictivos</w:t>
      </w:r>
    </w:p>
    <w:p w14:paraId="500ECFA2" w14:textId="77777777" w:rsidR="00CA5897" w:rsidRPr="00CA5897" w:rsidRDefault="00CA5897" w:rsidP="00CA5897">
      <w:pPr>
        <w:rPr>
          <w:lang w:val="es-ES"/>
        </w:rPr>
      </w:pPr>
      <w:r w:rsidRPr="00CA5897">
        <w:rPr>
          <w:lang w:val="es-ES"/>
        </w:rPr>
        <w:t>En la consultoría avanzada, el uso de ratios aislados se complementa con modelos estadísticos multivariantes que proporcionan una probabilidad matemática de supervivencia o fracaso empresarial.</w:t>
      </w:r>
      <w:r w:rsidRPr="00CA5897">
        <w:rPr>
          <w:vertAlign w:val="superscript"/>
          <w:lang w:val="es-ES"/>
        </w:rPr>
        <w:t>29</w:t>
      </w:r>
    </w:p>
    <w:p w14:paraId="6340654C" w14:textId="77777777" w:rsidR="00CA5897" w:rsidRPr="00CA5897" w:rsidRDefault="00CA5897" w:rsidP="00CA5897">
      <w:pPr>
        <w:rPr>
          <w:b/>
          <w:bCs/>
          <w:lang w:val="es-ES"/>
        </w:rPr>
      </w:pPr>
      <w:r w:rsidRPr="00CA5897">
        <w:rPr>
          <w:b/>
          <w:bCs/>
          <w:lang w:val="es-ES"/>
        </w:rPr>
        <w:lastRenderedPageBreak/>
        <w:t>Altman Z-Score: Predicción de Quiebra</w:t>
      </w:r>
    </w:p>
    <w:p w14:paraId="387B0095" w14:textId="77777777" w:rsidR="00CA5897" w:rsidRPr="00CA5897" w:rsidRDefault="00CA5897" w:rsidP="00CA5897">
      <w:pPr>
        <w:rPr>
          <w:lang w:val="es-ES"/>
        </w:rPr>
      </w:pPr>
      <w:r w:rsidRPr="00CA5897">
        <w:rPr>
          <w:lang w:val="es-ES"/>
        </w:rPr>
        <w:t>El modelo de Altman utiliza una combinación ponderada de cinco ratios clave para clasificar a las empresas según su riesgo de insolvencia en un horizonte de 24 meses.</w:t>
      </w:r>
      <w:r w:rsidRPr="00CA5897">
        <w:rPr>
          <w:vertAlign w:val="superscript"/>
          <w:lang w:val="es-ES"/>
        </w:rPr>
        <w:t>43</w:t>
      </w:r>
      <w:r w:rsidRPr="00CA5897">
        <w:rPr>
          <w:lang w:val="es-ES"/>
        </w:rPr>
        <w:t xml:space="preserve"> La fórmula para empresas públicas es:</w:t>
      </w:r>
    </w:p>
    <w:p w14:paraId="61D22427" w14:textId="77777777" w:rsidR="00CA5897" w:rsidRPr="00CA5897" w:rsidRDefault="00CA5897" w:rsidP="00CA5897">
      <w:pPr>
        <w:rPr>
          <w:lang w:val="es-ES"/>
        </w:rPr>
      </w:pPr>
    </w:p>
    <w:p w14:paraId="55C1C5B5" w14:textId="77777777" w:rsidR="00CA5897" w:rsidRPr="00CA5897" w:rsidRDefault="00CA5897" w:rsidP="00CA5897">
      <w:pPr>
        <w:rPr>
          <w:lang w:val="es-ES"/>
        </w:rPr>
      </w:pPr>
      <w:r w:rsidRPr="00CA5897">
        <w:rPr>
          <w:lang w:val="es-ES"/>
        </w:rPr>
        <w:t>$$Z = 1.2X_1 + 1.4X_2 + 3.3X_3 + 0.6X_4 + 1.0X_5$$</w:t>
      </w:r>
    </w:p>
    <w:p w14:paraId="05CA8CEB" w14:textId="77777777" w:rsidR="00CA5897" w:rsidRPr="00CA5897" w:rsidRDefault="00CA5897" w:rsidP="00CA5897">
      <w:pPr>
        <w:rPr>
          <w:lang w:val="es-ES"/>
        </w:rPr>
      </w:pPr>
      <w:r w:rsidRPr="00CA5897">
        <w:rPr>
          <w:lang w:val="es-ES"/>
        </w:rPr>
        <w:t>Los componentes $X$ evalúan la liquidez ($X_1$), los beneficios acumulados ($X_2$), la productividad de los activos ($X_3$), el valor de mercado frente a deuda ($X_4$) y la eficiencia en ventas ($X_5$).</w:t>
      </w:r>
      <w:r w:rsidRPr="00CA5897">
        <w:rPr>
          <w:vertAlign w:val="superscript"/>
          <w:lang w:val="es-ES"/>
        </w:rPr>
        <w:t>43</w:t>
      </w:r>
      <w:r w:rsidRPr="00CA5897">
        <w:rPr>
          <w:lang w:val="es-ES"/>
        </w:rPr>
        <w:t xml:space="preserve"> Una puntuación por debajo de 1.81 sitúa a la empresa en la "Zona de Peligro", con una alta probabilidad de quiebra inminente, mientras que valores por encima de 3 indican una salud financiera robusta.</w:t>
      </w:r>
      <w:r w:rsidRPr="00CA5897">
        <w:rPr>
          <w:vertAlign w:val="superscript"/>
          <w:lang w:val="es-ES"/>
        </w:rPr>
        <w:t>43</w:t>
      </w:r>
    </w:p>
    <w:p w14:paraId="468CD6E2" w14:textId="77777777" w:rsidR="00CA5897" w:rsidRPr="00CA5897" w:rsidRDefault="00CA5897" w:rsidP="00CA5897">
      <w:pPr>
        <w:rPr>
          <w:b/>
          <w:bCs/>
          <w:lang w:val="es-ES"/>
        </w:rPr>
      </w:pPr>
      <w:r w:rsidRPr="00CA5897">
        <w:rPr>
          <w:b/>
          <w:bCs/>
          <w:lang w:val="es-ES"/>
        </w:rPr>
        <w:t>Piotroski F-Score: Evaluación de la Calidad de los Fundamentos</w:t>
      </w:r>
    </w:p>
    <w:p w14:paraId="241C68D5" w14:textId="77777777" w:rsidR="00CA5897" w:rsidRPr="00CA5897" w:rsidRDefault="00CA5897" w:rsidP="00CA5897">
      <w:pPr>
        <w:rPr>
          <w:lang w:val="es-ES"/>
        </w:rPr>
      </w:pPr>
      <w:r w:rsidRPr="00CA5897">
        <w:rPr>
          <w:lang w:val="es-ES"/>
        </w:rPr>
        <w:t>A diferencia del Z-Score, el F-Score de Piotroski se centra en la calidad de los estados financieros de empresas con baja valoración bursátil para identificar aquellas que están mejorando genuinamente sus operaciones.</w:t>
      </w:r>
      <w:r w:rsidRPr="00CA5897">
        <w:rPr>
          <w:vertAlign w:val="superscript"/>
          <w:lang w:val="es-ES"/>
        </w:rPr>
        <w:t>45</w:t>
      </w:r>
      <w:r w:rsidRPr="00CA5897">
        <w:rPr>
          <w:lang w:val="es-ES"/>
        </w:rPr>
        <w:t xml:space="preserve"> El modelo puntúa de 0 a 9 basándose en nueve criterios binarios:</w:t>
      </w:r>
    </w:p>
    <w:p w14:paraId="70EE66DA" w14:textId="77777777" w:rsidR="00CA5897" w:rsidRPr="00CA5897" w:rsidRDefault="00CA5897" w:rsidP="00CA5897">
      <w:pPr>
        <w:numPr>
          <w:ilvl w:val="0"/>
          <w:numId w:val="8"/>
        </w:numPr>
        <w:rPr>
          <w:lang w:val="es-ES"/>
        </w:rPr>
      </w:pPr>
      <w:r w:rsidRPr="00CA5897">
        <w:rPr>
          <w:b/>
          <w:bCs/>
          <w:lang w:val="es-ES"/>
        </w:rPr>
        <w:t>Rentabilidad:</w:t>
      </w:r>
      <w:r w:rsidRPr="00CA5897">
        <w:rPr>
          <w:lang w:val="es-ES"/>
        </w:rPr>
        <w:t xml:space="preserve"> ROA positivo, Flujo de caja operativo positivo, mejora del ROA, y flujo de caja superior al beneficio neto (calidad del beneficio).</w:t>
      </w:r>
      <w:r w:rsidRPr="00CA5897">
        <w:rPr>
          <w:vertAlign w:val="superscript"/>
          <w:lang w:val="es-ES"/>
        </w:rPr>
        <w:t>45</w:t>
      </w:r>
    </w:p>
    <w:p w14:paraId="04ECB13C" w14:textId="77777777" w:rsidR="00CA5897" w:rsidRPr="00CA5897" w:rsidRDefault="00CA5897" w:rsidP="00CA5897">
      <w:pPr>
        <w:numPr>
          <w:ilvl w:val="0"/>
          <w:numId w:val="8"/>
        </w:numPr>
        <w:rPr>
          <w:lang w:val="es-ES"/>
        </w:rPr>
      </w:pPr>
      <w:r w:rsidRPr="00CA5897">
        <w:rPr>
          <w:b/>
          <w:bCs/>
          <w:lang w:val="es-ES"/>
        </w:rPr>
        <w:t>Estructura de Capital:</w:t>
      </w:r>
      <w:r w:rsidRPr="00CA5897">
        <w:rPr>
          <w:lang w:val="es-ES"/>
        </w:rPr>
        <w:t xml:space="preserve"> Descenso del apalancamiento, aumento de la liquidez corriente, y ausencia de dilución por emisión de acciones.</w:t>
      </w:r>
      <w:r w:rsidRPr="00CA5897">
        <w:rPr>
          <w:vertAlign w:val="superscript"/>
          <w:lang w:val="es-ES"/>
        </w:rPr>
        <w:t>45</w:t>
      </w:r>
    </w:p>
    <w:p w14:paraId="0757FDFA" w14:textId="77777777" w:rsidR="00CA5897" w:rsidRPr="00CA5897" w:rsidRDefault="00CA5897" w:rsidP="00CA5897">
      <w:pPr>
        <w:numPr>
          <w:ilvl w:val="0"/>
          <w:numId w:val="8"/>
        </w:numPr>
        <w:rPr>
          <w:lang w:val="es-ES"/>
        </w:rPr>
      </w:pPr>
      <w:r w:rsidRPr="00CA5897">
        <w:rPr>
          <w:b/>
          <w:bCs/>
          <w:lang w:val="es-ES"/>
        </w:rPr>
        <w:t>Eficiencia Operativa:</w:t>
      </w:r>
      <w:r w:rsidRPr="00CA5897">
        <w:rPr>
          <w:lang w:val="es-ES"/>
        </w:rPr>
        <w:t xml:space="preserve"> Aumento del margen bruto y de la rotación de activos.</w:t>
      </w:r>
      <w:r w:rsidRPr="00CA5897">
        <w:rPr>
          <w:vertAlign w:val="superscript"/>
          <w:lang w:val="es-ES"/>
        </w:rPr>
        <w:t>45</w:t>
      </w:r>
    </w:p>
    <w:p w14:paraId="55B7159E" w14:textId="77777777" w:rsidR="00CA5897" w:rsidRPr="00CA5897" w:rsidRDefault="00CA5897" w:rsidP="00CA5897">
      <w:pPr>
        <w:rPr>
          <w:lang w:val="es-ES"/>
        </w:rPr>
      </w:pPr>
      <w:r w:rsidRPr="00CA5897">
        <w:rPr>
          <w:lang w:val="es-ES"/>
        </w:rPr>
        <w:t>Un F-Score de 8 o 9 es una señal extremadamente positiva de que la empresa ha superado sus dificultades y está en una fase de fortalecimiento estructural.</w:t>
      </w:r>
      <w:r w:rsidRPr="00CA5897">
        <w:rPr>
          <w:vertAlign w:val="superscript"/>
          <w:lang w:val="es-ES"/>
        </w:rPr>
        <w:t>45</w:t>
      </w:r>
    </w:p>
    <w:p w14:paraId="6BC53845" w14:textId="77777777" w:rsidR="00CA5897" w:rsidRPr="00CA5897" w:rsidRDefault="00CA5897" w:rsidP="00CA5897">
      <w:pPr>
        <w:rPr>
          <w:b/>
          <w:bCs/>
          <w:lang w:val="es-ES"/>
        </w:rPr>
      </w:pPr>
      <w:r w:rsidRPr="00CA5897">
        <w:rPr>
          <w:b/>
          <w:bCs/>
          <w:lang w:val="es-ES"/>
        </w:rPr>
        <w:t>Perspectiva del Consultor Senior: Análisis de "Red Flags" y Calidad Contable</w:t>
      </w:r>
    </w:p>
    <w:p w14:paraId="080CA229" w14:textId="77777777" w:rsidR="00CA5897" w:rsidRPr="00CA5897" w:rsidRDefault="00CA5897" w:rsidP="00CA5897">
      <w:pPr>
        <w:rPr>
          <w:lang w:val="es-ES"/>
        </w:rPr>
      </w:pPr>
      <w:r w:rsidRPr="00CA5897">
        <w:rPr>
          <w:lang w:val="es-ES"/>
        </w:rPr>
        <w:t>Un análisis financiero profesional no debe aceptar las cifras reportadas sin un examen crítico de las políticas contables adoptadas por la gerencia.</w:t>
      </w:r>
      <w:r w:rsidRPr="00CA5897">
        <w:rPr>
          <w:vertAlign w:val="superscript"/>
          <w:lang w:val="es-ES"/>
        </w:rPr>
        <w:t>12</w:t>
      </w:r>
      <w:r w:rsidRPr="00CA5897">
        <w:rPr>
          <w:lang w:val="es-ES"/>
        </w:rPr>
        <w:t xml:space="preserve"> El consultor senior busca "red flags" o señales de alerta que puedan indicar una manipulación de los resultados para ocultar debilidades operativas.</w:t>
      </w:r>
      <w:r w:rsidRPr="00CA5897">
        <w:rPr>
          <w:vertAlign w:val="superscript"/>
          <w:lang w:val="es-ES"/>
        </w:rPr>
        <w:t>22</w:t>
      </w:r>
    </w:p>
    <w:p w14:paraId="67B5B25E" w14:textId="77777777" w:rsidR="00CA5897" w:rsidRPr="00CA5897" w:rsidRDefault="00CA5897" w:rsidP="00CA5897">
      <w:pPr>
        <w:rPr>
          <w:b/>
          <w:bCs/>
          <w:lang w:val="es-ES"/>
        </w:rPr>
      </w:pPr>
      <w:r w:rsidRPr="00CA5897">
        <w:rPr>
          <w:b/>
          <w:bCs/>
          <w:lang w:val="es-ES"/>
        </w:rPr>
        <w:t>Señales de Alerta Críticas</w:t>
      </w:r>
    </w:p>
    <w:p w14:paraId="4088B82F" w14:textId="77777777" w:rsidR="00CA5897" w:rsidRPr="00CA5897" w:rsidRDefault="00CA5897" w:rsidP="00CA5897">
      <w:pPr>
        <w:numPr>
          <w:ilvl w:val="0"/>
          <w:numId w:val="9"/>
        </w:numPr>
        <w:rPr>
          <w:lang w:val="es-ES"/>
        </w:rPr>
      </w:pPr>
      <w:r w:rsidRPr="00CA5897">
        <w:rPr>
          <w:b/>
          <w:bCs/>
          <w:lang w:val="es-ES"/>
        </w:rPr>
        <w:t>Crecimiento de los Ingresos vs. Flujo de Caja:</w:t>
      </w:r>
      <w:r w:rsidRPr="00CA5897">
        <w:rPr>
          <w:lang w:val="es-ES"/>
        </w:rPr>
        <w:t xml:space="preserve"> Si el beneficio neto crece significativamente mientras el flujo de caja operativo disminuye o es negativo, existe una alta probabilidad de que los ingresos sean ficticios o se estén reconociendo de forma agresiva antes de ser cobrados.</w:t>
      </w:r>
      <w:r w:rsidRPr="00CA5897">
        <w:rPr>
          <w:vertAlign w:val="superscript"/>
          <w:lang w:val="es-ES"/>
        </w:rPr>
        <w:t>22</w:t>
      </w:r>
    </w:p>
    <w:p w14:paraId="580EBC76" w14:textId="77777777" w:rsidR="00CA5897" w:rsidRPr="00CA5897" w:rsidRDefault="00CA5897" w:rsidP="00CA5897">
      <w:pPr>
        <w:numPr>
          <w:ilvl w:val="0"/>
          <w:numId w:val="9"/>
        </w:numPr>
        <w:rPr>
          <w:lang w:val="es-ES"/>
        </w:rPr>
      </w:pPr>
      <w:r w:rsidRPr="00CA5897">
        <w:rPr>
          <w:b/>
          <w:bCs/>
          <w:lang w:val="es-ES"/>
        </w:rPr>
        <w:t>Capitalización de Gastos:</w:t>
      </w:r>
      <w:r w:rsidRPr="00CA5897">
        <w:rPr>
          <w:lang w:val="es-ES"/>
        </w:rPr>
        <w:t xml:space="preserve"> Una técnica común para inflar el beneficio es activar gastos corrientes (como reparaciones o marketing) como si fueran inversiones en activos fijos.</w:t>
      </w:r>
      <w:r w:rsidRPr="00CA5897">
        <w:rPr>
          <w:vertAlign w:val="superscript"/>
          <w:lang w:val="es-ES"/>
        </w:rPr>
        <w:t>22</w:t>
      </w:r>
      <w:r w:rsidRPr="00CA5897">
        <w:rPr>
          <w:lang w:val="es-ES"/>
        </w:rPr>
        <w:t xml:space="preserve"> Esto reduce el gasto en la cuenta de resultados y aumenta artificialmente el activo en el balance.</w:t>
      </w:r>
      <w:r w:rsidRPr="00CA5897">
        <w:rPr>
          <w:vertAlign w:val="superscript"/>
          <w:lang w:val="es-ES"/>
        </w:rPr>
        <w:t>24</w:t>
      </w:r>
    </w:p>
    <w:p w14:paraId="4860EF75" w14:textId="77777777" w:rsidR="00CA5897" w:rsidRPr="00CA5897" w:rsidRDefault="00CA5897" w:rsidP="00CA5897">
      <w:pPr>
        <w:numPr>
          <w:ilvl w:val="0"/>
          <w:numId w:val="9"/>
        </w:numPr>
        <w:rPr>
          <w:lang w:val="es-ES"/>
        </w:rPr>
      </w:pPr>
      <w:r w:rsidRPr="00CA5897">
        <w:rPr>
          <w:b/>
          <w:bCs/>
          <w:lang w:val="es-ES"/>
        </w:rPr>
        <w:t>Niveles de Existencias Inusuales:</w:t>
      </w:r>
      <w:r w:rsidRPr="00CA5897">
        <w:rPr>
          <w:lang w:val="es-ES"/>
        </w:rPr>
        <w:t xml:space="preserve"> Un aumento del inventario muy por encima del crecimiento de las ventas puede indicar una acumulación de stock obsoleto </w:t>
      </w:r>
      <w:r w:rsidRPr="00CA5897">
        <w:rPr>
          <w:lang w:val="es-ES"/>
        </w:rPr>
        <w:lastRenderedPageBreak/>
        <w:t>que debería haber sido saneado mediante una provisión por deterioro, impactando negativamente en el beneficio.</w:t>
      </w:r>
      <w:r w:rsidRPr="00CA5897">
        <w:rPr>
          <w:vertAlign w:val="superscript"/>
          <w:lang w:val="es-ES"/>
        </w:rPr>
        <w:t>22</w:t>
      </w:r>
    </w:p>
    <w:p w14:paraId="49CF2742" w14:textId="77777777" w:rsidR="00CA5897" w:rsidRPr="00CA5897" w:rsidRDefault="00CA5897" w:rsidP="00CA5897">
      <w:pPr>
        <w:numPr>
          <w:ilvl w:val="0"/>
          <w:numId w:val="9"/>
        </w:numPr>
        <w:rPr>
          <w:lang w:val="es-ES"/>
        </w:rPr>
      </w:pPr>
      <w:r w:rsidRPr="00CA5897">
        <w:rPr>
          <w:b/>
          <w:bCs/>
          <w:lang w:val="es-ES"/>
        </w:rPr>
        <w:t>Cambios Frecuentes en Criterios Contables o Auditores:</w:t>
      </w:r>
      <w:r w:rsidRPr="00CA5897">
        <w:rPr>
          <w:lang w:val="es-ES"/>
        </w:rPr>
        <w:t xml:space="preserve"> Las modificaciones constantes en los métodos de amortización o valoración de existencias, así como la rotación inusual de la firma de auditoría, suelen ser indicios de desacuerdos sobre la transparencia de la información financiera.</w:t>
      </w:r>
      <w:r w:rsidRPr="00CA5897">
        <w:rPr>
          <w:vertAlign w:val="superscript"/>
          <w:lang w:val="es-ES"/>
        </w:rPr>
        <w:t>22</w:t>
      </w:r>
    </w:p>
    <w:p w14:paraId="2B21DAF5" w14:textId="77777777" w:rsidR="00CA5897" w:rsidRPr="00CA5897" w:rsidRDefault="00CA5897" w:rsidP="00CA5897">
      <w:pPr>
        <w:numPr>
          <w:ilvl w:val="0"/>
          <w:numId w:val="9"/>
        </w:numPr>
        <w:rPr>
          <w:lang w:val="es-ES"/>
        </w:rPr>
      </w:pPr>
      <w:r w:rsidRPr="00CA5897">
        <w:rPr>
          <w:b/>
          <w:bCs/>
          <w:lang w:val="es-ES"/>
        </w:rPr>
        <w:t>Operaciones con Partes Vinculadas:</w:t>
      </w:r>
      <w:r w:rsidRPr="00CA5897">
        <w:rPr>
          <w:lang w:val="es-ES"/>
        </w:rPr>
        <w:t xml:space="preserve"> Transacciones complejas con empresas propiedad de los mismos socios pueden utilizarse para desviar fondos o para crear ingresos artificiales que no responden a una lógica de mercado.</w:t>
      </w:r>
      <w:r w:rsidRPr="00CA5897">
        <w:rPr>
          <w:vertAlign w:val="superscript"/>
          <w:lang w:val="es-ES"/>
        </w:rPr>
        <w:t>22</w:t>
      </w:r>
    </w:p>
    <w:p w14:paraId="4CD9A386" w14:textId="77777777" w:rsidR="00CA5897" w:rsidRPr="00CA5897" w:rsidRDefault="00CA5897" w:rsidP="00CA5897">
      <w:pPr>
        <w:rPr>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2576"/>
        <w:gridCol w:w="3337"/>
        <w:gridCol w:w="2575"/>
      </w:tblGrid>
      <w:tr w:rsidR="00CA5897" w:rsidRPr="00CA5897" w14:paraId="2FE1A0F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32033" w14:textId="77777777" w:rsidR="00CA5897" w:rsidRPr="00CA5897" w:rsidRDefault="00CA5897" w:rsidP="00CA5897">
            <w:pPr>
              <w:rPr>
                <w:lang w:val="es-ES"/>
              </w:rPr>
            </w:pPr>
            <w:r w:rsidRPr="00CA5897">
              <w:rPr>
                <w:b/>
                <w:bCs/>
                <w:lang w:val="es-ES"/>
              </w:rPr>
              <w:t>Red Flag Contable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D71A2B" w14:textId="77777777" w:rsidR="00CA5897" w:rsidRPr="00CA5897" w:rsidRDefault="00CA5897" w:rsidP="00CA5897">
            <w:pPr>
              <w:rPr>
                <w:lang w:val="es-ES"/>
              </w:rPr>
            </w:pPr>
            <w:r w:rsidRPr="00CA5897">
              <w:rPr>
                <w:b/>
                <w:bCs/>
                <w:lang w:val="es-ES"/>
              </w:rPr>
              <w:t>Mecanismo de Distorsión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3D510" w14:textId="77777777" w:rsidR="00CA5897" w:rsidRPr="00CA5897" w:rsidRDefault="00CA5897" w:rsidP="00CA5897">
            <w:pPr>
              <w:rPr>
                <w:lang w:val="es-ES"/>
              </w:rPr>
            </w:pPr>
            <w:r w:rsidRPr="00CA5897">
              <w:rPr>
                <w:b/>
                <w:bCs/>
                <w:lang w:val="es-ES"/>
              </w:rPr>
              <w:t>Impacto en Ratios</w:t>
            </w:r>
          </w:p>
        </w:tc>
      </w:tr>
      <w:tr w:rsidR="00CA5897" w:rsidRPr="00CA5897" w14:paraId="2A11E56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877D2" w14:textId="77777777" w:rsidR="00CA5897" w:rsidRPr="00CA5897" w:rsidRDefault="00CA5897" w:rsidP="00CA5897">
            <w:pPr>
              <w:rPr>
                <w:lang w:val="es-ES"/>
              </w:rPr>
            </w:pPr>
            <w:r w:rsidRPr="00CA5897">
              <w:rPr>
                <w:lang w:val="es-ES"/>
              </w:rPr>
              <w:t>Reconocimiento de ingresos prematuro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49A28E" w14:textId="77777777" w:rsidR="00CA5897" w:rsidRPr="00CA5897" w:rsidRDefault="00CA5897" w:rsidP="00CA5897">
            <w:pPr>
              <w:rPr>
                <w:lang w:val="es-ES"/>
              </w:rPr>
            </w:pPr>
            <w:r w:rsidRPr="00CA5897">
              <w:rPr>
                <w:lang w:val="es-ES"/>
              </w:rPr>
              <w:t>Registrar ventas antes de la entrega del producto.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EE17BF" w14:textId="77777777" w:rsidR="00CA5897" w:rsidRPr="00CA5897" w:rsidRDefault="00CA5897" w:rsidP="00CA5897">
            <w:pPr>
              <w:rPr>
                <w:lang w:val="es-ES"/>
              </w:rPr>
            </w:pPr>
            <w:r w:rsidRPr="00CA5897">
              <w:rPr>
                <w:lang w:val="es-ES"/>
              </w:rPr>
              <w:t>Infla el Margen Neto y el DSO.</w:t>
            </w:r>
            <w:r w:rsidRPr="00CA5897">
              <w:rPr>
                <w:vertAlign w:val="superscript"/>
                <w:lang w:val="es-ES"/>
              </w:rPr>
              <w:t>24</w:t>
            </w:r>
          </w:p>
        </w:tc>
      </w:tr>
      <w:tr w:rsidR="00CA5897" w:rsidRPr="00CA5897" w14:paraId="27668F8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99C921" w14:textId="77777777" w:rsidR="00CA5897" w:rsidRPr="00CA5897" w:rsidRDefault="00CA5897" w:rsidP="00CA5897">
            <w:pPr>
              <w:rPr>
                <w:lang w:val="es-ES"/>
              </w:rPr>
            </w:pPr>
            <w:r w:rsidRPr="00CA5897">
              <w:rPr>
                <w:lang w:val="es-ES"/>
              </w:rPr>
              <w:t>Infravaloración de provisiones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C5B960" w14:textId="77777777" w:rsidR="00CA5897" w:rsidRPr="00CA5897" w:rsidRDefault="00CA5897" w:rsidP="00CA5897">
            <w:pPr>
              <w:rPr>
                <w:lang w:val="es-ES"/>
              </w:rPr>
            </w:pPr>
            <w:r w:rsidRPr="00CA5897">
              <w:rPr>
                <w:lang w:val="es-ES"/>
              </w:rPr>
              <w:t>No dotar reservas para deudas incobrables o stock obsoleto.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56F2B" w14:textId="77777777" w:rsidR="00CA5897" w:rsidRPr="00CA5897" w:rsidRDefault="00CA5897" w:rsidP="00CA5897">
            <w:pPr>
              <w:rPr>
                <w:lang w:val="es-ES"/>
              </w:rPr>
            </w:pPr>
            <w:r w:rsidRPr="00CA5897">
              <w:rPr>
                <w:lang w:val="es-ES"/>
              </w:rPr>
              <w:t>Infla artificialmente el Activo y el ROE.</w:t>
            </w:r>
            <w:r w:rsidRPr="00CA5897">
              <w:rPr>
                <w:vertAlign w:val="superscript"/>
                <w:lang w:val="es-ES"/>
              </w:rPr>
              <w:t>22</w:t>
            </w:r>
          </w:p>
        </w:tc>
      </w:tr>
      <w:tr w:rsidR="00CA5897" w:rsidRPr="00CA5897" w14:paraId="0795BC9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9DE047" w14:textId="77777777" w:rsidR="00CA5897" w:rsidRPr="00CA5897" w:rsidRDefault="00CA5897" w:rsidP="00CA5897">
            <w:pPr>
              <w:rPr>
                <w:lang w:val="es-ES"/>
              </w:rPr>
            </w:pPr>
            <w:r w:rsidRPr="00CA5897">
              <w:rPr>
                <w:lang w:val="es-ES"/>
              </w:rPr>
              <w:t>Reclasificación de deuda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1C547" w14:textId="77777777" w:rsidR="00CA5897" w:rsidRPr="00CA5897" w:rsidRDefault="00CA5897" w:rsidP="00CA5897">
            <w:pPr>
              <w:rPr>
                <w:lang w:val="es-ES"/>
              </w:rPr>
            </w:pPr>
            <w:r w:rsidRPr="00CA5897">
              <w:rPr>
                <w:lang w:val="es-ES"/>
              </w:rPr>
              <w:t>Pasar deuda de corto plazo a largo plazo sin justificación contractual.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A2B8E" w14:textId="77777777" w:rsidR="00CA5897" w:rsidRPr="00CA5897" w:rsidRDefault="00CA5897" w:rsidP="00CA5897">
            <w:pPr>
              <w:rPr>
                <w:lang w:val="es-ES"/>
              </w:rPr>
            </w:pPr>
            <w:r w:rsidRPr="00CA5897">
              <w:rPr>
                <w:lang w:val="es-ES"/>
              </w:rPr>
              <w:t>Mejora artificialmente el Ratio de Liquidez.</w:t>
            </w:r>
            <w:r w:rsidRPr="00CA5897">
              <w:rPr>
                <w:vertAlign w:val="superscript"/>
                <w:lang w:val="es-ES"/>
              </w:rPr>
              <w:t>22</w:t>
            </w:r>
          </w:p>
        </w:tc>
      </w:tr>
      <w:tr w:rsidR="00CA5897" w:rsidRPr="00CA5897" w14:paraId="3C175AD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14DDE" w14:textId="77777777" w:rsidR="00CA5897" w:rsidRPr="00CA5897" w:rsidRDefault="00CA5897" w:rsidP="00CA5897">
            <w:pPr>
              <w:rPr>
                <w:lang w:val="es-ES"/>
              </w:rPr>
            </w:pPr>
            <w:r w:rsidRPr="00CA5897">
              <w:rPr>
                <w:lang w:val="es-ES"/>
              </w:rPr>
              <w:t>Capitalización de I+D operativo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C50309" w14:textId="77777777" w:rsidR="00CA5897" w:rsidRPr="00CA5897" w:rsidRDefault="00CA5897" w:rsidP="00CA5897">
            <w:pPr>
              <w:rPr>
                <w:lang w:val="es-ES"/>
              </w:rPr>
            </w:pPr>
            <w:r w:rsidRPr="00CA5897">
              <w:rPr>
                <w:lang w:val="es-ES"/>
              </w:rPr>
              <w:t>Tratar gastos de mantenimiento como activos intangibles.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22B64" w14:textId="77777777" w:rsidR="00CA5897" w:rsidRPr="00CA5897" w:rsidRDefault="00CA5897" w:rsidP="00CA5897">
            <w:pPr>
              <w:rPr>
                <w:lang w:val="es-ES"/>
              </w:rPr>
            </w:pPr>
            <w:r w:rsidRPr="00CA5897">
              <w:rPr>
                <w:lang w:val="es-ES"/>
              </w:rPr>
              <w:t>Reduce los gastos y eleva el EBITDA.</w:t>
            </w:r>
            <w:r w:rsidRPr="00CA5897">
              <w:rPr>
                <w:vertAlign w:val="superscript"/>
                <w:lang w:val="es-ES"/>
              </w:rPr>
              <w:t>24</w:t>
            </w:r>
          </w:p>
        </w:tc>
      </w:tr>
    </w:tbl>
    <w:p w14:paraId="6705D1AF" w14:textId="77777777" w:rsidR="00CA5897" w:rsidRPr="00CA5897" w:rsidRDefault="00CA5897" w:rsidP="00CA5897">
      <w:pPr>
        <w:rPr>
          <w:lang w:val="es-ES"/>
        </w:rPr>
      </w:pPr>
      <w:r w:rsidRPr="00CA5897">
        <w:rPr>
          <w:lang w:val="es-ES"/>
        </w:rPr>
        <w:t>.</w:t>
      </w:r>
      <w:r w:rsidRPr="00CA5897">
        <w:rPr>
          <w:vertAlign w:val="superscript"/>
          <w:lang w:val="es-ES"/>
        </w:rPr>
        <w:t>22</w:t>
      </w:r>
    </w:p>
    <w:p w14:paraId="654A1B03" w14:textId="77777777" w:rsidR="00CA5897" w:rsidRPr="00CA5897" w:rsidRDefault="00CA5897" w:rsidP="00CA5897">
      <w:pPr>
        <w:rPr>
          <w:b/>
          <w:bCs/>
          <w:lang w:val="es-ES"/>
        </w:rPr>
      </w:pPr>
      <w:r w:rsidRPr="00CA5897">
        <w:rPr>
          <w:b/>
          <w:bCs/>
          <w:lang w:val="es-ES"/>
        </w:rPr>
        <w:t>Factores Cualitativos y Contexto de Mercado</w:t>
      </w:r>
    </w:p>
    <w:p w14:paraId="66FB2644" w14:textId="77777777" w:rsidR="00CA5897" w:rsidRPr="00CA5897" w:rsidRDefault="00CA5897" w:rsidP="00CA5897">
      <w:pPr>
        <w:rPr>
          <w:lang w:val="es-ES"/>
        </w:rPr>
      </w:pPr>
      <w:r w:rsidRPr="00CA5897">
        <w:rPr>
          <w:lang w:val="es-ES"/>
        </w:rPr>
        <w:t>El análisis cuantitativo es ciego si no se complementa con una evaluación cualitativa de la organización y su entorno competitivo.</w:t>
      </w:r>
      <w:r w:rsidRPr="00CA5897">
        <w:rPr>
          <w:vertAlign w:val="superscript"/>
          <w:lang w:val="es-ES"/>
        </w:rPr>
        <w:t>4</w:t>
      </w:r>
      <w:r w:rsidRPr="00CA5897">
        <w:rPr>
          <w:lang w:val="es-ES"/>
        </w:rPr>
        <w:t xml:space="preserve"> La salud financiera de una empresa depende en última instancia de factores intangibles que no aparecen reflejados en el balance de situación.</w:t>
      </w:r>
      <w:r w:rsidRPr="00CA5897">
        <w:rPr>
          <w:vertAlign w:val="superscript"/>
          <w:lang w:val="es-ES"/>
        </w:rPr>
        <w:t>4</w:t>
      </w:r>
    </w:p>
    <w:p w14:paraId="4BF7F949" w14:textId="77777777" w:rsidR="00CA5897" w:rsidRPr="00CA5897" w:rsidRDefault="00CA5897" w:rsidP="00CA5897">
      <w:pPr>
        <w:rPr>
          <w:b/>
          <w:bCs/>
          <w:lang w:val="es-ES"/>
        </w:rPr>
      </w:pPr>
      <w:r w:rsidRPr="00CA5897">
        <w:rPr>
          <w:b/>
          <w:bCs/>
          <w:lang w:val="es-ES"/>
        </w:rPr>
        <w:t>Calidad de la Gerencia y Gobierno Corporativo</w:t>
      </w:r>
    </w:p>
    <w:p w14:paraId="032345A8" w14:textId="77777777" w:rsidR="00CA5897" w:rsidRPr="00CA5897" w:rsidRDefault="00CA5897" w:rsidP="00CA5897">
      <w:pPr>
        <w:rPr>
          <w:lang w:val="es-ES"/>
        </w:rPr>
      </w:pPr>
      <w:r w:rsidRPr="00CA5897">
        <w:rPr>
          <w:lang w:val="es-ES"/>
        </w:rPr>
        <w:t>La capacidad del equipo directivo para ejecutar la estrategia y adaptarse a los cambios tecnológicos es el principal activo de una organización.</w:t>
      </w:r>
      <w:r w:rsidRPr="00CA5897">
        <w:rPr>
          <w:vertAlign w:val="superscript"/>
          <w:lang w:val="es-ES"/>
        </w:rPr>
        <w:t>4</w:t>
      </w:r>
      <w:r w:rsidRPr="00CA5897">
        <w:rPr>
          <w:lang w:val="es-ES"/>
        </w:rPr>
        <w:t xml:space="preserve"> Un consultor senior evalúa la trayectoria de los ejecutivos, su reputación en el sector y la claridad de su comunicación con los accionistas.</w:t>
      </w:r>
      <w:r w:rsidRPr="00CA5897">
        <w:rPr>
          <w:vertAlign w:val="superscript"/>
          <w:lang w:val="es-ES"/>
        </w:rPr>
        <w:t>48</w:t>
      </w:r>
      <w:r w:rsidRPr="00CA5897">
        <w:rPr>
          <w:lang w:val="es-ES"/>
        </w:rPr>
        <w:t xml:space="preserve"> Un gobierno corporativo sólido, con una adecuada separación de funciones y controles internos rigurosos, es la mejor garantía contra el fraude financiero y la mala gestión.</w:t>
      </w:r>
      <w:r w:rsidRPr="00CA5897">
        <w:rPr>
          <w:vertAlign w:val="superscript"/>
          <w:lang w:val="es-ES"/>
        </w:rPr>
        <w:t>4</w:t>
      </w:r>
    </w:p>
    <w:p w14:paraId="7B33F33A" w14:textId="77777777" w:rsidR="00CA5897" w:rsidRPr="00CA5897" w:rsidRDefault="00CA5897" w:rsidP="00CA5897">
      <w:pPr>
        <w:rPr>
          <w:b/>
          <w:bCs/>
          <w:lang w:val="es-ES"/>
        </w:rPr>
      </w:pPr>
      <w:r w:rsidRPr="00CA5897">
        <w:rPr>
          <w:b/>
          <w:bCs/>
          <w:lang w:val="es-ES"/>
        </w:rPr>
        <w:t>Posicionamiento Estratégico y Ciclo de Vida del Producto</w:t>
      </w:r>
    </w:p>
    <w:p w14:paraId="1306F6EE" w14:textId="77777777" w:rsidR="00CA5897" w:rsidRPr="00CA5897" w:rsidRDefault="00CA5897" w:rsidP="00CA5897">
      <w:pPr>
        <w:rPr>
          <w:lang w:val="es-ES"/>
        </w:rPr>
      </w:pPr>
      <w:r w:rsidRPr="00CA5897">
        <w:rPr>
          <w:lang w:val="es-ES"/>
        </w:rPr>
        <w:lastRenderedPageBreak/>
        <w:t>La interpretación de los ratios debe ajustarse al momento vital de la empresa y del sector.</w:t>
      </w:r>
      <w:r w:rsidRPr="00CA5897">
        <w:rPr>
          <w:vertAlign w:val="superscript"/>
          <w:lang w:val="es-ES"/>
        </w:rPr>
        <w:t>2</w:t>
      </w:r>
      <w:r w:rsidRPr="00CA5897">
        <w:rPr>
          <w:lang w:val="es-ES"/>
        </w:rPr>
        <w:t xml:space="preserve"> Una startup en fase de hipercrecimiento puede tener márgenes negativos y un flujo de caja operativo deficitario debido a la fuerte inversión en captación de clientes, lo cual no es necesariamente una señal de debilidad si el valor del ciclo de vida del cliente (LTV) es superior al coste de adquisición (CAC).</w:t>
      </w:r>
      <w:r w:rsidRPr="00CA5897">
        <w:rPr>
          <w:vertAlign w:val="superscript"/>
          <w:lang w:val="es-ES"/>
        </w:rPr>
        <w:t>4</w:t>
      </w:r>
      <w:r w:rsidRPr="00CA5897">
        <w:rPr>
          <w:lang w:val="es-ES"/>
        </w:rPr>
        <w:t xml:space="preserve"> Por el contrario, una empresa madura en un sector en declive con márgenes altos puede ser una "trampa de valor" si no está invirtiendo en la renovación de su catálogo de productos.</w:t>
      </w:r>
      <w:r w:rsidRPr="00CA5897">
        <w:rPr>
          <w:vertAlign w:val="superscript"/>
          <w:lang w:val="es-ES"/>
        </w:rPr>
        <w:t>4</w:t>
      </w:r>
    </w:p>
    <w:p w14:paraId="0D3BC070" w14:textId="77777777" w:rsidR="00CA5897" w:rsidRPr="00CA5897" w:rsidRDefault="00CA5897" w:rsidP="00CA5897">
      <w:pPr>
        <w:rPr>
          <w:b/>
          <w:bCs/>
          <w:lang w:val="es-ES"/>
        </w:rPr>
      </w:pPr>
      <w:r w:rsidRPr="00CA5897">
        <w:rPr>
          <w:b/>
          <w:bCs/>
          <w:lang w:val="es-ES"/>
        </w:rPr>
        <w:t>Recomendaciones Estratégicas y Optimización Operativa</w:t>
      </w:r>
    </w:p>
    <w:p w14:paraId="48523019" w14:textId="77777777" w:rsidR="00CA5897" w:rsidRPr="00CA5897" w:rsidRDefault="00CA5897" w:rsidP="00CA5897">
      <w:pPr>
        <w:rPr>
          <w:lang w:val="es-ES"/>
        </w:rPr>
      </w:pPr>
      <w:r w:rsidRPr="00CA5897">
        <w:rPr>
          <w:lang w:val="es-ES"/>
        </w:rPr>
        <w:t>El análisis financiero de un consultor senior culmina en la formulación de recomendaciones accionables para mejorar el rendimiento de la organización y asegurar su sostenibilidad.</w:t>
      </w:r>
      <w:r w:rsidRPr="00CA5897">
        <w:rPr>
          <w:vertAlign w:val="superscript"/>
          <w:lang w:val="es-ES"/>
        </w:rPr>
        <w:t>36</w:t>
      </w:r>
    </w:p>
    <w:p w14:paraId="140C1DC1" w14:textId="77777777" w:rsidR="00CA5897" w:rsidRPr="00CA5897" w:rsidRDefault="00CA5897" w:rsidP="00CA5897">
      <w:pPr>
        <w:rPr>
          <w:b/>
          <w:bCs/>
          <w:lang w:val="es-ES"/>
        </w:rPr>
      </w:pPr>
      <w:r w:rsidRPr="00CA5897">
        <w:rPr>
          <w:b/>
          <w:bCs/>
          <w:lang w:val="es-ES"/>
        </w:rPr>
        <w:t>Optimización de la Estructura de Capital</w:t>
      </w:r>
    </w:p>
    <w:p w14:paraId="2FDE3374" w14:textId="77777777" w:rsidR="00CA5897" w:rsidRPr="00CA5897" w:rsidRDefault="00CA5897" w:rsidP="00CA5897">
      <w:pPr>
        <w:rPr>
          <w:lang w:val="es-ES"/>
        </w:rPr>
      </w:pPr>
      <w:r w:rsidRPr="00CA5897">
        <w:rPr>
          <w:lang w:val="es-ES"/>
        </w:rPr>
        <w:t>Si la empresa presenta un ratio de endeudamiento elevado y una baja cobertura de intereses, la recomendación se orientará hacia la desinversión de activos no estratégicos para amortizar deuda o hacia una ampliación de capital que fortalezca los fondos propios.</w:t>
      </w:r>
      <w:r w:rsidRPr="00CA5897">
        <w:rPr>
          <w:vertAlign w:val="superscript"/>
          <w:lang w:val="es-ES"/>
        </w:rPr>
        <w:t>3</w:t>
      </w:r>
      <w:r w:rsidRPr="00CA5897">
        <w:rPr>
          <w:lang w:val="es-ES"/>
        </w:rPr>
        <w:t xml:space="preserve"> Por el contrario, si la empresa tiene un exceso de liquidez ociosa y un apalancamiento nulo, se podría recomendar la emisión de deuda a bajo coste para financiar proyectos de expansión que incrementen el ROE mediante el efecto multiplicador del apalancamiento positivo.</w:t>
      </w:r>
      <w:r w:rsidRPr="00CA5897">
        <w:rPr>
          <w:vertAlign w:val="superscript"/>
          <w:lang w:val="es-ES"/>
        </w:rPr>
        <w:t>13</w:t>
      </w:r>
    </w:p>
    <w:p w14:paraId="7A68C7C6" w14:textId="77777777" w:rsidR="00CA5897" w:rsidRPr="00CA5897" w:rsidRDefault="00CA5897" w:rsidP="00CA5897">
      <w:pPr>
        <w:rPr>
          <w:b/>
          <w:bCs/>
          <w:lang w:val="es-ES"/>
        </w:rPr>
      </w:pPr>
      <w:r w:rsidRPr="00CA5897">
        <w:rPr>
          <w:b/>
          <w:bCs/>
          <w:lang w:val="es-ES"/>
        </w:rPr>
        <w:t>Mejora del Capital de Trabajo y Cash Flow</w:t>
      </w:r>
    </w:p>
    <w:p w14:paraId="20C4E095" w14:textId="77777777" w:rsidR="00CA5897" w:rsidRPr="00CA5897" w:rsidRDefault="00CA5897" w:rsidP="00CA5897">
      <w:pPr>
        <w:rPr>
          <w:lang w:val="es-ES"/>
        </w:rPr>
      </w:pPr>
      <w:r w:rsidRPr="00CA5897">
        <w:rPr>
          <w:lang w:val="es-ES"/>
        </w:rPr>
        <w:t>Para empresas con tensiones de liquidez, la optimización debe centrarse en el ciclo de caja.</w:t>
      </w:r>
      <w:r w:rsidRPr="00CA5897">
        <w:rPr>
          <w:vertAlign w:val="superscript"/>
          <w:lang w:val="es-ES"/>
        </w:rPr>
        <w:t>19</w:t>
      </w:r>
      <w:r w:rsidRPr="00CA5897">
        <w:rPr>
          <w:lang w:val="es-ES"/>
        </w:rPr>
        <w:t xml:space="preserve"> Las acciones recomendadas incluyen:</w:t>
      </w:r>
    </w:p>
    <w:p w14:paraId="3BE86C1A" w14:textId="77777777" w:rsidR="00CA5897" w:rsidRPr="00CA5897" w:rsidRDefault="00CA5897" w:rsidP="00CA5897">
      <w:pPr>
        <w:numPr>
          <w:ilvl w:val="0"/>
          <w:numId w:val="10"/>
        </w:numPr>
        <w:rPr>
          <w:lang w:val="es-ES"/>
        </w:rPr>
      </w:pPr>
      <w:r w:rsidRPr="00CA5897">
        <w:rPr>
          <w:b/>
          <w:bCs/>
          <w:lang w:val="es-ES"/>
        </w:rPr>
        <w:t>Gestión de Cobros:</w:t>
      </w:r>
      <w:r w:rsidRPr="00CA5897">
        <w:rPr>
          <w:lang w:val="es-ES"/>
        </w:rPr>
        <w:t xml:space="preserve"> Incentivar el pronto pago mediante descuentos comerciales y endurecer las políticas de riesgo de crédito para nuevos clientes.</w:t>
      </w:r>
      <w:r w:rsidRPr="00CA5897">
        <w:rPr>
          <w:vertAlign w:val="superscript"/>
          <w:lang w:val="es-ES"/>
        </w:rPr>
        <w:t>19</w:t>
      </w:r>
    </w:p>
    <w:p w14:paraId="5E87EF38" w14:textId="77777777" w:rsidR="00CA5897" w:rsidRPr="00CA5897" w:rsidRDefault="00CA5897" w:rsidP="00CA5897">
      <w:pPr>
        <w:numPr>
          <w:ilvl w:val="0"/>
          <w:numId w:val="10"/>
        </w:numPr>
        <w:rPr>
          <w:lang w:val="es-ES"/>
        </w:rPr>
      </w:pPr>
      <w:r w:rsidRPr="00CA5897">
        <w:rPr>
          <w:b/>
          <w:bCs/>
          <w:lang w:val="es-ES"/>
        </w:rPr>
        <w:t>Gestión de Existencias:</w:t>
      </w:r>
      <w:r w:rsidRPr="00CA5897">
        <w:rPr>
          <w:lang w:val="es-ES"/>
        </w:rPr>
        <w:t xml:space="preserve"> Implementar sistemas de gestión de inventarios basados en la demanda real y reducir los niveles de stock de seguridad de productos de baja rotación.</w:t>
      </w:r>
      <w:r w:rsidRPr="00CA5897">
        <w:rPr>
          <w:vertAlign w:val="superscript"/>
          <w:lang w:val="es-ES"/>
        </w:rPr>
        <w:t>16</w:t>
      </w:r>
    </w:p>
    <w:p w14:paraId="1FF12604" w14:textId="77777777" w:rsidR="00CA5897" w:rsidRPr="00CA5897" w:rsidRDefault="00CA5897" w:rsidP="00CA5897">
      <w:pPr>
        <w:numPr>
          <w:ilvl w:val="0"/>
          <w:numId w:val="10"/>
        </w:numPr>
        <w:rPr>
          <w:lang w:val="es-ES"/>
        </w:rPr>
      </w:pPr>
      <w:r w:rsidRPr="00CA5897">
        <w:rPr>
          <w:b/>
          <w:bCs/>
          <w:lang w:val="es-ES"/>
        </w:rPr>
        <w:t>Gestión de Pagos:</w:t>
      </w:r>
      <w:r w:rsidRPr="00CA5897">
        <w:rPr>
          <w:lang w:val="es-ES"/>
        </w:rPr>
        <w:t xml:space="preserve"> Negociar con proveedores plazos de pago más extensos o utilizar herramientas de confirming para alargar el DPO sin dañar la relación comercial.</w:t>
      </w:r>
      <w:r w:rsidRPr="00CA5897">
        <w:rPr>
          <w:vertAlign w:val="superscript"/>
          <w:lang w:val="es-ES"/>
        </w:rPr>
        <w:t>19</w:t>
      </w:r>
    </w:p>
    <w:p w14:paraId="014C25CC" w14:textId="77777777" w:rsidR="00CA5897" w:rsidRPr="00CA5897" w:rsidRDefault="00CA5897" w:rsidP="00CA5897">
      <w:pPr>
        <w:rPr>
          <w:b/>
          <w:bCs/>
          <w:lang w:val="es-ES"/>
        </w:rPr>
      </w:pPr>
      <w:r w:rsidRPr="00CA5897">
        <w:rPr>
          <w:b/>
          <w:bCs/>
          <w:lang w:val="es-ES"/>
        </w:rPr>
        <w:t>Foco en la Rentabilidad Operativa</w:t>
      </w:r>
    </w:p>
    <w:p w14:paraId="6152BB61" w14:textId="77777777" w:rsidR="00CA5897" w:rsidRPr="00CA5897" w:rsidRDefault="00CA5897" w:rsidP="00CA5897">
      <w:pPr>
        <w:rPr>
          <w:lang w:val="es-ES"/>
        </w:rPr>
      </w:pPr>
      <w:r w:rsidRPr="00CA5897">
        <w:rPr>
          <w:lang w:val="es-ES"/>
        </w:rPr>
        <w:t>El consultor senior recomienda poner el énfasis en el EBIT y el EBITDA como motores de valor.</w:t>
      </w:r>
      <w:r w:rsidRPr="00CA5897">
        <w:rPr>
          <w:vertAlign w:val="superscript"/>
          <w:lang w:val="es-ES"/>
        </w:rPr>
        <w:t>11</w:t>
      </w:r>
      <w:r w:rsidRPr="00CA5897">
        <w:rPr>
          <w:lang w:val="es-ES"/>
        </w:rPr>
        <w:t xml:space="preserve"> Si el análisis vertical revela gastos operativos descontrolados, se deben implementar programas de eficiencia de costes, automatización de procesos administrativos y revisión de la política de retribución variable ligándola a objetivos de rentabilidad y no solo de ventas.</w:t>
      </w:r>
      <w:r w:rsidRPr="00CA5897">
        <w:rPr>
          <w:vertAlign w:val="superscript"/>
          <w:lang w:val="es-ES"/>
        </w:rPr>
        <w:t>36</w:t>
      </w:r>
    </w:p>
    <w:p w14:paraId="3DEB61E4" w14:textId="77777777" w:rsidR="00CA5897" w:rsidRPr="00CA5897" w:rsidRDefault="00CA5897" w:rsidP="00CA5897">
      <w:pPr>
        <w:rPr>
          <w:b/>
          <w:bCs/>
          <w:lang w:val="es-ES"/>
        </w:rPr>
      </w:pPr>
      <w:r w:rsidRPr="00CA5897">
        <w:rPr>
          <w:b/>
          <w:bCs/>
          <w:lang w:val="es-ES"/>
        </w:rPr>
        <w:t>Conclusión del Diagnóstico Financiero</w:t>
      </w:r>
    </w:p>
    <w:p w14:paraId="0A172B1E" w14:textId="77777777" w:rsidR="00CA5897" w:rsidRPr="00CA5897" w:rsidRDefault="00CA5897" w:rsidP="00CA5897">
      <w:pPr>
        <w:rPr>
          <w:lang w:val="es-ES"/>
        </w:rPr>
      </w:pPr>
      <w:r w:rsidRPr="00CA5897">
        <w:rPr>
          <w:lang w:val="es-ES"/>
        </w:rPr>
        <w:t>La síntesis de la cuenta de resultados y el balance de situación proporciona una visión tridimensional de la realidad empresarial que es indispensable para la toma de decisiones estratégicas.</w:t>
      </w:r>
      <w:r w:rsidRPr="00CA5897">
        <w:rPr>
          <w:vertAlign w:val="superscript"/>
          <w:lang w:val="es-ES"/>
        </w:rPr>
        <w:t>2</w:t>
      </w:r>
      <w:r w:rsidRPr="00CA5897">
        <w:rPr>
          <w:lang w:val="es-ES"/>
        </w:rPr>
        <w:t xml:space="preserve"> El análisis técnico mediante ratios, complementado con modelos predictivos de insolvencia y un examen riguroso de la calidad contable, permite </w:t>
      </w:r>
      <w:r w:rsidRPr="00CA5897">
        <w:rPr>
          <w:lang w:val="es-ES"/>
        </w:rPr>
        <w:lastRenderedPageBreak/>
        <w:t>a la consultoría senior no solo explicar el pasado, sino modelar el futuro financiero de la organización.</w:t>
      </w:r>
      <w:r w:rsidRPr="00CA5897">
        <w:rPr>
          <w:vertAlign w:val="superscript"/>
          <w:lang w:val="es-ES"/>
        </w:rPr>
        <w:t>5</w:t>
      </w:r>
      <w:r w:rsidRPr="00CA5897">
        <w:rPr>
          <w:lang w:val="es-ES"/>
        </w:rPr>
        <w:t xml:space="preserve"> La verdadera maestría financiera reside en entender que detrás de cada cifra hay una decisión operativa, un riesgo de mercado o una oportunidad estratégica esperando ser desbloqueada para crear valor sostenible en el tiempo.</w:t>
      </w:r>
      <w:r w:rsidRPr="00CA5897">
        <w:rPr>
          <w:vertAlign w:val="superscript"/>
          <w:lang w:val="es-ES"/>
        </w:rPr>
        <w:t>4</w:t>
      </w:r>
    </w:p>
    <w:p w14:paraId="35DDD5B9" w14:textId="77777777" w:rsidR="00CA5897" w:rsidRPr="00CA5897" w:rsidRDefault="00CA5897" w:rsidP="00CA5897">
      <w:pPr>
        <w:rPr>
          <w:b/>
          <w:bCs/>
          <w:lang w:val="es-ES"/>
        </w:rPr>
      </w:pPr>
      <w:r w:rsidRPr="00CA5897">
        <w:rPr>
          <w:b/>
          <w:bCs/>
          <w:lang w:val="es-ES"/>
        </w:rPr>
        <w:t>Obras citadas</w:t>
      </w:r>
    </w:p>
    <w:p w14:paraId="1A5CDA0C" w14:textId="77777777" w:rsidR="00CA5897" w:rsidRPr="00CA5897" w:rsidRDefault="00CA5897" w:rsidP="00CA5897">
      <w:pPr>
        <w:numPr>
          <w:ilvl w:val="0"/>
          <w:numId w:val="11"/>
        </w:numPr>
        <w:rPr>
          <w:lang w:val="es-ES"/>
        </w:rPr>
      </w:pPr>
      <w:r w:rsidRPr="00CA5897">
        <w:rPr>
          <w:lang w:val="es-ES"/>
        </w:rPr>
        <w:t xml:space="preserve">¿Cómo realizar un análisis financiero vertical y horizontal paso a paso? - Emprendedor, fecha de acceso: enero 15, 2026, </w:t>
      </w:r>
      <w:hyperlink r:id="rId5" w:history="1">
        <w:r w:rsidRPr="00CA5897">
          <w:rPr>
            <w:rStyle w:val="Hipervnculo"/>
            <w:lang w:val="es-ES"/>
          </w:rPr>
          <w:t>https://emprendedor.com/como-realizar-un-analisis-financiero-vertical-y-horizontal-paso-a-paso/</w:t>
        </w:r>
      </w:hyperlink>
    </w:p>
    <w:p w14:paraId="7725CEE7" w14:textId="77777777" w:rsidR="00CA5897" w:rsidRPr="00CA5897" w:rsidRDefault="00CA5897" w:rsidP="00CA5897">
      <w:pPr>
        <w:numPr>
          <w:ilvl w:val="0"/>
          <w:numId w:val="11"/>
        </w:numPr>
        <w:rPr>
          <w:lang w:val="es-ES"/>
        </w:rPr>
      </w:pPr>
      <w:r w:rsidRPr="00CA5897">
        <w:rPr>
          <w:lang w:val="es-ES"/>
        </w:rPr>
        <w:t xml:space="preserve">Guía completa para el análisis de ratios financieros - insightsoftware, fecha de acceso: enero 15, 2026, </w:t>
      </w:r>
      <w:hyperlink r:id="rId6" w:history="1">
        <w:r w:rsidRPr="00CA5897">
          <w:rPr>
            <w:rStyle w:val="Hipervnculo"/>
            <w:lang w:val="es-ES"/>
          </w:rPr>
          <w:t>https://insightsoftware.com/es/encyclopedia/financial-ratio-analysis/</w:t>
        </w:r>
      </w:hyperlink>
    </w:p>
    <w:p w14:paraId="007F7E3D" w14:textId="77777777" w:rsidR="00CA5897" w:rsidRPr="00CA5897" w:rsidRDefault="00CA5897" w:rsidP="00CA5897">
      <w:pPr>
        <w:numPr>
          <w:ilvl w:val="0"/>
          <w:numId w:val="11"/>
        </w:numPr>
        <w:rPr>
          <w:lang w:val="es-ES"/>
        </w:rPr>
      </w:pPr>
      <w:r w:rsidRPr="00CA5897">
        <w:rPr>
          <w:lang w:val="es-ES"/>
        </w:rPr>
        <w:t xml:space="preserve">Ratios financieros: qué son y cuáles son los más importantes - ESIC, fecha de acceso: enero 15, 2026, </w:t>
      </w:r>
      <w:hyperlink r:id="rId7" w:history="1">
        <w:r w:rsidRPr="00CA5897">
          <w:rPr>
            <w:rStyle w:val="Hipervnculo"/>
            <w:lang w:val="es-ES"/>
          </w:rPr>
          <w:t>https://www.esic.edu/rethink/business/ratios-financieros-que-son-c</w:t>
        </w:r>
      </w:hyperlink>
    </w:p>
    <w:p w14:paraId="361AA9A0" w14:textId="77777777" w:rsidR="00CA5897" w:rsidRPr="00CA5897" w:rsidRDefault="00CA5897" w:rsidP="00CA5897">
      <w:pPr>
        <w:numPr>
          <w:ilvl w:val="0"/>
          <w:numId w:val="11"/>
        </w:numPr>
        <w:rPr>
          <w:lang w:val="es-ES"/>
        </w:rPr>
      </w:pPr>
      <w:r w:rsidRPr="00CA5897">
        <w:rPr>
          <w:lang w:val="es-ES"/>
        </w:rPr>
        <w:t xml:space="preserve">Análisis financiero cuantitativo y cualitativo: qué es y cómo aplicarlo ..., fecha de acceso: enero 15, 2026, </w:t>
      </w:r>
      <w:hyperlink r:id="rId8" w:history="1">
        <w:r w:rsidRPr="00CA5897">
          <w:rPr>
            <w:rStyle w:val="Hipervnculo"/>
            <w:lang w:val="es-ES"/>
          </w:rPr>
          <w:t>https://sherpaplatform.com/analisis-financiero-agencia-consultora/</w:t>
        </w:r>
      </w:hyperlink>
    </w:p>
    <w:p w14:paraId="37EA3332" w14:textId="77777777" w:rsidR="00CA5897" w:rsidRPr="00CA5897" w:rsidRDefault="00CA5897" w:rsidP="00CA5897">
      <w:pPr>
        <w:numPr>
          <w:ilvl w:val="0"/>
          <w:numId w:val="11"/>
        </w:numPr>
        <w:rPr>
          <w:lang w:val="es-ES"/>
        </w:rPr>
      </w:pPr>
      <w:r w:rsidRPr="00CA5897">
        <w:rPr>
          <w:lang w:val="es-ES"/>
        </w:rPr>
        <w:t xml:space="preserve">Análisis e Interpretación de Estados Financieros - Catálogo de recursos SCALA, fecha de acceso: enero 15, 2026, </w:t>
      </w:r>
      <w:hyperlink r:id="rId9" w:history="1">
        <w:r w:rsidRPr="00CA5897">
          <w:rPr>
            <w:rStyle w:val="Hipervnculo"/>
            <w:lang w:val="es-ES"/>
          </w:rPr>
          <w:t>https://gc.scalahed.com/recursos/files/r161r/w25827w/Analisiseinterpretacion.pdf</w:t>
        </w:r>
      </w:hyperlink>
    </w:p>
    <w:p w14:paraId="2EBAE2D3" w14:textId="77777777" w:rsidR="00CA5897" w:rsidRPr="00CA5897" w:rsidRDefault="00CA5897" w:rsidP="00CA5897">
      <w:pPr>
        <w:numPr>
          <w:ilvl w:val="0"/>
          <w:numId w:val="11"/>
        </w:numPr>
        <w:rPr>
          <w:lang w:val="es-ES"/>
        </w:rPr>
      </w:pPr>
      <w:r w:rsidRPr="00CA5897">
        <w:rPr>
          <w:lang w:val="es-ES"/>
        </w:rPr>
        <w:t xml:space="preserve">Estructura de los estados financieros - Extremadura Empresarial, fecha de acceso: enero 15, 2026, </w:t>
      </w:r>
      <w:hyperlink r:id="rId10" w:history="1">
        <w:r w:rsidRPr="00CA5897">
          <w:rPr>
            <w:rStyle w:val="Hipervnculo"/>
            <w:lang w:val="es-ES"/>
          </w:rPr>
          <w:t>https://www.extremaduraempresarial.es/blog_escuela/estructura-de-los-estados-financieros/</w:t>
        </w:r>
      </w:hyperlink>
    </w:p>
    <w:p w14:paraId="529C9470" w14:textId="77777777" w:rsidR="00CA5897" w:rsidRPr="00CA5897" w:rsidRDefault="00CA5897" w:rsidP="00CA5897">
      <w:pPr>
        <w:numPr>
          <w:ilvl w:val="0"/>
          <w:numId w:val="11"/>
        </w:numPr>
        <w:rPr>
          <w:lang w:val="es-ES"/>
        </w:rPr>
      </w:pPr>
      <w:r w:rsidRPr="00CA5897">
        <w:rPr>
          <w:lang w:val="es-ES"/>
        </w:rPr>
        <w:t xml:space="preserve">Análisis e interpretación de un balance general., fecha de acceso: enero 15, 2026, </w:t>
      </w:r>
      <w:hyperlink r:id="rId11" w:history="1">
        <w:r w:rsidRPr="00CA5897">
          <w:rPr>
            <w:rStyle w:val="Hipervnculo"/>
            <w:lang w:val="es-ES"/>
          </w:rPr>
          <w:t>https://ri.unsam.edu.ar/bitstream/123456789/814/1/TFPP%20EEYN%202018%20ADL-MMEN-PMN.pdf</w:t>
        </w:r>
      </w:hyperlink>
    </w:p>
    <w:p w14:paraId="5BF77A15" w14:textId="77777777" w:rsidR="00CA5897" w:rsidRPr="00CA5897" w:rsidRDefault="00CA5897" w:rsidP="00CA5897">
      <w:pPr>
        <w:numPr>
          <w:ilvl w:val="0"/>
          <w:numId w:val="11"/>
        </w:numPr>
        <w:rPr>
          <w:lang w:val="es-ES"/>
        </w:rPr>
      </w:pPr>
      <w:r w:rsidRPr="00CA5897">
        <w:rPr>
          <w:lang w:val="es-ES"/>
        </w:rPr>
        <w:t xml:space="preserve">PLAN CONTABLE GENERAL PARA EMPRESAS, fecha de acceso: enero 15, 2026, </w:t>
      </w:r>
      <w:hyperlink r:id="rId12" w:history="1">
        <w:r w:rsidRPr="00CA5897">
          <w:rPr>
            <w:rStyle w:val="Hipervnculo"/>
            <w:lang w:val="es-ES"/>
          </w:rPr>
          <w:t>https://www.mef.gob.pe/contenidos/conta_publ/documentac/PCGE_Final111008.pdf</w:t>
        </w:r>
      </w:hyperlink>
    </w:p>
    <w:p w14:paraId="401358F6" w14:textId="77777777" w:rsidR="00CA5897" w:rsidRPr="00CA5897" w:rsidRDefault="00CA5897" w:rsidP="00CA5897">
      <w:pPr>
        <w:numPr>
          <w:ilvl w:val="0"/>
          <w:numId w:val="11"/>
        </w:numPr>
        <w:rPr>
          <w:lang w:val="es-ES"/>
        </w:rPr>
      </w:pPr>
      <w:r w:rsidRPr="00CA5897">
        <w:rPr>
          <w:lang w:val="es-ES"/>
        </w:rPr>
        <w:t xml:space="preserve">17 indicadores financieros: fórmulas, ejemplos e interpretación - Appvizer, fecha de acceso: enero 15, 2026, </w:t>
      </w:r>
      <w:hyperlink r:id="rId13" w:history="1">
        <w:r w:rsidRPr="00CA5897">
          <w:rPr>
            <w:rStyle w:val="Hipervnculo"/>
            <w:lang w:val="es-ES"/>
          </w:rPr>
          <w:t>https://www.appvizer.es/revista/contabilidad-finanzas/contabilidad/indicadores-financieros</w:t>
        </w:r>
      </w:hyperlink>
    </w:p>
    <w:p w14:paraId="4148AD55" w14:textId="77777777" w:rsidR="00CA5897" w:rsidRPr="00CA5897" w:rsidRDefault="00CA5897" w:rsidP="00CA5897">
      <w:pPr>
        <w:numPr>
          <w:ilvl w:val="0"/>
          <w:numId w:val="11"/>
        </w:numPr>
        <w:rPr>
          <w:lang w:val="es-ES"/>
        </w:rPr>
      </w:pPr>
      <w:r w:rsidRPr="00CA5897">
        <w:rPr>
          <w:lang w:val="es-ES"/>
        </w:rPr>
        <w:t xml:space="preserve">capítulo 2. análisis vertical y horizontal - Actualícese, fecha de acceso: enero 15, 2026, </w:t>
      </w:r>
      <w:hyperlink r:id="rId14" w:history="1">
        <w:r w:rsidRPr="00CA5897">
          <w:rPr>
            <w:rStyle w:val="Hipervnculo"/>
            <w:lang w:val="es-ES"/>
          </w:rPr>
          <w:t>https://actualicese.com/rutas/books/guia-para-la-elaboracion-de-estados-financieros-y-calculo-de-los-indicadores-financieros/page/capitulo-2-analisis-vertical-y-horizontal</w:t>
        </w:r>
      </w:hyperlink>
    </w:p>
    <w:p w14:paraId="1C2E7929" w14:textId="77777777" w:rsidR="00CA5897" w:rsidRPr="00CA5897" w:rsidRDefault="00CA5897" w:rsidP="00CA5897">
      <w:pPr>
        <w:numPr>
          <w:ilvl w:val="0"/>
          <w:numId w:val="11"/>
        </w:numPr>
        <w:rPr>
          <w:lang w:val="es-ES"/>
        </w:rPr>
      </w:pPr>
      <w:r w:rsidRPr="00CA5897">
        <w:rPr>
          <w:lang w:val="es-ES"/>
        </w:rPr>
        <w:t xml:space="preserve">Los ratios financieros: cuáles son y cómo se calculan, fecha de acceso: enero 15, 2026, </w:t>
      </w:r>
      <w:hyperlink r:id="rId15" w:history="1">
        <w:r w:rsidRPr="00CA5897">
          <w:rPr>
            <w:rStyle w:val="Hipervnculo"/>
            <w:lang w:val="es-ES"/>
          </w:rPr>
          <w:t>https://www.wolterskluwer.com/es-es/expert-insights/ratios-financieros-cuales-son-como-se-calculan</w:t>
        </w:r>
      </w:hyperlink>
    </w:p>
    <w:p w14:paraId="3DEAE739" w14:textId="77777777" w:rsidR="00CA5897" w:rsidRPr="00CA5897" w:rsidRDefault="00CA5897" w:rsidP="00CA5897">
      <w:pPr>
        <w:numPr>
          <w:ilvl w:val="0"/>
          <w:numId w:val="11"/>
        </w:numPr>
        <w:rPr>
          <w:lang w:val="es-ES"/>
        </w:rPr>
      </w:pPr>
      <w:r w:rsidRPr="00CA5897">
        <w:rPr>
          <w:lang w:val="es-ES"/>
        </w:rPr>
        <w:lastRenderedPageBreak/>
        <w:t xml:space="preserve">Analisis de estados financieros - Idema Books, fecha de acceso: enero 15, 2026, </w:t>
      </w:r>
      <w:hyperlink r:id="rId16" w:history="1">
        <w:r w:rsidRPr="00CA5897">
          <w:rPr>
            <w:rStyle w:val="Hipervnculo"/>
            <w:lang w:val="es-ES"/>
          </w:rPr>
          <w:t>https://books.instituto-idema.org/sites/default/files/Analisis%20de%20Estados%20Financieros%20-%20Wild%2C%20Subramanyam%20%26%20Halsey%20-%209ed.pdf</w:t>
        </w:r>
      </w:hyperlink>
    </w:p>
    <w:p w14:paraId="77B53A90" w14:textId="77777777" w:rsidR="00CA5897" w:rsidRPr="00CA5897" w:rsidRDefault="00CA5897" w:rsidP="00CA5897">
      <w:pPr>
        <w:numPr>
          <w:ilvl w:val="0"/>
          <w:numId w:val="11"/>
        </w:numPr>
        <w:rPr>
          <w:lang w:val="es-ES"/>
        </w:rPr>
      </w:pPr>
      <w:r w:rsidRPr="00CA5897">
        <w:rPr>
          <w:lang w:val="es-ES"/>
        </w:rPr>
        <w:t xml:space="preserve">Ratios financieros: qué son, tipos y cómo interpretarlos - ISIL, fecha de acceso: enero 15, 2026, </w:t>
      </w:r>
      <w:hyperlink r:id="rId17" w:history="1">
        <w:r w:rsidRPr="00CA5897">
          <w:rPr>
            <w:rStyle w:val="Hipervnculo"/>
            <w:lang w:val="es-ES"/>
          </w:rPr>
          <w:t>https://isil.pe/blog/educacion-ejecutiva/ratios-financieros/</w:t>
        </w:r>
      </w:hyperlink>
    </w:p>
    <w:p w14:paraId="7E94A3BD" w14:textId="77777777" w:rsidR="00CA5897" w:rsidRPr="00CA5897" w:rsidRDefault="00CA5897" w:rsidP="00CA5897">
      <w:pPr>
        <w:numPr>
          <w:ilvl w:val="0"/>
          <w:numId w:val="11"/>
        </w:numPr>
        <w:rPr>
          <w:lang w:val="es-ES"/>
        </w:rPr>
      </w:pPr>
      <w:r w:rsidRPr="00CA5897">
        <w:rPr>
          <w:lang w:val="es-ES"/>
        </w:rPr>
        <w:t xml:space="preserve">Working Capital | Formula + Calculator - Wall Street Prep, fecha de acceso: enero 15, 2026, </w:t>
      </w:r>
      <w:hyperlink r:id="rId18" w:history="1">
        <w:r w:rsidRPr="00CA5897">
          <w:rPr>
            <w:rStyle w:val="Hipervnculo"/>
            <w:lang w:val="es-ES"/>
          </w:rPr>
          <w:t>https://www.wallstreetprep.com/knowledge/working-capital/</w:t>
        </w:r>
      </w:hyperlink>
    </w:p>
    <w:p w14:paraId="275A8C90" w14:textId="77777777" w:rsidR="00CA5897" w:rsidRPr="00CA5897" w:rsidRDefault="00CA5897" w:rsidP="00CA5897">
      <w:pPr>
        <w:numPr>
          <w:ilvl w:val="0"/>
          <w:numId w:val="11"/>
        </w:numPr>
        <w:rPr>
          <w:lang w:val="es-ES"/>
        </w:rPr>
      </w:pPr>
      <w:r w:rsidRPr="00CA5897">
        <w:rPr>
          <w:lang w:val="es-ES"/>
        </w:rPr>
        <w:t xml:space="preserve">Siete ratios básicos de la empresa que todo director financiero debe manejar - Sage, fecha de acceso: enero 15, 2026, </w:t>
      </w:r>
      <w:hyperlink r:id="rId19" w:history="1">
        <w:r w:rsidRPr="00CA5897">
          <w:rPr>
            <w:rStyle w:val="Hipervnculo"/>
            <w:lang w:val="es-ES"/>
          </w:rPr>
          <w:t>https://www.sage.com/es-es/blog/siete-ratios-basicos-de-la-empresa-que-todo-director-financiero-debe-manejar/</w:t>
        </w:r>
      </w:hyperlink>
    </w:p>
    <w:p w14:paraId="57CF3060" w14:textId="77777777" w:rsidR="00CA5897" w:rsidRPr="00CA5897" w:rsidRDefault="00CA5897" w:rsidP="00CA5897">
      <w:pPr>
        <w:numPr>
          <w:ilvl w:val="0"/>
          <w:numId w:val="11"/>
        </w:numPr>
        <w:rPr>
          <w:lang w:val="es-ES"/>
        </w:rPr>
      </w:pPr>
      <w:r w:rsidRPr="00CA5897">
        <w:rPr>
          <w:lang w:val="es-ES"/>
        </w:rPr>
        <w:t xml:space="preserve">Principales ratios para analizar los estados financieros | Conexión ..., fecha de acceso: enero 15, 2026, </w:t>
      </w:r>
      <w:hyperlink r:id="rId20" w:history="1">
        <w:r w:rsidRPr="00CA5897">
          <w:rPr>
            <w:rStyle w:val="Hipervnculo"/>
            <w:lang w:val="es-ES"/>
          </w:rPr>
          <w:t>https://www.esan.edu.pe/conexion-esan/principales-ratios-para-analizar-los-estados-financieros</w:t>
        </w:r>
      </w:hyperlink>
    </w:p>
    <w:p w14:paraId="427FB854" w14:textId="77777777" w:rsidR="00CA5897" w:rsidRPr="00CA5897" w:rsidRDefault="00CA5897" w:rsidP="00CA5897">
      <w:pPr>
        <w:numPr>
          <w:ilvl w:val="0"/>
          <w:numId w:val="11"/>
        </w:numPr>
        <w:rPr>
          <w:lang w:val="es-ES"/>
        </w:rPr>
      </w:pPr>
      <w:r w:rsidRPr="00CA5897">
        <w:rPr>
          <w:lang w:val="es-ES"/>
        </w:rPr>
        <w:t xml:space="preserve">Preparación y presentación de Estados Financieros y Revelaciones - DIAN, fecha de acceso: enero 15, 2026, </w:t>
      </w:r>
      <w:hyperlink r:id="rId21" w:history="1">
        <w:r w:rsidRPr="00CA5897">
          <w:rPr>
            <w:rStyle w:val="Hipervnculo"/>
            <w:lang w:val="es-ES"/>
          </w:rPr>
          <w:t>https://www.dian.gov.co/atencionciudadano/LMDP/Administrativo-y-Financiero/Funcion-Pagadora/Cartillas/CT-ADF-0100.pdf</w:t>
        </w:r>
      </w:hyperlink>
    </w:p>
    <w:p w14:paraId="38CF461C" w14:textId="77777777" w:rsidR="00CA5897" w:rsidRPr="00CA5897" w:rsidRDefault="00CA5897" w:rsidP="00CA5897">
      <w:pPr>
        <w:numPr>
          <w:ilvl w:val="0"/>
          <w:numId w:val="11"/>
        </w:numPr>
        <w:rPr>
          <w:lang w:val="es-ES"/>
        </w:rPr>
      </w:pPr>
      <w:r w:rsidRPr="00CA5897">
        <w:rPr>
          <w:lang w:val="es-ES"/>
        </w:rPr>
        <w:t xml:space="preserve">FINANCIAL RATIO LIST - CFA Institute, fecha de acceso: enero 15, 2026, </w:t>
      </w:r>
      <w:hyperlink r:id="rId22" w:history="1">
        <w:r w:rsidRPr="00CA5897">
          <w:rPr>
            <w:rStyle w:val="Hipervnculo"/>
            <w:lang w:val="es-ES"/>
          </w:rPr>
          <w:t>https://www.cfainstitute.org/sites/default/files/-/media/documents/support/programs/cfa/cfa_program_level_ii_financial_ratio_list.pdf</w:t>
        </w:r>
      </w:hyperlink>
    </w:p>
    <w:p w14:paraId="02C1609D" w14:textId="77777777" w:rsidR="00CA5897" w:rsidRPr="00CA5897" w:rsidRDefault="00CA5897" w:rsidP="00CA5897">
      <w:pPr>
        <w:numPr>
          <w:ilvl w:val="0"/>
          <w:numId w:val="11"/>
        </w:numPr>
        <w:rPr>
          <w:lang w:val="es-ES"/>
        </w:rPr>
      </w:pPr>
      <w:r w:rsidRPr="00CA5897">
        <w:rPr>
          <w:lang w:val="es-ES"/>
        </w:rPr>
        <w:t xml:space="preserve">4 types of financial ratios to assess your business performance - BDC, fecha de acceso: enero 15, 2026, </w:t>
      </w:r>
      <w:hyperlink r:id="rId23" w:history="1">
        <w:r w:rsidRPr="00CA5897">
          <w:rPr>
            <w:rStyle w:val="Hipervnculo"/>
            <w:lang w:val="es-ES"/>
          </w:rPr>
          <w:t>https://www.bdc.ca/en/articles-tools/money-finance/manage-finances/financial-ratios-4-ways-assess-business</w:t>
        </w:r>
      </w:hyperlink>
    </w:p>
    <w:p w14:paraId="4FA4229A" w14:textId="77777777" w:rsidR="00CA5897" w:rsidRPr="00CA5897" w:rsidRDefault="00CA5897" w:rsidP="00CA5897">
      <w:pPr>
        <w:numPr>
          <w:ilvl w:val="0"/>
          <w:numId w:val="11"/>
        </w:numPr>
        <w:rPr>
          <w:lang w:val="es-ES"/>
        </w:rPr>
      </w:pPr>
      <w:r w:rsidRPr="00CA5897">
        <w:rPr>
          <w:lang w:val="es-ES"/>
        </w:rPr>
        <w:t xml:space="preserve">Análisis de Dupont: la herramienta definitiva para entender y mejorar la rentabilidad de tu empresa, fecha de acceso: enero 15, 2026, </w:t>
      </w:r>
      <w:hyperlink r:id="rId24" w:history="1">
        <w:r w:rsidRPr="00CA5897">
          <w:rPr>
            <w:rStyle w:val="Hipervnculo"/>
            <w:lang w:val="es-ES"/>
          </w:rPr>
          <w:t>https://saascfo.club/analisis-de-dupont/</w:t>
        </w:r>
      </w:hyperlink>
    </w:p>
    <w:p w14:paraId="66D0574B" w14:textId="77777777" w:rsidR="00CA5897" w:rsidRPr="00CA5897" w:rsidRDefault="00CA5897" w:rsidP="00CA5897">
      <w:pPr>
        <w:numPr>
          <w:ilvl w:val="0"/>
          <w:numId w:val="11"/>
        </w:numPr>
        <w:rPr>
          <w:lang w:val="es-ES"/>
        </w:rPr>
      </w:pPr>
      <w:r w:rsidRPr="00CA5897">
        <w:rPr>
          <w:lang w:val="es-ES"/>
        </w:rPr>
        <w:t xml:space="preserve">Usa la pirámide de DuPont al estudiar tu rentabilidad empresarial - Innoe Asesores, fecha de acceso: enero 15, 2026, </w:t>
      </w:r>
      <w:hyperlink r:id="rId25" w:history="1">
        <w:r w:rsidRPr="00CA5897">
          <w:rPr>
            <w:rStyle w:val="Hipervnculo"/>
            <w:lang w:val="es-ES"/>
          </w:rPr>
          <w:t>https://www.innoeasesores.com/piramide-de-dupont-rentabilidad-financiera/</w:t>
        </w:r>
      </w:hyperlink>
    </w:p>
    <w:p w14:paraId="61B1D7EC" w14:textId="77777777" w:rsidR="00CA5897" w:rsidRPr="00CA5897" w:rsidRDefault="00CA5897" w:rsidP="00CA5897">
      <w:pPr>
        <w:numPr>
          <w:ilvl w:val="0"/>
          <w:numId w:val="11"/>
        </w:numPr>
        <w:rPr>
          <w:lang w:val="es-ES"/>
        </w:rPr>
      </w:pPr>
      <w:r w:rsidRPr="00CA5897">
        <w:rPr>
          <w:lang w:val="es-ES"/>
        </w:rPr>
        <w:t xml:space="preserve">Critical Red Flags in Financial Statement Reviews | Weaver, fecha de acceso: enero 15, 2026, </w:t>
      </w:r>
      <w:hyperlink r:id="rId26" w:history="1">
        <w:r w:rsidRPr="00CA5897">
          <w:rPr>
            <w:rStyle w:val="Hipervnculo"/>
            <w:lang w:val="es-ES"/>
          </w:rPr>
          <w:t>https://weaver.com/resources/critical-red-flags-in-financial-statement-reviews/</w:t>
        </w:r>
      </w:hyperlink>
    </w:p>
    <w:p w14:paraId="7EB5665A" w14:textId="77777777" w:rsidR="00CA5897" w:rsidRPr="00CA5897" w:rsidRDefault="00CA5897" w:rsidP="00CA5897">
      <w:pPr>
        <w:numPr>
          <w:ilvl w:val="0"/>
          <w:numId w:val="11"/>
        </w:numPr>
        <w:rPr>
          <w:lang w:val="es-ES"/>
        </w:rPr>
      </w:pPr>
      <w:r w:rsidRPr="00CA5897">
        <w:rPr>
          <w:lang w:val="es-ES"/>
        </w:rPr>
        <w:t xml:space="preserve">¿Cómo realizar un análisis vertical y horizontal? Guía paso a paso - Instituto Escadia, fecha de acceso: enero 15, 2026, </w:t>
      </w:r>
      <w:hyperlink r:id="rId27" w:history="1">
        <w:r w:rsidRPr="00CA5897">
          <w:rPr>
            <w:rStyle w:val="Hipervnculo"/>
            <w:lang w:val="es-ES"/>
          </w:rPr>
          <w:t>https://escadia.mx/blog/negociosenbreve/como-realizar-un-analisis-vertical-y-horizontal-guia-paso-a-paso/</w:t>
        </w:r>
      </w:hyperlink>
    </w:p>
    <w:p w14:paraId="102480EF" w14:textId="77777777" w:rsidR="00CA5897" w:rsidRPr="00CA5897" w:rsidRDefault="00CA5897" w:rsidP="00CA5897">
      <w:pPr>
        <w:numPr>
          <w:ilvl w:val="0"/>
          <w:numId w:val="11"/>
        </w:numPr>
        <w:rPr>
          <w:lang w:val="es-ES"/>
        </w:rPr>
      </w:pPr>
      <w:r w:rsidRPr="00CA5897">
        <w:rPr>
          <w:lang w:val="es-ES"/>
        </w:rPr>
        <w:t xml:space="preserve">Top 5 Red Flags in Reviewed Financial Statements for Q3 - Datamatics Business Solutions, fecha de acceso: enero 15, 2026, </w:t>
      </w:r>
      <w:hyperlink r:id="rId28" w:history="1">
        <w:r w:rsidRPr="00CA5897">
          <w:rPr>
            <w:rStyle w:val="Hipervnculo"/>
            <w:lang w:val="es-ES"/>
          </w:rPr>
          <w:t>https://www.datamaticsbpm.com/blog/top-5-red-flags-in-reviewed-financial-statements-for-q3/</w:t>
        </w:r>
      </w:hyperlink>
    </w:p>
    <w:p w14:paraId="63731C93" w14:textId="77777777" w:rsidR="00CA5897" w:rsidRPr="00CA5897" w:rsidRDefault="00CA5897" w:rsidP="00CA5897">
      <w:pPr>
        <w:numPr>
          <w:ilvl w:val="0"/>
          <w:numId w:val="11"/>
        </w:numPr>
        <w:rPr>
          <w:lang w:val="es-ES"/>
        </w:rPr>
      </w:pPr>
      <w:r w:rsidRPr="00CA5897">
        <w:rPr>
          <w:lang w:val="es-ES"/>
        </w:rPr>
        <w:t xml:space="preserve">Ratio Analysis: How to Decode a Company's Financial Health - McCracken Alliance, fecha de acceso: enero 15, 2026, </w:t>
      </w:r>
      <w:hyperlink r:id="rId29" w:history="1">
        <w:r w:rsidRPr="00CA5897">
          <w:rPr>
            <w:rStyle w:val="Hipervnculo"/>
            <w:lang w:val="es-ES"/>
          </w:rPr>
          <w:t>https://www.mccrackenalliance.com/blog/ratio-analysis-how-to-decode-a-companys-financial-health</w:t>
        </w:r>
      </w:hyperlink>
    </w:p>
    <w:p w14:paraId="521C25BE" w14:textId="77777777" w:rsidR="00CA5897" w:rsidRPr="00CA5897" w:rsidRDefault="00CA5897" w:rsidP="00CA5897">
      <w:pPr>
        <w:numPr>
          <w:ilvl w:val="0"/>
          <w:numId w:val="11"/>
        </w:numPr>
        <w:rPr>
          <w:lang w:val="es-ES"/>
        </w:rPr>
      </w:pPr>
      <w:r w:rsidRPr="00CA5897">
        <w:rPr>
          <w:lang w:val="es-ES"/>
        </w:rPr>
        <w:t xml:space="preserve">Análisis vertical y horizontal: claves para evaluar tus finanzas - Consultoria I.D.A., fecha de acceso: enero 15, 2026, </w:t>
      </w:r>
      <w:hyperlink r:id="rId30" w:history="1">
        <w:r w:rsidRPr="00CA5897">
          <w:rPr>
            <w:rStyle w:val="Hipervnculo"/>
            <w:lang w:val="es-ES"/>
          </w:rPr>
          <w:t>https://www.consultoriaida.com/post/an%C3%A1lisis-vertical-y-horizontal-claves-para-evaluar-tus-finanzas</w:t>
        </w:r>
      </w:hyperlink>
    </w:p>
    <w:p w14:paraId="1CE0CAE8" w14:textId="77777777" w:rsidR="00CA5897" w:rsidRPr="00CA5897" w:rsidRDefault="00CA5897" w:rsidP="00CA5897">
      <w:pPr>
        <w:numPr>
          <w:ilvl w:val="0"/>
          <w:numId w:val="11"/>
        </w:numPr>
        <w:rPr>
          <w:lang w:val="es-ES"/>
        </w:rPr>
      </w:pPr>
      <w:r w:rsidRPr="00CA5897">
        <w:rPr>
          <w:lang w:val="es-ES"/>
        </w:rPr>
        <w:t xml:space="preserve">Análisis vertical y horizontal, grandes recursos para las empresas | IPADE, fecha de acceso: enero 15, 2026, </w:t>
      </w:r>
      <w:hyperlink r:id="rId31" w:history="1">
        <w:r w:rsidRPr="00CA5897">
          <w:rPr>
            <w:rStyle w:val="Hipervnculo"/>
            <w:lang w:val="es-ES"/>
          </w:rPr>
          <w:t>https://www.ipade.mx/newsmedia/economia-es/analisis-vertical-y-horizontal-grandes-recursos-para-las-empresas/</w:t>
        </w:r>
      </w:hyperlink>
    </w:p>
    <w:p w14:paraId="76D4FACC" w14:textId="77777777" w:rsidR="00CA5897" w:rsidRPr="00CA5897" w:rsidRDefault="00CA5897" w:rsidP="00CA5897">
      <w:pPr>
        <w:numPr>
          <w:ilvl w:val="0"/>
          <w:numId w:val="11"/>
        </w:numPr>
        <w:rPr>
          <w:lang w:val="es-ES"/>
        </w:rPr>
      </w:pPr>
      <w:r w:rsidRPr="00CA5897">
        <w:rPr>
          <w:lang w:val="es-ES"/>
        </w:rPr>
        <w:t xml:space="preserve">Working Capital Ratio vs. Cash Conversion Cycle - ORBA Cloud CFO Services, fecha de acceso: enero 15, 2026, </w:t>
      </w:r>
      <w:hyperlink r:id="rId32" w:history="1">
        <w:r w:rsidRPr="00CA5897">
          <w:rPr>
            <w:rStyle w:val="Hipervnculo"/>
            <w:lang w:val="es-ES"/>
          </w:rPr>
          <w:t>https://www.orbacloudcfo.com/working-capital-ratio-cash-conversion-cycle/</w:t>
        </w:r>
      </w:hyperlink>
    </w:p>
    <w:p w14:paraId="63A6601D" w14:textId="77777777" w:rsidR="00CA5897" w:rsidRPr="00CA5897" w:rsidRDefault="00CA5897" w:rsidP="00CA5897">
      <w:pPr>
        <w:numPr>
          <w:ilvl w:val="0"/>
          <w:numId w:val="11"/>
        </w:numPr>
        <w:rPr>
          <w:lang w:val="es-ES"/>
        </w:rPr>
      </w:pPr>
      <w:r w:rsidRPr="00CA5897">
        <w:rPr>
          <w:lang w:val="es-ES"/>
        </w:rPr>
        <w:t xml:space="preserve">Redalyc.Una perspectiva sobre la evolución en la utilización de las razones financieras o ratios, fecha de acceso: enero 15, 2026, </w:t>
      </w:r>
      <w:hyperlink r:id="rId33" w:history="1">
        <w:r w:rsidRPr="00CA5897">
          <w:rPr>
            <w:rStyle w:val="Hipervnculo"/>
            <w:lang w:val="es-ES"/>
          </w:rPr>
          <w:t>https://www.redalyc.org/pdf/646/64602108.pdf</w:t>
        </w:r>
      </w:hyperlink>
    </w:p>
    <w:p w14:paraId="00C22A0E" w14:textId="77777777" w:rsidR="00CA5897" w:rsidRPr="00CA5897" w:rsidRDefault="00CA5897" w:rsidP="00CA5897">
      <w:pPr>
        <w:numPr>
          <w:ilvl w:val="0"/>
          <w:numId w:val="11"/>
        </w:numPr>
        <w:rPr>
          <w:lang w:val="es-ES"/>
        </w:rPr>
      </w:pPr>
      <w:r w:rsidRPr="00CA5897">
        <w:rPr>
          <w:lang w:val="es-ES"/>
        </w:rPr>
        <w:t xml:space="preserve">Indicadores financieros: qué son, tipos y cómo interpretarlos, fecha de acceso: enero 15, 2026, </w:t>
      </w:r>
      <w:hyperlink r:id="rId34" w:history="1">
        <w:r w:rsidRPr="00CA5897">
          <w:rPr>
            <w:rStyle w:val="Hipervnculo"/>
            <w:lang w:val="es-ES"/>
          </w:rPr>
          <w:t>https://ecuador.universidadeuropea.com/blog/indicadores-financieros/</w:t>
        </w:r>
      </w:hyperlink>
    </w:p>
    <w:p w14:paraId="33D415AE" w14:textId="77777777" w:rsidR="00CA5897" w:rsidRPr="00CA5897" w:rsidRDefault="00CA5897" w:rsidP="00CA5897">
      <w:pPr>
        <w:numPr>
          <w:ilvl w:val="0"/>
          <w:numId w:val="11"/>
        </w:numPr>
        <w:rPr>
          <w:lang w:val="es-ES"/>
        </w:rPr>
      </w:pPr>
      <w:r w:rsidRPr="00CA5897">
        <w:rPr>
          <w:lang w:val="es-ES"/>
        </w:rPr>
        <w:t xml:space="preserve">Ratios financieros: qué son, tipos y cómo interpretarlos - Universidad Europea, fecha de acceso: enero 15, 2026, </w:t>
      </w:r>
      <w:hyperlink r:id="rId35" w:history="1">
        <w:r w:rsidRPr="00CA5897">
          <w:rPr>
            <w:rStyle w:val="Hipervnculo"/>
            <w:lang w:val="es-ES"/>
          </w:rPr>
          <w:t>https://universidadeuropea.com/blog/ratios-financieros/</w:t>
        </w:r>
      </w:hyperlink>
    </w:p>
    <w:p w14:paraId="6A508FB3" w14:textId="77777777" w:rsidR="00CA5897" w:rsidRPr="00CA5897" w:rsidRDefault="00CA5897" w:rsidP="00CA5897">
      <w:pPr>
        <w:numPr>
          <w:ilvl w:val="0"/>
          <w:numId w:val="11"/>
        </w:numPr>
        <w:rPr>
          <w:lang w:val="es-ES"/>
        </w:rPr>
      </w:pPr>
      <w:r w:rsidRPr="00CA5897">
        <w:rPr>
          <w:lang w:val="es-ES"/>
        </w:rPr>
        <w:t xml:space="preserve">Ratios financieros: qué son y qué tipos existen - Holded, fecha de acceso: enero 15, 2026, </w:t>
      </w:r>
      <w:hyperlink r:id="rId36" w:history="1">
        <w:r w:rsidRPr="00CA5897">
          <w:rPr>
            <w:rStyle w:val="Hipervnculo"/>
            <w:lang w:val="es-ES"/>
          </w:rPr>
          <w:t>https://www.holded.com/es/blog/ratios-analizar-situacion-financiera-empresas</w:t>
        </w:r>
      </w:hyperlink>
    </w:p>
    <w:p w14:paraId="2FA5A30D" w14:textId="77777777" w:rsidR="00CA5897" w:rsidRPr="00CA5897" w:rsidRDefault="00CA5897" w:rsidP="00CA5897">
      <w:pPr>
        <w:numPr>
          <w:ilvl w:val="0"/>
          <w:numId w:val="11"/>
        </w:numPr>
        <w:rPr>
          <w:lang w:val="es-ES"/>
        </w:rPr>
      </w:pPr>
      <w:r w:rsidRPr="00CA5897">
        <w:rPr>
          <w:lang w:val="es-ES"/>
        </w:rPr>
        <w:t xml:space="preserve">FSA Note: Summary of Financial Ratio Calculations - Duke People, fecha de acceso: enero 15, 2026, </w:t>
      </w:r>
      <w:hyperlink r:id="rId37" w:history="1">
        <w:r w:rsidRPr="00CA5897">
          <w:rPr>
            <w:rStyle w:val="Hipervnculo"/>
            <w:lang w:val="es-ES"/>
          </w:rPr>
          <w:t>https://people.duke.edu/~qc2/accountg441/files/Note%20on%20Financial%20Ratio%20Formula.pdf</w:t>
        </w:r>
      </w:hyperlink>
    </w:p>
    <w:p w14:paraId="006D03CA" w14:textId="77777777" w:rsidR="00CA5897" w:rsidRPr="00CA5897" w:rsidRDefault="00CA5897" w:rsidP="00CA5897">
      <w:pPr>
        <w:numPr>
          <w:ilvl w:val="0"/>
          <w:numId w:val="11"/>
        </w:numPr>
        <w:rPr>
          <w:lang w:val="es-ES"/>
        </w:rPr>
      </w:pPr>
      <w:r w:rsidRPr="00CA5897">
        <w:rPr>
          <w:lang w:val="es-ES"/>
        </w:rPr>
        <w:t xml:space="preserve">Ratios Financieros | Certus Blog, fecha de acceso: enero 15, 2026, </w:t>
      </w:r>
      <w:hyperlink r:id="rId38" w:history="1">
        <w:r w:rsidRPr="00CA5897">
          <w:rPr>
            <w:rStyle w:val="Hipervnculo"/>
            <w:lang w:val="es-ES"/>
          </w:rPr>
          <w:t>https://www.certus.edu.pe/blog/ratios-financieros/</w:t>
        </w:r>
      </w:hyperlink>
    </w:p>
    <w:p w14:paraId="71371C98" w14:textId="77777777" w:rsidR="00CA5897" w:rsidRPr="00CA5897" w:rsidRDefault="00CA5897" w:rsidP="00CA5897">
      <w:pPr>
        <w:numPr>
          <w:ilvl w:val="0"/>
          <w:numId w:val="11"/>
        </w:numPr>
        <w:rPr>
          <w:lang w:val="es-ES"/>
        </w:rPr>
      </w:pPr>
      <w:r w:rsidRPr="00CA5897">
        <w:rPr>
          <w:lang w:val="es-ES"/>
        </w:rPr>
        <w:t xml:space="preserve">Evaluación Financiera Empresarial: ROE ROA (Análisis Dupont) - Mentinno Insights, fecha de acceso: enero 15, 2026, </w:t>
      </w:r>
      <w:hyperlink r:id="rId39" w:history="1">
        <w:r w:rsidRPr="00CA5897">
          <w:rPr>
            <w:rStyle w:val="Hipervnculo"/>
            <w:lang w:val="es-ES"/>
          </w:rPr>
          <w:t>https://blog.formaciongerencial.com/evaluacion-financiera-empresarial-roe-roa-analisis-dupont/</w:t>
        </w:r>
      </w:hyperlink>
    </w:p>
    <w:p w14:paraId="6A50E69B" w14:textId="77777777" w:rsidR="00CA5897" w:rsidRPr="00CA5897" w:rsidRDefault="00CA5897" w:rsidP="00CA5897">
      <w:pPr>
        <w:numPr>
          <w:ilvl w:val="0"/>
          <w:numId w:val="11"/>
        </w:numPr>
        <w:rPr>
          <w:lang w:val="es-ES"/>
        </w:rPr>
      </w:pPr>
      <w:r w:rsidRPr="00CA5897">
        <w:rPr>
          <w:lang w:val="es-ES"/>
        </w:rPr>
        <w:t xml:space="preserve">Financial Analysis Report: How To Write &amp; Focus On What Matters, fecha de acceso: enero 15, 2026, </w:t>
      </w:r>
      <w:hyperlink r:id="rId40" w:history="1">
        <w:r w:rsidRPr="00CA5897">
          <w:rPr>
            <w:rStyle w:val="Hipervnculo"/>
            <w:lang w:val="es-ES"/>
          </w:rPr>
          <w:t>https://thecfoclub.com/operational-finance/financial-analysis-report/</w:t>
        </w:r>
      </w:hyperlink>
    </w:p>
    <w:p w14:paraId="3CABC98F" w14:textId="77777777" w:rsidR="00CA5897" w:rsidRPr="00CA5897" w:rsidRDefault="00CA5897" w:rsidP="00CA5897">
      <w:pPr>
        <w:numPr>
          <w:ilvl w:val="0"/>
          <w:numId w:val="11"/>
        </w:numPr>
        <w:rPr>
          <w:lang w:val="es-ES"/>
        </w:rPr>
      </w:pPr>
      <w:r w:rsidRPr="00CA5897">
        <w:rPr>
          <w:lang w:val="es-ES"/>
        </w:rPr>
        <w:lastRenderedPageBreak/>
        <w:t xml:space="preserve">Complete List and Guide To All Financial Ratios | PDF | Equity (Finance) - Scribd, fecha de acceso: enero 15, 2026, </w:t>
      </w:r>
      <w:hyperlink r:id="rId41" w:history="1">
        <w:r w:rsidRPr="00CA5897">
          <w:rPr>
            <w:rStyle w:val="Hipervnculo"/>
            <w:lang w:val="es-ES"/>
          </w:rPr>
          <w:t>https://www.scribd.com/document/466451393/Financial-Ratios-Complete-List-and-Guide-to-All-Financial-Ratios</w:t>
        </w:r>
      </w:hyperlink>
    </w:p>
    <w:p w14:paraId="25605974" w14:textId="77777777" w:rsidR="00CA5897" w:rsidRPr="00CA5897" w:rsidRDefault="00CA5897" w:rsidP="00CA5897">
      <w:pPr>
        <w:numPr>
          <w:ilvl w:val="0"/>
          <w:numId w:val="11"/>
        </w:numPr>
        <w:rPr>
          <w:lang w:val="es-ES"/>
        </w:rPr>
      </w:pPr>
      <w:r w:rsidRPr="00CA5897">
        <w:rPr>
          <w:lang w:val="es-ES"/>
        </w:rPr>
        <w:t xml:space="preserve">Amazon's Financial Fortress: A Dual Perspective Using the Altman Z-Score and Dupont Framework - ResearchGate, fecha de acceso: enero 15, 2026, </w:t>
      </w:r>
      <w:hyperlink r:id="rId42" w:history="1">
        <w:r w:rsidRPr="00CA5897">
          <w:rPr>
            <w:rStyle w:val="Hipervnculo"/>
            <w:lang w:val="es-ES"/>
          </w:rPr>
          <w:t>https://www.researchgate.net/publication/399339299_Amazon's_Financial_Fortress_A_Dual_Perspective_Using_the_Altman_Z-Score_and_Dupont_Framework</w:t>
        </w:r>
      </w:hyperlink>
    </w:p>
    <w:p w14:paraId="7C547D32" w14:textId="77777777" w:rsidR="00CA5897" w:rsidRPr="00CA5897" w:rsidRDefault="00CA5897" w:rsidP="00CA5897">
      <w:pPr>
        <w:numPr>
          <w:ilvl w:val="0"/>
          <w:numId w:val="11"/>
        </w:numPr>
        <w:rPr>
          <w:lang w:val="es-ES"/>
        </w:rPr>
      </w:pPr>
      <w:r w:rsidRPr="00CA5897">
        <w:rPr>
          <w:lang w:val="es-ES"/>
        </w:rPr>
        <w:t xml:space="preserve">Using a Financial Report Analysis to Spot Opportunities &amp; Red Flags | Workiva, fecha de acceso: enero 15, 2026, </w:t>
      </w:r>
      <w:hyperlink r:id="rId43" w:history="1">
        <w:r w:rsidRPr="00CA5897">
          <w:rPr>
            <w:rStyle w:val="Hipervnculo"/>
            <w:lang w:val="es-ES"/>
          </w:rPr>
          <w:t>https://www.workiva.com/sg/blog/how-financial-report-analysis-can-identify-growth-opportunities-and-red-flags</w:t>
        </w:r>
      </w:hyperlink>
    </w:p>
    <w:p w14:paraId="5053E0FF" w14:textId="77777777" w:rsidR="00CA5897" w:rsidRPr="00CA5897" w:rsidRDefault="00CA5897" w:rsidP="00CA5897">
      <w:pPr>
        <w:numPr>
          <w:ilvl w:val="0"/>
          <w:numId w:val="11"/>
        </w:numPr>
        <w:rPr>
          <w:lang w:val="es-ES"/>
        </w:rPr>
      </w:pPr>
      <w:r w:rsidRPr="00CA5897">
        <w:rPr>
          <w:lang w:val="es-ES"/>
        </w:rPr>
        <w:t xml:space="preserve">Understanding &amp; Optimizing Your Cash Conversion Cycle (CCC) - J.P. Morgan, fecha de acceso: enero 15, 2026, </w:t>
      </w:r>
      <w:hyperlink r:id="rId44" w:history="1">
        <w:r w:rsidRPr="00CA5897">
          <w:rPr>
            <w:rStyle w:val="Hipervnculo"/>
            <w:lang w:val="es-ES"/>
          </w:rPr>
          <w:t>https://www.jpmorgan.com/insights/treasury/receivables/understanding-and-optimizing-your-cash-conversion-cycle</w:t>
        </w:r>
      </w:hyperlink>
    </w:p>
    <w:p w14:paraId="3CEB7DF7" w14:textId="77777777" w:rsidR="00CA5897" w:rsidRPr="00CA5897" w:rsidRDefault="00CA5897" w:rsidP="00CA5897">
      <w:pPr>
        <w:numPr>
          <w:ilvl w:val="0"/>
          <w:numId w:val="11"/>
        </w:numPr>
        <w:rPr>
          <w:lang w:val="es-ES"/>
        </w:rPr>
      </w:pPr>
      <w:r w:rsidRPr="00CA5897">
        <w:rPr>
          <w:lang w:val="es-ES"/>
        </w:rPr>
        <w:t xml:space="preserve">Cash Conversion Cycle: Formula and Excel Examples, fecha de acceso: enero 15, 2026, </w:t>
      </w:r>
      <w:hyperlink r:id="rId45" w:history="1">
        <w:r w:rsidRPr="00CA5897">
          <w:rPr>
            <w:rStyle w:val="Hipervnculo"/>
            <w:lang w:val="es-ES"/>
          </w:rPr>
          <w:t>https://breakingintowallstreet.com/kb/financial-statement-analysis/cash-conversion-cycle/</w:t>
        </w:r>
      </w:hyperlink>
    </w:p>
    <w:p w14:paraId="314C32B7" w14:textId="77777777" w:rsidR="00CA5897" w:rsidRPr="00CA5897" w:rsidRDefault="00CA5897" w:rsidP="00CA5897">
      <w:pPr>
        <w:numPr>
          <w:ilvl w:val="0"/>
          <w:numId w:val="11"/>
        </w:numPr>
        <w:rPr>
          <w:lang w:val="es-ES"/>
        </w:rPr>
      </w:pPr>
      <w:r w:rsidRPr="00CA5897">
        <w:rPr>
          <w:lang w:val="es-ES"/>
        </w:rPr>
        <w:t xml:space="preserve">Demystifying the Cash Conversion Cycle: A Comprehensive Guide - Centime, fecha de acceso: enero 15, 2026, </w:t>
      </w:r>
      <w:hyperlink r:id="rId46" w:history="1">
        <w:r w:rsidRPr="00CA5897">
          <w:rPr>
            <w:rStyle w:val="Hipervnculo"/>
            <w:lang w:val="es-ES"/>
          </w:rPr>
          <w:t>https://www.centime.com/posts/a-comprehensive-guide-to-cash-conversion-cycles</w:t>
        </w:r>
      </w:hyperlink>
    </w:p>
    <w:p w14:paraId="534262FB" w14:textId="77777777" w:rsidR="00CA5897" w:rsidRPr="00CA5897" w:rsidRDefault="00CA5897" w:rsidP="00CA5897">
      <w:pPr>
        <w:numPr>
          <w:ilvl w:val="0"/>
          <w:numId w:val="11"/>
        </w:numPr>
        <w:rPr>
          <w:lang w:val="es-ES"/>
        </w:rPr>
      </w:pPr>
      <w:r w:rsidRPr="00CA5897">
        <w:rPr>
          <w:lang w:val="es-ES"/>
        </w:rPr>
        <w:t xml:space="preserve">Altman's Z-Score Model - Overview, Formula, Interpretation, fecha de acceso: enero 15, 2026, </w:t>
      </w:r>
      <w:hyperlink r:id="rId47" w:history="1">
        <w:r w:rsidRPr="00CA5897">
          <w:rPr>
            <w:rStyle w:val="Hipervnculo"/>
            <w:lang w:val="es-ES"/>
          </w:rPr>
          <w:t>https://corporatefinanceinstitute.com/resources/commercial-lending/altmans-z-score-model/</w:t>
        </w:r>
      </w:hyperlink>
    </w:p>
    <w:p w14:paraId="34DC227B" w14:textId="77777777" w:rsidR="00CA5897" w:rsidRPr="00CA5897" w:rsidRDefault="00CA5897" w:rsidP="00CA5897">
      <w:pPr>
        <w:numPr>
          <w:ilvl w:val="0"/>
          <w:numId w:val="11"/>
        </w:numPr>
        <w:rPr>
          <w:lang w:val="es-ES"/>
        </w:rPr>
      </w:pPr>
      <w:r w:rsidRPr="00CA5897">
        <w:rPr>
          <w:lang w:val="es-ES"/>
        </w:rPr>
        <w:t xml:space="preserve">Altman Z-Score: What It Is, Formula, and How to Interpret Results - Investopedia, fecha de acceso: enero 15, 2026, </w:t>
      </w:r>
      <w:hyperlink r:id="rId48" w:history="1">
        <w:r w:rsidRPr="00CA5897">
          <w:rPr>
            <w:rStyle w:val="Hipervnculo"/>
            <w:lang w:val="es-ES"/>
          </w:rPr>
          <w:t>https://www.investopedia.com/terms/a/altman.asp</w:t>
        </w:r>
      </w:hyperlink>
    </w:p>
    <w:p w14:paraId="7C23A6B7" w14:textId="77777777" w:rsidR="00CA5897" w:rsidRPr="00CA5897" w:rsidRDefault="00CA5897" w:rsidP="00CA5897">
      <w:pPr>
        <w:numPr>
          <w:ilvl w:val="0"/>
          <w:numId w:val="11"/>
        </w:numPr>
        <w:rPr>
          <w:lang w:val="es-ES"/>
        </w:rPr>
      </w:pPr>
      <w:r w:rsidRPr="00CA5897">
        <w:rPr>
          <w:lang w:val="es-ES"/>
        </w:rPr>
        <w:t xml:space="preserve">How to Get Altmans Z-Score and Piotroski F-Score for any listed company in Google Sheets, fecha de acceso: enero 15, 2026, </w:t>
      </w:r>
      <w:hyperlink r:id="rId49" w:history="1">
        <w:r w:rsidRPr="00CA5897">
          <w:rPr>
            <w:rStyle w:val="Hipervnculo"/>
            <w:lang w:val="es-ES"/>
          </w:rPr>
          <w:t>https://sheetsfinance.com/blog/how-to-get-altmans-z-score-and-piotroski-f-score-in-google-sheets</w:t>
        </w:r>
      </w:hyperlink>
    </w:p>
    <w:p w14:paraId="7EBFB91B" w14:textId="77777777" w:rsidR="00CA5897" w:rsidRPr="00CA5897" w:rsidRDefault="00CA5897" w:rsidP="00CA5897">
      <w:pPr>
        <w:numPr>
          <w:ilvl w:val="0"/>
          <w:numId w:val="11"/>
        </w:numPr>
        <w:rPr>
          <w:lang w:val="es-ES"/>
        </w:rPr>
      </w:pPr>
      <w:r w:rsidRPr="00CA5897">
        <w:rPr>
          <w:lang w:val="es-ES"/>
        </w:rPr>
        <w:t xml:space="preserve">How to Calculate: Altman Z-Score, Piotrosky Score | EODHD APIs Academy, fecha de acceso: enero 15, 2026, </w:t>
      </w:r>
      <w:hyperlink r:id="rId50" w:history="1">
        <w:r w:rsidRPr="00CA5897">
          <w:rPr>
            <w:rStyle w:val="Hipervnculo"/>
            <w:lang w:val="es-ES"/>
          </w:rPr>
          <w:t>https://eodhd.com/financial-academy/financial-faq/how-to-calculate-altman-z-score-or-piotrosky-score</w:t>
        </w:r>
      </w:hyperlink>
    </w:p>
    <w:p w14:paraId="1C2D401D" w14:textId="77777777" w:rsidR="00CA5897" w:rsidRPr="00CA5897" w:rsidRDefault="00CA5897" w:rsidP="00CA5897">
      <w:pPr>
        <w:numPr>
          <w:ilvl w:val="0"/>
          <w:numId w:val="11"/>
        </w:numPr>
        <w:rPr>
          <w:lang w:val="es-ES"/>
        </w:rPr>
      </w:pPr>
      <w:r w:rsidRPr="00CA5897">
        <w:rPr>
          <w:lang w:val="es-ES"/>
        </w:rPr>
        <w:t xml:space="preserve">Financial Statement Fraud: 6 Red Flags - Porte Brown, fecha de acceso: enero 15, 2026, </w:t>
      </w:r>
      <w:hyperlink r:id="rId51" w:history="1">
        <w:r w:rsidRPr="00CA5897">
          <w:rPr>
            <w:rStyle w:val="Hipervnculo"/>
            <w:lang w:val="es-ES"/>
          </w:rPr>
          <w:t>https://www.portebrown.com/newsblog-archive/financial-statement-fraud-dont-believe-everything-you-read</w:t>
        </w:r>
      </w:hyperlink>
    </w:p>
    <w:p w14:paraId="0F016364" w14:textId="77777777" w:rsidR="00CA5897" w:rsidRPr="00CA5897" w:rsidRDefault="00CA5897" w:rsidP="00CA5897">
      <w:pPr>
        <w:numPr>
          <w:ilvl w:val="0"/>
          <w:numId w:val="11"/>
        </w:numPr>
        <w:rPr>
          <w:lang w:val="es-ES"/>
        </w:rPr>
      </w:pPr>
      <w:r w:rsidRPr="00CA5897">
        <w:rPr>
          <w:lang w:val="es-ES"/>
        </w:rPr>
        <w:t xml:space="preserve">78 preguntas de entrevista para analistas financieros - Adaface, fecha de acceso: enero 15, 2026, </w:t>
      </w:r>
      <w:hyperlink r:id="rId52" w:history="1">
        <w:r w:rsidRPr="00CA5897">
          <w:rPr>
            <w:rStyle w:val="Hipervnculo"/>
            <w:lang w:val="es-ES"/>
          </w:rPr>
          <w:t>https://www.adaface.com/es/blog/preguntas-entrevista-analista-financiero/</w:t>
        </w:r>
      </w:hyperlink>
    </w:p>
    <w:p w14:paraId="434EB86A" w14:textId="77777777" w:rsidR="00CA5897" w:rsidRPr="00CA5897" w:rsidRDefault="00CA5897" w:rsidP="00CA5897">
      <w:pPr>
        <w:numPr>
          <w:ilvl w:val="0"/>
          <w:numId w:val="11"/>
        </w:numPr>
        <w:rPr>
          <w:lang w:val="es-ES"/>
        </w:rPr>
      </w:pPr>
      <w:r w:rsidRPr="00CA5897">
        <w:rPr>
          <w:lang w:val="es-ES"/>
        </w:rPr>
        <w:lastRenderedPageBreak/>
        <w:t xml:space="preserve">Análisis financiero de una empresa: Calificación cualitativa y Enisa - Lean Finance, fecha de acceso: enero 15, 2026, </w:t>
      </w:r>
      <w:hyperlink r:id="rId53" w:history="1">
        <w:r w:rsidRPr="00CA5897">
          <w:rPr>
            <w:rStyle w:val="Hipervnculo"/>
            <w:lang w:val="es-ES"/>
          </w:rPr>
          <w:t>https://leanfinance.es/blog/analisis-financiero-empresa-calificacion-cualitativa-enisa/</w:t>
        </w:r>
      </w:hyperlink>
    </w:p>
    <w:p w14:paraId="3E05801E" w14:textId="77777777" w:rsidR="00CA5897" w:rsidRPr="00CA5897" w:rsidRDefault="00CA5897" w:rsidP="00CA5897">
      <w:pPr>
        <w:numPr>
          <w:ilvl w:val="0"/>
          <w:numId w:val="11"/>
        </w:numPr>
        <w:rPr>
          <w:lang w:val="es-ES"/>
        </w:rPr>
      </w:pPr>
      <w:r w:rsidRPr="00CA5897">
        <w:rPr>
          <w:lang w:val="es-ES"/>
        </w:rPr>
        <w:t xml:space="preserve">How to Use a Consulting Report Example to Succeed (2026 Guide) - Bonsai, fecha de acceso: enero 15, 2026, </w:t>
      </w:r>
      <w:hyperlink r:id="rId54" w:history="1">
        <w:r w:rsidRPr="00CA5897">
          <w:rPr>
            <w:rStyle w:val="Hipervnculo"/>
            <w:lang w:val="es-ES"/>
          </w:rPr>
          <w:t>https://www.hellobonsai.com/blog/consulting-report-example</w:t>
        </w:r>
      </w:hyperlink>
    </w:p>
    <w:p w14:paraId="7410CEEB" w14:textId="77777777" w:rsidR="00CA5897" w:rsidRPr="00CA5897" w:rsidRDefault="00CA5897" w:rsidP="00CA5897">
      <w:pPr>
        <w:numPr>
          <w:ilvl w:val="0"/>
          <w:numId w:val="11"/>
        </w:numPr>
        <w:rPr>
          <w:lang w:val="es-ES"/>
        </w:rPr>
      </w:pPr>
      <w:r w:rsidRPr="00CA5897">
        <w:rPr>
          <w:lang w:val="es-ES"/>
        </w:rPr>
        <w:t xml:space="preserve">25+ Consulting Report Templates: How to Write &amp; Use Them - Venngage, fecha de acceso: enero 15, 2026, </w:t>
      </w:r>
      <w:hyperlink r:id="rId55" w:history="1">
        <w:r w:rsidRPr="00CA5897">
          <w:rPr>
            <w:rStyle w:val="Hipervnculo"/>
            <w:lang w:val="es-ES"/>
          </w:rPr>
          <w:t>https://venngage.com/blog/consulting-report-template/</w:t>
        </w:r>
      </w:hyperlink>
    </w:p>
    <w:p w14:paraId="74AB4100" w14:textId="43DF0D46" w:rsidR="00F42817" w:rsidRDefault="00CA5897" w:rsidP="00CA5897">
      <w:r w:rsidRPr="00CA5897">
        <w:rPr>
          <w:lang w:val="es-ES"/>
        </w:rPr>
        <w:t xml:space="preserve">Leveraging Financial Ratios to Assess Company Performance - Preferred CFO, fecha de acceso: enero 15, 2026, </w:t>
      </w:r>
      <w:hyperlink r:id="rId56" w:history="1">
        <w:r w:rsidRPr="00CA5897">
          <w:rPr>
            <w:rStyle w:val="Hipervnculo"/>
            <w:lang w:val="es-ES"/>
          </w:rPr>
          <w:t>https://preferredcfo.com/insights/leveraging-financial-ratios-to-assess-company-performance</w:t>
        </w:r>
      </w:hyperlink>
    </w:p>
    <w:sectPr w:rsidR="00F428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7A3"/>
    <w:multiLevelType w:val="multilevel"/>
    <w:tmpl w:val="4DF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965E4"/>
    <w:multiLevelType w:val="multilevel"/>
    <w:tmpl w:val="6F60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93061"/>
    <w:multiLevelType w:val="multilevel"/>
    <w:tmpl w:val="57EE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3496F"/>
    <w:multiLevelType w:val="multilevel"/>
    <w:tmpl w:val="E682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74175"/>
    <w:multiLevelType w:val="multilevel"/>
    <w:tmpl w:val="AD80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C6F31"/>
    <w:multiLevelType w:val="multilevel"/>
    <w:tmpl w:val="06A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B1AAB"/>
    <w:multiLevelType w:val="multilevel"/>
    <w:tmpl w:val="741C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5765F"/>
    <w:multiLevelType w:val="multilevel"/>
    <w:tmpl w:val="DB02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CD65C3"/>
    <w:multiLevelType w:val="multilevel"/>
    <w:tmpl w:val="82348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124557"/>
    <w:multiLevelType w:val="multilevel"/>
    <w:tmpl w:val="BF0E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023B4C"/>
    <w:multiLevelType w:val="multilevel"/>
    <w:tmpl w:val="18E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8239">
    <w:abstractNumId w:val="1"/>
  </w:num>
  <w:num w:numId="2" w16cid:durableId="1344089791">
    <w:abstractNumId w:val="2"/>
  </w:num>
  <w:num w:numId="3" w16cid:durableId="107773861">
    <w:abstractNumId w:val="3"/>
  </w:num>
  <w:num w:numId="4" w16cid:durableId="1424764096">
    <w:abstractNumId w:val="4"/>
  </w:num>
  <w:num w:numId="5" w16cid:durableId="536940890">
    <w:abstractNumId w:val="7"/>
  </w:num>
  <w:num w:numId="6" w16cid:durableId="294457189">
    <w:abstractNumId w:val="10"/>
  </w:num>
  <w:num w:numId="7" w16cid:durableId="657078290">
    <w:abstractNumId w:val="5"/>
  </w:num>
  <w:num w:numId="8" w16cid:durableId="191190703">
    <w:abstractNumId w:val="6"/>
  </w:num>
  <w:num w:numId="9" w16cid:durableId="627323693">
    <w:abstractNumId w:val="8"/>
  </w:num>
  <w:num w:numId="10" w16cid:durableId="1753089642">
    <w:abstractNumId w:val="0"/>
  </w:num>
  <w:num w:numId="11" w16cid:durableId="1912538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897"/>
    <w:rsid w:val="00243718"/>
    <w:rsid w:val="00362DD7"/>
    <w:rsid w:val="00CA5897"/>
    <w:rsid w:val="00EA378F"/>
    <w:rsid w:val="00F4281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1A22"/>
  <w15:chartTrackingRefBased/>
  <w15:docId w15:val="{D96E57BE-B553-4F7F-902C-DAAD4F4E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A5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5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8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8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8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8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8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8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8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897"/>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CA5897"/>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CA5897"/>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CA5897"/>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CA5897"/>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CA5897"/>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CA5897"/>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CA5897"/>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CA5897"/>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CA5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897"/>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CA58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897"/>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CA5897"/>
    <w:pPr>
      <w:spacing w:before="160"/>
      <w:jc w:val="center"/>
    </w:pPr>
    <w:rPr>
      <w:i/>
      <w:iCs/>
      <w:color w:val="404040" w:themeColor="text1" w:themeTint="BF"/>
    </w:rPr>
  </w:style>
  <w:style w:type="character" w:customStyle="1" w:styleId="CitaCar">
    <w:name w:val="Cita Car"/>
    <w:basedOn w:val="Fuentedeprrafopredeter"/>
    <w:link w:val="Cita"/>
    <w:uiPriority w:val="29"/>
    <w:rsid w:val="00CA5897"/>
    <w:rPr>
      <w:i/>
      <w:iCs/>
      <w:color w:val="404040" w:themeColor="text1" w:themeTint="BF"/>
      <w:lang w:val="es-ES_tradnl"/>
    </w:rPr>
  </w:style>
  <w:style w:type="paragraph" w:styleId="Prrafodelista">
    <w:name w:val="List Paragraph"/>
    <w:basedOn w:val="Normal"/>
    <w:uiPriority w:val="34"/>
    <w:qFormat/>
    <w:rsid w:val="00CA5897"/>
    <w:pPr>
      <w:ind w:left="720"/>
      <w:contextualSpacing/>
    </w:pPr>
  </w:style>
  <w:style w:type="character" w:styleId="nfasisintenso">
    <w:name w:val="Intense Emphasis"/>
    <w:basedOn w:val="Fuentedeprrafopredeter"/>
    <w:uiPriority w:val="21"/>
    <w:qFormat/>
    <w:rsid w:val="00CA5897"/>
    <w:rPr>
      <w:i/>
      <w:iCs/>
      <w:color w:val="0F4761" w:themeColor="accent1" w:themeShade="BF"/>
    </w:rPr>
  </w:style>
  <w:style w:type="paragraph" w:styleId="Citadestacada">
    <w:name w:val="Intense Quote"/>
    <w:basedOn w:val="Normal"/>
    <w:next w:val="Normal"/>
    <w:link w:val="CitadestacadaCar"/>
    <w:uiPriority w:val="30"/>
    <w:qFormat/>
    <w:rsid w:val="00CA5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5897"/>
    <w:rPr>
      <w:i/>
      <w:iCs/>
      <w:color w:val="0F4761" w:themeColor="accent1" w:themeShade="BF"/>
      <w:lang w:val="es-ES_tradnl"/>
    </w:rPr>
  </w:style>
  <w:style w:type="character" w:styleId="Referenciaintensa">
    <w:name w:val="Intense Reference"/>
    <w:basedOn w:val="Fuentedeprrafopredeter"/>
    <w:uiPriority w:val="32"/>
    <w:qFormat/>
    <w:rsid w:val="00CA5897"/>
    <w:rPr>
      <w:b/>
      <w:bCs/>
      <w:smallCaps/>
      <w:color w:val="0F4761" w:themeColor="accent1" w:themeShade="BF"/>
      <w:spacing w:val="5"/>
    </w:rPr>
  </w:style>
  <w:style w:type="character" w:styleId="Hipervnculo">
    <w:name w:val="Hyperlink"/>
    <w:basedOn w:val="Fuentedeprrafopredeter"/>
    <w:uiPriority w:val="99"/>
    <w:unhideWhenUsed/>
    <w:rsid w:val="00CA5897"/>
    <w:rPr>
      <w:color w:val="467886" w:themeColor="hyperlink"/>
      <w:u w:val="single"/>
    </w:rPr>
  </w:style>
  <w:style w:type="character" w:styleId="Mencinsinresolver">
    <w:name w:val="Unresolved Mention"/>
    <w:basedOn w:val="Fuentedeprrafopredeter"/>
    <w:uiPriority w:val="99"/>
    <w:semiHidden/>
    <w:unhideWhenUsed/>
    <w:rsid w:val="00CA5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vizer.es/revista/contabilidad-finanzas/contabilidad/indicadores-financieros" TargetMode="External"/><Relationship Id="rId18" Type="http://schemas.openxmlformats.org/officeDocument/2006/relationships/hyperlink" Target="https://www.wallstreetprep.com/knowledge/working-capital/" TargetMode="External"/><Relationship Id="rId26" Type="http://schemas.openxmlformats.org/officeDocument/2006/relationships/hyperlink" Target="https://weaver.com/resources/critical-red-flags-in-financial-statement-reviews/" TargetMode="External"/><Relationship Id="rId39" Type="http://schemas.openxmlformats.org/officeDocument/2006/relationships/hyperlink" Target="https://blog.formaciongerencial.com/evaluacion-financiera-empresarial-roe-roa-analisis-dupont/" TargetMode="External"/><Relationship Id="rId21" Type="http://schemas.openxmlformats.org/officeDocument/2006/relationships/hyperlink" Target="https://www.dian.gov.co/atencionciudadano/LMDP/Administrativo-y-Financiero/Funcion-Pagadora/Cartillas/CT-ADF-0100.pdf" TargetMode="External"/><Relationship Id="rId34" Type="http://schemas.openxmlformats.org/officeDocument/2006/relationships/hyperlink" Target="https://ecuador.universidadeuropea.com/blog/indicadores-financieros/" TargetMode="External"/><Relationship Id="rId42" Type="http://schemas.openxmlformats.org/officeDocument/2006/relationships/hyperlink" Target="https://www.researchgate.net/publication/399339299_Amazon's_Financial_Fortress_A_Dual_Perspective_Using_the_Altman_Z-Score_and_Dupont_Framework" TargetMode="External"/><Relationship Id="rId47" Type="http://schemas.openxmlformats.org/officeDocument/2006/relationships/hyperlink" Target="https://corporatefinanceinstitute.com/resources/commercial-lending/altmans-z-score-model/" TargetMode="External"/><Relationship Id="rId50" Type="http://schemas.openxmlformats.org/officeDocument/2006/relationships/hyperlink" Target="https://eodhd.com/financial-academy/financial-faq/how-to-calculate-altman-z-score-or-piotrosky-score" TargetMode="External"/><Relationship Id="rId55" Type="http://schemas.openxmlformats.org/officeDocument/2006/relationships/hyperlink" Target="https://venngage.com/blog/consulting-report-template/" TargetMode="External"/><Relationship Id="rId7" Type="http://schemas.openxmlformats.org/officeDocument/2006/relationships/hyperlink" Target="https://www.esic.edu/rethink/business/ratios-financieros-que-son-c" TargetMode="External"/><Relationship Id="rId2" Type="http://schemas.openxmlformats.org/officeDocument/2006/relationships/styles" Target="styles.xml"/><Relationship Id="rId16" Type="http://schemas.openxmlformats.org/officeDocument/2006/relationships/hyperlink" Target="https://books.instituto-idema.org/sites/default/files/Analisis%20de%20Estados%20Financieros%20-%20Wild%2C%20Subramanyam%20%26%20Halsey%20-%209ed.pdf" TargetMode="External"/><Relationship Id="rId29" Type="http://schemas.openxmlformats.org/officeDocument/2006/relationships/hyperlink" Target="https://www.mccrackenalliance.com/blog/ratio-analysis-how-to-decode-a-companys-financial-health" TargetMode="External"/><Relationship Id="rId11" Type="http://schemas.openxmlformats.org/officeDocument/2006/relationships/hyperlink" Target="https://ri.unsam.edu.ar/bitstream/123456789/814/1/TFPP%20EEYN%202018%20ADL-MMEN-PMN.pdf" TargetMode="External"/><Relationship Id="rId24" Type="http://schemas.openxmlformats.org/officeDocument/2006/relationships/hyperlink" Target="https://saascfo.club/analisis-de-dupont/" TargetMode="External"/><Relationship Id="rId32" Type="http://schemas.openxmlformats.org/officeDocument/2006/relationships/hyperlink" Target="https://www.orbacloudcfo.com/working-capital-ratio-cash-conversion-cycle/" TargetMode="External"/><Relationship Id="rId37" Type="http://schemas.openxmlformats.org/officeDocument/2006/relationships/hyperlink" Target="https://people.duke.edu/~qc2/accountg441/files/Note%20on%20Financial%20Ratio%20Formula.pdf" TargetMode="External"/><Relationship Id="rId40" Type="http://schemas.openxmlformats.org/officeDocument/2006/relationships/hyperlink" Target="https://thecfoclub.com/operational-finance/financial-analysis-report/" TargetMode="External"/><Relationship Id="rId45" Type="http://schemas.openxmlformats.org/officeDocument/2006/relationships/hyperlink" Target="https://breakingintowallstreet.com/kb/financial-statement-analysis/cash-conversion-cycle/" TargetMode="External"/><Relationship Id="rId53" Type="http://schemas.openxmlformats.org/officeDocument/2006/relationships/hyperlink" Target="https://leanfinance.es/blog/analisis-financiero-empresa-calificacion-cualitativa-enisa/" TargetMode="External"/><Relationship Id="rId58" Type="http://schemas.openxmlformats.org/officeDocument/2006/relationships/theme" Target="theme/theme1.xml"/><Relationship Id="rId5" Type="http://schemas.openxmlformats.org/officeDocument/2006/relationships/hyperlink" Target="https://emprendedor.com/como-realizar-un-analisis-financiero-vertical-y-horizontal-paso-a-paso/" TargetMode="External"/><Relationship Id="rId19" Type="http://schemas.openxmlformats.org/officeDocument/2006/relationships/hyperlink" Target="https://www.sage.com/es-es/blog/siete-ratios-basicos-de-la-empresa-que-todo-director-financiero-debe-manejar/" TargetMode="External"/><Relationship Id="rId4" Type="http://schemas.openxmlformats.org/officeDocument/2006/relationships/webSettings" Target="webSettings.xml"/><Relationship Id="rId9" Type="http://schemas.openxmlformats.org/officeDocument/2006/relationships/hyperlink" Target="https://gc.scalahed.com/recursos/files/r161r/w25827w/Analisiseinterpretacion.pdf" TargetMode="External"/><Relationship Id="rId14" Type="http://schemas.openxmlformats.org/officeDocument/2006/relationships/hyperlink" Target="https://actualicese.com/rutas/books/guia-para-la-elaboracion-de-estados-financieros-y-calculo-de-los-indicadores-financieros/page/capitulo-2-analisis-vertical-y-horizontal" TargetMode="External"/><Relationship Id="rId22" Type="http://schemas.openxmlformats.org/officeDocument/2006/relationships/hyperlink" Target="https://www.cfainstitute.org/sites/default/files/-/media/documents/support/programs/cfa/cfa_program_level_ii_financial_ratio_list.pdf" TargetMode="External"/><Relationship Id="rId27" Type="http://schemas.openxmlformats.org/officeDocument/2006/relationships/hyperlink" Target="https://escadia.mx/blog/negociosenbreve/como-realizar-un-analisis-vertical-y-horizontal-guia-paso-a-paso/" TargetMode="External"/><Relationship Id="rId30" Type="http://schemas.openxmlformats.org/officeDocument/2006/relationships/hyperlink" Target="https://www.consultoriaida.com/post/an%C3%A1lisis-vertical-y-horizontal-claves-para-evaluar-tus-finanzas" TargetMode="External"/><Relationship Id="rId35" Type="http://schemas.openxmlformats.org/officeDocument/2006/relationships/hyperlink" Target="https://universidadeuropea.com/blog/ratios-financieros/" TargetMode="External"/><Relationship Id="rId43" Type="http://schemas.openxmlformats.org/officeDocument/2006/relationships/hyperlink" Target="https://www.workiva.com/sg/blog/how-financial-report-analysis-can-identify-growth-opportunities-and-red-flags" TargetMode="External"/><Relationship Id="rId48" Type="http://schemas.openxmlformats.org/officeDocument/2006/relationships/hyperlink" Target="https://www.investopedia.com/terms/a/altman.asp" TargetMode="External"/><Relationship Id="rId56" Type="http://schemas.openxmlformats.org/officeDocument/2006/relationships/hyperlink" Target="https://preferredcfo.com/insights/leveraging-financial-ratios-to-assess-company-performance" TargetMode="External"/><Relationship Id="rId8" Type="http://schemas.openxmlformats.org/officeDocument/2006/relationships/hyperlink" Target="https://sherpaplatform.com/analisis-financiero-agencia-consultora/" TargetMode="External"/><Relationship Id="rId51" Type="http://schemas.openxmlformats.org/officeDocument/2006/relationships/hyperlink" Target="https://www.portebrown.com/newsblog-archive/financial-statement-fraud-dont-believe-everything-you-read" TargetMode="External"/><Relationship Id="rId3" Type="http://schemas.openxmlformats.org/officeDocument/2006/relationships/settings" Target="settings.xml"/><Relationship Id="rId12" Type="http://schemas.openxmlformats.org/officeDocument/2006/relationships/hyperlink" Target="https://www.mef.gob.pe/contenidos/conta_publ/documentac/PCGE_Final111008.pdf" TargetMode="External"/><Relationship Id="rId17" Type="http://schemas.openxmlformats.org/officeDocument/2006/relationships/hyperlink" Target="https://isil.pe/blog/educacion-ejecutiva/ratios-financieros/" TargetMode="External"/><Relationship Id="rId25" Type="http://schemas.openxmlformats.org/officeDocument/2006/relationships/hyperlink" Target="https://www.innoeasesores.com/piramide-de-dupont-rentabilidad-financiera/" TargetMode="External"/><Relationship Id="rId33" Type="http://schemas.openxmlformats.org/officeDocument/2006/relationships/hyperlink" Target="https://www.redalyc.org/pdf/646/64602108.pdf" TargetMode="External"/><Relationship Id="rId38" Type="http://schemas.openxmlformats.org/officeDocument/2006/relationships/hyperlink" Target="https://www.certus.edu.pe/blog/ratios-financieros/" TargetMode="External"/><Relationship Id="rId46" Type="http://schemas.openxmlformats.org/officeDocument/2006/relationships/hyperlink" Target="https://www.centime.com/posts/a-comprehensive-guide-to-cash-conversion-cycles" TargetMode="External"/><Relationship Id="rId20" Type="http://schemas.openxmlformats.org/officeDocument/2006/relationships/hyperlink" Target="https://www.esan.edu.pe/conexion-esan/principales-ratios-para-analizar-los-estados-financieros" TargetMode="External"/><Relationship Id="rId41" Type="http://schemas.openxmlformats.org/officeDocument/2006/relationships/hyperlink" Target="https://www.scribd.com/document/466451393/Financial-Ratios-Complete-List-and-Guide-to-All-Financial-Ratios" TargetMode="External"/><Relationship Id="rId54" Type="http://schemas.openxmlformats.org/officeDocument/2006/relationships/hyperlink" Target="https://www.hellobonsai.com/blog/consulting-report-example" TargetMode="External"/><Relationship Id="rId1" Type="http://schemas.openxmlformats.org/officeDocument/2006/relationships/numbering" Target="numbering.xml"/><Relationship Id="rId6" Type="http://schemas.openxmlformats.org/officeDocument/2006/relationships/hyperlink" Target="https://insightsoftware.com/es/encyclopedia/financial-ratio-analysis/" TargetMode="External"/><Relationship Id="rId15" Type="http://schemas.openxmlformats.org/officeDocument/2006/relationships/hyperlink" Target="https://www.wolterskluwer.com/es-es/expert-insights/ratios-financieros-cuales-son-como-se-calculan" TargetMode="External"/><Relationship Id="rId23" Type="http://schemas.openxmlformats.org/officeDocument/2006/relationships/hyperlink" Target="https://www.bdc.ca/en/articles-tools/money-finance/manage-finances/financial-ratios-4-ways-assess-business" TargetMode="External"/><Relationship Id="rId28" Type="http://schemas.openxmlformats.org/officeDocument/2006/relationships/hyperlink" Target="https://www.datamaticsbpm.com/blog/top-5-red-flags-in-reviewed-financial-statements-for-q3/" TargetMode="External"/><Relationship Id="rId36" Type="http://schemas.openxmlformats.org/officeDocument/2006/relationships/hyperlink" Target="https://www.holded.com/es/blog/ratios-analizar-situacion-financiera-empresas" TargetMode="External"/><Relationship Id="rId49" Type="http://schemas.openxmlformats.org/officeDocument/2006/relationships/hyperlink" Target="https://sheetsfinance.com/blog/how-to-get-altmans-z-score-and-piotroski-f-score-in-google-sheets" TargetMode="External"/><Relationship Id="rId57" Type="http://schemas.openxmlformats.org/officeDocument/2006/relationships/fontTable" Target="fontTable.xml"/><Relationship Id="rId10" Type="http://schemas.openxmlformats.org/officeDocument/2006/relationships/hyperlink" Target="https://www.extremaduraempresarial.es/blog_escuela/estructura-de-los-estados-financieros/" TargetMode="External"/><Relationship Id="rId31" Type="http://schemas.openxmlformats.org/officeDocument/2006/relationships/hyperlink" Target="https://www.ipade.mx/newsmedia/economia-es/analisis-vertical-y-horizontal-grandes-recursos-para-las-empresas/" TargetMode="External"/><Relationship Id="rId44" Type="http://schemas.openxmlformats.org/officeDocument/2006/relationships/hyperlink" Target="https://www.jpmorgan.com/insights/treasury/receivables/understanding-and-optimizing-your-cash-conversion-cycle" TargetMode="External"/><Relationship Id="rId52" Type="http://schemas.openxmlformats.org/officeDocument/2006/relationships/hyperlink" Target="https://www.adaface.com/es/blog/preguntas-entrevista-analista-financie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6748</Words>
  <Characters>37115</Characters>
  <Application>Microsoft Office Word</Application>
  <DocSecurity>0</DocSecurity>
  <Lines>309</Lines>
  <Paragraphs>87</Paragraphs>
  <ScaleCrop>false</ScaleCrop>
  <Company/>
  <LinksUpToDate>false</LinksUpToDate>
  <CharactersWithSpaces>43776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Vergara</dc:creator>
  <cp:keywords/>
  <dc:description/>
  <cp:lastModifiedBy>Miguel Vergara</cp:lastModifiedBy>
  <cp:revision>1</cp:revision>
  <dcterms:created xsi:type="dcterms:W3CDTF">2026-01-15T18:53:00Z</dcterms:created>
  <dcterms:modified xsi:type="dcterms:W3CDTF">2026-01-15T18:53:00Z</dcterms:modified>
</cp:coreProperties>
</file>