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Instrumento de Evaluación de Competencia · EC-A</w:t>
      </w:r>
    </w:p>
    <w:p>
      <w:pPr>
        <w:pStyle w:val="FirstParagraph"/>
      </w:pPr>
      <w:r>
        <w:rPr>
          <w:b/>
        </w:rPr>
        <w:t>Guía para el evaluador · Documento confidencial</w:t>
      </w:r>
    </w:p>
    <w:p>
      <w:pPr>
        <w:pStyle w:val="BodyText"/>
      </w:pPr>
      <w:r>
        <w:rPr/>
        <w:t>Protección de la información y verificación de resultados en el uso de herramientas de inteligencia artificial generativa</w:t>
      </w:r>
    </w:p>
    <w:p>
      <w:pPr>
        <w:pStyle w:val="BodyText"/>
      </w:pPr>
      <w:r>
        <w:rPr/>
        <w:t>Versión 1.0 · Borrador para prueba piloto · Octubre de 2026</w:t>
      </w:r>
    </w:p>
    <w:p>
      <w:pPr>
        <w:pStyle w:val="BlockText"/>
      </w:pPr>
      <w:r>
        <w:rPr/>
        <w:t>Este documento contiene las claves de respuesta. No se entrega al candidato ni se difunde. Los materiales del candidato están en el documento "Materiales para el candidato".</w:t>
      </w:r>
    </w:p>
    <w:p>
      <w:pPr>
        <w:pStyle w:val="BodyText"/>
        <w:pBdr>
          <w:bottom w:val="single" w:sz="4" w:space="1" w:color="BFC0C0"/>
        </w:pBdr>
      </w:pPr>
    </w:p>
    <w:p>
      <w:pPr>
        <w:pStyle w:val="Heading2"/>
      </w:pPr>
      <w:r>
        <w:rPr/>
        <w:t>1. Datos generales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856"/>
        <w:gridCol w:w="7775"/>
      </w:tblGrid>
      <w:tr>
        <w:trPr>
          <w:tblHeader w:val="true"/>
          <w:cantSplit/>
        </w:trPr>
        <w:tc>
          <w:tcPr>
            <w:tcW w:w="1856" w:type="dxa"/>
            <w:shd w:val="clear" w:color="auto" w:fill="ECECEC"/>
          </w:tcPr>
          <w:p>
            <w:pPr>
              <w:pStyle w:val="Compact"/>
              <w:spacing w:before="20" w:after="20"/>
            </w:pPr>
            <w:r>
              <w:rPr>
                <w:b/>
                <w:sz w:val="17"/>
              </w:rPr>
              <w:t>Concepto</w:t>
            </w:r>
          </w:p>
        </w:tc>
        <w:tc>
          <w:tcPr>
            <w:tcW w:w="7775" w:type="dxa"/>
            <w:shd w:val="clear" w:color="auto" w:fill="ECECEC"/>
          </w:tcPr>
          <w:p>
            <w:pPr>
              <w:pStyle w:val="Compact"/>
              <w:spacing w:before="20" w:after="20"/>
            </w:pPr>
            <w:r>
              <w:rPr>
                <w:b/>
                <w:sz w:val="17"/>
              </w:rPr>
              <w:t>Contenido</w:t>
            </w:r>
          </w:p>
        </w:tc>
      </w:tr>
      <w:tr>
        <w:tc>
          <w:tcPr>
            <w:tcW w:w="1856" w:type="dxa"/>
          </w:tcPr>
          <w:p>
            <w:pPr>
              <w:pStyle w:val="Compact"/>
              <w:spacing w:before="20" w:after="20"/>
            </w:pPr>
            <w:r>
              <w:rPr>
                <w:sz w:val="17"/>
              </w:rPr>
              <w:t>Estándar de Competencia</w:t>
            </w:r>
          </w:p>
        </w:tc>
        <w:tc>
          <w:tcPr>
            <w:tcW w:w="7775" w:type="dxa"/>
          </w:tcPr>
          <w:p>
            <w:pPr>
              <w:pStyle w:val="Compact"/>
              <w:spacing w:before="20" w:after="20"/>
            </w:pPr>
            <w:r>
              <w:rPr>
                <w:sz w:val="17"/>
              </w:rPr>
              <w:t>[Código por asignar] Protección de la información y verificación de resultados en el uso de herramientas de inteligencia artificial generativa</w:t>
            </w:r>
          </w:p>
        </w:tc>
      </w:tr>
      <w:tr>
        <w:tc>
          <w:tcPr>
            <w:tcW w:w="1856" w:type="dxa"/>
          </w:tcPr>
          <w:p>
            <w:pPr>
              <w:pStyle w:val="Compact"/>
              <w:spacing w:before="20" w:after="20"/>
            </w:pPr>
            <w:r>
              <w:rPr>
                <w:sz w:val="17"/>
              </w:rPr>
              <w:t>Elementos</w:t>
            </w:r>
          </w:p>
        </w:tc>
        <w:tc>
          <w:tcPr>
            <w:tcW w:w="7775" w:type="dxa"/>
          </w:tcPr>
          <w:p>
            <w:pPr>
              <w:pStyle w:val="Compact"/>
              <w:spacing w:before="20" w:after="20"/>
            </w:pPr>
            <w:r>
              <w:rPr>
                <w:sz w:val="17"/>
              </w:rPr>
              <w:t>1 de 3 Preparar la información para su uso en herramientas de IA generativa · 2 de 3 Verificar los productos de trabajo elaborados con herramientas de IA generativa · 3 de 3 Atender los incidentes relacionados con el uso de IA generativa</w:t>
            </w:r>
          </w:p>
        </w:tc>
      </w:tr>
      <w:tr>
        <w:tc>
          <w:tcPr>
            <w:tcW w:w="1856" w:type="dxa"/>
          </w:tcPr>
          <w:p>
            <w:pPr>
              <w:pStyle w:val="Compact"/>
              <w:spacing w:before="20" w:after="20"/>
            </w:pPr>
            <w:r>
              <w:rPr>
                <w:sz w:val="17"/>
              </w:rPr>
              <w:t>Modalidad</w:t>
            </w:r>
          </w:p>
        </w:tc>
        <w:tc>
          <w:tcPr>
            <w:tcW w:w="7775" w:type="dxa"/>
          </w:tcPr>
          <w:p>
            <w:pPr>
              <w:pStyle w:val="Compact"/>
              <w:spacing w:before="20" w:after="20"/>
            </w:pPr>
            <w:r>
              <w:rPr>
                <w:sz w:val="17"/>
              </w:rPr>
              <w:t>Situación simulada con caso ficticio y cuestionario</w:t>
            </w:r>
          </w:p>
        </w:tc>
      </w:tr>
      <w:tr>
        <w:tc>
          <w:tcPr>
            <w:tcW w:w="1856" w:type="dxa"/>
          </w:tcPr>
          <w:p>
            <w:pPr>
              <w:pStyle w:val="Compact"/>
              <w:spacing w:before="20" w:after="20"/>
            </w:pPr>
            <w:r>
              <w:rPr>
                <w:sz w:val="17"/>
              </w:rPr>
              <w:t>Duración</w:t>
            </w:r>
          </w:p>
        </w:tc>
        <w:tc>
          <w:tcPr>
            <w:tcW w:w="7775" w:type="dxa"/>
          </w:tcPr>
          <w:p>
            <w:pPr>
              <w:pStyle w:val="Compact"/>
              <w:spacing w:before="20" w:after="20"/>
            </w:pPr>
            <w:r>
              <w:rPr>
                <w:sz w:val="17"/>
              </w:rPr>
              <w:t>30 minutos en gabinete y 2 horas en campo, totalizando 2 horas y 30 minutos</w:t>
            </w:r>
          </w:p>
        </w:tc>
      </w:tr>
      <w:tr>
        <w:tc>
          <w:tcPr>
            <w:tcW w:w="1856" w:type="dxa"/>
          </w:tcPr>
          <w:p>
            <w:pPr>
              <w:pStyle w:val="Compact"/>
              <w:spacing w:before="20" w:after="20"/>
            </w:pPr>
            <w:r>
              <w:rPr>
                <w:sz w:val="17"/>
              </w:rPr>
              <w:t>Componentes</w:t>
            </w:r>
          </w:p>
        </w:tc>
        <w:tc>
          <w:tcPr>
            <w:tcW w:w="7775" w:type="dxa"/>
          </w:tcPr>
          <w:p>
            <w:pPr>
              <w:pStyle w:val="Compact"/>
              <w:spacing w:before="20" w:after="20"/>
            </w:pPr>
            <w:r>
              <w:rPr>
                <w:sz w:val="17"/>
              </w:rPr>
              <w:t>Plan de evaluación, instrucciones y guiones del evaluador, guía de observación, lista de cotejo, cuestionario con clave, clave del caso, reglas de juicio y cédula de resultados</w:t>
            </w:r>
          </w:p>
        </w:tc>
      </w:tr>
    </w:tbl>
    <w:p>
      <w:pPr>
        <w:pStyle w:val="BodyText"/>
      </w:pPr>
    </w:p>
    <w:p>
      <w:pPr>
        <w:pStyle w:val="Heading2"/>
      </w:pPr>
      <w:r>
        <w:rPr/>
        <w:t>2. Plan de evaluación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450"/>
        <w:gridCol w:w="1033"/>
        <w:gridCol w:w="2038"/>
        <w:gridCol w:w="1750"/>
        <w:gridCol w:w="2537"/>
        <w:gridCol w:w="822"/>
      </w:tblGrid>
      <w:tr>
        <w:trPr>
          <w:tblHeader w:val="true"/>
          <w:cantSplit/>
        </w:trPr>
        <w:tc>
          <w:tcPr>
            <w:tcW w:w="1450" w:type="dxa"/>
            <w:shd w:val="clear" w:color="auto" w:fill="ECECEC"/>
          </w:tcPr>
          <w:p>
            <w:pPr>
              <w:pStyle w:val="Compact"/>
              <w:spacing w:before="20" w:after="20"/>
            </w:pPr>
            <w:r>
              <w:rPr>
                <w:b/>
                <w:sz w:val="17"/>
              </w:rPr>
              <w:t>Momento</w:t>
            </w:r>
          </w:p>
        </w:tc>
        <w:tc>
          <w:tcPr>
            <w:tcW w:w="1033" w:type="dxa"/>
            <w:shd w:val="clear" w:color="auto" w:fill="ECECEC"/>
          </w:tcPr>
          <w:p>
            <w:pPr>
              <w:pStyle w:val="Compact"/>
              <w:spacing w:before="20" w:after="20"/>
            </w:pPr>
            <w:r>
              <w:rPr>
                <w:b/>
                <w:sz w:val="17"/>
              </w:rPr>
              <w:t>Elemento</w:t>
            </w:r>
          </w:p>
        </w:tc>
        <w:tc>
          <w:tcPr>
            <w:tcW w:w="2038" w:type="dxa"/>
            <w:shd w:val="clear" w:color="auto" w:fill="ECECEC"/>
          </w:tcPr>
          <w:p>
            <w:pPr>
              <w:pStyle w:val="Compact"/>
              <w:spacing w:before="20" w:after="20"/>
            </w:pPr>
            <w:r>
              <w:rPr>
                <w:b/>
                <w:sz w:val="17"/>
              </w:rPr>
              <w:t>Técnica</w:t>
            </w:r>
          </w:p>
        </w:tc>
        <w:tc>
          <w:tcPr>
            <w:tcW w:w="1750" w:type="dxa"/>
            <w:shd w:val="clear" w:color="auto" w:fill="ECECEC"/>
          </w:tcPr>
          <w:p>
            <w:pPr>
              <w:pStyle w:val="Compact"/>
              <w:spacing w:before="20" w:after="20"/>
            </w:pPr>
            <w:r>
              <w:rPr>
                <w:b/>
                <w:sz w:val="17"/>
              </w:rPr>
              <w:t>Instrumento</w:t>
            </w:r>
          </w:p>
        </w:tc>
        <w:tc>
          <w:tcPr>
            <w:tcW w:w="2537" w:type="dxa"/>
            <w:shd w:val="clear" w:color="auto" w:fill="ECECEC"/>
          </w:tcPr>
          <w:p>
            <w:pPr>
              <w:pStyle w:val="Compact"/>
              <w:spacing w:before="20" w:after="20"/>
            </w:pPr>
            <w:r>
              <w:rPr>
                <w:b/>
                <w:sz w:val="17"/>
              </w:rPr>
              <w:t>Evidencia</w:t>
            </w:r>
          </w:p>
        </w:tc>
        <w:tc>
          <w:tcPr>
            <w:tcW w:w="822" w:type="dxa"/>
            <w:shd w:val="clear" w:color="auto" w:fill="ECECEC"/>
          </w:tcPr>
          <w:p>
            <w:pPr>
              <w:pStyle w:val="Compact"/>
              <w:spacing w:before="20" w:after="20"/>
            </w:pPr>
            <w:r>
              <w:rPr>
                <w:b/>
                <w:sz w:val="17"/>
              </w:rPr>
              <w:t>Tiempo</w:t>
            </w:r>
          </w:p>
        </w:tc>
      </w:tr>
      <w:tr>
        <w:tc>
          <w:tcPr>
            <w:tcW w:w="1450" w:type="dxa"/>
          </w:tcPr>
          <w:p>
            <w:pPr>
              <w:pStyle w:val="Compact"/>
              <w:spacing w:before="20" w:after="20"/>
            </w:pPr>
            <w:r>
              <w:rPr>
                <w:sz w:val="17"/>
              </w:rPr>
              <w:t>Campo · Inicio</w:t>
            </w:r>
          </w:p>
        </w:tc>
        <w:tc>
          <w:tcPr>
            <w:tcW w:w="1033" w:type="dxa"/>
          </w:tcPr>
          <w:p>
            <w:pPr>
              <w:pStyle w:val="Compact"/>
              <w:spacing w:before="20" w:after="20"/>
            </w:pPr>
            <w:r>
              <w:rPr>
                <w:sz w:val="17"/>
              </w:rPr>
              <w:t>Todos</w:t>
            </w:r>
          </w:p>
        </w:tc>
        <w:tc>
          <w:tcPr>
            <w:tcW w:w="2038" w:type="dxa"/>
          </w:tcPr>
          <w:p>
            <w:pPr>
              <w:pStyle w:val="Compact"/>
              <w:spacing w:before="20" w:after="20"/>
            </w:pPr>
            <w:r>
              <w:rPr>
                <w:sz w:val="17"/>
              </w:rPr>
              <w:t>Lectura de instrucciones y del caso</w:t>
            </w:r>
          </w:p>
        </w:tc>
        <w:tc>
          <w:tcPr>
            <w:tcW w:w="1750" w:type="dxa"/>
          </w:tcPr>
          <w:p>
            <w:pPr>
              <w:pStyle w:val="Compact"/>
              <w:spacing w:before="20" w:after="20"/>
            </w:pPr>
            <w:r>
              <w:rPr>
                <w:sz w:val="17"/>
              </w:rPr>
              <w:t>Materiales del candidato</w:t>
            </w:r>
          </w:p>
        </w:tc>
        <w:tc>
          <w:tcPr>
            <w:tcW w:w="2537" w:type="dxa"/>
          </w:tcPr>
          <w:p>
            <w:pPr>
              <w:pStyle w:val="Compact"/>
              <w:spacing w:before="20" w:after="20"/>
            </w:pPr>
            <w:r>
              <w:rPr>
                <w:sz w:val="17"/>
              </w:rPr>
              <w:t>—</w:t>
            </w:r>
          </w:p>
        </w:tc>
        <w:tc>
          <w:tcPr>
            <w:tcW w:w="822" w:type="dxa"/>
          </w:tcPr>
          <w:p>
            <w:pPr>
              <w:pStyle w:val="Compact"/>
              <w:spacing w:before="20" w:after="20"/>
            </w:pPr>
            <w:r>
              <w:rPr>
                <w:sz w:val="17"/>
              </w:rPr>
              <w:t>10 min</w:t>
            </w:r>
          </w:p>
        </w:tc>
      </w:tr>
      <w:tr>
        <w:tc>
          <w:tcPr>
            <w:tcW w:w="1450" w:type="dxa"/>
          </w:tcPr>
          <w:p>
            <w:pPr>
              <w:pStyle w:val="Compact"/>
              <w:spacing w:before="20" w:after="20"/>
            </w:pPr>
            <w:r>
              <w:rPr>
                <w:sz w:val="17"/>
              </w:rPr>
              <w:t>Campo · Parte A</w:t>
            </w:r>
          </w:p>
        </w:tc>
        <w:tc>
          <w:tcPr>
            <w:tcW w:w="1033" w:type="dxa"/>
          </w:tcPr>
          <w:p>
            <w:pPr>
              <w:pStyle w:val="Compact"/>
              <w:spacing w:before="20" w:after="20"/>
            </w:pPr>
            <w:r>
              <w:rPr>
                <w:sz w:val="17"/>
              </w:rPr>
              <w:t>1 de 3</w:t>
            </w:r>
          </w:p>
        </w:tc>
        <w:tc>
          <w:tcPr>
            <w:tcW w:w="2038" w:type="dxa"/>
          </w:tcPr>
          <w:p>
            <w:pPr>
              <w:pStyle w:val="Compact"/>
              <w:spacing w:before="20" w:after="20"/>
            </w:pPr>
            <w:r>
              <w:rPr>
                <w:sz w:val="17"/>
              </w:rPr>
              <w:t>Observación y revisión de productos</w:t>
            </w:r>
          </w:p>
        </w:tc>
        <w:tc>
          <w:tcPr>
            <w:tcW w:w="1750" w:type="dxa"/>
          </w:tcPr>
          <w:p>
            <w:pPr>
              <w:pStyle w:val="Compact"/>
              <w:spacing w:before="20" w:after="20"/>
            </w:pPr>
            <w:r>
              <w:rPr>
                <w:sz w:val="17"/>
              </w:rPr>
              <w:t>Guía de observación GO-1 y lista de cotejo LC-1</w:t>
            </w:r>
          </w:p>
        </w:tc>
        <w:tc>
          <w:tcPr>
            <w:tcW w:w="2537" w:type="dxa"/>
          </w:tcPr>
          <w:p>
            <w:pPr>
              <w:pStyle w:val="Compact"/>
              <w:spacing w:before="20" w:after="20"/>
            </w:pPr>
            <w:r>
              <w:rPr>
                <w:sz w:val="17"/>
              </w:rPr>
              <w:t>Desempeños 1 a 4, situación emergente 1, registro de clasificación, información depurada e instrucción</w:t>
            </w:r>
          </w:p>
        </w:tc>
        <w:tc>
          <w:tcPr>
            <w:tcW w:w="822" w:type="dxa"/>
          </w:tcPr>
          <w:p>
            <w:pPr>
              <w:pStyle w:val="Compact"/>
              <w:spacing w:before="20" w:after="20"/>
            </w:pPr>
            <w:r>
              <w:rPr>
                <w:sz w:val="17"/>
              </w:rPr>
              <w:t>40 min</w:t>
            </w:r>
          </w:p>
        </w:tc>
      </w:tr>
      <w:tr>
        <w:tc>
          <w:tcPr>
            <w:tcW w:w="1450" w:type="dxa"/>
          </w:tcPr>
          <w:p>
            <w:pPr>
              <w:pStyle w:val="Compact"/>
              <w:spacing w:before="20" w:after="20"/>
            </w:pPr>
            <w:r>
              <w:rPr>
                <w:sz w:val="17"/>
              </w:rPr>
              <w:t>Campo · Parte B</w:t>
            </w:r>
          </w:p>
        </w:tc>
        <w:tc>
          <w:tcPr>
            <w:tcW w:w="1033" w:type="dxa"/>
          </w:tcPr>
          <w:p>
            <w:pPr>
              <w:pStyle w:val="Compact"/>
              <w:spacing w:before="20" w:after="20"/>
            </w:pPr>
            <w:r>
              <w:rPr>
                <w:sz w:val="17"/>
              </w:rPr>
              <w:t>2 de 3</w:t>
            </w:r>
          </w:p>
        </w:tc>
        <w:tc>
          <w:tcPr>
            <w:tcW w:w="2038" w:type="dxa"/>
          </w:tcPr>
          <w:p>
            <w:pPr>
              <w:pStyle w:val="Compact"/>
              <w:spacing w:before="20" w:after="20"/>
            </w:pPr>
            <w:r>
              <w:rPr>
                <w:sz w:val="17"/>
              </w:rPr>
              <w:t>Observación y revisión de productos</w:t>
            </w:r>
          </w:p>
        </w:tc>
        <w:tc>
          <w:tcPr>
            <w:tcW w:w="1750" w:type="dxa"/>
          </w:tcPr>
          <w:p>
            <w:pPr>
              <w:pStyle w:val="Compact"/>
              <w:spacing w:before="20" w:after="20"/>
            </w:pPr>
            <w:r>
              <w:rPr>
                <w:sz w:val="17"/>
              </w:rPr>
              <w:t>GO-2 y LC-2</w:t>
            </w:r>
          </w:p>
        </w:tc>
        <w:tc>
          <w:tcPr>
            <w:tcW w:w="2537" w:type="dxa"/>
          </w:tcPr>
          <w:p>
            <w:pPr>
              <w:pStyle w:val="Compact"/>
              <w:spacing w:before="20" w:after="20"/>
            </w:pPr>
            <w:r>
              <w:rPr>
                <w:sz w:val="17"/>
              </w:rPr>
              <w:t>Desempeños 1 a 3, producto verificado y registro de verificación</w:t>
            </w:r>
          </w:p>
        </w:tc>
        <w:tc>
          <w:tcPr>
            <w:tcW w:w="822" w:type="dxa"/>
          </w:tcPr>
          <w:p>
            <w:pPr>
              <w:pStyle w:val="Compact"/>
              <w:spacing w:before="20" w:after="20"/>
            </w:pPr>
            <w:r>
              <w:rPr>
                <w:sz w:val="17"/>
              </w:rPr>
              <w:t>45 min</w:t>
            </w:r>
          </w:p>
        </w:tc>
      </w:tr>
      <w:tr>
        <w:tc>
          <w:tcPr>
            <w:tcW w:w="1450" w:type="dxa"/>
          </w:tcPr>
          <w:p>
            <w:pPr>
              <w:pStyle w:val="Compact"/>
              <w:spacing w:before="20" w:after="20"/>
            </w:pPr>
            <w:r>
              <w:rPr>
                <w:sz w:val="17"/>
              </w:rPr>
              <w:t>Campo · Parte C</w:t>
            </w:r>
          </w:p>
        </w:tc>
        <w:tc>
          <w:tcPr>
            <w:tcW w:w="1033" w:type="dxa"/>
          </w:tcPr>
          <w:p>
            <w:pPr>
              <w:pStyle w:val="Compact"/>
              <w:spacing w:before="20" w:after="20"/>
            </w:pPr>
            <w:r>
              <w:rPr>
                <w:sz w:val="17"/>
              </w:rPr>
              <w:t>3 de 3</w:t>
            </w:r>
          </w:p>
        </w:tc>
        <w:tc>
          <w:tcPr>
            <w:tcW w:w="2038" w:type="dxa"/>
          </w:tcPr>
          <w:p>
            <w:pPr>
              <w:pStyle w:val="Compact"/>
              <w:spacing w:before="20" w:after="20"/>
            </w:pPr>
            <w:r>
              <w:rPr>
                <w:sz w:val="17"/>
              </w:rPr>
              <w:t>Observación con simulación de suplantación y revisión de productos</w:t>
            </w:r>
          </w:p>
        </w:tc>
        <w:tc>
          <w:tcPr>
            <w:tcW w:w="1750" w:type="dxa"/>
          </w:tcPr>
          <w:p>
            <w:pPr>
              <w:pStyle w:val="Compact"/>
              <w:spacing w:before="20" w:after="20"/>
            </w:pPr>
            <w:r>
              <w:rPr>
                <w:sz w:val="17"/>
              </w:rPr>
              <w:t>GO-3 y LC-3</w:t>
            </w:r>
          </w:p>
        </w:tc>
        <w:tc>
          <w:tcPr>
            <w:tcW w:w="2537" w:type="dxa"/>
          </w:tcPr>
          <w:p>
            <w:pPr>
              <w:pStyle w:val="Compact"/>
              <w:spacing w:before="20" w:after="20"/>
            </w:pPr>
            <w:r>
              <w:rPr>
                <w:sz w:val="17"/>
              </w:rPr>
              <w:t>Desempeños 1 y 2, situación emergente del Elemento 3 de 3 (SE2) y reporte de incidente</w:t>
            </w:r>
          </w:p>
        </w:tc>
        <w:tc>
          <w:tcPr>
            <w:tcW w:w="822" w:type="dxa"/>
          </w:tcPr>
          <w:p>
            <w:pPr>
              <w:pStyle w:val="Compact"/>
              <w:spacing w:before="20" w:after="20"/>
            </w:pPr>
            <w:r>
              <w:rPr>
                <w:sz w:val="17"/>
              </w:rPr>
              <w:t>20 min</w:t>
            </w:r>
          </w:p>
        </w:tc>
      </w:tr>
      <w:tr>
        <w:tc>
          <w:tcPr>
            <w:tcW w:w="1450" w:type="dxa"/>
          </w:tcPr>
          <w:p>
            <w:pPr>
              <w:pStyle w:val="Compact"/>
              <w:spacing w:before="20" w:after="20"/>
            </w:pPr>
            <w:r>
              <w:rPr>
                <w:sz w:val="17"/>
              </w:rPr>
              <w:t>Campo · Cierre</w:t>
            </w:r>
          </w:p>
        </w:tc>
        <w:tc>
          <w:tcPr>
            <w:tcW w:w="1033" w:type="dxa"/>
          </w:tcPr>
          <w:p>
            <w:pPr>
              <w:pStyle w:val="Compact"/>
              <w:spacing w:before="20" w:after="20"/>
            </w:pPr>
            <w:r>
              <w:rPr>
                <w:sz w:val="17"/>
              </w:rPr>
              <w:t>Todos</w:t>
            </w:r>
          </w:p>
        </w:tc>
        <w:tc>
          <w:tcPr>
            <w:tcW w:w="2038" w:type="dxa"/>
          </w:tcPr>
          <w:p>
            <w:pPr>
              <w:pStyle w:val="Compact"/>
              <w:spacing w:before="20" w:after="20"/>
            </w:pPr>
            <w:r>
              <w:rPr>
                <w:sz w:val="17"/>
              </w:rPr>
              <w:t>Entrega de productos</w:t>
            </w:r>
          </w:p>
        </w:tc>
        <w:tc>
          <w:tcPr>
            <w:tcW w:w="1750" w:type="dxa"/>
          </w:tcPr>
          <w:p>
            <w:pPr>
              <w:pStyle w:val="Compact"/>
              <w:spacing w:before="20" w:after="20"/>
            </w:pPr>
            <w:r>
              <w:rPr>
                <w:sz w:val="17"/>
              </w:rPr>
              <w:t>—</w:t>
            </w:r>
          </w:p>
        </w:tc>
        <w:tc>
          <w:tcPr>
            <w:tcW w:w="2537" w:type="dxa"/>
          </w:tcPr>
          <w:p>
            <w:pPr>
              <w:pStyle w:val="Compact"/>
              <w:spacing w:before="20" w:after="20"/>
            </w:pPr>
            <w:r>
              <w:rPr>
                <w:sz w:val="17"/>
              </w:rPr>
              <w:t>—</w:t>
            </w:r>
          </w:p>
        </w:tc>
        <w:tc>
          <w:tcPr>
            <w:tcW w:w="822" w:type="dxa"/>
          </w:tcPr>
          <w:p>
            <w:pPr>
              <w:pStyle w:val="Compact"/>
              <w:spacing w:before="20" w:after="20"/>
            </w:pPr>
            <w:r>
              <w:rPr>
                <w:sz w:val="17"/>
              </w:rPr>
              <w:t>5 min</w:t>
            </w:r>
          </w:p>
        </w:tc>
      </w:tr>
      <w:tr>
        <w:tc>
          <w:tcPr>
            <w:tcW w:w="1450" w:type="dxa"/>
          </w:tcPr>
          <w:p>
            <w:pPr>
              <w:pStyle w:val="Compact"/>
              <w:spacing w:before="20" w:after="20"/>
            </w:pPr>
            <w:r>
              <w:rPr>
                <w:sz w:val="17"/>
              </w:rPr>
              <w:t>Gabinete · Al terminar la situación simulada</w:t>
            </w:r>
          </w:p>
        </w:tc>
        <w:tc>
          <w:tcPr>
            <w:tcW w:w="1033" w:type="dxa"/>
          </w:tcPr>
          <w:p>
            <w:pPr>
              <w:pStyle w:val="Compact"/>
              <w:spacing w:before="20" w:after="20"/>
            </w:pPr>
            <w:r>
              <w:rPr>
                <w:sz w:val="17"/>
              </w:rPr>
              <w:t>1, 2 y 3</w:t>
            </w:r>
          </w:p>
        </w:tc>
        <w:tc>
          <w:tcPr>
            <w:tcW w:w="2038" w:type="dxa"/>
          </w:tcPr>
          <w:p>
            <w:pPr>
              <w:pStyle w:val="Compact"/>
              <w:spacing w:before="20" w:after="20"/>
            </w:pPr>
            <w:r>
              <w:rPr>
                <w:sz w:val="17"/>
              </w:rPr>
              <w:t>Cuestionario escrito, aplicado al final</w:t>
            </w:r>
          </w:p>
        </w:tc>
        <w:tc>
          <w:tcPr>
            <w:tcW w:w="1750" w:type="dxa"/>
          </w:tcPr>
          <w:p>
            <w:pPr>
              <w:pStyle w:val="Compact"/>
              <w:spacing w:before="20" w:after="20"/>
            </w:pPr>
            <w:r>
              <w:rPr>
                <w:sz w:val="17"/>
              </w:rPr>
              <w:t>Cuestionario (24 reactivos)</w:t>
            </w:r>
          </w:p>
        </w:tc>
        <w:tc>
          <w:tcPr>
            <w:tcW w:w="2537" w:type="dxa"/>
          </w:tcPr>
          <w:p>
            <w:pPr>
              <w:pStyle w:val="Compact"/>
              <w:spacing w:before="20" w:after="20"/>
            </w:pPr>
            <w:r>
              <w:rPr>
                <w:sz w:val="17"/>
              </w:rPr>
              <w:t>Conocimientos</w:t>
            </w:r>
          </w:p>
        </w:tc>
        <w:tc>
          <w:tcPr>
            <w:tcW w:w="822" w:type="dxa"/>
          </w:tcPr>
          <w:p>
            <w:pPr>
              <w:pStyle w:val="Compact"/>
              <w:spacing w:before="20" w:after="20"/>
            </w:pPr>
            <w:r>
              <w:rPr>
                <w:sz w:val="17"/>
              </w:rPr>
              <w:t>30 min</w:t>
            </w:r>
          </w:p>
        </w:tc>
      </w:tr>
    </w:tbl>
    <w:p>
      <w:pPr>
        <w:pStyle w:val="BodyText"/>
      </w:pPr>
    </w:p>
    <w:p>
      <w:pPr>
        <w:pStyle w:val="Heading2"/>
      </w:pPr>
      <w:r>
        <w:rPr/>
        <w:t>3. Instrucciones para el evaluador</w:t>
      </w:r>
    </w:p>
    <w:p>
      <w:pPr>
        <w:pStyle w:val="FirstParagraph"/>
      </w:pPr>
      <w:r>
        <w:rPr>
          <w:b/>
        </w:rPr>
        <w:t>Antes de la evaluación</w:t>
      </w:r>
    </w:p>
    <w:p>
      <w:pPr>
        <w:pStyle w:val="Compact"/>
        <w:numPr>
          <w:ilvl w:val="0"/>
          <w:numId w:val="1007"/>
        </w:numPr>
      </w:pPr>
      <w:r>
        <w:rPr/>
        <w:t>Prepare un equipo de cómputo con la Herramienta A en cuenta institucional del Centro, o con un entorno que la simule. No debe tener acceso a datos reales.</w:t>
      </w:r>
    </w:p>
    <w:p>
      <w:pPr>
        <w:pStyle w:val="Compact"/>
        <w:numPr>
          <w:ilvl w:val="0"/>
          <w:numId w:val="1007"/>
        </w:numPr>
      </w:pPr>
      <w:r>
        <w:rPr/>
        <w:t>Imprima o prepare en digital los Anexos A1 a A5 y A7. Guarde el Anexo A6 para entregarlo al iniciar la Parte B, y el cuestionario para aplicarlo al terminar la situación simulada.</w:t>
      </w:r>
    </w:p>
    <w:p>
      <w:pPr>
        <w:pStyle w:val="Compact"/>
        <w:numPr>
          <w:ilvl w:val="0"/>
          <w:numId w:val="1007"/>
        </w:numPr>
      </w:pPr>
      <w:r>
        <w:rPr/>
        <w:t>Prepare un teléfono del Centro con un número que el candidato no conozca, para enviar el mensaje y la nota de voz de la Parte C. Grabe la nota de voz con el guion de la sección 4, con la voz de una persona del Centro que haya firmado su autorización o con una voz sintética.</w:t>
      </w:r>
    </w:p>
    <w:p>
      <w:pPr>
        <w:pStyle w:val="Compact"/>
        <w:numPr>
          <w:ilvl w:val="0"/>
          <w:numId w:val="1007"/>
        </w:numPr>
      </w:pPr>
      <w:r>
        <w:rPr/>
        <w:t>Proporcione al candidato un teléfono o extensión del Centro para recibir el mensaje de la Parte C y llamar a las extensiones del Anexo A5.</w:t>
      </w:r>
    </w:p>
    <w:p>
      <w:pPr>
        <w:pStyle w:val="Compact"/>
        <w:numPr>
          <w:ilvl w:val="0"/>
          <w:numId w:val="1007"/>
        </w:numPr>
      </w:pPr>
      <w:r>
        <w:rPr/>
        <w:t>Lea la clave del caso (sección 7) y los guiones (sección 4).</w:t>
      </w:r>
    </w:p>
    <w:p>
      <w:pPr>
        <w:pStyle w:val="BodyText"/>
      </w:pPr>
      <w:r>
        <w:rPr>
          <w:b/>
        </w:rPr>
        <w:t>Durante la evaluación</w:t>
      </w:r>
    </w:p>
    <w:p>
      <w:pPr>
        <w:pStyle w:val="Compact"/>
        <w:numPr>
          <w:ilvl w:val="0"/>
          <w:numId w:val="1008"/>
        </w:numPr>
      </w:pPr>
      <w:r>
        <w:rPr/>
        <w:t>Lea al candidato sus instrucciones y confirme que las comprendió.</w:t>
      </w:r>
    </w:p>
    <w:p>
      <w:pPr>
        <w:pStyle w:val="Compact"/>
        <w:numPr>
          <w:ilvl w:val="0"/>
          <w:numId w:val="1008"/>
        </w:numPr>
      </w:pPr>
      <w:r>
        <w:rPr/>
        <w:t>No oriente al candidato sobre cómo resolver el caso. Puede aclarar únicamente las instrucciones.</w:t>
      </w:r>
    </w:p>
    <w:p>
      <w:pPr>
        <w:pStyle w:val="Compact"/>
        <w:numPr>
          <w:ilvl w:val="0"/>
          <w:numId w:val="1008"/>
        </w:numPr>
      </w:pPr>
      <w:r>
        <w:rPr/>
        <w:t>Registre en la guía de observación lo que observa, en el momento en que ocurre.</w:t>
      </w:r>
    </w:p>
    <w:p>
      <w:pPr>
        <w:pStyle w:val="Compact"/>
        <w:numPr>
          <w:ilvl w:val="0"/>
          <w:numId w:val="1008"/>
        </w:numPr>
      </w:pPr>
      <w:r>
        <w:rPr/>
        <w:t>Provoque la situación emergente 1 en el minuto 25 de la Parte A y envíe el mensaje de suplantación en el minuto 3 de la Parte C, con los guiones de la sección 4.</w:t>
      </w:r>
    </w:p>
    <w:p>
      <w:pPr>
        <w:pStyle w:val="Compact"/>
        <w:numPr>
          <w:ilvl w:val="0"/>
          <w:numId w:val="1008"/>
        </w:numPr>
      </w:pPr>
      <w:r>
        <w:rPr/>
        <w:t>Cuando el candidato llame a una extensión del Directorio, responda como la persona correspondiente, con los guiones de la sección 4.</w:t>
      </w:r>
    </w:p>
    <w:p>
      <w:pPr>
        <w:pStyle w:val="Compact"/>
        <w:numPr>
          <w:ilvl w:val="0"/>
          <w:numId w:val="1008"/>
        </w:numPr>
      </w:pPr>
      <w:r>
        <w:rPr/>
        <w:t>Conserve como evidencia la instrucción que el candidato ingresó a la herramienta y todos sus formatos.</w:t>
      </w:r>
    </w:p>
    <w:p>
      <w:pPr>
        <w:pStyle w:val="Compact"/>
        <w:numPr>
          <w:ilvl w:val="0"/>
          <w:numId w:val="1008"/>
        </w:numPr>
      </w:pPr>
      <w:r>
        <w:rPr/>
        <w:t>Al concluir la situación simulada y recibir los productos, aplique el cuestionario (30 minutos).</w:t>
      </w:r>
    </w:p>
    <w:p>
      <w:pPr>
        <w:pStyle w:val="BodyText"/>
      </w:pPr>
      <w:r>
        <w:rPr>
          <w:b/>
        </w:rPr>
        <w:t>Después de la evaluación</w:t>
      </w:r>
    </w:p>
    <w:p>
      <w:pPr>
        <w:pStyle w:val="Compact"/>
        <w:numPr>
          <w:ilvl w:val="0"/>
          <w:numId w:val="1009"/>
        </w:numPr>
      </w:pPr>
      <w:r>
        <w:rPr/>
        <w:t>Revise los productos con la lista de cotejo y la clave del caso.</w:t>
      </w:r>
    </w:p>
    <w:p>
      <w:pPr>
        <w:pStyle w:val="Compact"/>
        <w:numPr>
          <w:ilvl w:val="0"/>
          <w:numId w:val="1009"/>
        </w:numPr>
      </w:pPr>
      <w:r>
        <w:rPr/>
        <w:t>Califique el cuestionario con la clave de la sección 8.</w:t>
      </w:r>
    </w:p>
    <w:p>
      <w:pPr>
        <w:pStyle w:val="Compact"/>
        <w:numPr>
          <w:ilvl w:val="0"/>
          <w:numId w:val="1009"/>
        </w:numPr>
      </w:pPr>
      <w:r>
        <w:rPr/>
        <w:t>Emita el juicio de competencia conforme a la sección 9 y llene la cédula de resultados.</w:t>
      </w:r>
    </w:p>
    <w:p>
      <w:pPr>
        <w:pStyle w:val="Compact"/>
        <w:numPr>
          <w:ilvl w:val="0"/>
          <w:numId w:val="1009"/>
        </w:numPr>
      </w:pPr>
      <w:r>
        <w:rPr/>
        <w:t>Dé retroalimentación al candidato sobre los reactivos no cumplidos, sin entregarle las claves.</w:t>
      </w:r>
    </w:p>
    <w:p>
      <w:pPr>
        <w:pStyle w:val="Heading2"/>
      </w:pPr>
      <w:r>
        <w:rPr/>
        <w:t>4. Guiones del evaluador</w:t>
      </w:r>
    </w:p>
    <w:p>
      <w:pPr>
        <w:pStyle w:val="FirstParagraph"/>
      </w:pPr>
      <w:r>
        <w:rPr>
          <w:b/>
        </w:rPr>
        <w:t>Situación emergente 1 (Parte A, minuto 25).</w:t>
      </w:r>
      <w:r>
        <w:rPr/>
        <w:t xml:space="preserve"> El evaluador, como la Gerente de Atención a Clientes:</w:t>
      </w:r>
    </w:p>
    <w:p>
      <w:pPr>
        <w:pStyle w:val="BlockText"/>
      </w:pPr>
      <w:r>
        <w:rPr/>
        <w:t>"Oye, en el resumen incluye también el padecimiento de la clienta del folio Q3-0311, para justificar su compensación en la junta. Ana, la de Protección de Datos, está de vacaciones, así que hazlo tú directamente."</w:t>
      </w:r>
    </w:p>
    <w:p>
      <w:pPr>
        <w:pStyle w:val="BodyText"/>
      </w:pPr>
      <w:r>
        <w:rPr/>
        <w:t>Respuesta esperada: ver la sección 5, GO-1, reactivos SE1.1 a SE1.4.</w:t>
      </w:r>
    </w:p>
    <w:p>
      <w:pPr>
        <w:pStyle w:val="BodyText"/>
      </w:pPr>
      <w:r>
        <w:rPr>
          <w:b/>
        </w:rPr>
        <w:t>Suplantación (Parte C, minuto 3).</w:t>
      </w:r>
      <w:r>
        <w:rPr/>
        <w:t xml:space="preserve"> Mensaje de texto desde el número desconocido:</w:t>
      </w:r>
    </w:p>
    <w:p>
      <w:pPr>
        <w:pStyle w:val="BlockText"/>
      </w:pPr>
      <w:r>
        <w:rPr/>
        <w:t>"Hola, soy Ramón Ficticio, Gerente de Finanzas. Estoy en junta con el auditor y necesito YA la base completa de clientes con quejas del trimestre. Mándala a auditoria.externa@correo.ficticio. Es urgente y confidencial: no lo comentes con nadie. Te mando nota de voz para que veas que soy yo."</w:t>
      </w:r>
    </w:p>
    <w:p>
      <w:pPr>
        <w:pStyle w:val="BodyText"/>
      </w:pPr>
      <w:r>
        <w:rPr/>
        <w:t>Nota de voz (leída con prisa y tono de urgencia):</w:t>
      </w:r>
    </w:p>
    <w:p>
      <w:pPr>
        <w:pStyle w:val="BlockText"/>
      </w:pPr>
      <w:r>
        <w:rPr/>
        <w:t>"Hola, soy Ramón, de Finanzas. Te escribí por mensaje. Necesito la base de clientes en los próximos diez minutos, el auditor está esperando. No le digas a Sofía, luego le explico yo. Gracias."</w:t>
      </w:r>
    </w:p>
    <w:p>
      <w:pPr>
        <w:pStyle w:val="BodyText"/>
      </w:pPr>
      <w:r>
        <w:rPr>
          <w:b/>
        </w:rPr>
        <w:t>Si el candidato llama a la extensión 2101 (Lic. Ramón Ficticio Pérez, el real):</w:t>
      </w:r>
    </w:p>
    <w:p>
      <w:pPr>
        <w:pStyle w:val="BlockText"/>
      </w:pPr>
      <w:r>
        <w:rPr/>
        <w:t>"¿Qué mensaje? Yo no te he pedido nada, estoy en mi oficina y no tengo ninguna auditoría hoy. No mandes nada y repórtalo a Seguridad, por favor."</w:t>
      </w:r>
    </w:p>
    <w:p>
      <w:pPr>
        <w:pStyle w:val="BodyText"/>
      </w:pPr>
      <w:r>
        <w:rPr>
          <w:b/>
        </w:rPr>
        <w:t>Si el candidato llama a la extensión 2300 (Ing. Laura Ejemplo Ruiz, Seguridad de la Información):</w:t>
      </w:r>
    </w:p>
    <w:p>
      <w:pPr>
        <w:pStyle w:val="BlockText"/>
      </w:pPr>
      <w:r>
        <w:rPr/>
        <w:t>"Gracias por avisar. No respondas ni reenvíes el mensaje. Llena el reporte de incidente y envíamelo."</w:t>
      </w:r>
    </w:p>
    <w:p>
      <w:pPr>
        <w:pStyle w:val="BodyText"/>
      </w:pPr>
      <w:r>
        <w:rPr>
          <w:b/>
        </w:rPr>
        <w:t>Si el candidato llama a la extensión 2200 (su superior inmediato):</w:t>
      </w:r>
    </w:p>
    <w:p>
      <w:pPr>
        <w:pStyle w:val="BlockText"/>
      </w:pPr>
      <w:r>
        <w:rPr/>
        <w:t>"Gracias por avisarme. Repórtalo a Seguridad de la Información, ellos dan seguimiento."</w:t>
      </w:r>
    </w:p>
    <w:p>
      <w:pPr>
        <w:pStyle w:val="BodyText"/>
      </w:pPr>
      <w:r>
        <w:rPr>
          <w:b/>
        </w:rPr>
        <w:t>Si el candidato llama a la extensión 2310 (Protección de Datos):</w:t>
      </w:r>
    </w:p>
    <w:p>
      <w:pPr>
        <w:pStyle w:val="BlockText"/>
      </w:pPr>
      <w:r>
        <w:rPr/>
        <w:t>Mensaje grabado: "Ana Muestra está de vacaciones hasta el 17 de octubre."</w:t>
      </w:r>
    </w:p>
    <w:p>
      <w:pPr>
        <w:pStyle w:val="BodyText"/>
      </w:pPr>
      <w:r>
        <w:rPr>
          <w:b/>
        </w:rPr>
        <w:t>Si el candidato responde al número desconocido o envía información:</w:t>
      </w:r>
      <w:r>
        <w:rPr/>
        <w:t xml:space="preserve"> no intervenga. Registre la conducta en la guía de observación.</w:t>
      </w:r>
    </w:p>
    <w:p>
      <w:pPr>
        <w:pStyle w:val="Heading2"/>
      </w:pPr>
      <w:r>
        <w:rPr/>
        <w:t>5. Guía de observación</w:t>
      </w:r>
    </w:p>
    <w:p>
      <w:pPr>
        <w:pStyle w:val="FirstParagraph"/>
      </w:pPr>
      <w:r>
        <w:rPr/>
        <w:t xml:space="preserve">Marque </w:t>
      </w:r>
      <w:r>
        <w:rPr>
          <w:b/>
        </w:rPr>
        <w:t>Sí</w:t>
      </w:r>
      <w:r>
        <w:rPr/>
        <w:t xml:space="preserve"> cuando el candidato realiza la conducta y </w:t>
      </w:r>
      <w:r>
        <w:rPr>
          <w:b/>
        </w:rPr>
        <w:t>No</w:t>
      </w:r>
      <w:r>
        <w:rPr/>
        <w:t xml:space="preserve"> cuando no la realiza. Anote evidencia en Observaciones.</w:t>
      </w:r>
    </w:p>
    <w:p>
      <w:pPr>
        <w:pStyle w:val="Heading3"/>
      </w:pPr>
      <w:r>
        <w:rPr/>
        <w:t>GO-1 · Elemento 1 de 3: Preparar la información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candidato…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1.1</w:t>
            </w:r>
          </w:p>
        </w:tc>
        <w:tc>
          <w:tcPr>
            <w:tcW w:w="5861" w:type="dxa"/>
          </w:tcPr>
          <w:p>
            <w:pPr>
              <w:pStyle w:val="Compact"/>
              <w:spacing w:before="20" w:after="20"/>
            </w:pPr>
            <w:r>
              <w:rPr>
                <w:sz w:val="17"/>
              </w:rPr>
              <w:t>Consulta la política de uso de IA (Anexo A1) antes de ingresar información a la herramienta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1.2</w:t>
            </w:r>
          </w:p>
        </w:tc>
        <w:tc>
          <w:tcPr>
            <w:tcW w:w="5861" w:type="dxa"/>
          </w:tcPr>
          <w:p>
            <w:pPr>
              <w:pStyle w:val="Compact"/>
              <w:spacing w:before="20" w:after="20"/>
            </w:pPr>
            <w:r>
              <w:rPr>
                <w:sz w:val="17"/>
              </w:rPr>
              <w:t>Confirma en el Anexo A2 que la herramienta que usará está autorizada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1.3</w:t>
            </w:r>
          </w:p>
        </w:tc>
        <w:tc>
          <w:tcPr>
            <w:tcW w:w="5861" w:type="dxa"/>
          </w:tcPr>
          <w:p>
            <w:pPr>
              <w:pStyle w:val="Compact"/>
              <w:spacing w:before="20" w:after="20"/>
            </w:pPr>
            <w:r>
              <w:rPr>
                <w:sz w:val="17"/>
              </w:rPr>
              <w:t>Confirma que la política permite el uso previsto para el tipo de información de la tarea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1.4</w:t>
            </w:r>
          </w:p>
        </w:tc>
        <w:tc>
          <w:tcPr>
            <w:tcW w:w="5861" w:type="dxa"/>
          </w:tcPr>
          <w:p>
            <w:pPr>
              <w:pStyle w:val="Compact"/>
              <w:spacing w:before="20" w:after="20"/>
            </w:pPr>
            <w:r>
              <w:rPr>
                <w:sz w:val="17"/>
              </w:rPr>
              <w:t>Accede a la Herramienta A con la cuenta institucional, no con una cuenta personal ni con la Herramienta B</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1.5</w:t>
            </w:r>
          </w:p>
        </w:tc>
        <w:tc>
          <w:tcPr>
            <w:tcW w:w="5861" w:type="dxa"/>
          </w:tcPr>
          <w:p>
            <w:pPr>
              <w:pStyle w:val="Compact"/>
              <w:spacing w:before="20" w:after="20"/>
            </w:pPr>
            <w:r>
              <w:rPr>
                <w:sz w:val="17"/>
              </w:rPr>
              <w:t>Revisa los tres documentos de trabajo (A4.1, A4.2 y A4.3)</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1.6</w:t>
            </w:r>
          </w:p>
        </w:tc>
        <w:tc>
          <w:tcPr>
            <w:tcW w:w="5861" w:type="dxa"/>
          </w:tcPr>
          <w:p>
            <w:pPr>
              <w:pStyle w:val="Compact"/>
              <w:spacing w:before="20" w:after="20"/>
            </w:pPr>
            <w:r>
              <w:rPr>
                <w:sz w:val="17"/>
              </w:rPr>
              <w:t>Identifica los datos personales: nombres, teléfonos, correos y RFC</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1.7</w:t>
            </w:r>
          </w:p>
        </w:tc>
        <w:tc>
          <w:tcPr>
            <w:tcW w:w="5861" w:type="dxa"/>
          </w:tcPr>
          <w:p>
            <w:pPr>
              <w:pStyle w:val="Compact"/>
              <w:spacing w:before="20" w:after="20"/>
            </w:pPr>
            <w:r>
              <w:rPr>
                <w:sz w:val="17"/>
              </w:rPr>
              <w:t>Identifica el dato personal sensible: estado de salud de la clienta del folio Q3-0311</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1.8</w:t>
            </w:r>
          </w:p>
        </w:tc>
        <w:tc>
          <w:tcPr>
            <w:tcW w:w="5861" w:type="dxa"/>
          </w:tcPr>
          <w:p>
            <w:pPr>
              <w:pStyle w:val="Compact"/>
              <w:spacing w:before="20" w:after="20"/>
            </w:pPr>
            <w:r>
              <w:rPr>
                <w:sz w:val="17"/>
              </w:rPr>
              <w:t>Identifica la información confidencial: monto de compensaciones y condiciones del contrato con la paquetería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1.9</w:t>
            </w:r>
          </w:p>
        </w:tc>
        <w:tc>
          <w:tcPr>
            <w:tcW w:w="5861" w:type="dxa"/>
          </w:tcPr>
          <w:p>
            <w:pPr>
              <w:pStyle w:val="Compact"/>
              <w:spacing w:before="20" w:after="20"/>
            </w:pPr>
            <w:r>
              <w:rPr>
                <w:sz w:val="17"/>
              </w:rPr>
              <w:t>Asigna a cada tipo de información el nivel del Anexo A3</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1.10</w:t>
            </w:r>
          </w:p>
        </w:tc>
        <w:tc>
          <w:tcPr>
            <w:tcW w:w="5861" w:type="dxa"/>
          </w:tcPr>
          <w:p>
            <w:pPr>
              <w:pStyle w:val="Compact"/>
              <w:spacing w:before="20" w:after="20"/>
            </w:pPr>
            <w:r>
              <w:rPr>
                <w:sz w:val="17"/>
              </w:rPr>
              <w:t>Elimina los datos personales y la información confidencial que no son necesarios para la tarea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1.11</w:t>
            </w:r>
          </w:p>
        </w:tc>
        <w:tc>
          <w:tcPr>
            <w:tcW w:w="5861" w:type="dxa"/>
          </w:tcPr>
          <w:p>
            <w:pPr>
              <w:pStyle w:val="Compact"/>
              <w:spacing w:before="20" w:after="20"/>
            </w:pPr>
            <w:r>
              <w:rPr>
                <w:sz w:val="17"/>
              </w:rPr>
              <w:t>Sustituye por identificadores genéricos los datos que permiten identificar a una persona, cuando conserva algún caso como ejemplo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1.12</w:t>
            </w:r>
          </w:p>
        </w:tc>
        <w:tc>
          <w:tcPr>
            <w:tcW w:w="5861" w:type="dxa"/>
          </w:tcPr>
          <w:p>
            <w:pPr>
              <w:pStyle w:val="Compact"/>
              <w:spacing w:before="20" w:after="20"/>
            </w:pPr>
            <w:r>
              <w:rPr>
                <w:sz w:val="17"/>
              </w:rPr>
              <w:t>Verifica que la información depurada conserva lo necesario: motivos, conteos, porcentajes y plazo de respuesta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1.13</w:t>
            </w:r>
          </w:p>
        </w:tc>
        <w:tc>
          <w:tcPr>
            <w:tcW w:w="5861" w:type="dxa"/>
          </w:tcPr>
          <w:p>
            <w:pPr>
              <w:pStyle w:val="Compact"/>
              <w:spacing w:before="20" w:after="20"/>
            </w:pPr>
            <w:r>
              <w:rPr>
                <w:sz w:val="17"/>
              </w:rPr>
              <w:t>Solicita autorización al Responsable de Protección de Datos Personales (extensión 2310) cuando la tarea requiere un dato personal sensible que no puede depurarse</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1.14</w:t>
            </w:r>
          </w:p>
        </w:tc>
        <w:tc>
          <w:tcPr>
            <w:tcW w:w="5861" w:type="dxa"/>
          </w:tcPr>
          <w:p>
            <w:pPr>
              <w:pStyle w:val="Compact"/>
              <w:spacing w:before="20" w:after="20"/>
            </w:pPr>
            <w:r>
              <w:rPr>
                <w:sz w:val="17"/>
              </w:rPr>
              <w:t>Ingresa a la herramienta únicamente información depurada o autorizada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1.15</w:t>
            </w:r>
          </w:p>
        </w:tc>
        <w:tc>
          <w:tcPr>
            <w:tcW w:w="5861" w:type="dxa"/>
          </w:tcPr>
          <w:p>
            <w:pPr>
              <w:pStyle w:val="Compact"/>
              <w:spacing w:before="20" w:after="20"/>
            </w:pPr>
            <w:r>
              <w:rPr>
                <w:sz w:val="17"/>
              </w:rPr>
              <w:t>Indica en la instrucción el objetivo, el contexto y el formato del resultado esperado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1.16</w:t>
            </w:r>
          </w:p>
        </w:tc>
        <w:tc>
          <w:tcPr>
            <w:tcW w:w="5861" w:type="dxa"/>
          </w:tcPr>
          <w:p>
            <w:pPr>
              <w:pStyle w:val="Compact"/>
              <w:spacing w:before="20" w:after="20"/>
            </w:pPr>
            <w:r>
              <w:rPr>
                <w:sz w:val="17"/>
              </w:rPr>
              <w:t>Omite en el texto de la instrucción datos personales e información confidencial</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t xml:space="preserve">El reactivo 1.13 se observa cuando se presenta la situación emergente 1. Se marca </w:t>
      </w:r>
      <w:r>
        <w:rPr>
          <w:b/>
        </w:rPr>
        <w:t>Sí</w:t>
      </w:r>
      <w:r>
        <w:rPr/>
        <w:t xml:space="preserve"> si el candidato llama a la extensión 2310 o envía la solicitud por escrito al correo de la Responsable (Anexo A5).</w:t>
      </w:r>
    </w:p>
    <w:p>
      <w:pPr>
        <w:pStyle w:val="BodyText"/>
      </w:pPr>
      <w:r>
        <w:rPr>
          <w:b/>
        </w:rPr>
        <w:t>Situación emergente 1</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76"/>
        <w:gridCol w:w="5785"/>
        <w:gridCol w:w="700"/>
        <w:gridCol w:w="700"/>
        <w:gridCol w:w="1670"/>
      </w:tblGrid>
      <w:tr>
        <w:trPr>
          <w:tblHeader w:val="true"/>
          <w:cantSplit/>
        </w:trPr>
        <w:tc>
          <w:tcPr>
            <w:tcW w:w="776" w:type="dxa"/>
            <w:shd w:val="clear" w:color="auto" w:fill="ECECEC"/>
          </w:tcPr>
          <w:p>
            <w:pPr>
              <w:pStyle w:val="Compact"/>
              <w:spacing w:before="20" w:after="20"/>
            </w:pPr>
            <w:r>
              <w:rPr>
                <w:b/>
                <w:sz w:val="17"/>
              </w:rPr>
              <w:t>#</w:t>
            </w:r>
          </w:p>
        </w:tc>
        <w:tc>
          <w:tcPr>
            <w:tcW w:w="5785" w:type="dxa"/>
            <w:shd w:val="clear" w:color="auto" w:fill="ECECEC"/>
          </w:tcPr>
          <w:p>
            <w:pPr>
              <w:pStyle w:val="Compact"/>
              <w:spacing w:before="20" w:after="20"/>
            </w:pPr>
            <w:r>
              <w:rPr>
                <w:b/>
                <w:sz w:val="17"/>
              </w:rPr>
              <w:t>El candidato…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76" w:type="dxa"/>
          </w:tcPr>
          <w:p>
            <w:pPr>
              <w:pStyle w:val="Compact"/>
              <w:spacing w:before="20" w:after="20"/>
            </w:pPr>
            <w:r>
              <w:rPr>
                <w:sz w:val="17"/>
              </w:rPr>
              <w:t>SE1.1</w:t>
            </w:r>
          </w:p>
        </w:tc>
        <w:tc>
          <w:tcPr>
            <w:tcW w:w="5785" w:type="dxa"/>
          </w:tcPr>
          <w:p>
            <w:pPr>
              <w:pStyle w:val="Compact"/>
              <w:spacing w:before="20" w:after="20"/>
            </w:pPr>
            <w:r>
              <w:rPr>
                <w:sz w:val="17"/>
              </w:rPr>
              <w:t>Se abstiene de ingresar el dato de salud a la herramienta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76" w:type="dxa"/>
          </w:tcPr>
          <w:p>
            <w:pPr>
              <w:pStyle w:val="Compact"/>
              <w:spacing w:before="20" w:after="20"/>
            </w:pPr>
            <w:r>
              <w:rPr>
                <w:sz w:val="17"/>
              </w:rPr>
              <w:t>SE1.2</w:t>
            </w:r>
          </w:p>
        </w:tc>
        <w:tc>
          <w:tcPr>
            <w:tcW w:w="5785" w:type="dxa"/>
          </w:tcPr>
          <w:p>
            <w:pPr>
              <w:pStyle w:val="Compact"/>
              <w:spacing w:before="20" w:after="20"/>
            </w:pPr>
            <w:r>
              <w:rPr>
                <w:sz w:val="17"/>
              </w:rPr>
              <w:t>Registra la situación en el registro de clasificación</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76" w:type="dxa"/>
          </w:tcPr>
          <w:p>
            <w:pPr>
              <w:pStyle w:val="Compact"/>
              <w:spacing w:before="20" w:after="20"/>
            </w:pPr>
            <w:r>
              <w:rPr>
                <w:sz w:val="17"/>
              </w:rPr>
              <w:t>SE1.3</w:t>
            </w:r>
          </w:p>
        </w:tc>
        <w:tc>
          <w:tcPr>
            <w:tcW w:w="5785" w:type="dxa"/>
          </w:tcPr>
          <w:p>
            <w:pPr>
              <w:pStyle w:val="Compact"/>
              <w:spacing w:before="20" w:after="20"/>
            </w:pPr>
            <w:r>
              <w:rPr>
                <w:sz w:val="17"/>
              </w:rPr>
              <w:t>Informa a su superior inmediato que no puede ingresar el dato sin autorización escrita del Responsable de Protección de Datos</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76" w:type="dxa"/>
          </w:tcPr>
          <w:p>
            <w:pPr>
              <w:pStyle w:val="Compact"/>
              <w:spacing w:before="20" w:after="20"/>
            </w:pPr>
            <w:r>
              <w:rPr>
                <w:sz w:val="17"/>
              </w:rPr>
              <w:t>SE1.4</w:t>
            </w:r>
          </w:p>
        </w:tc>
        <w:tc>
          <w:tcPr>
            <w:tcW w:w="5785" w:type="dxa"/>
          </w:tcPr>
          <w:p>
            <w:pPr>
              <w:pStyle w:val="Compact"/>
              <w:spacing w:before="20" w:after="20"/>
            </w:pPr>
            <w:r>
              <w:rPr>
                <w:sz w:val="17"/>
              </w:rPr>
              <w:t>Realiza sin la herramienta la parte de la tarea que requiere ese dato, o la reprograma hasta obtener la autorización</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b/>
        </w:rPr>
        <w:t>Actitudes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Actitud</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AC1</w:t>
            </w:r>
          </w:p>
        </w:tc>
        <w:tc>
          <w:tcPr>
            <w:tcW w:w="5861" w:type="dxa"/>
          </w:tcPr>
          <w:p>
            <w:pPr>
              <w:pStyle w:val="Compact"/>
              <w:spacing w:before="20" w:after="20"/>
            </w:pPr>
            <w:r>
              <w:rPr>
                <w:sz w:val="17"/>
              </w:rPr>
              <w:t>Responsabilidad: verifica que la herramienta está autorizada antes de ingresar cualquier información</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AC2</w:t>
            </w:r>
          </w:p>
        </w:tc>
        <w:tc>
          <w:tcPr>
            <w:tcW w:w="5861" w:type="dxa"/>
          </w:tcPr>
          <w:p>
            <w:pPr>
              <w:pStyle w:val="Compact"/>
              <w:spacing w:before="20" w:after="20"/>
            </w:pPr>
            <w:r>
              <w:rPr>
                <w:sz w:val="17"/>
              </w:rPr>
              <w:t>Orden: registra la clasificación y el tratamiento de cada tipo de información siguiendo la secuencia del esquema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Heading3"/>
      </w:pPr>
      <w:r>
        <w:rPr/>
        <w:t>GO-2 · Elemento 2 de 3: Verificar los productos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candidato…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2.1</w:t>
            </w:r>
          </w:p>
        </w:tc>
        <w:tc>
          <w:tcPr>
            <w:tcW w:w="5861" w:type="dxa"/>
          </w:tcPr>
          <w:p>
            <w:pPr>
              <w:pStyle w:val="Compact"/>
              <w:spacing w:before="20" w:after="20"/>
            </w:pPr>
            <w:r>
              <w:rPr>
                <w:sz w:val="17"/>
              </w:rPr>
              <w:t>Contrasta cada dato, cifra, fecha, nombre propio, cita y referencia del borrador (Anexo A6) con los documentos del caso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2.2</w:t>
            </w:r>
          </w:p>
        </w:tc>
        <w:tc>
          <w:tcPr>
            <w:tcW w:w="5861" w:type="dxa"/>
          </w:tcPr>
          <w:p>
            <w:pPr>
              <w:pStyle w:val="Compact"/>
              <w:spacing w:before="20" w:after="20"/>
            </w:pPr>
            <w:r>
              <w:rPr>
                <w:sz w:val="17"/>
              </w:rPr>
              <w:t>Identifica las cifras incorrectas: 420 quejas (correcto: 318) y 21% de cobro incorrecto (correcto: 16.4%)</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2.3</w:t>
            </w:r>
          </w:p>
        </w:tc>
        <w:tc>
          <w:tcPr>
            <w:tcW w:w="5861" w:type="dxa"/>
          </w:tcPr>
          <w:p>
            <w:pPr>
              <w:pStyle w:val="Compact"/>
              <w:spacing w:before="20" w:after="20"/>
            </w:pPr>
            <w:r>
              <w:rPr>
                <w:sz w:val="17"/>
              </w:rPr>
              <w:t>Identifica la referencia que no puede verificarse: el estudio atribuido a la Profeco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2.4</w:t>
            </w:r>
          </w:p>
        </w:tc>
        <w:tc>
          <w:tcPr>
            <w:tcW w:w="5861" w:type="dxa"/>
          </w:tcPr>
          <w:p>
            <w:pPr>
              <w:pStyle w:val="Compact"/>
              <w:spacing w:before="20" w:after="20"/>
            </w:pPr>
            <w:r>
              <w:rPr>
                <w:sz w:val="17"/>
              </w:rPr>
              <w:t>Identifica el plazo incorrecto de 30 días, en el resumen y en el texto modelo (correcto: 10 días hábiles, según A4.3)</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2.5</w:t>
            </w:r>
          </w:p>
        </w:tc>
        <w:tc>
          <w:tcPr>
            <w:tcW w:w="5861" w:type="dxa"/>
          </w:tcPr>
          <w:p>
            <w:pPr>
              <w:pStyle w:val="Compact"/>
              <w:spacing w:before="20" w:after="20"/>
            </w:pPr>
            <w:r>
              <w:rPr>
                <w:sz w:val="17"/>
              </w:rPr>
              <w:t>Identifica como discriminatoria la afirmación sobre los clientes de mayor edad</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2.6</w:t>
            </w:r>
          </w:p>
        </w:tc>
        <w:tc>
          <w:tcPr>
            <w:tcW w:w="5861" w:type="dxa"/>
          </w:tcPr>
          <w:p>
            <w:pPr>
              <w:pStyle w:val="Compact"/>
              <w:spacing w:before="20" w:after="20"/>
            </w:pPr>
            <w:r>
              <w:rPr>
                <w:sz w:val="17"/>
              </w:rPr>
              <w:t>Corrige o elimina todo el contenido que no pudo verificarse</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2.7</w:t>
            </w:r>
          </w:p>
        </w:tc>
        <w:tc>
          <w:tcPr>
            <w:tcW w:w="5861" w:type="dxa"/>
          </w:tcPr>
          <w:p>
            <w:pPr>
              <w:pStyle w:val="Compact"/>
              <w:spacing w:before="20" w:after="20"/>
            </w:pPr>
            <w:r>
              <w:rPr>
                <w:sz w:val="17"/>
              </w:rPr>
              <w:t>Elimina el nombre y el dato de salud de la clienta incorporados por la herramienta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2.8</w:t>
            </w:r>
          </w:p>
        </w:tc>
        <w:tc>
          <w:tcPr>
            <w:tcW w:w="5861" w:type="dxa"/>
          </w:tcPr>
          <w:p>
            <w:pPr>
              <w:pStyle w:val="Compact"/>
              <w:spacing w:before="20" w:after="20"/>
            </w:pPr>
            <w:r>
              <w:rPr>
                <w:sz w:val="17"/>
              </w:rPr>
              <w:t>Detecta que la voz del director general requiere su consentimiento por escrito y la leyenda de contenido generado con IA, y elimina la propuesta o la condiciona a ambos</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2.9</w:t>
            </w:r>
          </w:p>
        </w:tc>
        <w:tc>
          <w:tcPr>
            <w:tcW w:w="5861" w:type="dxa"/>
          </w:tcPr>
          <w:p>
            <w:pPr>
              <w:pStyle w:val="Compact"/>
              <w:spacing w:before="20" w:after="20"/>
            </w:pPr>
            <w:r>
              <w:rPr>
                <w:sz w:val="17"/>
              </w:rPr>
              <w:t>Detecta que el personaje de caricatura es una obra protegida y elimina la propuesta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2.10</w:t>
            </w:r>
          </w:p>
        </w:tc>
        <w:tc>
          <w:tcPr>
            <w:tcW w:w="5861" w:type="dxa"/>
          </w:tcPr>
          <w:p>
            <w:pPr>
              <w:pStyle w:val="Compact"/>
              <w:spacing w:before="20" w:after="20"/>
            </w:pPr>
            <w:r>
              <w:rPr>
                <w:sz w:val="17"/>
              </w:rPr>
              <w:t>Etiqueta como generado con IA el contenido sintético que conserve, cuando aplica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2.11</w:t>
            </w:r>
          </w:p>
        </w:tc>
        <w:tc>
          <w:tcPr>
            <w:tcW w:w="5861" w:type="dxa"/>
          </w:tcPr>
          <w:p>
            <w:pPr>
              <w:pStyle w:val="Compact"/>
              <w:spacing w:before="20" w:after="20"/>
            </w:pPr>
            <w:r>
              <w:rPr>
                <w:sz w:val="17"/>
              </w:rPr>
              <w:t>Declara el uso de la herramienta con la fórmula de la política (Anexo A1, punto 7)</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2.12</w:t>
            </w:r>
          </w:p>
        </w:tc>
        <w:tc>
          <w:tcPr>
            <w:tcW w:w="5861" w:type="dxa"/>
          </w:tcPr>
          <w:p>
            <w:pPr>
              <w:pStyle w:val="Compact"/>
              <w:spacing w:before="20" w:after="20"/>
            </w:pPr>
            <w:r>
              <w:rPr>
                <w:sz w:val="17"/>
              </w:rPr>
              <w:t>Indica la herramienta utilizada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2.13</w:t>
            </w:r>
          </w:p>
        </w:tc>
        <w:tc>
          <w:tcPr>
            <w:tcW w:w="5861" w:type="dxa"/>
          </w:tcPr>
          <w:p>
            <w:pPr>
              <w:pStyle w:val="Compact"/>
              <w:spacing w:before="20" w:after="20"/>
            </w:pPr>
            <w:r>
              <w:rPr>
                <w:sz w:val="17"/>
              </w:rPr>
              <w:t>Indica la parte del producto elaborada con apoyo de la herramienta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b/>
        </w:rPr>
        <w:t>Actitudes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Actitud</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AC3</w:t>
            </w:r>
          </w:p>
        </w:tc>
        <w:tc>
          <w:tcPr>
            <w:tcW w:w="5861" w:type="dxa"/>
          </w:tcPr>
          <w:p>
            <w:pPr>
              <w:pStyle w:val="Compact"/>
              <w:spacing w:before="20" w:after="20"/>
            </w:pPr>
            <w:r>
              <w:rPr>
                <w:sz w:val="17"/>
              </w:rPr>
              <w:t>Responsabilidad: corrige o elimina el contenido que no pudo verificar antes de entregar el producto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AC4</w:t>
            </w:r>
          </w:p>
        </w:tc>
        <w:tc>
          <w:tcPr>
            <w:tcW w:w="5861" w:type="dxa"/>
          </w:tcPr>
          <w:p>
            <w:pPr>
              <w:pStyle w:val="Compact"/>
              <w:spacing w:before="20" w:after="20"/>
            </w:pPr>
            <w:r>
              <w:rPr>
                <w:sz w:val="17"/>
              </w:rPr>
              <w:t>Perseverancia: contrasta cada dato con las fuentes hasta confirmarlo o descartarlo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Heading3"/>
      </w:pPr>
      <w:r>
        <w:rPr/>
        <w:t>GO-3 · Elemento 3 de 3: Atender los incidentes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candidato…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3.1</w:t>
            </w:r>
          </w:p>
        </w:tc>
        <w:tc>
          <w:tcPr>
            <w:tcW w:w="5861" w:type="dxa"/>
          </w:tcPr>
          <w:p>
            <w:pPr>
              <w:pStyle w:val="Compact"/>
              <w:spacing w:before="20" w:after="20"/>
            </w:pPr>
            <w:r>
              <w:rPr>
                <w:sz w:val="17"/>
              </w:rPr>
              <w:t>Identifica las señales de suplantación: urgencia para omitir el procedimiento habitual, número desconocido, petición de información confidencial a un correo externo, solicitud de secreto e inconsistencias en el mensaje (se presenta como Gerente, aunque el Directorio lo registra como Director de Finanzas, y pide enviar la información a un correo ajeno a @comercialejemplo.ficticio)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3.2</w:t>
            </w:r>
          </w:p>
        </w:tc>
        <w:tc>
          <w:tcPr>
            <w:tcW w:w="5861" w:type="dxa"/>
          </w:tcPr>
          <w:p>
            <w:pPr>
              <w:pStyle w:val="Compact"/>
              <w:spacing w:before="20" w:after="20"/>
            </w:pPr>
            <w:r>
              <w:rPr>
                <w:sz w:val="17"/>
              </w:rPr>
              <w:t>Se abstiene de enviar la información y de responder al número o correo de la solicitud</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3.3</w:t>
            </w:r>
          </w:p>
        </w:tc>
        <w:tc>
          <w:tcPr>
            <w:tcW w:w="5861" w:type="dxa"/>
          </w:tcPr>
          <w:p>
            <w:pPr>
              <w:pStyle w:val="Compact"/>
              <w:spacing w:before="20" w:after="20"/>
            </w:pPr>
            <w:r>
              <w:rPr>
                <w:sz w:val="17"/>
              </w:rPr>
              <w:t>Confirma la solicitud llamando a la extensión 2101 del Directorio institucional</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3.4</w:t>
            </w:r>
          </w:p>
        </w:tc>
        <w:tc>
          <w:tcPr>
            <w:tcW w:w="5861" w:type="dxa"/>
          </w:tcPr>
          <w:p>
            <w:pPr>
              <w:pStyle w:val="Compact"/>
              <w:spacing w:before="20" w:after="20"/>
            </w:pPr>
            <w:r>
              <w:rPr>
                <w:sz w:val="17"/>
              </w:rPr>
              <w:t>Reporta el incidente a la Responsable de Seguridad de la Información, extensión 2300</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3.5</w:t>
            </w:r>
          </w:p>
        </w:tc>
        <w:tc>
          <w:tcPr>
            <w:tcW w:w="5861" w:type="dxa"/>
          </w:tcPr>
          <w:p>
            <w:pPr>
              <w:pStyle w:val="Compact"/>
              <w:spacing w:before="20" w:after="20"/>
            </w:pPr>
            <w:r>
              <w:rPr>
                <w:sz w:val="17"/>
              </w:rPr>
              <w:t>Reporta dentro del plazo del protocolo (1 hora); en la simulación, antes de concluir la Parte C</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3.6</w:t>
            </w:r>
          </w:p>
        </w:tc>
        <w:tc>
          <w:tcPr>
            <w:tcW w:w="5861" w:type="dxa"/>
          </w:tcPr>
          <w:p>
            <w:pPr>
              <w:pStyle w:val="Compact"/>
              <w:spacing w:before="20" w:after="20"/>
            </w:pPr>
            <w:r>
              <w:rPr>
                <w:sz w:val="17"/>
              </w:rPr>
              <w:t>Describe los hechos, el canal y la información solicitada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3.7</w:t>
            </w:r>
          </w:p>
        </w:tc>
        <w:tc>
          <w:tcPr>
            <w:tcW w:w="5861" w:type="dxa"/>
          </w:tcPr>
          <w:p>
            <w:pPr>
              <w:pStyle w:val="Compact"/>
              <w:spacing w:before="20" w:after="20"/>
            </w:pPr>
            <w:r>
              <w:rPr>
                <w:sz w:val="17"/>
              </w:rPr>
              <w:t>Se abstiene de reenviar o difundir el mensaje y la nota de voz</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b/>
        </w:rPr>
        <w:t>Situación emergente del Elemento 3 de 3 (SE2).</w:t>
      </w:r>
      <w:r>
        <w:rPr/>
        <w:t xml:space="preserve"> Si no ocurre durante la evaluación, el evaluador formula al cierre de la Parte C la pregunta: </w:t>
      </w:r>
      <w:r>
        <w:rPr>
          <w:i/>
        </w:rPr>
        <w:t>"Si al cargar un archivo a la herramienta te das cuenta de que subiste el registro de quejas completo, sin depurar, ¿qué haces?"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76"/>
        <w:gridCol w:w="5785"/>
        <w:gridCol w:w="700"/>
        <w:gridCol w:w="700"/>
        <w:gridCol w:w="1670"/>
      </w:tblGrid>
      <w:tr>
        <w:trPr>
          <w:tblHeader w:val="true"/>
          <w:cantSplit/>
        </w:trPr>
        <w:tc>
          <w:tcPr>
            <w:tcW w:w="776" w:type="dxa"/>
            <w:shd w:val="clear" w:color="auto" w:fill="ECECEC"/>
          </w:tcPr>
          <w:p>
            <w:pPr>
              <w:pStyle w:val="Compact"/>
              <w:spacing w:before="20" w:after="20"/>
            </w:pPr>
            <w:r>
              <w:rPr>
                <w:b/>
                <w:sz w:val="17"/>
              </w:rPr>
              <w:t>#</w:t>
            </w:r>
          </w:p>
        </w:tc>
        <w:tc>
          <w:tcPr>
            <w:tcW w:w="5785" w:type="dxa"/>
            <w:shd w:val="clear" w:color="auto" w:fill="ECECEC"/>
          </w:tcPr>
          <w:p>
            <w:pPr>
              <w:pStyle w:val="Compact"/>
              <w:spacing w:before="20" w:after="20"/>
            </w:pPr>
            <w:r>
              <w:rPr>
                <w:b/>
                <w:sz w:val="17"/>
              </w:rPr>
              <w:t>El candidato…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76" w:type="dxa"/>
          </w:tcPr>
          <w:p>
            <w:pPr>
              <w:pStyle w:val="Compact"/>
              <w:spacing w:before="20" w:after="20"/>
            </w:pPr>
            <w:r>
              <w:rPr>
                <w:sz w:val="17"/>
              </w:rPr>
              <w:t>SE2.1</w:t>
            </w:r>
          </w:p>
        </w:tc>
        <w:tc>
          <w:tcPr>
            <w:tcW w:w="5785" w:type="dxa"/>
          </w:tcPr>
          <w:p>
            <w:pPr>
              <w:pStyle w:val="Compact"/>
              <w:spacing w:before="20" w:after="20"/>
            </w:pPr>
            <w:r>
              <w:rPr>
                <w:sz w:val="17"/>
              </w:rPr>
              <w:t>Suspende el uso de la herramienta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76" w:type="dxa"/>
          </w:tcPr>
          <w:p>
            <w:pPr>
              <w:pStyle w:val="Compact"/>
              <w:spacing w:before="20" w:after="20"/>
            </w:pPr>
            <w:r>
              <w:rPr>
                <w:sz w:val="17"/>
              </w:rPr>
              <w:t>SE2.2</w:t>
            </w:r>
          </w:p>
        </w:tc>
        <w:tc>
          <w:tcPr>
            <w:tcW w:w="5785" w:type="dxa"/>
          </w:tcPr>
          <w:p>
            <w:pPr>
              <w:pStyle w:val="Compact"/>
              <w:spacing w:before="20" w:after="20"/>
            </w:pPr>
            <w:r>
              <w:rPr>
                <w:sz w:val="17"/>
              </w:rPr>
              <w:t>Notifica de inmediato al responsable designado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76" w:type="dxa"/>
          </w:tcPr>
          <w:p>
            <w:pPr>
              <w:pStyle w:val="Compact"/>
              <w:spacing w:before="20" w:after="20"/>
            </w:pPr>
            <w:r>
              <w:rPr>
                <w:sz w:val="17"/>
              </w:rPr>
              <w:t>SE2.3</w:t>
            </w:r>
          </w:p>
        </w:tc>
        <w:tc>
          <w:tcPr>
            <w:tcW w:w="5785" w:type="dxa"/>
          </w:tcPr>
          <w:p>
            <w:pPr>
              <w:pStyle w:val="Compact"/>
              <w:spacing w:before="20" w:after="20"/>
            </w:pPr>
            <w:r>
              <w:rPr>
                <w:sz w:val="17"/>
              </w:rPr>
              <w:t>Sigue las indicaciones del responsable sobre la eliminación de la conversación o del archivo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76" w:type="dxa"/>
          </w:tcPr>
          <w:p>
            <w:pPr>
              <w:pStyle w:val="Compact"/>
              <w:spacing w:before="20" w:after="20"/>
            </w:pPr>
            <w:r>
              <w:rPr>
                <w:sz w:val="17"/>
              </w:rPr>
              <w:t>SE2.4</w:t>
            </w:r>
          </w:p>
        </w:tc>
        <w:tc>
          <w:tcPr>
            <w:tcW w:w="5785" w:type="dxa"/>
          </w:tcPr>
          <w:p>
            <w:pPr>
              <w:pStyle w:val="Compact"/>
              <w:spacing w:before="20" w:after="20"/>
            </w:pPr>
            <w:r>
              <w:rPr>
                <w:sz w:val="17"/>
              </w:rPr>
              <w:t>Requisita el reporte de incidente</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b/>
        </w:rPr>
        <w:t>Actitudes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Actitud</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AC5</w:t>
            </w:r>
          </w:p>
        </w:tc>
        <w:tc>
          <w:tcPr>
            <w:tcW w:w="5861" w:type="dxa"/>
          </w:tcPr>
          <w:p>
            <w:pPr>
              <w:pStyle w:val="Compact"/>
              <w:spacing w:before="20" w:after="20"/>
            </w:pPr>
            <w:r>
              <w:rPr>
                <w:sz w:val="17"/>
              </w:rPr>
              <w:t>Iniciativa: reporta el incidente sin esperar a que se le solicite</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AC6</w:t>
            </w:r>
          </w:p>
        </w:tc>
        <w:tc>
          <w:tcPr>
            <w:tcW w:w="5861" w:type="dxa"/>
          </w:tcPr>
          <w:p>
            <w:pPr>
              <w:pStyle w:val="Compact"/>
              <w:spacing w:before="20" w:after="20"/>
            </w:pPr>
            <w:r>
              <w:rPr>
                <w:sz w:val="17"/>
              </w:rPr>
              <w:t>Responsabilidad: se abstiene de ejecutar instrucciones cuya autenticidad no ha confirmado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Heading2"/>
      </w:pPr>
      <w:r>
        <w:rPr/>
        <w:t>6. Lista de cotejo de productos</w:t>
      </w:r>
    </w:p>
    <w:p>
      <w:pPr>
        <w:pStyle w:val="FirstParagraph"/>
      </w:pPr>
      <w:r>
        <w:rPr/>
        <w:t xml:space="preserve">Marque </w:t>
      </w:r>
      <w:r>
        <w:rPr>
          <w:b/>
        </w:rPr>
        <w:t>Sí</w:t>
      </w:r>
      <w:r>
        <w:rPr/>
        <w:t xml:space="preserve"> cuando el producto cumple el criterio. Un criterio que no aplica se marca </w:t>
      </w:r>
      <w:r>
        <w:rPr>
          <w:b/>
        </w:rPr>
        <w:t>Sí</w:t>
      </w:r>
      <w:r>
        <w:rPr/>
        <w:t xml:space="preserve"> y se anota "No aplica" en Observaciones.</w:t>
      </w:r>
    </w:p>
    <w:p>
      <w:pPr>
        <w:pStyle w:val="Heading3"/>
      </w:pPr>
      <w:r>
        <w:rPr/>
        <w:t>LC-1 · Productos del Elemento 1 de 3</w:t>
      </w:r>
    </w:p>
    <w:p>
      <w:pPr>
        <w:pStyle w:val="FirstParagraph"/>
      </w:pPr>
      <w:r>
        <w:rPr>
          <w:b/>
        </w:rPr>
        <w:t>Registro de clasificación de la información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registro…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P1.1</w:t>
            </w:r>
          </w:p>
        </w:tc>
        <w:tc>
          <w:tcPr>
            <w:tcW w:w="5861" w:type="dxa"/>
          </w:tcPr>
          <w:p>
            <w:pPr>
              <w:pStyle w:val="Compact"/>
              <w:spacing w:before="20" w:after="20"/>
            </w:pPr>
            <w:r>
              <w:rPr>
                <w:sz w:val="17"/>
              </w:rPr>
              <w:t>Contiene la descripción de la tarea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P1.2</w:t>
            </w:r>
          </w:p>
        </w:tc>
        <w:tc>
          <w:tcPr>
            <w:tcW w:w="5861" w:type="dxa"/>
          </w:tcPr>
          <w:p>
            <w:pPr>
              <w:pStyle w:val="Compact"/>
              <w:spacing w:before="20" w:after="20"/>
            </w:pPr>
            <w:r>
              <w:rPr>
                <w:sz w:val="17"/>
              </w:rPr>
              <w:t>Contiene el nombre de la herramienta y su condición de autorizada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P1.3</w:t>
            </w:r>
          </w:p>
        </w:tc>
        <w:tc>
          <w:tcPr>
            <w:tcW w:w="5861" w:type="dxa"/>
          </w:tcPr>
          <w:p>
            <w:pPr>
              <w:pStyle w:val="Compact"/>
              <w:spacing w:before="20" w:after="20"/>
            </w:pPr>
            <w:r>
              <w:rPr>
                <w:sz w:val="17"/>
              </w:rPr>
              <w:t>Identifica cada tipo de información contenida en los documentos de trabajo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P1.4</w:t>
            </w:r>
          </w:p>
        </w:tc>
        <w:tc>
          <w:tcPr>
            <w:tcW w:w="5861" w:type="dxa"/>
          </w:tcPr>
          <w:p>
            <w:pPr>
              <w:pStyle w:val="Compact"/>
              <w:spacing w:before="20" w:after="20"/>
            </w:pPr>
            <w:r>
              <w:rPr>
                <w:sz w:val="17"/>
              </w:rPr>
              <w:t>Indica el nivel de clasificación asignado a cada tipo de información</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P1.5</w:t>
            </w:r>
          </w:p>
        </w:tc>
        <w:tc>
          <w:tcPr>
            <w:tcW w:w="5861" w:type="dxa"/>
          </w:tcPr>
          <w:p>
            <w:pPr>
              <w:pStyle w:val="Compact"/>
              <w:spacing w:before="20" w:after="20"/>
            </w:pPr>
            <w:r>
              <w:rPr>
                <w:sz w:val="17"/>
              </w:rPr>
              <w:t>Especifica el tratamiento aplicado a cada tipo: conservación, eliminación, sustitución o autorización</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P1.6</w:t>
            </w:r>
          </w:p>
        </w:tc>
        <w:tc>
          <w:tcPr>
            <w:tcW w:w="5861" w:type="dxa"/>
          </w:tcPr>
          <w:p>
            <w:pPr>
              <w:pStyle w:val="Compact"/>
              <w:spacing w:before="20" w:after="20"/>
            </w:pPr>
            <w:r>
              <w:rPr>
                <w:sz w:val="17"/>
              </w:rPr>
              <w:t>Incluye el nombre del responsable que autorizó el uso de información clasificada, o registra que no hubo autorización (situación emergente 1)</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P1.7</w:t>
            </w:r>
          </w:p>
        </w:tc>
        <w:tc>
          <w:tcPr>
            <w:tcW w:w="5861" w:type="dxa"/>
          </w:tcPr>
          <w:p>
            <w:pPr>
              <w:pStyle w:val="Compact"/>
              <w:spacing w:before="20" w:after="20"/>
            </w:pPr>
            <w:r>
              <w:rPr>
                <w:sz w:val="17"/>
              </w:rPr>
              <w:t>Incluye la fecha y el nombre de quien lo elaboró</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b/>
        </w:rPr>
        <w:t>Información depurada para la tarea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La información depurada…</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P2.1</w:t>
            </w:r>
          </w:p>
        </w:tc>
        <w:tc>
          <w:tcPr>
            <w:tcW w:w="5861" w:type="dxa"/>
          </w:tcPr>
          <w:p>
            <w:pPr>
              <w:pStyle w:val="Compact"/>
              <w:spacing w:before="20" w:after="20"/>
            </w:pPr>
            <w:r>
              <w:rPr>
                <w:sz w:val="17"/>
              </w:rPr>
              <w:t>No contiene nombres, teléfonos, correos, RFC ni datos de salud</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P2.2</w:t>
            </w:r>
          </w:p>
        </w:tc>
        <w:tc>
          <w:tcPr>
            <w:tcW w:w="5861" w:type="dxa"/>
          </w:tcPr>
          <w:p>
            <w:pPr>
              <w:pStyle w:val="Compact"/>
              <w:spacing w:before="20" w:after="20"/>
            </w:pPr>
            <w:r>
              <w:rPr>
                <w:sz w:val="17"/>
              </w:rPr>
              <w:t>No contiene el monto de compensaciones ni las condiciones del contrato con la paquetería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P2.3</w:t>
            </w:r>
          </w:p>
        </w:tc>
        <w:tc>
          <w:tcPr>
            <w:tcW w:w="5861" w:type="dxa"/>
          </w:tcPr>
          <w:p>
            <w:pPr>
              <w:pStyle w:val="Compact"/>
              <w:spacing w:before="20" w:after="20"/>
            </w:pPr>
            <w:r>
              <w:rPr>
                <w:sz w:val="17"/>
              </w:rPr>
              <w:t>Conserva los motivos, los conteos, los porcentajes y el plazo de respuesta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Heading3"/>
      </w:pPr>
      <w:r>
        <w:rPr/>
        <w:t>LC-2 · Productos del Elemento 2 de 3</w:t>
      </w:r>
    </w:p>
    <w:p>
      <w:pPr>
        <w:pStyle w:val="FirstParagraph"/>
      </w:pPr>
      <w:r>
        <w:rPr>
          <w:b/>
        </w:rPr>
        <w:t>Producto de trabajo verificado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producto…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P3.1</w:t>
            </w:r>
          </w:p>
        </w:tc>
        <w:tc>
          <w:tcPr>
            <w:tcW w:w="5861" w:type="dxa"/>
          </w:tcPr>
          <w:p>
            <w:pPr>
              <w:pStyle w:val="Compact"/>
              <w:spacing w:before="20" w:after="20"/>
            </w:pPr>
            <w:r>
              <w:rPr>
                <w:sz w:val="17"/>
              </w:rPr>
              <w:t>Corresponde al objetivo: resumen ejecutivo de una página y texto modelo de respuesta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P3.2</w:t>
            </w:r>
          </w:p>
        </w:tc>
        <w:tc>
          <w:tcPr>
            <w:tcW w:w="5861" w:type="dxa"/>
          </w:tcPr>
          <w:p>
            <w:pPr>
              <w:pStyle w:val="Compact"/>
              <w:spacing w:before="20" w:after="20"/>
            </w:pPr>
            <w:r>
              <w:rPr>
                <w:sz w:val="17"/>
              </w:rPr>
              <w:t>Contiene las cifras correctas: 318 quejas, 44.7%, 30.2%, 16.4% y 8.8%</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P3.3</w:t>
            </w:r>
          </w:p>
        </w:tc>
        <w:tc>
          <w:tcPr>
            <w:tcW w:w="5861" w:type="dxa"/>
          </w:tcPr>
          <w:p>
            <w:pPr>
              <w:pStyle w:val="Compact"/>
              <w:spacing w:before="20" w:after="20"/>
            </w:pPr>
            <w:r>
              <w:rPr>
                <w:sz w:val="17"/>
              </w:rPr>
              <w:t>Indica el plazo de respuesta de 10 días hábiles, en el resumen y en el texto modelo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P3.4</w:t>
            </w:r>
          </w:p>
        </w:tc>
        <w:tc>
          <w:tcPr>
            <w:tcW w:w="5861" w:type="dxa"/>
          </w:tcPr>
          <w:p>
            <w:pPr>
              <w:pStyle w:val="Compact"/>
              <w:spacing w:before="20" w:after="20"/>
            </w:pPr>
            <w:r>
              <w:rPr>
                <w:sz w:val="17"/>
              </w:rPr>
              <w:t>No contiene la referencia al estudio de la Profeco ni la afirmación sobre los clientes de mayor edad</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P3.5</w:t>
            </w:r>
          </w:p>
        </w:tc>
        <w:tc>
          <w:tcPr>
            <w:tcW w:w="5861" w:type="dxa"/>
          </w:tcPr>
          <w:p>
            <w:pPr>
              <w:pStyle w:val="Compact"/>
              <w:spacing w:before="20" w:after="20"/>
            </w:pPr>
            <w:r>
              <w:rPr>
                <w:sz w:val="17"/>
              </w:rPr>
              <w:t>No contiene datos personales ni información confidencial</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P3.6</w:t>
            </w:r>
          </w:p>
        </w:tc>
        <w:tc>
          <w:tcPr>
            <w:tcW w:w="5861" w:type="dxa"/>
          </w:tcPr>
          <w:p>
            <w:pPr>
              <w:pStyle w:val="Compact"/>
              <w:spacing w:before="20" w:after="20"/>
            </w:pPr>
            <w:r>
              <w:rPr>
                <w:sz w:val="17"/>
              </w:rPr>
              <w:t>No contiene la propuesta del personaje de caricatura, y la voz del director se elimina o se condiciona a su consentimiento por escrito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P3.7</w:t>
            </w:r>
          </w:p>
        </w:tc>
        <w:tc>
          <w:tcPr>
            <w:tcW w:w="5861" w:type="dxa"/>
          </w:tcPr>
          <w:p>
            <w:pPr>
              <w:pStyle w:val="Compact"/>
              <w:spacing w:before="20" w:after="20"/>
            </w:pPr>
            <w:r>
              <w:rPr>
                <w:sz w:val="17"/>
              </w:rPr>
              <w:t>Incluye la declaración "Elaborado con apoyo de Herramienta A en [parte del producto]; revisado por [nombre del candidato]"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P3.8</w:t>
            </w:r>
          </w:p>
        </w:tc>
        <w:tc>
          <w:tcPr>
            <w:tcW w:w="5861" w:type="dxa"/>
          </w:tcPr>
          <w:p>
            <w:pPr>
              <w:pStyle w:val="Compact"/>
              <w:spacing w:before="20" w:after="20"/>
            </w:pPr>
            <w:r>
              <w:rPr>
                <w:sz w:val="17"/>
              </w:rPr>
              <w:t>Incluye la leyenda "Contenido generado con IA" en el contenido sintético que conserve, cuando aplica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BodyText"/>
      </w:pPr>
      <w:r>
        <w:rPr>
          <w:b/>
        </w:rPr>
        <w:t>Registro de verificación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registro…</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P4.1</w:t>
            </w:r>
          </w:p>
        </w:tc>
        <w:tc>
          <w:tcPr>
            <w:tcW w:w="5861" w:type="dxa"/>
          </w:tcPr>
          <w:p>
            <w:pPr>
              <w:pStyle w:val="Compact"/>
              <w:spacing w:before="20" w:after="20"/>
            </w:pPr>
            <w:r>
              <w:rPr>
                <w:sz w:val="17"/>
              </w:rPr>
              <w:t>Contiene el nombre de la herramienta utilizada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P4.2</w:t>
            </w:r>
          </w:p>
        </w:tc>
        <w:tc>
          <w:tcPr>
            <w:tcW w:w="5861" w:type="dxa"/>
          </w:tcPr>
          <w:p>
            <w:pPr>
              <w:pStyle w:val="Compact"/>
              <w:spacing w:before="20" w:after="20"/>
            </w:pPr>
            <w:r>
              <w:rPr>
                <w:sz w:val="17"/>
              </w:rPr>
              <w:t>Contiene las instrucciones ingresadas a la herramienta</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P4.3</w:t>
            </w:r>
          </w:p>
        </w:tc>
        <w:tc>
          <w:tcPr>
            <w:tcW w:w="5861" w:type="dxa"/>
          </w:tcPr>
          <w:p>
            <w:pPr>
              <w:pStyle w:val="Compact"/>
              <w:spacing w:before="20" w:after="20"/>
            </w:pPr>
            <w:r>
              <w:rPr>
                <w:sz w:val="17"/>
              </w:rPr>
              <w:t>Contiene cada dato verificado y la fuente del caso con la que se contrastó</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P4.4</w:t>
            </w:r>
          </w:p>
        </w:tc>
        <w:tc>
          <w:tcPr>
            <w:tcW w:w="5861" w:type="dxa"/>
          </w:tcPr>
          <w:p>
            <w:pPr>
              <w:pStyle w:val="Compact"/>
              <w:spacing w:before="20" w:after="20"/>
            </w:pPr>
            <w:r>
              <w:rPr>
                <w:sz w:val="17"/>
              </w:rPr>
              <w:t>Describe las correcciones y eliminaciones realizadas</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P4.5</w:t>
            </w:r>
          </w:p>
        </w:tc>
        <w:tc>
          <w:tcPr>
            <w:tcW w:w="5861" w:type="dxa"/>
          </w:tcPr>
          <w:p>
            <w:pPr>
              <w:pStyle w:val="Compact"/>
              <w:spacing w:before="20" w:after="20"/>
            </w:pPr>
            <w:r>
              <w:rPr>
                <w:sz w:val="17"/>
              </w:rPr>
              <w:t>Incluye la fecha y el nombre de quien lo elaboró</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Heading3"/>
      </w:pPr>
      <w:r>
        <w:rPr/>
        <w:t>LC-3 · Producto del Elemento 3 de 3</w:t>
      </w:r>
    </w:p>
    <w:p>
      <w:pPr>
        <w:pStyle w:val="FirstParagraph"/>
      </w:pPr>
      <w:r>
        <w:rPr>
          <w:b/>
        </w:rPr>
        <w:t>Reporte de incidente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00"/>
        <w:gridCol w:w="5861"/>
        <w:gridCol w:w="700"/>
        <w:gridCol w:w="700"/>
        <w:gridCol w:w="1670"/>
      </w:tblGrid>
      <w:tr>
        <w:trPr>
          <w:tblHeader w:val="true"/>
          <w:cantSplit/>
        </w:trPr>
        <w:tc>
          <w:tcPr>
            <w:tcW w:w="700" w:type="dxa"/>
            <w:shd w:val="clear" w:color="auto" w:fill="ECECEC"/>
          </w:tcPr>
          <w:p>
            <w:pPr>
              <w:pStyle w:val="Compact"/>
              <w:spacing w:before="20" w:after="20"/>
            </w:pPr>
            <w:r>
              <w:rPr>
                <w:b/>
                <w:sz w:val="17"/>
              </w:rPr>
              <w:t>#</w:t>
            </w:r>
          </w:p>
        </w:tc>
        <w:tc>
          <w:tcPr>
            <w:tcW w:w="5861" w:type="dxa"/>
            <w:shd w:val="clear" w:color="auto" w:fill="ECECEC"/>
          </w:tcPr>
          <w:p>
            <w:pPr>
              <w:pStyle w:val="Compact"/>
              <w:spacing w:before="20" w:after="20"/>
            </w:pPr>
            <w:r>
              <w:rPr>
                <w:b/>
                <w:sz w:val="17"/>
              </w:rPr>
              <w:t>El reporte…</w:t>
            </w:r>
          </w:p>
        </w:tc>
        <w:tc>
          <w:tcPr>
            <w:tcW w:w="700" w:type="dxa"/>
            <w:shd w:val="clear" w:color="auto" w:fill="ECECEC"/>
          </w:tcPr>
          <w:p>
            <w:pPr>
              <w:pStyle w:val="Compact"/>
              <w:spacing w:before="20" w:after="20"/>
            </w:pPr>
            <w:r>
              <w:rPr>
                <w:b/>
                <w:sz w:val="17"/>
              </w:rPr>
              <w:t>Sí</w:t>
            </w:r>
          </w:p>
        </w:tc>
        <w:tc>
          <w:tcPr>
            <w:tcW w:w="700" w:type="dxa"/>
            <w:shd w:val="clear" w:color="auto" w:fill="ECECEC"/>
          </w:tcPr>
          <w:p>
            <w:pPr>
              <w:pStyle w:val="Compact"/>
              <w:spacing w:before="20" w:after="20"/>
            </w:pPr>
            <w:r>
              <w:rPr>
                <w:b/>
                <w:sz w:val="17"/>
              </w:rPr>
              <w:t>No</w:t>
            </w:r>
          </w:p>
        </w:tc>
        <w:tc>
          <w:tcPr>
            <w:tcW w:w="1670" w:type="dxa"/>
            <w:shd w:val="clear" w:color="auto" w:fill="ECECEC"/>
          </w:tcPr>
          <w:p>
            <w:pPr>
              <w:pStyle w:val="Compact"/>
              <w:spacing w:before="20" w:after="20"/>
            </w:pPr>
            <w:r>
              <w:rPr>
                <w:b/>
                <w:sz w:val="17"/>
              </w:rPr>
              <w:t>Observaciones</w:t>
            </w:r>
          </w:p>
        </w:tc>
      </w:tr>
      <w:tr>
        <w:tc>
          <w:tcPr>
            <w:tcW w:w="700" w:type="dxa"/>
          </w:tcPr>
          <w:p>
            <w:pPr>
              <w:pStyle w:val="Compact"/>
              <w:spacing w:before="20" w:after="20"/>
            </w:pPr>
            <w:r>
              <w:rPr>
                <w:sz w:val="17"/>
              </w:rPr>
              <w:t>P5.1</w:t>
            </w:r>
          </w:p>
        </w:tc>
        <w:tc>
          <w:tcPr>
            <w:tcW w:w="5861" w:type="dxa"/>
          </w:tcPr>
          <w:p>
            <w:pPr>
              <w:pStyle w:val="Compact"/>
              <w:spacing w:before="20" w:after="20"/>
            </w:pPr>
            <w:r>
              <w:rPr>
                <w:sz w:val="17"/>
              </w:rPr>
              <w:t>Contiene la fecha y la hora en que se identificó el incidente</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P5.2</w:t>
            </w:r>
          </w:p>
        </w:tc>
        <w:tc>
          <w:tcPr>
            <w:tcW w:w="5861" w:type="dxa"/>
          </w:tcPr>
          <w:p>
            <w:pPr>
              <w:pStyle w:val="Compact"/>
              <w:spacing w:before="20" w:after="20"/>
            </w:pPr>
            <w:r>
              <w:rPr>
                <w:sz w:val="17"/>
              </w:rPr>
              <w:t>Indica el tipo de incidente: suplantación de identidad</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P5.3</w:t>
            </w:r>
          </w:p>
        </w:tc>
        <w:tc>
          <w:tcPr>
            <w:tcW w:w="5861" w:type="dxa"/>
          </w:tcPr>
          <w:p>
            <w:pPr>
              <w:pStyle w:val="Compact"/>
              <w:spacing w:before="20" w:after="20"/>
            </w:pPr>
            <w:r>
              <w:rPr>
                <w:sz w:val="17"/>
              </w:rPr>
              <w:t>Identifica el canal: mensaje de texto y nota de voz desde un número desconocido</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P5.4</w:t>
            </w:r>
          </w:p>
        </w:tc>
        <w:tc>
          <w:tcPr>
            <w:tcW w:w="5861" w:type="dxa"/>
          </w:tcPr>
          <w:p>
            <w:pPr>
              <w:pStyle w:val="Compact"/>
              <w:spacing w:before="20" w:after="20"/>
            </w:pPr>
            <w:r>
              <w:rPr>
                <w:sz w:val="17"/>
              </w:rPr>
              <w:t>Describe la información solicitada: base completa de clientes con quejas</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P5.5</w:t>
            </w:r>
          </w:p>
        </w:tc>
        <w:tc>
          <w:tcPr>
            <w:tcW w:w="5861" w:type="dxa"/>
          </w:tcPr>
          <w:p>
            <w:pPr>
              <w:pStyle w:val="Compact"/>
              <w:spacing w:before="20" w:after="20"/>
            </w:pPr>
            <w:r>
              <w:rPr>
                <w:sz w:val="17"/>
              </w:rPr>
              <w:t>Describe las acciones de contención: no envió información, confirmó por la extensión 2101, no reenvió el mensaje</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r>
        <w:tc>
          <w:tcPr>
            <w:tcW w:w="700" w:type="dxa"/>
          </w:tcPr>
          <w:p>
            <w:pPr>
              <w:pStyle w:val="Compact"/>
              <w:spacing w:before="20" w:after="20"/>
            </w:pPr>
            <w:r>
              <w:rPr>
                <w:sz w:val="17"/>
              </w:rPr>
              <w:t>P5.6</w:t>
            </w:r>
          </w:p>
        </w:tc>
        <w:tc>
          <w:tcPr>
            <w:tcW w:w="5861" w:type="dxa"/>
          </w:tcPr>
          <w:p>
            <w:pPr>
              <w:pStyle w:val="Compact"/>
              <w:spacing w:before="20" w:after="20"/>
            </w:pPr>
            <w:r>
              <w:rPr>
                <w:sz w:val="17"/>
              </w:rPr>
              <w:t>Indica el nombre de la responsable notificada y la hora de la notificación</w:t>
            </w:r>
          </w:p>
        </w:tc>
        <w:tc>
          <w:tcPr>
            <w:tcW w:w="700" w:type="dxa"/>
          </w:tcPr>
          <w:p>
            <w:pPr>
              <w:pStyle w:val="Compact"/>
              <w:spacing w:before="20" w:after="20"/>
            </w:pPr>
          </w:p>
        </w:tc>
        <w:tc>
          <w:tcPr>
            <w:tcW w:w="700" w:type="dxa"/>
          </w:tcPr>
          <w:p>
            <w:pPr>
              <w:pStyle w:val="Compact"/>
              <w:spacing w:before="20" w:after="20"/>
            </w:pPr>
          </w:p>
        </w:tc>
        <w:tc>
          <w:tcPr>
            <w:tcW w:w="1670" w:type="dxa"/>
          </w:tcPr>
          <w:p>
            <w:pPr>
              <w:pStyle w:val="Compact"/>
              <w:spacing w:before="20" w:after="20"/>
            </w:pPr>
          </w:p>
        </w:tc>
      </w:tr>
    </w:tbl>
    <w:p>
      <w:pPr>
        <w:pStyle w:val="BodyText"/>
      </w:pPr>
    </w:p>
    <w:p>
      <w:pPr>
        <w:pStyle w:val="Heading2"/>
      </w:pPr>
      <w:r>
        <w:rPr/>
        <w:t>7. Clave del caso</w:t>
      </w:r>
    </w:p>
    <w:p>
      <w:pPr>
        <w:pStyle w:val="FirstParagraph"/>
      </w:pPr>
      <w:r>
        <w:rPr>
          <w:b/>
        </w:rPr>
        <w:t>Clasificación esperada (Parte 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904"/>
        <w:gridCol w:w="1248"/>
        <w:gridCol w:w="2381"/>
        <w:gridCol w:w="3097"/>
      </w:tblGrid>
      <w:tr>
        <w:trPr>
          <w:tblHeader w:val="true"/>
          <w:cantSplit/>
        </w:trPr>
        <w:tc>
          <w:tcPr>
            <w:tcW w:w="2904" w:type="dxa"/>
            <w:shd w:val="clear" w:color="auto" w:fill="ECECEC"/>
          </w:tcPr>
          <w:p>
            <w:pPr>
              <w:pStyle w:val="Compact"/>
              <w:spacing w:before="20" w:after="20"/>
            </w:pPr>
            <w:r>
              <w:rPr>
                <w:b/>
                <w:sz w:val="17"/>
              </w:rPr>
              <w:t>Tipo de información</w:t>
            </w:r>
          </w:p>
        </w:tc>
        <w:tc>
          <w:tcPr>
            <w:tcW w:w="1248" w:type="dxa"/>
            <w:shd w:val="clear" w:color="auto" w:fill="ECECEC"/>
          </w:tcPr>
          <w:p>
            <w:pPr>
              <w:pStyle w:val="Compact"/>
              <w:spacing w:before="20" w:after="20"/>
            </w:pPr>
            <w:r>
              <w:rPr>
                <w:b/>
                <w:sz w:val="17"/>
              </w:rPr>
              <w:t>Documento</w:t>
            </w:r>
          </w:p>
        </w:tc>
        <w:tc>
          <w:tcPr>
            <w:tcW w:w="2381" w:type="dxa"/>
            <w:shd w:val="clear" w:color="auto" w:fill="ECECEC"/>
          </w:tcPr>
          <w:p>
            <w:pPr>
              <w:pStyle w:val="Compact"/>
              <w:spacing w:before="20" w:after="20"/>
            </w:pPr>
            <w:r>
              <w:rPr>
                <w:b/>
                <w:sz w:val="17"/>
              </w:rPr>
              <w:t>Nivel</w:t>
            </w:r>
          </w:p>
        </w:tc>
        <w:tc>
          <w:tcPr>
            <w:tcW w:w="3097" w:type="dxa"/>
            <w:shd w:val="clear" w:color="auto" w:fill="ECECEC"/>
          </w:tcPr>
          <w:p>
            <w:pPr>
              <w:pStyle w:val="Compact"/>
              <w:spacing w:before="20" w:after="20"/>
            </w:pPr>
            <w:r>
              <w:rPr>
                <w:b/>
                <w:sz w:val="17"/>
              </w:rPr>
              <w:t>Tratamiento esperado</w:t>
            </w:r>
          </w:p>
        </w:tc>
      </w:tr>
      <w:tr>
        <w:tc>
          <w:tcPr>
            <w:tcW w:w="2904" w:type="dxa"/>
          </w:tcPr>
          <w:p>
            <w:pPr>
              <w:pStyle w:val="Compact"/>
              <w:spacing w:before="20" w:after="20"/>
            </w:pPr>
            <w:r>
              <w:rPr>
                <w:sz w:val="17"/>
              </w:rPr>
              <w:t>Motivos, conteos y porcentajes de quejas</w:t>
            </w:r>
          </w:p>
        </w:tc>
        <w:tc>
          <w:tcPr>
            <w:tcW w:w="1248" w:type="dxa"/>
          </w:tcPr>
          <w:p>
            <w:pPr>
              <w:pStyle w:val="Compact"/>
              <w:spacing w:before="20" w:after="20"/>
            </w:pPr>
            <w:r>
              <w:rPr>
                <w:sz w:val="17"/>
              </w:rPr>
              <w:t>A4.1</w:t>
            </w:r>
          </w:p>
        </w:tc>
        <w:tc>
          <w:tcPr>
            <w:tcW w:w="2381" w:type="dxa"/>
          </w:tcPr>
          <w:p>
            <w:pPr>
              <w:pStyle w:val="Compact"/>
              <w:spacing w:before="20" w:after="20"/>
            </w:pPr>
            <w:r>
              <w:rPr>
                <w:sz w:val="17"/>
              </w:rPr>
              <w:t>Interna</w:t>
            </w:r>
          </w:p>
        </w:tc>
        <w:tc>
          <w:tcPr>
            <w:tcW w:w="3097" w:type="dxa"/>
          </w:tcPr>
          <w:p>
            <w:pPr>
              <w:pStyle w:val="Compact"/>
              <w:spacing w:before="20" w:after="20"/>
            </w:pPr>
            <w:r>
              <w:rPr>
                <w:sz w:val="17"/>
              </w:rPr>
              <w:t>Conservación</w:t>
            </w:r>
          </w:p>
        </w:tc>
      </w:tr>
      <w:tr>
        <w:tc>
          <w:tcPr>
            <w:tcW w:w="2904" w:type="dxa"/>
          </w:tcPr>
          <w:p>
            <w:pPr>
              <w:pStyle w:val="Compact"/>
              <w:spacing w:before="20" w:after="20"/>
            </w:pPr>
            <w:r>
              <w:rPr>
                <w:sz w:val="17"/>
              </w:rPr>
              <w:t>Nombres, teléfonos y correos de clientes</w:t>
            </w:r>
          </w:p>
        </w:tc>
        <w:tc>
          <w:tcPr>
            <w:tcW w:w="1248" w:type="dxa"/>
          </w:tcPr>
          <w:p>
            <w:pPr>
              <w:pStyle w:val="Compact"/>
              <w:spacing w:before="20" w:after="20"/>
            </w:pPr>
            <w:r>
              <w:rPr>
                <w:sz w:val="17"/>
              </w:rPr>
              <w:t>A4.1</w:t>
            </w:r>
          </w:p>
        </w:tc>
        <w:tc>
          <w:tcPr>
            <w:tcW w:w="2381" w:type="dxa"/>
          </w:tcPr>
          <w:p>
            <w:pPr>
              <w:pStyle w:val="Compact"/>
              <w:spacing w:before="20" w:after="20"/>
            </w:pPr>
            <w:r>
              <w:rPr>
                <w:sz w:val="17"/>
              </w:rPr>
              <w:t>Dato personal</w:t>
            </w:r>
          </w:p>
        </w:tc>
        <w:tc>
          <w:tcPr>
            <w:tcW w:w="3097" w:type="dxa"/>
          </w:tcPr>
          <w:p>
            <w:pPr>
              <w:pStyle w:val="Compact"/>
              <w:spacing w:before="20" w:after="20"/>
            </w:pPr>
            <w:r>
              <w:rPr>
                <w:sz w:val="17"/>
              </w:rPr>
              <w:t>Eliminación, o sustitución por identificadores genéricos si se usa un caso de ejemplo</w:t>
            </w:r>
          </w:p>
        </w:tc>
      </w:tr>
      <w:tr>
        <w:tc>
          <w:tcPr>
            <w:tcW w:w="2904" w:type="dxa"/>
          </w:tcPr>
          <w:p>
            <w:pPr>
              <w:pStyle w:val="Compact"/>
              <w:spacing w:before="20" w:after="20"/>
            </w:pPr>
            <w:r>
              <w:rPr>
                <w:sz w:val="17"/>
              </w:rPr>
              <w:t>RFC de la clienta del folio Q3-0314</w:t>
            </w:r>
          </w:p>
        </w:tc>
        <w:tc>
          <w:tcPr>
            <w:tcW w:w="1248" w:type="dxa"/>
          </w:tcPr>
          <w:p>
            <w:pPr>
              <w:pStyle w:val="Compact"/>
              <w:spacing w:before="20" w:after="20"/>
            </w:pPr>
            <w:r>
              <w:rPr>
                <w:sz w:val="17"/>
              </w:rPr>
              <w:t>A4.1</w:t>
            </w:r>
          </w:p>
        </w:tc>
        <w:tc>
          <w:tcPr>
            <w:tcW w:w="2381" w:type="dxa"/>
          </w:tcPr>
          <w:p>
            <w:pPr>
              <w:pStyle w:val="Compact"/>
              <w:spacing w:before="20" w:after="20"/>
            </w:pPr>
            <w:r>
              <w:rPr>
                <w:sz w:val="17"/>
              </w:rPr>
              <w:t>Dato personal</w:t>
            </w:r>
          </w:p>
        </w:tc>
        <w:tc>
          <w:tcPr>
            <w:tcW w:w="3097" w:type="dxa"/>
          </w:tcPr>
          <w:p>
            <w:pPr>
              <w:pStyle w:val="Compact"/>
              <w:spacing w:before="20" w:after="20"/>
            </w:pPr>
            <w:r>
              <w:rPr>
                <w:sz w:val="17"/>
              </w:rPr>
              <w:t>Eliminación</w:t>
            </w:r>
          </w:p>
        </w:tc>
      </w:tr>
      <w:tr>
        <w:tc>
          <w:tcPr>
            <w:tcW w:w="2904" w:type="dxa"/>
          </w:tcPr>
          <w:p>
            <w:pPr>
              <w:pStyle w:val="Compact"/>
              <w:spacing w:before="20" w:after="20"/>
            </w:pPr>
            <w:r>
              <w:rPr>
                <w:sz w:val="17"/>
              </w:rPr>
              <w:t>Diagnóstico de diabetes de la clienta del folio Q3-0311</w:t>
            </w:r>
          </w:p>
        </w:tc>
        <w:tc>
          <w:tcPr>
            <w:tcW w:w="1248" w:type="dxa"/>
          </w:tcPr>
          <w:p>
            <w:pPr>
              <w:pStyle w:val="Compact"/>
              <w:spacing w:before="20" w:after="20"/>
            </w:pPr>
            <w:r>
              <w:rPr>
                <w:sz w:val="17"/>
              </w:rPr>
              <w:t>A4.1</w:t>
            </w:r>
          </w:p>
        </w:tc>
        <w:tc>
          <w:tcPr>
            <w:tcW w:w="2381" w:type="dxa"/>
          </w:tcPr>
          <w:p>
            <w:pPr>
              <w:pStyle w:val="Compact"/>
              <w:spacing w:before="20" w:after="20"/>
            </w:pPr>
            <w:r>
              <w:rPr>
                <w:sz w:val="17"/>
              </w:rPr>
              <w:t>Dato personal sensible</w:t>
            </w:r>
          </w:p>
        </w:tc>
        <w:tc>
          <w:tcPr>
            <w:tcW w:w="3097" w:type="dxa"/>
          </w:tcPr>
          <w:p>
            <w:pPr>
              <w:pStyle w:val="Compact"/>
              <w:spacing w:before="20" w:after="20"/>
            </w:pPr>
            <w:r>
              <w:rPr>
                <w:sz w:val="17"/>
              </w:rPr>
              <w:t>Eliminación</w:t>
            </w:r>
          </w:p>
        </w:tc>
      </w:tr>
      <w:tr>
        <w:tc>
          <w:tcPr>
            <w:tcW w:w="2904" w:type="dxa"/>
          </w:tcPr>
          <w:p>
            <w:pPr>
              <w:pStyle w:val="Compact"/>
              <w:spacing w:before="20" w:after="20"/>
            </w:pPr>
            <w:r>
              <w:rPr>
                <w:sz w:val="17"/>
              </w:rPr>
              <w:t>Datos de contacto de la persona moral (correo de compras y nombre del contacto)</w:t>
            </w:r>
          </w:p>
        </w:tc>
        <w:tc>
          <w:tcPr>
            <w:tcW w:w="1248" w:type="dxa"/>
          </w:tcPr>
          <w:p>
            <w:pPr>
              <w:pStyle w:val="Compact"/>
              <w:spacing w:before="20" w:after="20"/>
            </w:pPr>
            <w:r>
              <w:rPr>
                <w:sz w:val="17"/>
              </w:rPr>
              <w:t>A4.1</w:t>
            </w:r>
          </w:p>
        </w:tc>
        <w:tc>
          <w:tcPr>
            <w:tcW w:w="2381" w:type="dxa"/>
          </w:tcPr>
          <w:p>
            <w:pPr>
              <w:pStyle w:val="Compact"/>
              <w:spacing w:before="20" w:after="20"/>
            </w:pPr>
            <w:r>
              <w:rPr>
                <w:sz w:val="17"/>
              </w:rPr>
              <w:t>Dato personal (nombre del contacto) e interna (razón social)</w:t>
            </w:r>
          </w:p>
        </w:tc>
        <w:tc>
          <w:tcPr>
            <w:tcW w:w="3097" w:type="dxa"/>
          </w:tcPr>
          <w:p>
            <w:pPr>
              <w:pStyle w:val="Compact"/>
              <w:spacing w:before="20" w:after="20"/>
            </w:pPr>
            <w:r>
              <w:rPr>
                <w:sz w:val="17"/>
              </w:rPr>
              <w:t>Eliminación, por no ser necesarios</w:t>
            </w:r>
          </w:p>
        </w:tc>
      </w:tr>
      <w:tr>
        <w:tc>
          <w:tcPr>
            <w:tcW w:w="2904" w:type="dxa"/>
          </w:tcPr>
          <w:p>
            <w:pPr>
              <w:pStyle w:val="Compact"/>
              <w:spacing w:before="20" w:after="20"/>
            </w:pPr>
            <w:r>
              <w:rPr>
                <w:sz w:val="17"/>
              </w:rPr>
              <w:t>Monto de compensaciones del trimestre</w:t>
            </w:r>
          </w:p>
        </w:tc>
        <w:tc>
          <w:tcPr>
            <w:tcW w:w="1248" w:type="dxa"/>
          </w:tcPr>
          <w:p>
            <w:pPr>
              <w:pStyle w:val="Compact"/>
              <w:spacing w:before="20" w:after="20"/>
            </w:pPr>
            <w:r>
              <w:rPr>
                <w:sz w:val="17"/>
              </w:rPr>
              <w:t>A4.2</w:t>
            </w:r>
          </w:p>
        </w:tc>
        <w:tc>
          <w:tcPr>
            <w:tcW w:w="2381" w:type="dxa"/>
          </w:tcPr>
          <w:p>
            <w:pPr>
              <w:pStyle w:val="Compact"/>
              <w:spacing w:before="20" w:after="20"/>
            </w:pPr>
            <w:r>
              <w:rPr>
                <w:sz w:val="17"/>
              </w:rPr>
              <w:t>Confidencial</w:t>
            </w:r>
          </w:p>
        </w:tc>
        <w:tc>
          <w:tcPr>
            <w:tcW w:w="3097" w:type="dxa"/>
          </w:tcPr>
          <w:p>
            <w:pPr>
              <w:pStyle w:val="Compact"/>
              <w:spacing w:before="20" w:after="20"/>
            </w:pPr>
            <w:r>
              <w:rPr>
                <w:sz w:val="17"/>
              </w:rPr>
              <w:t>Eliminación</w:t>
            </w:r>
          </w:p>
        </w:tc>
      </w:tr>
      <w:tr>
        <w:tc>
          <w:tcPr>
            <w:tcW w:w="2904" w:type="dxa"/>
          </w:tcPr>
          <w:p>
            <w:pPr>
              <w:pStyle w:val="Compact"/>
              <w:spacing w:before="20" w:after="20"/>
            </w:pPr>
            <w:r>
              <w:rPr>
                <w:sz w:val="17"/>
              </w:rPr>
              <w:t>Condiciones del contrato con la paquetería</w:t>
            </w:r>
          </w:p>
        </w:tc>
        <w:tc>
          <w:tcPr>
            <w:tcW w:w="1248" w:type="dxa"/>
          </w:tcPr>
          <w:p>
            <w:pPr>
              <w:pStyle w:val="Compact"/>
              <w:spacing w:before="20" w:after="20"/>
            </w:pPr>
            <w:r>
              <w:rPr>
                <w:sz w:val="17"/>
              </w:rPr>
              <w:t>A4.2</w:t>
            </w:r>
          </w:p>
        </w:tc>
        <w:tc>
          <w:tcPr>
            <w:tcW w:w="2381" w:type="dxa"/>
          </w:tcPr>
          <w:p>
            <w:pPr>
              <w:pStyle w:val="Compact"/>
              <w:spacing w:before="20" w:after="20"/>
            </w:pPr>
            <w:r>
              <w:rPr>
                <w:sz w:val="17"/>
              </w:rPr>
              <w:t>Confidencial</w:t>
            </w:r>
          </w:p>
        </w:tc>
        <w:tc>
          <w:tcPr>
            <w:tcW w:w="3097" w:type="dxa"/>
          </w:tcPr>
          <w:p>
            <w:pPr>
              <w:pStyle w:val="Compact"/>
              <w:spacing w:before="20" w:after="20"/>
            </w:pPr>
            <w:r>
              <w:rPr>
                <w:sz w:val="17"/>
              </w:rPr>
              <w:t>Eliminación</w:t>
            </w:r>
          </w:p>
        </w:tc>
      </w:tr>
      <w:tr>
        <w:tc>
          <w:tcPr>
            <w:tcW w:w="2904" w:type="dxa"/>
          </w:tcPr>
          <w:p>
            <w:pPr>
              <w:pStyle w:val="Compact"/>
              <w:spacing w:before="20" w:after="20"/>
            </w:pPr>
            <w:r>
              <w:rPr>
                <w:sz w:val="17"/>
              </w:rPr>
              <w:t>Plazo de respuesta de 10 días hábiles</w:t>
            </w:r>
          </w:p>
        </w:tc>
        <w:tc>
          <w:tcPr>
            <w:tcW w:w="1248" w:type="dxa"/>
          </w:tcPr>
          <w:p>
            <w:pPr>
              <w:pStyle w:val="Compact"/>
              <w:spacing w:before="20" w:after="20"/>
            </w:pPr>
            <w:r>
              <w:rPr>
                <w:sz w:val="17"/>
              </w:rPr>
              <w:t>A4.3</w:t>
            </w:r>
          </w:p>
        </w:tc>
        <w:tc>
          <w:tcPr>
            <w:tcW w:w="2381" w:type="dxa"/>
          </w:tcPr>
          <w:p>
            <w:pPr>
              <w:pStyle w:val="Compact"/>
              <w:spacing w:before="20" w:after="20"/>
            </w:pPr>
            <w:r>
              <w:rPr>
                <w:sz w:val="17"/>
              </w:rPr>
              <w:t>Interna</w:t>
            </w:r>
          </w:p>
        </w:tc>
        <w:tc>
          <w:tcPr>
            <w:tcW w:w="3097" w:type="dxa"/>
          </w:tcPr>
          <w:p>
            <w:pPr>
              <w:pStyle w:val="Compact"/>
              <w:spacing w:before="20" w:after="20"/>
            </w:pPr>
            <w:r>
              <w:rPr>
                <w:sz w:val="17"/>
              </w:rPr>
              <w:t>Conservación</w:t>
            </w:r>
          </w:p>
        </w:tc>
      </w:tr>
    </w:tbl>
    <w:p>
      <w:pPr>
        <w:pStyle w:val="BodyText"/>
      </w:pPr>
    </w:p>
    <w:p>
      <w:pPr>
        <w:pStyle w:val="BodyText"/>
      </w:pPr>
      <w:r>
        <w:rPr>
          <w:b/>
        </w:rPr>
        <w:t>Ejemplo de información depurada aceptable</w:t>
      </w:r>
    </w:p>
    <w:p>
      <w:pPr>
        <w:pStyle w:val="BlockText"/>
      </w:pPr>
      <w:r>
        <w:rPr/>
        <w:t>Quejas del tercer trimestre de 2026: 318 en total. Entrega tardía 142 (44.7%), producto dañado 96 (30.2%), cobro incorrecto 52 (16.4%), atención telefónica 28 (8.8%). Ejemplos de quejas: pedido entregado varios días tarde; factura cobrada dos veces; espera telefónica de 25 minutos. Política: respuesta por escrito en un máximo de 10 días hábiles.</w:t>
      </w:r>
    </w:p>
    <w:p>
      <w:pPr>
        <w:pStyle w:val="BodyText"/>
      </w:pPr>
      <w:r>
        <w:rPr>
          <w:b/>
        </w:rPr>
        <w:t>Errores incluidos en el borrador del Anexo A6</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27"/>
        <w:gridCol w:w="2862"/>
        <w:gridCol w:w="4796"/>
        <w:gridCol w:w="1146"/>
      </w:tblGrid>
      <w:tr>
        <w:trPr>
          <w:tblHeader w:val="true"/>
          <w:cantSplit/>
        </w:trPr>
        <w:tc>
          <w:tcPr>
            <w:tcW w:w="827" w:type="dxa"/>
            <w:shd w:val="clear" w:color="auto" w:fill="ECECEC"/>
          </w:tcPr>
          <w:p>
            <w:pPr>
              <w:pStyle w:val="Compact"/>
              <w:spacing w:before="20" w:after="20"/>
            </w:pPr>
            <w:r>
              <w:rPr>
                <w:b/>
                <w:sz w:val="17"/>
              </w:rPr>
              <w:t>Clave</w:t>
            </w:r>
          </w:p>
        </w:tc>
        <w:tc>
          <w:tcPr>
            <w:tcW w:w="2862" w:type="dxa"/>
            <w:shd w:val="clear" w:color="auto" w:fill="ECECEC"/>
          </w:tcPr>
          <w:p>
            <w:pPr>
              <w:pStyle w:val="Compact"/>
              <w:spacing w:before="20" w:after="20"/>
            </w:pPr>
            <w:r>
              <w:rPr>
                <w:b/>
                <w:sz w:val="17"/>
              </w:rPr>
              <w:t>Error en el borrador</w:t>
            </w:r>
          </w:p>
        </w:tc>
        <w:tc>
          <w:tcPr>
            <w:tcW w:w="4796" w:type="dxa"/>
            <w:shd w:val="clear" w:color="auto" w:fill="ECECEC"/>
          </w:tcPr>
          <w:p>
            <w:pPr>
              <w:pStyle w:val="Compact"/>
              <w:spacing w:before="20" w:after="20"/>
            </w:pPr>
            <w:r>
              <w:rPr>
                <w:b/>
                <w:sz w:val="17"/>
              </w:rPr>
              <w:t>Tratamiento esperado</w:t>
            </w:r>
          </w:p>
        </w:tc>
        <w:tc>
          <w:tcPr>
            <w:tcW w:w="1146" w:type="dxa"/>
            <w:shd w:val="clear" w:color="auto" w:fill="ECECEC"/>
          </w:tcPr>
          <w:p>
            <w:pPr>
              <w:pStyle w:val="Compact"/>
              <w:spacing w:before="20" w:after="20"/>
            </w:pPr>
            <w:r>
              <w:rPr>
                <w:b/>
                <w:sz w:val="17"/>
              </w:rPr>
              <w:t>Fuente</w:t>
            </w:r>
          </w:p>
        </w:tc>
      </w:tr>
      <w:tr>
        <w:tc>
          <w:tcPr>
            <w:tcW w:w="827" w:type="dxa"/>
          </w:tcPr>
          <w:p>
            <w:pPr>
              <w:pStyle w:val="Compact"/>
              <w:spacing w:before="20" w:after="20"/>
            </w:pPr>
            <w:r>
              <w:rPr>
                <w:sz w:val="17"/>
              </w:rPr>
              <w:t>E1</w:t>
            </w:r>
          </w:p>
        </w:tc>
        <w:tc>
          <w:tcPr>
            <w:tcW w:w="2862" w:type="dxa"/>
          </w:tcPr>
          <w:p>
            <w:pPr>
              <w:pStyle w:val="Compact"/>
              <w:spacing w:before="20" w:after="20"/>
            </w:pPr>
            <w:r>
              <w:rPr>
                <w:sz w:val="17"/>
              </w:rPr>
              <w:t>420 quejas</w:t>
            </w:r>
          </w:p>
        </w:tc>
        <w:tc>
          <w:tcPr>
            <w:tcW w:w="4796" w:type="dxa"/>
          </w:tcPr>
          <w:p>
            <w:pPr>
              <w:pStyle w:val="Compact"/>
              <w:spacing w:before="20" w:after="20"/>
            </w:pPr>
            <w:r>
              <w:rPr>
                <w:sz w:val="17"/>
              </w:rPr>
              <w:t>Corregir a 318</w:t>
            </w:r>
          </w:p>
        </w:tc>
        <w:tc>
          <w:tcPr>
            <w:tcW w:w="1146" w:type="dxa"/>
          </w:tcPr>
          <w:p>
            <w:pPr>
              <w:pStyle w:val="Compact"/>
              <w:spacing w:before="20" w:after="20"/>
            </w:pPr>
            <w:r>
              <w:rPr>
                <w:sz w:val="17"/>
              </w:rPr>
              <w:t>A4.1</w:t>
            </w:r>
          </w:p>
        </w:tc>
      </w:tr>
      <w:tr>
        <w:tc>
          <w:tcPr>
            <w:tcW w:w="827" w:type="dxa"/>
          </w:tcPr>
          <w:p>
            <w:pPr>
              <w:pStyle w:val="Compact"/>
              <w:spacing w:before="20" w:after="20"/>
            </w:pPr>
            <w:r>
              <w:rPr>
                <w:sz w:val="17"/>
              </w:rPr>
              <w:t>E2</w:t>
            </w:r>
          </w:p>
        </w:tc>
        <w:tc>
          <w:tcPr>
            <w:tcW w:w="2862" w:type="dxa"/>
          </w:tcPr>
          <w:p>
            <w:pPr>
              <w:pStyle w:val="Compact"/>
              <w:spacing w:before="20" w:after="20"/>
            </w:pPr>
            <w:r>
              <w:rPr>
                <w:sz w:val="17"/>
              </w:rPr>
              <w:t>Cobro incorrecto 21%</w:t>
            </w:r>
          </w:p>
        </w:tc>
        <w:tc>
          <w:tcPr>
            <w:tcW w:w="4796" w:type="dxa"/>
          </w:tcPr>
          <w:p>
            <w:pPr>
              <w:pStyle w:val="Compact"/>
              <w:spacing w:before="20" w:after="20"/>
            </w:pPr>
            <w:r>
              <w:rPr>
                <w:sz w:val="17"/>
              </w:rPr>
              <w:t>Corregir a 16.4%</w:t>
            </w:r>
          </w:p>
        </w:tc>
        <w:tc>
          <w:tcPr>
            <w:tcW w:w="1146" w:type="dxa"/>
          </w:tcPr>
          <w:p>
            <w:pPr>
              <w:pStyle w:val="Compact"/>
              <w:spacing w:before="20" w:after="20"/>
            </w:pPr>
            <w:r>
              <w:rPr>
                <w:sz w:val="17"/>
              </w:rPr>
              <w:t>A4.1</w:t>
            </w:r>
          </w:p>
        </w:tc>
      </w:tr>
      <w:tr>
        <w:tc>
          <w:tcPr>
            <w:tcW w:w="827" w:type="dxa"/>
          </w:tcPr>
          <w:p>
            <w:pPr>
              <w:pStyle w:val="Compact"/>
              <w:spacing w:before="20" w:after="20"/>
            </w:pPr>
            <w:r>
              <w:rPr>
                <w:sz w:val="17"/>
              </w:rPr>
              <w:t>E3</w:t>
            </w:r>
          </w:p>
        </w:tc>
        <w:tc>
          <w:tcPr>
            <w:tcW w:w="2862" w:type="dxa"/>
          </w:tcPr>
          <w:p>
            <w:pPr>
              <w:pStyle w:val="Compact"/>
              <w:spacing w:before="20" w:after="20"/>
            </w:pPr>
            <w:r>
              <w:rPr>
                <w:sz w:val="17"/>
              </w:rPr>
              <w:t>Nombre y dato de salud de la clienta</w:t>
            </w:r>
          </w:p>
        </w:tc>
        <w:tc>
          <w:tcPr>
            <w:tcW w:w="4796" w:type="dxa"/>
          </w:tcPr>
          <w:p>
            <w:pPr>
              <w:pStyle w:val="Compact"/>
              <w:spacing w:before="20" w:after="20"/>
            </w:pPr>
            <w:r>
              <w:rPr>
                <w:sz w:val="17"/>
              </w:rPr>
              <w:t>Eliminar</w:t>
            </w:r>
          </w:p>
        </w:tc>
        <w:tc>
          <w:tcPr>
            <w:tcW w:w="1146" w:type="dxa"/>
          </w:tcPr>
          <w:p>
            <w:pPr>
              <w:pStyle w:val="Compact"/>
              <w:spacing w:before="20" w:after="20"/>
            </w:pPr>
            <w:r>
              <w:rPr>
                <w:sz w:val="17"/>
              </w:rPr>
              <w:t>A1, punto 3; A3</w:t>
            </w:r>
          </w:p>
        </w:tc>
      </w:tr>
      <w:tr>
        <w:tc>
          <w:tcPr>
            <w:tcW w:w="827" w:type="dxa"/>
          </w:tcPr>
          <w:p>
            <w:pPr>
              <w:pStyle w:val="Compact"/>
              <w:spacing w:before="20" w:after="20"/>
            </w:pPr>
            <w:r>
              <w:rPr>
                <w:sz w:val="17"/>
              </w:rPr>
              <w:t>E4</w:t>
            </w:r>
          </w:p>
        </w:tc>
        <w:tc>
          <w:tcPr>
            <w:tcW w:w="2862" w:type="dxa"/>
          </w:tcPr>
          <w:p>
            <w:pPr>
              <w:pStyle w:val="Compact"/>
              <w:spacing w:before="20" w:after="20"/>
            </w:pPr>
            <w:r>
              <w:rPr>
                <w:sz w:val="17"/>
              </w:rPr>
              <w:t>Estudio atribuido a la Profeco</w:t>
            </w:r>
          </w:p>
        </w:tc>
        <w:tc>
          <w:tcPr>
            <w:tcW w:w="4796" w:type="dxa"/>
          </w:tcPr>
          <w:p>
            <w:pPr>
              <w:pStyle w:val="Compact"/>
              <w:spacing w:before="20" w:after="20"/>
            </w:pPr>
            <w:r>
              <w:rPr>
                <w:sz w:val="17"/>
              </w:rPr>
              <w:t>Eliminar: es un estudio inventado para el caso; ninguna dependencia lo publicó. No aparece en las fuentes del caso ni puede verificarse</w:t>
            </w:r>
          </w:p>
        </w:tc>
        <w:tc>
          <w:tcPr>
            <w:tcW w:w="1146" w:type="dxa"/>
          </w:tcPr>
          <w:p>
            <w:pPr>
              <w:pStyle w:val="Compact"/>
              <w:spacing w:before="20" w:after="20"/>
            </w:pPr>
            <w:r>
              <w:rPr>
                <w:sz w:val="17"/>
              </w:rPr>
              <w:t>A1, punto 6</w:t>
            </w:r>
          </w:p>
        </w:tc>
      </w:tr>
      <w:tr>
        <w:tc>
          <w:tcPr>
            <w:tcW w:w="827" w:type="dxa"/>
          </w:tcPr>
          <w:p>
            <w:pPr>
              <w:pStyle w:val="Compact"/>
              <w:spacing w:before="20" w:after="20"/>
            </w:pPr>
            <w:r>
              <w:rPr>
                <w:sz w:val="17"/>
              </w:rPr>
              <w:t>E5</w:t>
            </w:r>
          </w:p>
        </w:tc>
        <w:tc>
          <w:tcPr>
            <w:tcW w:w="2862" w:type="dxa"/>
          </w:tcPr>
          <w:p>
            <w:pPr>
              <w:pStyle w:val="Compact"/>
              <w:spacing w:before="20" w:after="20"/>
            </w:pPr>
            <w:r>
              <w:rPr>
                <w:sz w:val="17"/>
              </w:rPr>
              <w:t>Afirmación sobre los clientes de mayor edad</w:t>
            </w:r>
          </w:p>
        </w:tc>
        <w:tc>
          <w:tcPr>
            <w:tcW w:w="4796" w:type="dxa"/>
          </w:tcPr>
          <w:p>
            <w:pPr>
              <w:pStyle w:val="Compact"/>
              <w:spacing w:before="20" w:after="20"/>
            </w:pPr>
            <w:r>
              <w:rPr>
                <w:sz w:val="17"/>
              </w:rPr>
              <w:t>Eliminar por discriminatoria</w:t>
            </w:r>
          </w:p>
        </w:tc>
        <w:tc>
          <w:tcPr>
            <w:tcW w:w="1146" w:type="dxa"/>
          </w:tcPr>
          <w:p>
            <w:pPr>
              <w:pStyle w:val="Compact"/>
              <w:spacing w:before="20" w:after="20"/>
            </w:pPr>
            <w:r>
              <w:rPr>
                <w:sz w:val="17"/>
              </w:rPr>
              <w:t>A1, punto 6</w:t>
            </w:r>
          </w:p>
        </w:tc>
      </w:tr>
      <w:tr>
        <w:tc>
          <w:tcPr>
            <w:tcW w:w="827" w:type="dxa"/>
          </w:tcPr>
          <w:p>
            <w:pPr>
              <w:pStyle w:val="Compact"/>
              <w:spacing w:before="20" w:after="20"/>
            </w:pPr>
            <w:r>
              <w:rPr>
                <w:sz w:val="17"/>
              </w:rPr>
              <w:t>E6</w:t>
            </w:r>
          </w:p>
        </w:tc>
        <w:tc>
          <w:tcPr>
            <w:tcW w:w="2862" w:type="dxa"/>
          </w:tcPr>
          <w:p>
            <w:pPr>
              <w:pStyle w:val="Compact"/>
              <w:spacing w:before="20" w:after="20"/>
            </w:pPr>
            <w:r>
              <w:rPr>
                <w:sz w:val="17"/>
              </w:rPr>
              <w:t>Plazo de 30 días atribuido a "la ley", en el resumen y en el texto modelo</w:t>
            </w:r>
          </w:p>
        </w:tc>
        <w:tc>
          <w:tcPr>
            <w:tcW w:w="4796" w:type="dxa"/>
          </w:tcPr>
          <w:p>
            <w:pPr>
              <w:pStyle w:val="Compact"/>
              <w:spacing w:before="20" w:after="20"/>
            </w:pPr>
            <w:r>
              <w:rPr>
                <w:sz w:val="17"/>
              </w:rPr>
              <w:t>Corregir a 10 días hábiles conforme a la política de la organización</w:t>
            </w:r>
          </w:p>
        </w:tc>
        <w:tc>
          <w:tcPr>
            <w:tcW w:w="1146" w:type="dxa"/>
          </w:tcPr>
          <w:p>
            <w:pPr>
              <w:pStyle w:val="Compact"/>
              <w:spacing w:before="20" w:after="20"/>
            </w:pPr>
            <w:r>
              <w:rPr>
                <w:sz w:val="17"/>
              </w:rPr>
              <w:t>A4.3</w:t>
            </w:r>
          </w:p>
        </w:tc>
      </w:tr>
      <w:tr>
        <w:tc>
          <w:tcPr>
            <w:tcW w:w="827" w:type="dxa"/>
          </w:tcPr>
          <w:p>
            <w:pPr>
              <w:pStyle w:val="Compact"/>
              <w:spacing w:before="20" w:after="20"/>
            </w:pPr>
            <w:r>
              <w:rPr>
                <w:sz w:val="17"/>
              </w:rPr>
              <w:t>E7</w:t>
            </w:r>
          </w:p>
        </w:tc>
        <w:tc>
          <w:tcPr>
            <w:tcW w:w="2862" w:type="dxa"/>
          </w:tcPr>
          <w:p>
            <w:pPr>
              <w:pStyle w:val="Compact"/>
              <w:spacing w:before="20" w:after="20"/>
            </w:pPr>
            <w:r>
              <w:rPr>
                <w:sz w:val="17"/>
              </w:rPr>
              <w:t>Voz del director general generada con IA</w:t>
            </w:r>
          </w:p>
        </w:tc>
        <w:tc>
          <w:tcPr>
            <w:tcW w:w="4796" w:type="dxa"/>
          </w:tcPr>
          <w:p>
            <w:pPr>
              <w:pStyle w:val="Compact"/>
              <w:spacing w:before="20" w:after="20"/>
            </w:pPr>
            <w:r>
              <w:rPr>
                <w:sz w:val="17"/>
              </w:rPr>
              <w:t>Eliminar, o condicionar a su consentimiento por escrito y a la leyenda "Contenido generado con IA"</w:t>
            </w:r>
          </w:p>
        </w:tc>
        <w:tc>
          <w:tcPr>
            <w:tcW w:w="1146" w:type="dxa"/>
          </w:tcPr>
          <w:p>
            <w:pPr>
              <w:pStyle w:val="Compact"/>
              <w:spacing w:before="20" w:after="20"/>
            </w:pPr>
            <w:r>
              <w:rPr>
                <w:sz w:val="17"/>
              </w:rPr>
              <w:t>A1, punto 8</w:t>
            </w:r>
          </w:p>
        </w:tc>
      </w:tr>
      <w:tr>
        <w:tc>
          <w:tcPr>
            <w:tcW w:w="827" w:type="dxa"/>
          </w:tcPr>
          <w:p>
            <w:pPr>
              <w:pStyle w:val="Compact"/>
              <w:spacing w:before="20" w:after="20"/>
            </w:pPr>
            <w:r>
              <w:rPr>
                <w:sz w:val="17"/>
              </w:rPr>
              <w:t>E8</w:t>
            </w:r>
          </w:p>
        </w:tc>
        <w:tc>
          <w:tcPr>
            <w:tcW w:w="2862" w:type="dxa"/>
          </w:tcPr>
          <w:p>
            <w:pPr>
              <w:pStyle w:val="Compact"/>
              <w:spacing w:before="20" w:after="20"/>
            </w:pPr>
            <w:r>
              <w:rPr>
                <w:sz w:val="17"/>
              </w:rPr>
              <w:t>Personaje de caricatura conocido</w:t>
            </w:r>
          </w:p>
        </w:tc>
        <w:tc>
          <w:tcPr>
            <w:tcW w:w="4796" w:type="dxa"/>
          </w:tcPr>
          <w:p>
            <w:pPr>
              <w:pStyle w:val="Compact"/>
              <w:spacing w:before="20" w:after="20"/>
            </w:pPr>
            <w:r>
              <w:rPr>
                <w:sz w:val="17"/>
              </w:rPr>
              <w:t>Eliminar: obra protegida sin licencia</w:t>
            </w:r>
          </w:p>
        </w:tc>
        <w:tc>
          <w:tcPr>
            <w:tcW w:w="1146" w:type="dxa"/>
          </w:tcPr>
          <w:p>
            <w:pPr>
              <w:pStyle w:val="Compact"/>
              <w:spacing w:before="20" w:after="20"/>
            </w:pPr>
            <w:r>
              <w:rPr>
                <w:sz w:val="17"/>
              </w:rPr>
              <w:t>A1, punto 8</w:t>
            </w:r>
          </w:p>
        </w:tc>
      </w:tr>
    </w:tbl>
    <w:p>
      <w:pPr>
        <w:pStyle w:val="BodyText"/>
      </w:pPr>
    </w:p>
    <w:p>
      <w:pPr>
        <w:pStyle w:val="BodyText"/>
      </w:pPr>
      <w:r>
        <w:rPr/>
        <w:t>Las recomendaciones 1 y 2 del borrador son correctas y pueden conservarse.</w:t>
      </w:r>
    </w:p>
    <w:p>
      <w:pPr>
        <w:pStyle w:val="BodyText"/>
      </w:pPr>
      <w:r>
        <w:rPr/>
        <w:t>Si el candidato reporta como incidente que el borrador del Anexo A6 contiene datos de la clienta, regístrelo en Observaciones; no afecta el juicio.</w:t>
      </w:r>
    </w:p>
    <w:p>
      <w:pPr>
        <w:pStyle w:val="Heading2"/>
      </w:pPr>
      <w:r>
        <w:rPr/>
        <w:t>8. Clave del cuestionario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187"/>
        <w:gridCol w:w="1296"/>
        <w:gridCol w:w="5650"/>
        <w:gridCol w:w="1497"/>
      </w:tblGrid>
      <w:tr>
        <w:trPr>
          <w:tblHeader w:val="true"/>
          <w:cantSplit/>
        </w:trPr>
        <w:tc>
          <w:tcPr>
            <w:tcW w:w="1187" w:type="dxa"/>
            <w:shd w:val="clear" w:color="auto" w:fill="ECECEC"/>
          </w:tcPr>
          <w:p>
            <w:pPr>
              <w:pStyle w:val="Compact"/>
              <w:spacing w:before="20" w:after="20"/>
            </w:pPr>
            <w:r>
              <w:rPr>
                <w:b/>
                <w:sz w:val="17"/>
              </w:rPr>
              <w:t>Reactivo</w:t>
            </w:r>
          </w:p>
        </w:tc>
        <w:tc>
          <w:tcPr>
            <w:tcW w:w="1296" w:type="dxa"/>
            <w:shd w:val="clear" w:color="auto" w:fill="ECECEC"/>
          </w:tcPr>
          <w:p>
            <w:pPr>
              <w:pStyle w:val="Compact"/>
              <w:spacing w:before="20" w:after="20"/>
            </w:pPr>
            <w:r>
              <w:rPr>
                <w:b/>
                <w:sz w:val="17"/>
              </w:rPr>
              <w:t>Respuesta</w:t>
            </w:r>
          </w:p>
        </w:tc>
        <w:tc>
          <w:tcPr>
            <w:tcW w:w="5650" w:type="dxa"/>
            <w:shd w:val="clear" w:color="auto" w:fill="ECECEC"/>
          </w:tcPr>
          <w:p>
            <w:pPr>
              <w:pStyle w:val="Compact"/>
              <w:spacing w:before="20" w:after="20"/>
            </w:pPr>
            <w:r>
              <w:rPr>
                <w:b/>
                <w:sz w:val="17"/>
              </w:rPr>
              <w:t>Conocimiento evaluado</w:t>
            </w:r>
          </w:p>
        </w:tc>
        <w:tc>
          <w:tcPr>
            <w:tcW w:w="1497" w:type="dxa"/>
            <w:shd w:val="clear" w:color="auto" w:fill="ECECEC"/>
          </w:tcPr>
          <w:p>
            <w:pPr>
              <w:pStyle w:val="Compact"/>
              <w:spacing w:before="20" w:after="20"/>
            </w:pPr>
            <w:r>
              <w:rPr>
                <w:b/>
                <w:sz w:val="17"/>
              </w:rPr>
              <w:t>Nivel</w:t>
            </w:r>
          </w:p>
        </w:tc>
      </w:tr>
      <w:tr>
        <w:tc>
          <w:tcPr>
            <w:tcW w:w="1187" w:type="dxa"/>
          </w:tcPr>
          <w:p>
            <w:pPr>
              <w:pStyle w:val="Compact"/>
              <w:spacing w:before="20" w:after="20"/>
            </w:pPr>
            <w:r>
              <w:rPr>
                <w:sz w:val="17"/>
              </w:rPr>
              <w:t>1</w:t>
            </w:r>
          </w:p>
        </w:tc>
        <w:tc>
          <w:tcPr>
            <w:tcW w:w="1296" w:type="dxa"/>
          </w:tcPr>
          <w:p>
            <w:pPr>
              <w:pStyle w:val="Compact"/>
              <w:spacing w:before="20" w:after="20"/>
            </w:pPr>
            <w:r>
              <w:rPr>
                <w:sz w:val="17"/>
              </w:rPr>
              <w:t>a</w:t>
            </w:r>
          </w:p>
        </w:tc>
        <w:tc>
          <w:tcPr>
            <w:tcW w:w="5650" w:type="dxa"/>
          </w:tcPr>
          <w:p>
            <w:pPr>
              <w:pStyle w:val="Compact"/>
              <w:spacing w:before="20" w:after="20"/>
            </w:pPr>
            <w:r>
              <w:rPr>
                <w:sz w:val="17"/>
              </w:rPr>
              <w:t>Datos personales, sensibles e información confidencial</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2</w:t>
            </w:r>
          </w:p>
        </w:tc>
        <w:tc>
          <w:tcPr>
            <w:tcW w:w="1296" w:type="dxa"/>
          </w:tcPr>
          <w:p>
            <w:pPr>
              <w:pStyle w:val="Compact"/>
              <w:spacing w:before="20" w:after="20"/>
            </w:pPr>
            <w:r>
              <w:rPr>
                <w:sz w:val="17"/>
              </w:rPr>
              <w:t>d</w:t>
            </w:r>
          </w:p>
        </w:tc>
        <w:tc>
          <w:tcPr>
            <w:tcW w:w="5650" w:type="dxa"/>
          </w:tcPr>
          <w:p>
            <w:pPr>
              <w:pStyle w:val="Compact"/>
              <w:spacing w:before="20" w:after="20"/>
            </w:pPr>
            <w:r>
              <w:rPr>
                <w:sz w:val="17"/>
              </w:rPr>
              <w:t>Datos personales, sensibles e información confidencial</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3</w:t>
            </w:r>
          </w:p>
        </w:tc>
        <w:tc>
          <w:tcPr>
            <w:tcW w:w="1296" w:type="dxa"/>
          </w:tcPr>
          <w:p>
            <w:pPr>
              <w:pStyle w:val="Compact"/>
              <w:spacing w:before="20" w:after="20"/>
            </w:pPr>
            <w:r>
              <w:rPr>
                <w:sz w:val="17"/>
              </w:rPr>
              <w:t>c</w:t>
            </w:r>
          </w:p>
        </w:tc>
        <w:tc>
          <w:tcPr>
            <w:tcW w:w="5650" w:type="dxa"/>
          </w:tcPr>
          <w:p>
            <w:pPr>
              <w:pStyle w:val="Compact"/>
              <w:spacing w:before="20" w:after="20"/>
            </w:pPr>
            <w:r>
              <w:rPr>
                <w:sz w:val="17"/>
              </w:rPr>
              <w:t>Principios y deberes de protección de datos</w:t>
            </w:r>
          </w:p>
        </w:tc>
        <w:tc>
          <w:tcPr>
            <w:tcW w:w="1497" w:type="dxa"/>
          </w:tcPr>
          <w:p>
            <w:pPr>
              <w:pStyle w:val="Compact"/>
              <w:spacing w:before="20" w:after="20"/>
            </w:pPr>
            <w:r>
              <w:rPr>
                <w:sz w:val="17"/>
              </w:rPr>
              <w:t>Conocimiento</w:t>
            </w:r>
          </w:p>
        </w:tc>
      </w:tr>
      <w:tr>
        <w:tc>
          <w:tcPr>
            <w:tcW w:w="1187" w:type="dxa"/>
          </w:tcPr>
          <w:p>
            <w:pPr>
              <w:pStyle w:val="Compact"/>
              <w:spacing w:before="20" w:after="20"/>
            </w:pPr>
            <w:r>
              <w:rPr>
                <w:sz w:val="17"/>
              </w:rPr>
              <w:t>4</w:t>
            </w:r>
          </w:p>
        </w:tc>
        <w:tc>
          <w:tcPr>
            <w:tcW w:w="1296" w:type="dxa"/>
          </w:tcPr>
          <w:p>
            <w:pPr>
              <w:pStyle w:val="Compact"/>
              <w:spacing w:before="20" w:after="20"/>
            </w:pPr>
            <w:r>
              <w:rPr>
                <w:sz w:val="17"/>
              </w:rPr>
              <w:t>b</w:t>
            </w:r>
          </w:p>
        </w:tc>
        <w:tc>
          <w:tcPr>
            <w:tcW w:w="5650" w:type="dxa"/>
          </w:tcPr>
          <w:p>
            <w:pPr>
              <w:pStyle w:val="Compact"/>
              <w:spacing w:before="20" w:after="20"/>
            </w:pPr>
            <w:r>
              <w:rPr>
                <w:sz w:val="17"/>
              </w:rPr>
              <w:t>Principios y deberes de protección de datos</w:t>
            </w:r>
          </w:p>
        </w:tc>
        <w:tc>
          <w:tcPr>
            <w:tcW w:w="1497" w:type="dxa"/>
          </w:tcPr>
          <w:p>
            <w:pPr>
              <w:pStyle w:val="Compact"/>
              <w:spacing w:before="20" w:after="20"/>
            </w:pPr>
            <w:r>
              <w:rPr>
                <w:sz w:val="17"/>
              </w:rPr>
              <w:t>Conocimiento</w:t>
            </w:r>
          </w:p>
        </w:tc>
      </w:tr>
      <w:tr>
        <w:tc>
          <w:tcPr>
            <w:tcW w:w="1187" w:type="dxa"/>
          </w:tcPr>
          <w:p>
            <w:pPr>
              <w:pStyle w:val="Compact"/>
              <w:spacing w:before="20" w:after="20"/>
            </w:pPr>
            <w:r>
              <w:rPr>
                <w:sz w:val="17"/>
              </w:rPr>
              <w:t>5</w:t>
            </w:r>
          </w:p>
        </w:tc>
        <w:tc>
          <w:tcPr>
            <w:tcW w:w="1296" w:type="dxa"/>
          </w:tcPr>
          <w:p>
            <w:pPr>
              <w:pStyle w:val="Compact"/>
              <w:spacing w:before="20" w:after="20"/>
            </w:pPr>
            <w:r>
              <w:rPr>
                <w:sz w:val="17"/>
              </w:rPr>
              <w:t>d</w:t>
            </w:r>
          </w:p>
        </w:tc>
        <w:tc>
          <w:tcPr>
            <w:tcW w:w="5650" w:type="dxa"/>
          </w:tcPr>
          <w:p>
            <w:pPr>
              <w:pStyle w:val="Compact"/>
              <w:spacing w:before="20" w:after="20"/>
            </w:pPr>
            <w:r>
              <w:rPr>
                <w:sz w:val="17"/>
              </w:rPr>
              <w:t>Tratamiento de la información por las herramientas</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6</w:t>
            </w:r>
          </w:p>
        </w:tc>
        <w:tc>
          <w:tcPr>
            <w:tcW w:w="1296" w:type="dxa"/>
          </w:tcPr>
          <w:p>
            <w:pPr>
              <w:pStyle w:val="Compact"/>
              <w:spacing w:before="20" w:after="20"/>
            </w:pPr>
            <w:r>
              <w:rPr>
                <w:sz w:val="17"/>
              </w:rPr>
              <w:t>a</w:t>
            </w:r>
          </w:p>
        </w:tc>
        <w:tc>
          <w:tcPr>
            <w:tcW w:w="5650" w:type="dxa"/>
          </w:tcPr>
          <w:p>
            <w:pPr>
              <w:pStyle w:val="Compact"/>
              <w:spacing w:before="20" w:after="20"/>
            </w:pPr>
            <w:r>
              <w:rPr>
                <w:sz w:val="17"/>
              </w:rPr>
              <w:t>Tratamiento de la información por las herramientas</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7</w:t>
            </w:r>
          </w:p>
        </w:tc>
        <w:tc>
          <w:tcPr>
            <w:tcW w:w="1296" w:type="dxa"/>
          </w:tcPr>
          <w:p>
            <w:pPr>
              <w:pStyle w:val="Compact"/>
              <w:spacing w:before="20" w:after="20"/>
            </w:pPr>
            <w:r>
              <w:rPr>
                <w:sz w:val="17"/>
              </w:rPr>
              <w:t>c</w:t>
            </w:r>
          </w:p>
        </w:tc>
        <w:tc>
          <w:tcPr>
            <w:tcW w:w="5650" w:type="dxa"/>
          </w:tcPr>
          <w:p>
            <w:pPr>
              <w:pStyle w:val="Compact"/>
              <w:spacing w:before="20" w:after="20"/>
            </w:pPr>
            <w:r>
              <w:rPr>
                <w:sz w:val="17"/>
              </w:rPr>
              <w:t>Cuentas institucionales y personales</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8</w:t>
            </w:r>
          </w:p>
        </w:tc>
        <w:tc>
          <w:tcPr>
            <w:tcW w:w="1296" w:type="dxa"/>
          </w:tcPr>
          <w:p>
            <w:pPr>
              <w:pStyle w:val="Compact"/>
              <w:spacing w:before="20" w:after="20"/>
            </w:pPr>
            <w:r>
              <w:rPr>
                <w:sz w:val="17"/>
              </w:rPr>
              <w:t>d</w:t>
            </w:r>
          </w:p>
        </w:tc>
        <w:tc>
          <w:tcPr>
            <w:tcW w:w="5650" w:type="dxa"/>
          </w:tcPr>
          <w:p>
            <w:pPr>
              <w:pStyle w:val="Compact"/>
              <w:spacing w:before="20" w:after="20"/>
            </w:pPr>
            <w:r>
              <w:rPr>
                <w:sz w:val="17"/>
              </w:rPr>
              <w:t>Cuentas institucionales y personales</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9</w:t>
            </w:r>
          </w:p>
        </w:tc>
        <w:tc>
          <w:tcPr>
            <w:tcW w:w="1296" w:type="dxa"/>
          </w:tcPr>
          <w:p>
            <w:pPr>
              <w:pStyle w:val="Compact"/>
              <w:spacing w:before="20" w:after="20"/>
            </w:pPr>
            <w:r>
              <w:rPr>
                <w:sz w:val="17"/>
              </w:rPr>
              <w:t>a</w:t>
            </w:r>
          </w:p>
        </w:tc>
        <w:tc>
          <w:tcPr>
            <w:tcW w:w="5650" w:type="dxa"/>
          </w:tcPr>
          <w:p>
            <w:pPr>
              <w:pStyle w:val="Compact"/>
              <w:spacing w:before="20" w:after="20"/>
            </w:pPr>
            <w:r>
              <w:rPr>
                <w:sz w:val="17"/>
              </w:rPr>
              <w:t>Eliminación y sustitución de datos</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10</w:t>
            </w:r>
          </w:p>
        </w:tc>
        <w:tc>
          <w:tcPr>
            <w:tcW w:w="1296" w:type="dxa"/>
          </w:tcPr>
          <w:p>
            <w:pPr>
              <w:pStyle w:val="Compact"/>
              <w:spacing w:before="20" w:after="20"/>
            </w:pPr>
            <w:r>
              <w:rPr>
                <w:sz w:val="17"/>
              </w:rPr>
              <w:t>d</w:t>
            </w:r>
          </w:p>
        </w:tc>
        <w:tc>
          <w:tcPr>
            <w:tcW w:w="5650" w:type="dxa"/>
          </w:tcPr>
          <w:p>
            <w:pPr>
              <w:pStyle w:val="Compact"/>
              <w:spacing w:before="20" w:after="20"/>
            </w:pPr>
            <w:r>
              <w:rPr>
                <w:sz w:val="17"/>
              </w:rPr>
              <w:t>Eliminación y sustitución de datos</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11</w:t>
            </w:r>
          </w:p>
        </w:tc>
        <w:tc>
          <w:tcPr>
            <w:tcW w:w="1296" w:type="dxa"/>
          </w:tcPr>
          <w:p>
            <w:pPr>
              <w:pStyle w:val="Compact"/>
              <w:spacing w:before="20" w:after="20"/>
            </w:pPr>
            <w:r>
              <w:rPr>
                <w:sz w:val="17"/>
              </w:rPr>
              <w:t>b</w:t>
            </w:r>
          </w:p>
        </w:tc>
        <w:tc>
          <w:tcPr>
            <w:tcW w:w="5650" w:type="dxa"/>
          </w:tcPr>
          <w:p>
            <w:pPr>
              <w:pStyle w:val="Compact"/>
              <w:spacing w:before="20" w:after="20"/>
            </w:pPr>
            <w:r>
              <w:rPr>
                <w:sz w:val="17"/>
              </w:rPr>
              <w:t>Limitaciones de la IA generativa</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12</w:t>
            </w:r>
          </w:p>
        </w:tc>
        <w:tc>
          <w:tcPr>
            <w:tcW w:w="1296" w:type="dxa"/>
          </w:tcPr>
          <w:p>
            <w:pPr>
              <w:pStyle w:val="Compact"/>
              <w:spacing w:before="20" w:after="20"/>
            </w:pPr>
            <w:r>
              <w:rPr>
                <w:sz w:val="17"/>
              </w:rPr>
              <w:t>c</w:t>
            </w:r>
          </w:p>
        </w:tc>
        <w:tc>
          <w:tcPr>
            <w:tcW w:w="5650" w:type="dxa"/>
          </w:tcPr>
          <w:p>
            <w:pPr>
              <w:pStyle w:val="Compact"/>
              <w:spacing w:before="20" w:after="20"/>
            </w:pPr>
            <w:r>
              <w:rPr>
                <w:sz w:val="17"/>
              </w:rPr>
              <w:t>Limitaciones de la IA generativa</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13</w:t>
            </w:r>
          </w:p>
        </w:tc>
        <w:tc>
          <w:tcPr>
            <w:tcW w:w="1296" w:type="dxa"/>
          </w:tcPr>
          <w:p>
            <w:pPr>
              <w:pStyle w:val="Compact"/>
              <w:spacing w:before="20" w:after="20"/>
            </w:pPr>
            <w:r>
              <w:rPr>
                <w:sz w:val="17"/>
              </w:rPr>
              <w:t>d</w:t>
            </w:r>
          </w:p>
        </w:tc>
        <w:tc>
          <w:tcPr>
            <w:tcW w:w="5650" w:type="dxa"/>
          </w:tcPr>
          <w:p>
            <w:pPr>
              <w:pStyle w:val="Compact"/>
              <w:spacing w:before="20" w:after="20"/>
            </w:pPr>
            <w:r>
              <w:rPr>
                <w:sz w:val="17"/>
              </w:rPr>
              <w:t>Fuentes verificables</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14</w:t>
            </w:r>
          </w:p>
        </w:tc>
        <w:tc>
          <w:tcPr>
            <w:tcW w:w="1296" w:type="dxa"/>
          </w:tcPr>
          <w:p>
            <w:pPr>
              <w:pStyle w:val="Compact"/>
              <w:spacing w:before="20" w:after="20"/>
            </w:pPr>
            <w:r>
              <w:rPr>
                <w:sz w:val="17"/>
              </w:rPr>
              <w:t>b</w:t>
            </w:r>
          </w:p>
        </w:tc>
        <w:tc>
          <w:tcPr>
            <w:tcW w:w="5650" w:type="dxa"/>
          </w:tcPr>
          <w:p>
            <w:pPr>
              <w:pStyle w:val="Compact"/>
              <w:spacing w:before="20" w:after="20"/>
            </w:pPr>
            <w:r>
              <w:rPr>
                <w:sz w:val="17"/>
              </w:rPr>
              <w:t>Fuentes verificables</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15</w:t>
            </w:r>
          </w:p>
        </w:tc>
        <w:tc>
          <w:tcPr>
            <w:tcW w:w="1296" w:type="dxa"/>
          </w:tcPr>
          <w:p>
            <w:pPr>
              <w:pStyle w:val="Compact"/>
              <w:spacing w:before="20" w:after="20"/>
            </w:pPr>
            <w:r>
              <w:rPr>
                <w:sz w:val="17"/>
              </w:rPr>
              <w:t>c</w:t>
            </w:r>
          </w:p>
        </w:tc>
        <w:tc>
          <w:tcPr>
            <w:tcW w:w="5650" w:type="dxa"/>
          </w:tcPr>
          <w:p>
            <w:pPr>
              <w:pStyle w:val="Compact"/>
              <w:spacing w:before="20" w:after="20"/>
            </w:pPr>
            <w:r>
              <w:rPr>
                <w:sz w:val="17"/>
              </w:rPr>
              <w:t>Derechos de autor, imagen y voz</w:t>
            </w:r>
          </w:p>
        </w:tc>
        <w:tc>
          <w:tcPr>
            <w:tcW w:w="1497" w:type="dxa"/>
          </w:tcPr>
          <w:p>
            <w:pPr>
              <w:pStyle w:val="Compact"/>
              <w:spacing w:before="20" w:after="20"/>
            </w:pPr>
            <w:r>
              <w:rPr>
                <w:sz w:val="17"/>
              </w:rPr>
              <w:t>Conocimiento</w:t>
            </w:r>
          </w:p>
        </w:tc>
      </w:tr>
      <w:tr>
        <w:tc>
          <w:tcPr>
            <w:tcW w:w="1187" w:type="dxa"/>
          </w:tcPr>
          <w:p>
            <w:pPr>
              <w:pStyle w:val="Compact"/>
              <w:spacing w:before="20" w:after="20"/>
            </w:pPr>
            <w:r>
              <w:rPr>
                <w:sz w:val="17"/>
              </w:rPr>
              <w:t>16</w:t>
            </w:r>
          </w:p>
        </w:tc>
        <w:tc>
          <w:tcPr>
            <w:tcW w:w="1296" w:type="dxa"/>
          </w:tcPr>
          <w:p>
            <w:pPr>
              <w:pStyle w:val="Compact"/>
              <w:spacing w:before="20" w:after="20"/>
            </w:pPr>
            <w:r>
              <w:rPr>
                <w:sz w:val="17"/>
              </w:rPr>
              <w:t>a</w:t>
            </w:r>
          </w:p>
        </w:tc>
        <w:tc>
          <w:tcPr>
            <w:tcW w:w="5650" w:type="dxa"/>
          </w:tcPr>
          <w:p>
            <w:pPr>
              <w:pStyle w:val="Compact"/>
              <w:spacing w:before="20" w:after="20"/>
            </w:pPr>
            <w:r>
              <w:rPr>
                <w:sz w:val="17"/>
              </w:rPr>
              <w:t>Derechos de autor, imagen y voz</w:t>
            </w:r>
          </w:p>
        </w:tc>
        <w:tc>
          <w:tcPr>
            <w:tcW w:w="1497" w:type="dxa"/>
          </w:tcPr>
          <w:p>
            <w:pPr>
              <w:pStyle w:val="Compact"/>
              <w:spacing w:before="20" w:after="20"/>
            </w:pPr>
            <w:r>
              <w:rPr>
                <w:sz w:val="17"/>
              </w:rPr>
              <w:t>Conocimiento</w:t>
            </w:r>
          </w:p>
        </w:tc>
      </w:tr>
      <w:tr>
        <w:tc>
          <w:tcPr>
            <w:tcW w:w="1187" w:type="dxa"/>
          </w:tcPr>
          <w:p>
            <w:pPr>
              <w:pStyle w:val="Compact"/>
              <w:spacing w:before="20" w:after="20"/>
            </w:pPr>
            <w:r>
              <w:rPr>
                <w:sz w:val="17"/>
              </w:rPr>
              <w:t>17</w:t>
            </w:r>
          </w:p>
        </w:tc>
        <w:tc>
          <w:tcPr>
            <w:tcW w:w="1296" w:type="dxa"/>
          </w:tcPr>
          <w:p>
            <w:pPr>
              <w:pStyle w:val="Compact"/>
              <w:spacing w:before="20" w:after="20"/>
            </w:pPr>
            <w:r>
              <w:rPr>
                <w:sz w:val="17"/>
              </w:rPr>
              <w:t>c</w:t>
            </w:r>
          </w:p>
        </w:tc>
        <w:tc>
          <w:tcPr>
            <w:tcW w:w="5650" w:type="dxa"/>
          </w:tcPr>
          <w:p>
            <w:pPr>
              <w:pStyle w:val="Compact"/>
              <w:spacing w:before="20" w:after="20"/>
            </w:pPr>
            <w:r>
              <w:rPr>
                <w:sz w:val="17"/>
              </w:rPr>
              <w:t>Declaración del uso de IA</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18</w:t>
            </w:r>
          </w:p>
        </w:tc>
        <w:tc>
          <w:tcPr>
            <w:tcW w:w="1296" w:type="dxa"/>
          </w:tcPr>
          <w:p>
            <w:pPr>
              <w:pStyle w:val="Compact"/>
              <w:spacing w:before="20" w:after="20"/>
            </w:pPr>
            <w:r>
              <w:rPr>
                <w:sz w:val="17"/>
              </w:rPr>
              <w:t>d</w:t>
            </w:r>
          </w:p>
        </w:tc>
        <w:tc>
          <w:tcPr>
            <w:tcW w:w="5650" w:type="dxa"/>
          </w:tcPr>
          <w:p>
            <w:pPr>
              <w:pStyle w:val="Compact"/>
              <w:spacing w:before="20" w:after="20"/>
            </w:pPr>
            <w:r>
              <w:rPr>
                <w:sz w:val="17"/>
              </w:rPr>
              <w:t>Declaración del uso de IA</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19</w:t>
            </w:r>
          </w:p>
        </w:tc>
        <w:tc>
          <w:tcPr>
            <w:tcW w:w="1296" w:type="dxa"/>
          </w:tcPr>
          <w:p>
            <w:pPr>
              <w:pStyle w:val="Compact"/>
              <w:spacing w:before="20" w:after="20"/>
            </w:pPr>
            <w:r>
              <w:rPr>
                <w:sz w:val="17"/>
              </w:rPr>
              <w:t>b</w:t>
            </w:r>
          </w:p>
        </w:tc>
        <w:tc>
          <w:tcPr>
            <w:tcW w:w="5650" w:type="dxa"/>
          </w:tcPr>
          <w:p>
            <w:pPr>
              <w:pStyle w:val="Compact"/>
              <w:spacing w:before="20" w:after="20"/>
            </w:pPr>
            <w:r>
              <w:rPr>
                <w:sz w:val="17"/>
              </w:rPr>
              <w:t>Tipos de incidentes</w:t>
            </w:r>
          </w:p>
        </w:tc>
        <w:tc>
          <w:tcPr>
            <w:tcW w:w="1497" w:type="dxa"/>
          </w:tcPr>
          <w:p>
            <w:pPr>
              <w:pStyle w:val="Compact"/>
              <w:spacing w:before="20" w:after="20"/>
            </w:pPr>
            <w:r>
              <w:rPr>
                <w:sz w:val="17"/>
              </w:rPr>
              <w:t>Conocimiento</w:t>
            </w:r>
          </w:p>
        </w:tc>
      </w:tr>
      <w:tr>
        <w:tc>
          <w:tcPr>
            <w:tcW w:w="1187" w:type="dxa"/>
          </w:tcPr>
          <w:p>
            <w:pPr>
              <w:pStyle w:val="Compact"/>
              <w:spacing w:before="20" w:after="20"/>
            </w:pPr>
            <w:r>
              <w:rPr>
                <w:sz w:val="17"/>
              </w:rPr>
              <w:t>20</w:t>
            </w:r>
          </w:p>
        </w:tc>
        <w:tc>
          <w:tcPr>
            <w:tcW w:w="1296" w:type="dxa"/>
          </w:tcPr>
          <w:p>
            <w:pPr>
              <w:pStyle w:val="Compact"/>
              <w:spacing w:before="20" w:after="20"/>
            </w:pPr>
            <w:r>
              <w:rPr>
                <w:sz w:val="17"/>
              </w:rPr>
              <w:t>a</w:t>
            </w:r>
          </w:p>
        </w:tc>
        <w:tc>
          <w:tcPr>
            <w:tcW w:w="5650" w:type="dxa"/>
          </w:tcPr>
          <w:p>
            <w:pPr>
              <w:pStyle w:val="Compact"/>
              <w:spacing w:before="20" w:after="20"/>
            </w:pPr>
            <w:r>
              <w:rPr>
                <w:sz w:val="17"/>
              </w:rPr>
              <w:t>Tipos de incidentes</w:t>
            </w:r>
          </w:p>
        </w:tc>
        <w:tc>
          <w:tcPr>
            <w:tcW w:w="1497" w:type="dxa"/>
          </w:tcPr>
          <w:p>
            <w:pPr>
              <w:pStyle w:val="Compact"/>
              <w:spacing w:before="20" w:after="20"/>
            </w:pPr>
            <w:r>
              <w:rPr>
                <w:sz w:val="17"/>
              </w:rPr>
              <w:t>Conocimiento</w:t>
            </w:r>
          </w:p>
        </w:tc>
      </w:tr>
      <w:tr>
        <w:tc>
          <w:tcPr>
            <w:tcW w:w="1187" w:type="dxa"/>
          </w:tcPr>
          <w:p>
            <w:pPr>
              <w:pStyle w:val="Compact"/>
              <w:spacing w:before="20" w:after="20"/>
            </w:pPr>
            <w:r>
              <w:rPr>
                <w:sz w:val="17"/>
              </w:rPr>
              <w:t>21</w:t>
            </w:r>
          </w:p>
        </w:tc>
        <w:tc>
          <w:tcPr>
            <w:tcW w:w="1296" w:type="dxa"/>
          </w:tcPr>
          <w:p>
            <w:pPr>
              <w:pStyle w:val="Compact"/>
              <w:spacing w:before="20" w:after="20"/>
            </w:pPr>
            <w:r>
              <w:rPr>
                <w:sz w:val="17"/>
              </w:rPr>
              <w:t>c</w:t>
            </w:r>
          </w:p>
        </w:tc>
        <w:tc>
          <w:tcPr>
            <w:tcW w:w="5650" w:type="dxa"/>
          </w:tcPr>
          <w:p>
            <w:pPr>
              <w:pStyle w:val="Compact"/>
              <w:spacing w:before="20" w:after="20"/>
            </w:pPr>
            <w:r>
              <w:rPr>
                <w:sz w:val="17"/>
              </w:rPr>
              <w:t>Señales de suplantación</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22</w:t>
            </w:r>
          </w:p>
        </w:tc>
        <w:tc>
          <w:tcPr>
            <w:tcW w:w="1296" w:type="dxa"/>
          </w:tcPr>
          <w:p>
            <w:pPr>
              <w:pStyle w:val="Compact"/>
              <w:spacing w:before="20" w:after="20"/>
            </w:pPr>
            <w:r>
              <w:rPr>
                <w:sz w:val="17"/>
              </w:rPr>
              <w:t>d</w:t>
            </w:r>
          </w:p>
        </w:tc>
        <w:tc>
          <w:tcPr>
            <w:tcW w:w="5650" w:type="dxa"/>
          </w:tcPr>
          <w:p>
            <w:pPr>
              <w:pStyle w:val="Compact"/>
              <w:spacing w:before="20" w:after="20"/>
            </w:pPr>
            <w:r>
              <w:rPr>
                <w:sz w:val="17"/>
              </w:rPr>
              <w:t>Señales de suplantación</w:t>
            </w:r>
          </w:p>
        </w:tc>
        <w:tc>
          <w:tcPr>
            <w:tcW w:w="1497" w:type="dxa"/>
          </w:tcPr>
          <w:p>
            <w:pPr>
              <w:pStyle w:val="Compact"/>
              <w:spacing w:before="20" w:after="20"/>
            </w:pPr>
            <w:r>
              <w:rPr>
                <w:sz w:val="17"/>
              </w:rPr>
              <w:t>Comprensión</w:t>
            </w:r>
          </w:p>
        </w:tc>
      </w:tr>
      <w:tr>
        <w:tc>
          <w:tcPr>
            <w:tcW w:w="1187" w:type="dxa"/>
          </w:tcPr>
          <w:p>
            <w:pPr>
              <w:pStyle w:val="Compact"/>
              <w:spacing w:before="20" w:after="20"/>
            </w:pPr>
            <w:r>
              <w:rPr>
                <w:sz w:val="17"/>
              </w:rPr>
              <w:t>23</w:t>
            </w:r>
          </w:p>
        </w:tc>
        <w:tc>
          <w:tcPr>
            <w:tcW w:w="1296" w:type="dxa"/>
          </w:tcPr>
          <w:p>
            <w:pPr>
              <w:pStyle w:val="Compact"/>
              <w:spacing w:before="20" w:after="20"/>
            </w:pPr>
            <w:r>
              <w:rPr>
                <w:sz w:val="17"/>
              </w:rPr>
              <w:t>c</w:t>
            </w:r>
          </w:p>
        </w:tc>
        <w:tc>
          <w:tcPr>
            <w:tcW w:w="5650" w:type="dxa"/>
          </w:tcPr>
          <w:p>
            <w:pPr>
              <w:pStyle w:val="Compact"/>
              <w:spacing w:before="20" w:after="20"/>
            </w:pPr>
            <w:r>
              <w:rPr>
                <w:sz w:val="17"/>
              </w:rPr>
              <w:t>Protocolo de reporte</w:t>
            </w:r>
          </w:p>
        </w:tc>
        <w:tc>
          <w:tcPr>
            <w:tcW w:w="1497" w:type="dxa"/>
          </w:tcPr>
          <w:p>
            <w:pPr>
              <w:pStyle w:val="Compact"/>
              <w:spacing w:before="20" w:after="20"/>
            </w:pPr>
            <w:r>
              <w:rPr>
                <w:sz w:val="17"/>
              </w:rPr>
              <w:t>Aplicación</w:t>
            </w:r>
          </w:p>
        </w:tc>
      </w:tr>
      <w:tr>
        <w:tc>
          <w:tcPr>
            <w:tcW w:w="1187" w:type="dxa"/>
          </w:tcPr>
          <w:p>
            <w:pPr>
              <w:pStyle w:val="Compact"/>
              <w:spacing w:before="20" w:after="20"/>
            </w:pPr>
            <w:r>
              <w:rPr>
                <w:sz w:val="17"/>
              </w:rPr>
              <w:t>24</w:t>
            </w:r>
          </w:p>
        </w:tc>
        <w:tc>
          <w:tcPr>
            <w:tcW w:w="1296" w:type="dxa"/>
          </w:tcPr>
          <w:p>
            <w:pPr>
              <w:pStyle w:val="Compact"/>
              <w:spacing w:before="20" w:after="20"/>
            </w:pPr>
            <w:r>
              <w:rPr>
                <w:sz w:val="17"/>
              </w:rPr>
              <w:t>b</w:t>
            </w:r>
          </w:p>
        </w:tc>
        <w:tc>
          <w:tcPr>
            <w:tcW w:w="5650" w:type="dxa"/>
          </w:tcPr>
          <w:p>
            <w:pPr>
              <w:pStyle w:val="Compact"/>
              <w:spacing w:before="20" w:after="20"/>
            </w:pPr>
            <w:r>
              <w:rPr>
                <w:sz w:val="17"/>
              </w:rPr>
              <w:t>Protocolo de reporte</w:t>
            </w:r>
          </w:p>
        </w:tc>
        <w:tc>
          <w:tcPr>
            <w:tcW w:w="1497" w:type="dxa"/>
          </w:tcPr>
          <w:p>
            <w:pPr>
              <w:pStyle w:val="Compact"/>
              <w:spacing w:before="20" w:after="20"/>
            </w:pPr>
            <w:r>
              <w:rPr>
                <w:sz w:val="17"/>
              </w:rPr>
              <w:t>Aplicación</w:t>
            </w:r>
          </w:p>
        </w:tc>
      </w:tr>
    </w:tbl>
    <w:p>
      <w:pPr>
        <w:pStyle w:val="BodyText"/>
      </w:pPr>
    </w:p>
    <w:p>
      <w:pPr>
        <w:pStyle w:val="Heading2"/>
      </w:pPr>
      <w:r>
        <w:rPr/>
        <w:t>9. Juicio de competencia</w:t>
      </w:r>
    </w:p>
    <w:p>
      <w:pPr>
        <w:pStyle w:val="FirstParagraph"/>
      </w:pPr>
      <w:r>
        <w:rPr/>
        <w:t xml:space="preserve">La persona es </w:t>
      </w:r>
      <w:r>
        <w:rPr>
          <w:b/>
        </w:rPr>
        <w:t>competente</w:t>
      </w:r>
      <w:r>
        <w:rPr/>
        <w:t xml:space="preserve"> cuando cumple las cuatro condiciones:</w:t>
      </w:r>
    </w:p>
    <w:p>
      <w:pPr>
        <w:pStyle w:val="Compact"/>
        <w:numPr>
          <w:ilvl w:val="0"/>
          <w:numId w:val="1010"/>
        </w:numPr>
      </w:pPr>
      <w:r>
        <w:rPr/>
        <w:t xml:space="preserve">Todos los reactivos de las guías de observación GO-1, GO-2 y GO-3 se marcan </w:t>
      </w:r>
      <w:r>
        <w:rPr>
          <w:b/>
        </w:rPr>
        <w:t>Sí</w:t>
      </w:r>
      <w:r>
        <w:rPr/>
        <w:t>, incluidas las situaciones emergentes y las actitudes.</w:t>
      </w:r>
    </w:p>
    <w:p>
      <w:pPr>
        <w:pStyle w:val="Compact"/>
        <w:numPr>
          <w:ilvl w:val="0"/>
          <w:numId w:val="1010"/>
        </w:numPr>
      </w:pPr>
      <w:r>
        <w:rPr/>
        <w:t xml:space="preserve">Todos los reactivos de las listas de cotejo LC-1, LC-2 y LC-3 se marcan </w:t>
      </w:r>
      <w:r>
        <w:rPr>
          <w:b/>
        </w:rPr>
        <w:t>Sí</w:t>
      </w:r>
      <w:r>
        <w:rPr/>
        <w:t>.</w:t>
      </w:r>
    </w:p>
    <w:p>
      <w:pPr>
        <w:pStyle w:val="Compact"/>
        <w:numPr>
          <w:ilvl w:val="0"/>
          <w:numId w:val="1010"/>
        </w:numPr>
      </w:pPr>
      <w:r>
        <w:rPr/>
        <w:t xml:space="preserve">Obtiene al menos </w:t>
      </w:r>
      <w:r>
        <w:rPr>
          <w:b/>
        </w:rPr>
        <w:t>20 aciertos de 24</w:t>
      </w:r>
      <w:r>
        <w:rPr/>
        <w:t xml:space="preserve"> en el cuestionario (83%).</w:t>
      </w:r>
    </w:p>
    <w:p>
      <w:pPr>
        <w:pStyle w:val="Compact"/>
        <w:numPr>
          <w:ilvl w:val="0"/>
          <w:numId w:val="1010"/>
        </w:numPr>
      </w:pPr>
      <w:r>
        <w:rPr/>
        <w:t>No ingresa a ninguna herramienta datos personales sensibles ni información confidencial. Esta condición es crítica: si no se cumple, el juicio es "todavía no competente" aunque las demás se cumplan.</w:t>
      </w:r>
    </w:p>
    <w:p>
      <w:pPr>
        <w:pStyle w:val="BodyText"/>
      </w:pPr>
      <w:r>
        <w:rPr/>
        <w:t xml:space="preserve">En cualquier otro caso, el juicio es </w:t>
      </w:r>
      <w:r>
        <w:rPr>
          <w:b/>
        </w:rPr>
        <w:t>todavía no competente</w:t>
      </w:r>
      <w:r>
        <w:rPr/>
        <w:t>. El evaluador entrega retroalimentación sobre los reactivos no cumplidos y la persona puede prepararse y volver a evaluarse.</w:t>
      </w:r>
    </w:p>
    <w:p>
      <w:pPr>
        <w:pStyle w:val="BodyText"/>
      </w:pPr>
      <w:r>
        <w:rPr>
          <w:i/>
        </w:rPr>
        <w:t>El umbral del cuestionario y la condición crítica son una propuesta para validar en la prueba piloto y con el CONOCER.</w:t>
      </w:r>
    </w:p>
    <w:p>
      <w:pPr>
        <w:pStyle w:val="Heading2"/>
      </w:pPr>
      <w:r>
        <w:rPr/>
        <w:t>10. Cédula de resultados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753"/>
        <w:gridCol w:w="1878"/>
      </w:tblGrid>
      <w:tr>
        <w:trPr>
          <w:tblHeader w:val="true"/>
          <w:cantSplit/>
        </w:trPr>
        <w:tc>
          <w:tcPr>
            <w:tcW w:w="7753" w:type="dxa"/>
            <w:shd w:val="clear" w:color="auto" w:fill="ECECEC"/>
          </w:tcPr>
          <w:p>
            <w:pPr>
              <w:pStyle w:val="Compact"/>
              <w:spacing w:before="20" w:after="20"/>
            </w:pPr>
            <w:r>
              <w:rPr>
                <w:b/>
                <w:sz w:val="17"/>
              </w:rPr>
              <w:t>Concepto</w:t>
            </w:r>
          </w:p>
        </w:tc>
        <w:tc>
          <w:tcPr>
            <w:tcW w:w="1878" w:type="dxa"/>
            <w:shd w:val="clear" w:color="auto" w:fill="ECECEC"/>
          </w:tcPr>
          <w:p>
            <w:pPr>
              <w:pStyle w:val="Compact"/>
              <w:spacing w:before="20" w:after="20"/>
            </w:pPr>
            <w:r>
              <w:rPr>
                <w:b/>
                <w:sz w:val="17"/>
              </w:rPr>
              <w:t>Resultado</w:t>
            </w:r>
          </w:p>
        </w:tc>
      </w:tr>
      <w:tr>
        <w:tc>
          <w:tcPr>
            <w:tcW w:w="7753" w:type="dxa"/>
          </w:tcPr>
          <w:p>
            <w:pPr>
              <w:pStyle w:val="Compact"/>
              <w:spacing w:before="20" w:after="20"/>
            </w:pPr>
            <w:r>
              <w:rPr>
                <w:sz w:val="17"/>
              </w:rPr>
              <w:t>Nombre del candidato</w:t>
            </w:r>
          </w:p>
        </w:tc>
        <w:tc>
          <w:tcPr>
            <w:tcW w:w="1878" w:type="dxa"/>
          </w:tcPr>
          <w:p>
            <w:pPr>
              <w:pStyle w:val="Compact"/>
              <w:spacing w:before="20" w:after="20"/>
            </w:pPr>
          </w:p>
        </w:tc>
      </w:tr>
      <w:tr>
        <w:tc>
          <w:tcPr>
            <w:tcW w:w="7753" w:type="dxa"/>
          </w:tcPr>
          <w:p>
            <w:pPr>
              <w:pStyle w:val="Compact"/>
              <w:spacing w:before="20" w:after="20"/>
            </w:pPr>
            <w:r>
              <w:rPr>
                <w:sz w:val="17"/>
              </w:rPr>
              <w:t>Fecha de evaluación</w:t>
            </w:r>
          </w:p>
        </w:tc>
        <w:tc>
          <w:tcPr>
            <w:tcW w:w="1878" w:type="dxa"/>
          </w:tcPr>
          <w:p>
            <w:pPr>
              <w:pStyle w:val="Compact"/>
              <w:spacing w:before="20" w:after="20"/>
            </w:pPr>
          </w:p>
        </w:tc>
      </w:tr>
      <w:tr>
        <w:tc>
          <w:tcPr>
            <w:tcW w:w="7753" w:type="dxa"/>
          </w:tcPr>
          <w:p>
            <w:pPr>
              <w:pStyle w:val="Compact"/>
              <w:spacing w:before="20" w:after="20"/>
            </w:pPr>
            <w:r>
              <w:rPr>
                <w:sz w:val="17"/>
              </w:rPr>
              <w:t>Nombre del evaluador</w:t>
            </w:r>
          </w:p>
        </w:tc>
        <w:tc>
          <w:tcPr>
            <w:tcW w:w="1878" w:type="dxa"/>
          </w:tcPr>
          <w:p>
            <w:pPr>
              <w:pStyle w:val="Compact"/>
              <w:spacing w:before="20" w:after="20"/>
            </w:pPr>
          </w:p>
        </w:tc>
      </w:tr>
      <w:tr>
        <w:tc>
          <w:tcPr>
            <w:tcW w:w="7753" w:type="dxa"/>
          </w:tcPr>
          <w:p>
            <w:pPr>
              <w:pStyle w:val="Compact"/>
              <w:spacing w:before="20" w:after="20"/>
            </w:pPr>
            <w:r>
              <w:rPr>
                <w:sz w:val="17"/>
              </w:rPr>
              <w:t>GO-1 · Elemento 1 de 3 (22 reactivos)</w:t>
            </w:r>
          </w:p>
        </w:tc>
        <w:tc>
          <w:tcPr>
            <w:tcW w:w="1878" w:type="dxa"/>
          </w:tcPr>
          <w:p>
            <w:pPr>
              <w:pStyle w:val="Compact"/>
              <w:spacing w:before="20" w:after="20"/>
            </w:pPr>
            <w:r>
              <w:rPr>
                <w:sz w:val="17"/>
              </w:rPr>
              <w:t>___ de 22</w:t>
            </w:r>
          </w:p>
        </w:tc>
      </w:tr>
      <w:tr>
        <w:tc>
          <w:tcPr>
            <w:tcW w:w="7753" w:type="dxa"/>
          </w:tcPr>
          <w:p>
            <w:pPr>
              <w:pStyle w:val="Compact"/>
              <w:spacing w:before="20" w:after="20"/>
            </w:pPr>
            <w:r>
              <w:rPr>
                <w:sz w:val="17"/>
              </w:rPr>
              <w:t>GO-2 · Elemento 2 de 3 (15 reactivos)</w:t>
            </w:r>
          </w:p>
        </w:tc>
        <w:tc>
          <w:tcPr>
            <w:tcW w:w="1878" w:type="dxa"/>
          </w:tcPr>
          <w:p>
            <w:pPr>
              <w:pStyle w:val="Compact"/>
              <w:spacing w:before="20" w:after="20"/>
            </w:pPr>
            <w:r>
              <w:rPr>
                <w:sz w:val="17"/>
              </w:rPr>
              <w:t>___ de 15</w:t>
            </w:r>
          </w:p>
        </w:tc>
      </w:tr>
      <w:tr>
        <w:tc>
          <w:tcPr>
            <w:tcW w:w="7753" w:type="dxa"/>
          </w:tcPr>
          <w:p>
            <w:pPr>
              <w:pStyle w:val="Compact"/>
              <w:spacing w:before="20" w:after="20"/>
            </w:pPr>
            <w:r>
              <w:rPr>
                <w:sz w:val="17"/>
              </w:rPr>
              <w:t>GO-3 · Elemento 3 de 3 (13 reactivos)</w:t>
            </w:r>
          </w:p>
        </w:tc>
        <w:tc>
          <w:tcPr>
            <w:tcW w:w="1878" w:type="dxa"/>
          </w:tcPr>
          <w:p>
            <w:pPr>
              <w:pStyle w:val="Compact"/>
              <w:spacing w:before="20" w:after="20"/>
            </w:pPr>
            <w:r>
              <w:rPr>
                <w:sz w:val="17"/>
              </w:rPr>
              <w:t>___ de 13</w:t>
            </w:r>
          </w:p>
        </w:tc>
      </w:tr>
      <w:tr>
        <w:tc>
          <w:tcPr>
            <w:tcW w:w="7753" w:type="dxa"/>
          </w:tcPr>
          <w:p>
            <w:pPr>
              <w:pStyle w:val="Compact"/>
              <w:spacing w:before="20" w:after="20"/>
            </w:pPr>
            <w:r>
              <w:rPr>
                <w:sz w:val="17"/>
              </w:rPr>
              <w:t>LC-1 · Productos del Elemento 1 de 3 (10 reactivos)</w:t>
            </w:r>
          </w:p>
        </w:tc>
        <w:tc>
          <w:tcPr>
            <w:tcW w:w="1878" w:type="dxa"/>
          </w:tcPr>
          <w:p>
            <w:pPr>
              <w:pStyle w:val="Compact"/>
              <w:spacing w:before="20" w:after="20"/>
            </w:pPr>
            <w:r>
              <w:rPr>
                <w:sz w:val="17"/>
              </w:rPr>
              <w:t>___ de 10</w:t>
            </w:r>
          </w:p>
        </w:tc>
      </w:tr>
      <w:tr>
        <w:tc>
          <w:tcPr>
            <w:tcW w:w="7753" w:type="dxa"/>
          </w:tcPr>
          <w:p>
            <w:pPr>
              <w:pStyle w:val="Compact"/>
              <w:spacing w:before="20" w:after="20"/>
            </w:pPr>
            <w:r>
              <w:rPr>
                <w:sz w:val="17"/>
              </w:rPr>
              <w:t>LC-2 · Productos del Elemento 2 de 3 (13 reactivos)</w:t>
            </w:r>
          </w:p>
        </w:tc>
        <w:tc>
          <w:tcPr>
            <w:tcW w:w="1878" w:type="dxa"/>
          </w:tcPr>
          <w:p>
            <w:pPr>
              <w:pStyle w:val="Compact"/>
              <w:spacing w:before="20" w:after="20"/>
            </w:pPr>
            <w:r>
              <w:rPr>
                <w:sz w:val="17"/>
              </w:rPr>
              <w:t>___ de 13</w:t>
            </w:r>
          </w:p>
        </w:tc>
      </w:tr>
      <w:tr>
        <w:tc>
          <w:tcPr>
            <w:tcW w:w="7753" w:type="dxa"/>
          </w:tcPr>
          <w:p>
            <w:pPr>
              <w:pStyle w:val="Compact"/>
              <w:spacing w:before="20" w:after="20"/>
            </w:pPr>
            <w:r>
              <w:rPr>
                <w:sz w:val="17"/>
              </w:rPr>
              <w:t>LC-3 · Producto del Elemento 3 de 3 (6 reactivos)</w:t>
            </w:r>
          </w:p>
        </w:tc>
        <w:tc>
          <w:tcPr>
            <w:tcW w:w="1878" w:type="dxa"/>
          </w:tcPr>
          <w:p>
            <w:pPr>
              <w:pStyle w:val="Compact"/>
              <w:spacing w:before="20" w:after="20"/>
            </w:pPr>
            <w:r>
              <w:rPr>
                <w:sz w:val="17"/>
              </w:rPr>
              <w:t>___ de 6</w:t>
            </w:r>
          </w:p>
        </w:tc>
      </w:tr>
      <w:tr>
        <w:tc>
          <w:tcPr>
            <w:tcW w:w="7753" w:type="dxa"/>
          </w:tcPr>
          <w:p>
            <w:pPr>
              <w:pStyle w:val="Compact"/>
              <w:spacing w:before="20" w:after="20"/>
            </w:pPr>
            <w:r>
              <w:rPr>
                <w:sz w:val="17"/>
              </w:rPr>
              <w:t>Cuestionario (24 reactivos)</w:t>
            </w:r>
          </w:p>
        </w:tc>
        <w:tc>
          <w:tcPr>
            <w:tcW w:w="1878" w:type="dxa"/>
          </w:tcPr>
          <w:p>
            <w:pPr>
              <w:pStyle w:val="Compact"/>
              <w:spacing w:before="20" w:after="20"/>
            </w:pPr>
            <w:r>
              <w:rPr>
                <w:sz w:val="17"/>
              </w:rPr>
              <w:t>___ de 24</w:t>
            </w:r>
          </w:p>
        </w:tc>
      </w:tr>
      <w:tr>
        <w:tc>
          <w:tcPr>
            <w:tcW w:w="7753" w:type="dxa"/>
          </w:tcPr>
          <w:p>
            <w:pPr>
              <w:pStyle w:val="Compact"/>
              <w:spacing w:before="20" w:after="20"/>
            </w:pPr>
            <w:r>
              <w:rPr>
                <w:sz w:val="17"/>
              </w:rPr>
              <w:t>Condición crítica cumplida (sí / no)</w:t>
            </w:r>
          </w:p>
        </w:tc>
        <w:tc>
          <w:tcPr>
            <w:tcW w:w="1878" w:type="dxa"/>
          </w:tcPr>
          <w:p>
            <w:pPr>
              <w:pStyle w:val="Compact"/>
              <w:spacing w:before="20" w:after="20"/>
            </w:pPr>
          </w:p>
        </w:tc>
      </w:tr>
      <w:tr>
        <w:tc>
          <w:tcPr>
            <w:tcW w:w="7753" w:type="dxa"/>
          </w:tcPr>
          <w:p>
            <w:pPr>
              <w:pStyle w:val="Compact"/>
              <w:spacing w:before="20" w:after="20"/>
            </w:pPr>
            <w:r>
              <w:rPr>
                <w:b/>
                <w:sz w:val="17"/>
              </w:rPr>
              <w:t>Juicio</w:t>
            </w:r>
            <w:r>
              <w:rPr>
                <w:sz w:val="17"/>
              </w:rPr>
              <w:t xml:space="preserve"> (competente / todavía no competente)</w:t>
            </w:r>
          </w:p>
        </w:tc>
        <w:tc>
          <w:tcPr>
            <w:tcW w:w="1878" w:type="dxa"/>
          </w:tcPr>
          <w:p>
            <w:pPr>
              <w:pStyle w:val="Compact"/>
              <w:spacing w:before="20" w:after="20"/>
            </w:pPr>
          </w:p>
        </w:tc>
      </w:tr>
      <w:tr>
        <w:tc>
          <w:tcPr>
            <w:tcW w:w="7753" w:type="dxa"/>
          </w:tcPr>
          <w:p>
            <w:pPr>
              <w:pStyle w:val="Compact"/>
              <w:spacing w:before="20" w:after="20"/>
            </w:pPr>
            <w:r>
              <w:rPr>
                <w:sz w:val="17"/>
              </w:rPr>
              <w:t>Retroalimentación</w:t>
            </w:r>
          </w:p>
        </w:tc>
        <w:tc>
          <w:tcPr>
            <w:tcW w:w="1878" w:type="dxa"/>
          </w:tcPr>
          <w:p>
            <w:pPr>
              <w:pStyle w:val="Compact"/>
              <w:spacing w:before="20" w:after="20"/>
            </w:pPr>
          </w:p>
        </w:tc>
      </w:tr>
      <w:tr>
        <w:tc>
          <w:tcPr>
            <w:tcW w:w="7753" w:type="dxa"/>
          </w:tcPr>
          <w:p>
            <w:pPr>
              <w:pStyle w:val="Compact"/>
              <w:spacing w:before="20" w:after="20"/>
            </w:pPr>
            <w:r>
              <w:rPr>
                <w:sz w:val="17"/>
              </w:rPr>
              <w:t>Firma del evaluador</w:t>
            </w:r>
          </w:p>
        </w:tc>
        <w:tc>
          <w:tcPr>
            <w:tcW w:w="1878" w:type="dxa"/>
          </w:tcPr>
          <w:p>
            <w:pPr>
              <w:pStyle w:val="Compact"/>
              <w:spacing w:before="20" w:after="20"/>
            </w:pPr>
          </w:p>
        </w:tc>
      </w:tr>
      <w:tr>
        <w:tc>
          <w:tcPr>
            <w:tcW w:w="7753" w:type="dxa"/>
          </w:tcPr>
          <w:p>
            <w:pPr>
              <w:pStyle w:val="Compact"/>
              <w:spacing w:before="20" w:after="20"/>
            </w:pPr>
            <w:r>
              <w:rPr>
                <w:sz w:val="17"/>
              </w:rPr>
              <w:t>Firma del candidato</w:t>
            </w:r>
          </w:p>
        </w:tc>
        <w:tc>
          <w:tcPr>
            <w:tcW w:w="1878" w:type="dxa"/>
          </w:tcPr>
          <w:p>
            <w:pPr>
              <w:pStyle w:val="Compact"/>
              <w:spacing w:before="20" w:after="20"/>
            </w:pPr>
          </w:p>
        </w:tc>
      </w:tr>
    </w:tbl>
    <w:p>
      <w:pPr>
        <w:pStyle w:val="BodyText"/>
      </w:pPr>
    </w:p>
    <w:p>
      <w:pPr>
        <w:pStyle w:val="Heading2"/>
      </w:pPr>
      <w:r>
        <w:rPr/>
        <w:t>11. Notas para la prueba piloto</w:t>
      </w:r>
    </w:p>
    <w:p>
      <w:pPr>
        <w:pStyle w:val="FirstParagraph"/>
      </w:pPr>
      <w:r>
        <w:rPr>
          <w:i/>
        </w:rPr>
        <w:t>No forman parte del instrumento.</w:t>
      </w:r>
    </w:p>
    <w:p>
      <w:pPr>
        <w:pStyle w:val="Compact"/>
        <w:numPr>
          <w:ilvl w:val="0"/>
          <w:numId w:val="1011"/>
        </w:numPr>
      </w:pPr>
      <w:r>
        <w:rPr>
          <w:b/>
        </w:rPr>
        <w:t>Tiempos.</w:t>
      </w:r>
      <w:r>
        <w:rPr/>
        <w:t xml:space="preserve"> Medir la duración real de cada parte con al menos 10 candidatos y ajustar.</w:t>
      </w:r>
    </w:p>
    <w:p>
      <w:pPr>
        <w:pStyle w:val="Compact"/>
        <w:numPr>
          <w:ilvl w:val="0"/>
          <w:numId w:val="1011"/>
        </w:numPr>
      </w:pPr>
      <w:r>
        <w:rPr>
          <w:b/>
        </w:rPr>
        <w:t>Consistencia entre evaluadores.</w:t>
      </w:r>
      <w:r>
        <w:rPr/>
        <w:t xml:space="preserve"> Que dos evaluadores califiquen a los mismos candidatos de forma independiente y comparar resultados reactivo por reactivo.</w:t>
      </w:r>
    </w:p>
    <w:p>
      <w:pPr>
        <w:pStyle w:val="Compact"/>
        <w:numPr>
          <w:ilvl w:val="0"/>
          <w:numId w:val="1011"/>
        </w:numPr>
      </w:pPr>
      <w:r>
        <w:rPr>
          <w:b/>
        </w:rPr>
        <w:t>Dificultad del cuestionario.</w:t>
      </w:r>
      <w:r>
        <w:rPr/>
        <w:t xml:space="preserve"> Revisar los reactivos que casi todos aciertan o casi todos fallan.</w:t>
      </w:r>
    </w:p>
    <w:p>
      <w:pPr>
        <w:pStyle w:val="Compact"/>
        <w:numPr>
          <w:ilvl w:val="0"/>
          <w:numId w:val="1011"/>
        </w:numPr>
      </w:pPr>
      <w:r>
        <w:rPr>
          <w:b/>
        </w:rPr>
        <w:t>Evaluación a distancia.</w:t>
      </w:r>
      <w:r>
        <w:rPr/>
        <w:t xml:space="preserve"> Probar una versión por videollamada con pantalla compartida, sujeta a lo que autorice el CONOCER. Si la sesión se graba, informarlo en el aviso de privacidad (documento 19), recabar la aceptación de la persona candidata antes de iniciar y fijar el plazo de conservación.</w:t>
      </w:r>
    </w:p>
    <w:p>
      <w:pPr>
        <w:pStyle w:val="Compact"/>
        <w:numPr>
          <w:ilvl w:val="0"/>
          <w:numId w:val="1011"/>
        </w:numPr>
      </w:pPr>
      <w:r>
        <w:rPr>
          <w:b/>
        </w:rPr>
        <w:t>Versiones paralelas.</w:t>
      </w:r>
      <w:r>
        <w:rPr/>
        <w:t xml:space="preserve"> Preparar al menos una segunda versión del caso (otra organización ficticia, otros datos y otros errores en el borrador) para evitar que el caso se filtre entre candidatos.</w:t>
      </w:r>
    </w:p>
    <w:p>
      <w:pPr>
        <w:pStyle w:val="Compact"/>
        <w:numPr>
          <w:ilvl w:val="0"/>
          <w:numId w:val="1011"/>
        </w:numPr>
      </w:pPr>
      <w:r>
        <w:rPr>
          <w:b/>
        </w:rPr>
        <w:t>Herramienta.</w:t>
      </w:r>
      <w:r>
        <w:rPr/>
        <w:t xml:space="preserve"> El Anexo A6 se usa igual para todos los candidatos, sin importar lo que devuelva la herramienta en la Parte A. Así la Parte B es comparable entre candidatos.</w:t>
      </w:r>
    </w:p>
    <w:sectPr>
      <w:headerReference w:type="default" r:id="rId9"/>
      <w:footerReference w:type="default" r:id="rId10"/>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IEC EC-A · Guía del evaluador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B03A2E"/>
        <w:sz w:val="16"/>
      </w:rPr>
      <w:t>CONFIDENCIAL · Contiene claves de evaluación · Uso exclusivo del evaluador</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001">
    <w:multiLevelType w:val="multilevel"/>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800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de Evaluación de Competencia · EC-A</dc:title>
  <dc:creator>Proyecto Estándares de Competencia en IA</dc:creator>
  <cp:keywords/>
  <dcterms:created xsi:type="dcterms:W3CDTF">2026-10-09T15:04:45Z</dcterms:created>
  <dcterms:modified xsi:type="dcterms:W3CDTF">2026-10-09T15:04:45Z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