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t>Instrumento de Evaluación de Competencia · EC-A</w:t>
      </w:r>
    </w:p>
    <w:p>
      <w:pPr>
        <w:pStyle w:val="FirstParagraph"/>
      </w:pPr>
      <w:r>
        <w:rPr>
          <w:b/>
        </w:rPr>
        <w:t>Materiales para el candidato</w:t>
      </w:r>
    </w:p>
    <w:p>
      <w:pPr>
        <w:pStyle w:val="BodyText"/>
      </w:pPr>
      <w:r>
        <w:rPr/>
        <w:t>Protección de la información y verificación de resultados en el uso de herramientas de inteligencia artificial generativa</w:t>
      </w:r>
    </w:p>
    <w:p>
      <w:pPr>
        <w:pStyle w:val="BodyText"/>
      </w:pPr>
      <w:r>
        <w:rPr/>
        <w:t>Versión 1.0 · Borrador para prueba piloto · Octubre de 2026</w:t>
      </w:r>
    </w:p>
    <w:p>
      <w:pPr>
        <w:pStyle w:val="BlockText"/>
      </w:pPr>
      <w:r>
        <w:rPr/>
        <w:t>Caso ficticio. La organización, las personas, los datos y los documentos de este caso son ficticios. Cualquier parecido con personas u organizaciones reales es coincidencia.</w:t>
      </w:r>
    </w:p>
    <w:p>
      <w:pPr>
        <w:pStyle w:val="BodyText"/>
        <w:pBdr>
          <w:bottom w:val="single" w:sz="4" w:space="1" w:color="BFC0C0"/>
        </w:pBdr>
      </w:pPr>
    </w:p>
    <w:p>
      <w:pPr>
        <w:pStyle w:val="Heading2"/>
      </w:pPr>
      <w:r>
        <w:rPr/>
        <w:t>Instrucciones para el candidato</w:t>
      </w:r>
    </w:p>
    <w:p>
      <w:pPr>
        <w:pStyle w:val="Compact"/>
        <w:numPr>
          <w:ilvl w:val="0"/>
          <w:numId w:val="1032"/>
        </w:numPr>
      </w:pPr>
      <w:r>
        <w:rPr/>
        <w:t xml:space="preserve">La evaluación tiene dos momentos: una </w:t>
      </w:r>
      <w:r>
        <w:rPr>
          <w:b/>
        </w:rPr>
        <w:t>situación simulada</w:t>
      </w:r>
      <w:r>
        <w:rPr/>
        <w:t xml:space="preserve"> de 2 horas y, al terminar, un </w:t>
      </w:r>
      <w:r>
        <w:rPr>
          <w:b/>
        </w:rPr>
        <w:t>cuestionario</w:t>
      </w:r>
      <w:r>
        <w:rPr/>
        <w:t xml:space="preserve"> de 30 minutos.</w:t>
      </w:r>
    </w:p>
    <w:p>
      <w:pPr>
        <w:pStyle w:val="Compact"/>
        <w:numPr>
          <w:ilvl w:val="0"/>
          <w:numId w:val="1032"/>
        </w:numPr>
      </w:pPr>
      <w:r>
        <w:rPr/>
        <w:t xml:space="preserve">En la situación simulada trabajas como </w:t>
      </w:r>
      <w:r>
        <w:rPr>
          <w:b/>
        </w:rPr>
        <w:t>Analista de Atención a Clientes</w:t>
      </w:r>
      <w:r>
        <w:rPr/>
        <w:t xml:space="preserve"> de Comercializadora Ejemplo del Bajío, S.A. de C.V.</w:t>
      </w:r>
    </w:p>
    <w:p>
      <w:pPr>
        <w:pStyle w:val="Compact"/>
        <w:numPr>
          <w:ilvl w:val="0"/>
          <w:numId w:val="1032"/>
        </w:numPr>
      </w:pPr>
      <w:r>
        <w:rPr/>
        <w:t>Puedes consultar los anexos en cualquier momento.</w:t>
      </w:r>
    </w:p>
    <w:p>
      <w:pPr>
        <w:pStyle w:val="Compact"/>
        <w:numPr>
          <w:ilvl w:val="0"/>
          <w:numId w:val="1032"/>
        </w:numPr>
      </w:pPr>
      <w:r>
        <w:rPr/>
        <w:t>Usa únicamente el equipo, la herramienta y los medios que te proporcione el Centro de Evaluación.</w:t>
      </w:r>
    </w:p>
    <w:p>
      <w:pPr>
        <w:pStyle w:val="Compact"/>
        <w:numPr>
          <w:ilvl w:val="0"/>
          <w:numId w:val="1032"/>
        </w:numPr>
      </w:pPr>
      <w:r>
        <w:rPr/>
        <w:t xml:space="preserve">Para esta evaluación, las </w:t>
      </w:r>
      <w:r>
        <w:rPr>
          <w:b/>
        </w:rPr>
        <w:t>fuentes verificables</w:t>
      </w:r>
      <w:r>
        <w:rPr/>
        <w:t xml:space="preserve"> son los documentos del caso (Anexos A1 a A5).</w:t>
      </w:r>
    </w:p>
    <w:p>
      <w:pPr>
        <w:pStyle w:val="Compact"/>
        <w:numPr>
          <w:ilvl w:val="0"/>
          <w:numId w:val="1032"/>
        </w:numPr>
      </w:pPr>
      <w:r>
        <w:rPr/>
        <w:t>Entrega tus productos en los formatos del Anexo A7.</w:t>
      </w:r>
    </w:p>
    <w:p>
      <w:pPr>
        <w:pStyle w:val="Compact"/>
        <w:numPr>
          <w:ilvl w:val="0"/>
          <w:numId w:val="1032"/>
        </w:numPr>
      </w:pPr>
      <w:r>
        <w:rPr/>
        <w:t>Durante la simulación, el evaluador puede representar a personas de la organización.</w:t>
      </w:r>
    </w:p>
    <w:p>
      <w:pPr>
        <w:pStyle w:val="Compact"/>
        <w:numPr>
          <w:ilvl w:val="0"/>
          <w:numId w:val="1032"/>
        </w:numPr>
      </w:pPr>
      <w:r>
        <w:rPr/>
        <w:t>Si tienes dudas sobre las instrucciones, pregunta al evaluador. El evaluador no puede orientarte sobre cómo resolver el caso.</w:t>
      </w:r>
    </w:p>
    <w:p>
      <w:pPr>
        <w:pStyle w:val="Heading2"/>
      </w:pPr>
      <w:r>
        <w:rPr/>
        <w:t>Situación simulada</w:t>
      </w:r>
    </w:p>
    <w:p>
      <w:pPr>
        <w:pStyle w:val="FirstParagraph"/>
      </w:pPr>
      <w:r>
        <w:rPr/>
        <w:t>Es martes 13 de octubre de 2026, 9:00 horas. La Gerente de Atención a Clientes, Mtra. Sofía Prueba Gómez, te pide:</w:t>
      </w:r>
    </w:p>
    <w:p>
      <w:pPr>
        <w:pStyle w:val="BlockText"/>
      </w:pPr>
      <w:r>
        <w:rPr/>
        <w:t>"Prepara con apoyo de la herramienta de IA un resumen ejecutivo de una página sobre las quejas del tercer trimestre y un texto modelo de respuesta para los clientes. Lo necesito hoy para la junta de dirección."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11"/>
        <w:gridCol w:w="811"/>
        <w:gridCol w:w="4004"/>
        <w:gridCol w:w="4004"/>
      </w:tblGrid>
      <w:tr>
        <w:trPr>
          <w:tblHeader w:val="true"/>
          <w:cantSplit/>
        </w:trPr>
        <w:tc>
          <w:tcPr>
            <w:tcW w:w="811" w:type="dxa"/>
            <w:shd w:val="clear" w:color="auto" w:fill="ECECEC"/>
          </w:tcPr>
          <w:p>
            <w:pPr>
              <w:pStyle w:val="Compact"/>
              <w:spacing w:before="20" w:after="20"/>
            </w:pPr>
            <w:r>
              <w:rPr>
                <w:b/>
                <w:sz w:val="17"/>
              </w:rPr>
              <w:t>Parte</w:t>
            </w:r>
          </w:p>
        </w:tc>
        <w:tc>
          <w:tcPr>
            <w:tcW w:w="811" w:type="dxa"/>
            <w:shd w:val="clear" w:color="auto" w:fill="ECECEC"/>
          </w:tcPr>
          <w:p>
            <w:pPr>
              <w:pStyle w:val="Compact"/>
              <w:spacing w:before="20" w:after="20"/>
            </w:pPr>
            <w:r>
              <w:rPr>
                <w:b/>
                <w:sz w:val="17"/>
              </w:rPr>
              <w:t>Tiempo</w:t>
            </w:r>
          </w:p>
        </w:tc>
        <w:tc>
          <w:tcPr>
            <w:tcW w:w="4004" w:type="dxa"/>
            <w:shd w:val="clear" w:color="auto" w:fill="ECECEC"/>
          </w:tcPr>
          <w:p>
            <w:pPr>
              <w:pStyle w:val="Compact"/>
              <w:spacing w:before="20" w:after="20"/>
            </w:pPr>
            <w:r>
              <w:rPr>
                <w:b/>
                <w:sz w:val="17"/>
              </w:rPr>
              <w:t>Qué haces</w:t>
            </w:r>
          </w:p>
        </w:tc>
        <w:tc>
          <w:tcPr>
            <w:tcW w:w="4004" w:type="dxa"/>
            <w:shd w:val="clear" w:color="auto" w:fill="ECECEC"/>
          </w:tcPr>
          <w:p>
            <w:pPr>
              <w:pStyle w:val="Compact"/>
              <w:spacing w:before="20" w:after="20"/>
            </w:pPr>
            <w:r>
              <w:rPr>
                <w:b/>
                <w:sz w:val="17"/>
              </w:rPr>
              <w:t>Qué entregas</w:t>
            </w:r>
          </w:p>
        </w:tc>
      </w:tr>
      <w:tr>
        <w:tc>
          <w:tcPr>
            <w:tcW w:w="811" w:type="dxa"/>
          </w:tcPr>
          <w:p>
            <w:pPr>
              <w:pStyle w:val="Compact"/>
              <w:spacing w:before="20" w:after="20"/>
            </w:pPr>
            <w:r>
              <w:rPr>
                <w:sz w:val="17"/>
              </w:rPr>
              <w:t>A</w:t>
            </w:r>
          </w:p>
        </w:tc>
        <w:tc>
          <w:tcPr>
            <w:tcW w:w="811" w:type="dxa"/>
          </w:tcPr>
          <w:p>
            <w:pPr>
              <w:pStyle w:val="Compact"/>
              <w:spacing w:before="20" w:after="20"/>
            </w:pPr>
            <w:r>
              <w:rPr>
                <w:sz w:val="17"/>
              </w:rPr>
              <w:t>40 min</w:t>
            </w:r>
          </w:p>
        </w:tc>
        <w:tc>
          <w:tcPr>
            <w:tcW w:w="4004" w:type="dxa"/>
          </w:tcPr>
          <w:p>
            <w:pPr>
              <w:pStyle w:val="Compact"/>
              <w:spacing w:before="20" w:after="20"/>
            </w:pPr>
            <w:r>
              <w:rPr>
                <w:sz w:val="17"/>
              </w:rPr>
              <w:t>Preparas la información y elaboras la instrucción para la herramienta</w:t>
            </w:r>
          </w:p>
        </w:tc>
        <w:tc>
          <w:tcPr>
            <w:tcW w:w="4004" w:type="dxa"/>
          </w:tcPr>
          <w:p>
            <w:pPr>
              <w:pStyle w:val="Compact"/>
              <w:spacing w:before="20" w:after="20"/>
            </w:pPr>
            <w:r>
              <w:rPr>
                <w:sz w:val="17"/>
              </w:rPr>
              <w:t>Registro de clasificación, información depurada e instrucción ingresada</w:t>
            </w:r>
          </w:p>
        </w:tc>
      </w:tr>
      <w:tr>
        <w:tc>
          <w:tcPr>
            <w:tcW w:w="811" w:type="dxa"/>
          </w:tcPr>
          <w:p>
            <w:pPr>
              <w:pStyle w:val="Compact"/>
              <w:spacing w:before="20" w:after="20"/>
            </w:pPr>
            <w:r>
              <w:rPr>
                <w:sz w:val="17"/>
              </w:rPr>
              <w:t>B</w:t>
            </w:r>
          </w:p>
        </w:tc>
        <w:tc>
          <w:tcPr>
            <w:tcW w:w="811" w:type="dxa"/>
          </w:tcPr>
          <w:p>
            <w:pPr>
              <w:pStyle w:val="Compact"/>
              <w:spacing w:before="20" w:after="20"/>
            </w:pPr>
            <w:r>
              <w:rPr>
                <w:sz w:val="17"/>
              </w:rPr>
              <w:t>45 min</w:t>
            </w:r>
          </w:p>
        </w:tc>
        <w:tc>
          <w:tcPr>
            <w:tcW w:w="4004" w:type="dxa"/>
          </w:tcPr>
          <w:p>
            <w:pPr>
              <w:pStyle w:val="Compact"/>
              <w:spacing w:before="20" w:after="20"/>
            </w:pPr>
            <w:r>
              <w:rPr>
                <w:sz w:val="17"/>
              </w:rPr>
              <w:t>Verificas y corriges el borrador que devolvió la herramienta (Anexo A6)</w:t>
            </w:r>
          </w:p>
        </w:tc>
        <w:tc>
          <w:tcPr>
            <w:tcW w:w="4004" w:type="dxa"/>
          </w:tcPr>
          <w:p>
            <w:pPr>
              <w:pStyle w:val="Compact"/>
              <w:spacing w:before="20" w:after="20"/>
            </w:pPr>
            <w:r>
              <w:rPr>
                <w:sz w:val="17"/>
              </w:rPr>
              <w:t>Producto de trabajo verificado y registro de verificación</w:t>
            </w:r>
          </w:p>
        </w:tc>
      </w:tr>
      <w:tr>
        <w:tc>
          <w:tcPr>
            <w:tcW w:w="811" w:type="dxa"/>
          </w:tcPr>
          <w:p>
            <w:pPr>
              <w:pStyle w:val="Compact"/>
              <w:spacing w:before="20" w:after="20"/>
            </w:pPr>
            <w:r>
              <w:rPr>
                <w:sz w:val="17"/>
              </w:rPr>
              <w:t>C</w:t>
            </w:r>
          </w:p>
        </w:tc>
        <w:tc>
          <w:tcPr>
            <w:tcW w:w="811" w:type="dxa"/>
          </w:tcPr>
          <w:p>
            <w:pPr>
              <w:pStyle w:val="Compact"/>
              <w:spacing w:before="20" w:after="20"/>
            </w:pPr>
            <w:r>
              <w:rPr>
                <w:sz w:val="17"/>
              </w:rPr>
              <w:t>20 min</w:t>
            </w:r>
          </w:p>
        </w:tc>
        <w:tc>
          <w:tcPr>
            <w:tcW w:w="4004" w:type="dxa"/>
          </w:tcPr>
          <w:p>
            <w:pPr>
              <w:pStyle w:val="Compact"/>
              <w:spacing w:before="20" w:after="20"/>
            </w:pPr>
            <w:r>
              <w:rPr>
                <w:sz w:val="17"/>
              </w:rPr>
              <w:t>Continúas con tus actividades y atiendes lo que se presente</w:t>
            </w:r>
          </w:p>
        </w:tc>
        <w:tc>
          <w:tcPr>
            <w:tcW w:w="4004" w:type="dxa"/>
          </w:tcPr>
          <w:p>
            <w:pPr>
              <w:pStyle w:val="Compact"/>
              <w:spacing w:before="20" w:after="20"/>
            </w:pPr>
            <w:r>
              <w:rPr>
                <w:sz w:val="17"/>
              </w:rPr>
              <w:t>Los productos que correspondan</w:t>
            </w:r>
          </w:p>
        </w:tc>
      </w:tr>
    </w:tbl>
    <w:p>
      <w:pPr>
        <w:pStyle w:val="BodyText"/>
      </w:pPr>
    </w:p>
    <w:p>
      <w:pPr>
        <w:pStyle w:val="BodyText"/>
        <w:pBdr>
          <w:bottom w:val="single" w:sz="4" w:space="1" w:color="BFC0C0"/>
        </w:pBdr>
      </w:pPr>
    </w:p>
    <w:p>
      <w:pPr>
        <w:pStyle w:val="Heading2"/>
      </w:pPr>
      <w:r>
        <w:rPr/>
        <w:t>Anexo A1. Política de uso de inteligencia artificial (extracto)</w:t>
      </w:r>
    </w:p>
    <w:p>
      <w:pPr>
        <w:pStyle w:val="Compact"/>
        <w:numPr>
          <w:ilvl w:val="0"/>
          <w:numId w:val="1033"/>
        </w:numPr>
      </w:pPr>
      <w:r>
        <w:rPr/>
        <w:t>Solo se usan las herramientas de IA del Anexo A2, con la cuenta indicada en ese anexo.</w:t>
      </w:r>
    </w:p>
    <w:p>
      <w:pPr>
        <w:pStyle w:val="Compact"/>
        <w:numPr>
          <w:ilvl w:val="0"/>
          <w:numId w:val="1033"/>
        </w:numPr>
      </w:pPr>
      <w:r>
        <w:rPr/>
        <w:t>Antes de ingresar información a una herramienta, el personal la clasifica conforme al Anexo A3 y registra el tratamiento en el formato de registro de clasificación.</w:t>
      </w:r>
    </w:p>
    <w:p>
      <w:pPr>
        <w:pStyle w:val="Compact"/>
        <w:numPr>
          <w:ilvl w:val="0"/>
          <w:numId w:val="1033"/>
        </w:numPr>
      </w:pPr>
      <w:r>
        <w:rPr/>
        <w:t>Se prohíbe ingresar datos personales sensibles a cualquier herramienta de IA sin autorización escrita del Responsable de Protección de Datos Personales.</w:t>
      </w:r>
    </w:p>
    <w:p>
      <w:pPr>
        <w:pStyle w:val="Compact"/>
        <w:numPr>
          <w:ilvl w:val="0"/>
          <w:numId w:val="1033"/>
        </w:numPr>
      </w:pPr>
      <w:r>
        <w:rPr/>
        <w:t>Los datos personales se ingresan solo cuando son indispensables para la tarea y solo en herramientas autorizadas para ese nivel. En los demás casos se sustituyen por identificadores genéricos.</w:t>
      </w:r>
    </w:p>
    <w:p>
      <w:pPr>
        <w:pStyle w:val="Compact"/>
        <w:numPr>
          <w:ilvl w:val="0"/>
          <w:numId w:val="1033"/>
        </w:numPr>
      </w:pPr>
      <w:r>
        <w:rPr/>
        <w:t>La información confidencial no se ingresa a herramientas de IA sin autorización escrita del área propietaria.</w:t>
      </w:r>
    </w:p>
    <w:p>
      <w:pPr>
        <w:pStyle w:val="Compact"/>
        <w:numPr>
          <w:ilvl w:val="0"/>
          <w:numId w:val="1033"/>
        </w:numPr>
      </w:pPr>
      <w:r>
        <w:rPr/>
        <w:t>Todo resultado de IA se verifica contra fuentes de la organización u oficiales antes de usarse. Lo que no puede verificarse se elimina.</w:t>
      </w:r>
    </w:p>
    <w:p>
      <w:pPr>
        <w:pStyle w:val="Compact"/>
        <w:numPr>
          <w:ilvl w:val="0"/>
          <w:numId w:val="1033"/>
        </w:numPr>
      </w:pPr>
      <w:r>
        <w:rPr/>
        <w:t>Todo producto elaborado con IA incluye la declaración: "Elaborado con apoyo de [herramienta] en [parte del producto]; revisado por [nombre]".</w:t>
      </w:r>
    </w:p>
    <w:p>
      <w:pPr>
        <w:pStyle w:val="Compact"/>
        <w:numPr>
          <w:ilvl w:val="0"/>
          <w:numId w:val="1033"/>
        </w:numPr>
      </w:pPr>
      <w:r>
        <w:rPr/>
        <w:t>El contenido sintético de imagen, audio o video lleva la leyenda "Contenido generado con IA". No se usa la imagen ni la voz de ninguna persona sin su consentimiento por escrito, ni obras o personajes protegidos sin licencia.</w:t>
      </w:r>
    </w:p>
    <w:p>
      <w:pPr>
        <w:pStyle w:val="Compact"/>
        <w:numPr>
          <w:ilvl w:val="0"/>
          <w:numId w:val="1033"/>
        </w:numPr>
      </w:pPr>
      <w:r>
        <w:rPr/>
        <w:t>Las instrucciones recibidas por canales no habituales que impliquen transferencias o envío de información confidencial se confirman llamando a la extensión que aparece en el Directorio institucional (Anexo A5). No se responde al mismo número o correo.</w:t>
      </w:r>
    </w:p>
    <w:p>
      <w:pPr>
        <w:pStyle w:val="Compact"/>
        <w:numPr>
          <w:ilvl w:val="0"/>
          <w:numId w:val="1033"/>
        </w:numPr>
      </w:pPr>
      <w:r>
        <w:rPr/>
        <w:t>Todo incidente se reporta al Responsable de Seguridad de la Información en un plazo máximo de 1 hora, por teléfono a su extensión y con el formato de reporte de incidente. El contenido sospechoso no se reenvía.</w:t>
      </w:r>
    </w:p>
    <w:p>
      <w:pPr>
        <w:pStyle w:val="Heading2"/>
      </w:pPr>
      <w:r>
        <w:rPr/>
        <w:t>Anexo A2. Herramientas de IA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388"/>
        <w:gridCol w:w="2617"/>
        <w:gridCol w:w="867"/>
        <w:gridCol w:w="4759"/>
      </w:tblGrid>
      <w:tr>
        <w:trPr>
          <w:tblHeader w:val="true"/>
          <w:cantSplit/>
        </w:trPr>
        <w:tc>
          <w:tcPr>
            <w:tcW w:w="1388" w:type="dxa"/>
            <w:shd w:val="clear" w:color="auto" w:fill="ECECEC"/>
          </w:tcPr>
          <w:p>
            <w:pPr>
              <w:pStyle w:val="Compact"/>
              <w:spacing w:before="20" w:after="20"/>
            </w:pPr>
            <w:r>
              <w:rPr>
                <w:b/>
                <w:sz w:val="17"/>
              </w:rPr>
              <w:t>Herramienta</w:t>
            </w:r>
          </w:p>
        </w:tc>
        <w:tc>
          <w:tcPr>
            <w:tcW w:w="2617" w:type="dxa"/>
            <w:shd w:val="clear" w:color="auto" w:fill="ECECEC"/>
          </w:tcPr>
          <w:p>
            <w:pPr>
              <w:pStyle w:val="Compact"/>
              <w:spacing w:before="20" w:after="20"/>
            </w:pPr>
            <w:r>
              <w:rPr>
                <w:b/>
                <w:sz w:val="17"/>
              </w:rPr>
              <w:t>Descripción</w:t>
            </w:r>
          </w:p>
        </w:tc>
        <w:tc>
          <w:tcPr>
            <w:tcW w:w="867" w:type="dxa"/>
            <w:shd w:val="clear" w:color="auto" w:fill="ECECEC"/>
          </w:tcPr>
          <w:p>
            <w:pPr>
              <w:pStyle w:val="Compact"/>
              <w:spacing w:before="20" w:after="20"/>
            </w:pPr>
            <w:r>
              <w:rPr>
                <w:b/>
                <w:sz w:val="17"/>
              </w:rPr>
              <w:t>Condición</w:t>
            </w:r>
          </w:p>
        </w:tc>
        <w:tc>
          <w:tcPr>
            <w:tcW w:w="4759" w:type="dxa"/>
            <w:shd w:val="clear" w:color="auto" w:fill="ECECEC"/>
          </w:tcPr>
          <w:p>
            <w:pPr>
              <w:pStyle w:val="Compact"/>
              <w:spacing w:before="20" w:after="20"/>
            </w:pPr>
            <w:r>
              <w:rPr>
                <w:b/>
                <w:sz w:val="17"/>
              </w:rPr>
              <w:t>Información que puede ingresarse</w:t>
            </w:r>
          </w:p>
        </w:tc>
      </w:tr>
      <w:tr>
        <w:tc>
          <w:tcPr>
            <w:tcW w:w="1388" w:type="dxa"/>
          </w:tcPr>
          <w:p>
            <w:pPr>
              <w:pStyle w:val="Compact"/>
              <w:spacing w:before="20" w:after="20"/>
            </w:pPr>
            <w:r>
              <w:rPr>
                <w:sz w:val="17"/>
              </w:rPr>
              <w:t>Herramienta A, cuenta institucional</w:t>
            </w:r>
          </w:p>
        </w:tc>
        <w:tc>
          <w:tcPr>
            <w:tcW w:w="2617" w:type="dxa"/>
          </w:tcPr>
          <w:p>
            <w:pPr>
              <w:pStyle w:val="Compact"/>
              <w:spacing w:before="20" w:after="20"/>
            </w:pPr>
            <w:r>
              <w:rPr>
                <w:sz w:val="17"/>
              </w:rPr>
              <w:t>Asistente de IA generativa de texto contratado por la organización</w:t>
            </w:r>
          </w:p>
        </w:tc>
        <w:tc>
          <w:tcPr>
            <w:tcW w:w="867" w:type="dxa"/>
          </w:tcPr>
          <w:p>
            <w:pPr>
              <w:pStyle w:val="Compact"/>
              <w:spacing w:before="20" w:after="20"/>
            </w:pPr>
            <w:r>
              <w:rPr>
                <w:sz w:val="17"/>
              </w:rPr>
              <w:t>Autorizada</w:t>
            </w:r>
          </w:p>
        </w:tc>
        <w:tc>
          <w:tcPr>
            <w:tcW w:w="4759" w:type="dxa"/>
          </w:tcPr>
          <w:p>
            <w:pPr>
              <w:pStyle w:val="Compact"/>
              <w:spacing w:before="20" w:after="20"/>
            </w:pPr>
            <w:r>
              <w:rPr>
                <w:sz w:val="17"/>
              </w:rPr>
              <w:t>Pública e interna; datos personales solo si son indispensables; datos personales sensibles solo con autorización escrita del Responsable de Protección de Datos Personales</w:t>
            </w:r>
          </w:p>
        </w:tc>
      </w:tr>
      <w:tr>
        <w:tc>
          <w:tcPr>
            <w:tcW w:w="1388" w:type="dxa"/>
          </w:tcPr>
          <w:p>
            <w:pPr>
              <w:pStyle w:val="Compact"/>
              <w:spacing w:before="20" w:after="20"/>
            </w:pPr>
            <w:r>
              <w:rPr>
                <w:sz w:val="17"/>
              </w:rPr>
              <w:t>Herramienta A, cuenta personal</w:t>
            </w:r>
          </w:p>
        </w:tc>
        <w:tc>
          <w:tcPr>
            <w:tcW w:w="2617" w:type="dxa"/>
          </w:tcPr>
          <w:p>
            <w:pPr>
              <w:pStyle w:val="Compact"/>
              <w:spacing w:before="20" w:after="20"/>
            </w:pPr>
            <w:r>
              <w:rPr>
                <w:sz w:val="17"/>
              </w:rPr>
              <w:t>La misma herramienta con cuenta gratuita personal</w:t>
            </w:r>
          </w:p>
        </w:tc>
        <w:tc>
          <w:tcPr>
            <w:tcW w:w="867" w:type="dxa"/>
          </w:tcPr>
          <w:p>
            <w:pPr>
              <w:pStyle w:val="Compact"/>
              <w:spacing w:before="20" w:after="20"/>
            </w:pPr>
            <w:r>
              <w:rPr>
                <w:sz w:val="17"/>
              </w:rPr>
              <w:t>No autorizada</w:t>
            </w:r>
          </w:p>
        </w:tc>
        <w:tc>
          <w:tcPr>
            <w:tcW w:w="4759" w:type="dxa"/>
          </w:tcPr>
          <w:p>
            <w:pPr>
              <w:pStyle w:val="Compact"/>
              <w:spacing w:before="20" w:after="20"/>
            </w:pPr>
            <w:r>
              <w:rPr>
                <w:sz w:val="17"/>
              </w:rPr>
              <w:t>Ninguna</w:t>
            </w:r>
          </w:p>
        </w:tc>
      </w:tr>
      <w:tr>
        <w:tc>
          <w:tcPr>
            <w:tcW w:w="1388" w:type="dxa"/>
          </w:tcPr>
          <w:p>
            <w:pPr>
              <w:pStyle w:val="Compact"/>
              <w:spacing w:before="20" w:after="20"/>
            </w:pPr>
            <w:r>
              <w:rPr>
                <w:sz w:val="17"/>
              </w:rPr>
              <w:t>Herramienta B</w:t>
            </w:r>
          </w:p>
        </w:tc>
        <w:tc>
          <w:tcPr>
            <w:tcW w:w="2617" w:type="dxa"/>
          </w:tcPr>
          <w:p>
            <w:pPr>
              <w:pStyle w:val="Compact"/>
              <w:spacing w:before="20" w:after="20"/>
            </w:pPr>
            <w:r>
              <w:rPr>
                <w:sz w:val="17"/>
              </w:rPr>
              <w:t>Asistente de IA generativa público y gratuito</w:t>
            </w:r>
          </w:p>
        </w:tc>
        <w:tc>
          <w:tcPr>
            <w:tcW w:w="867" w:type="dxa"/>
          </w:tcPr>
          <w:p>
            <w:pPr>
              <w:pStyle w:val="Compact"/>
              <w:spacing w:before="20" w:after="20"/>
            </w:pPr>
            <w:r>
              <w:rPr>
                <w:sz w:val="17"/>
              </w:rPr>
              <w:t>No autorizada</w:t>
            </w:r>
          </w:p>
        </w:tc>
        <w:tc>
          <w:tcPr>
            <w:tcW w:w="4759" w:type="dxa"/>
          </w:tcPr>
          <w:p>
            <w:pPr>
              <w:pStyle w:val="Compact"/>
              <w:spacing w:before="20" w:after="20"/>
            </w:pPr>
            <w:r>
              <w:rPr>
                <w:sz w:val="17"/>
              </w:rPr>
              <w:t>Ninguna</w:t>
            </w:r>
          </w:p>
        </w:tc>
      </w:tr>
      <w:tr>
        <w:tc>
          <w:tcPr>
            <w:tcW w:w="1388" w:type="dxa"/>
          </w:tcPr>
          <w:p>
            <w:pPr>
              <w:pStyle w:val="Compact"/>
              <w:spacing w:before="20" w:after="20"/>
            </w:pPr>
            <w:r>
              <w:rPr>
                <w:sz w:val="17"/>
              </w:rPr>
              <w:t>Herramienta C</w:t>
            </w:r>
          </w:p>
        </w:tc>
        <w:tc>
          <w:tcPr>
            <w:tcW w:w="2617" w:type="dxa"/>
          </w:tcPr>
          <w:p>
            <w:pPr>
              <w:pStyle w:val="Compact"/>
              <w:spacing w:before="20" w:after="20"/>
            </w:pPr>
            <w:r>
              <w:rPr>
                <w:sz w:val="17"/>
              </w:rPr>
              <w:t>Generador de imágenes contratado por la organización</w:t>
            </w:r>
          </w:p>
        </w:tc>
        <w:tc>
          <w:tcPr>
            <w:tcW w:w="867" w:type="dxa"/>
          </w:tcPr>
          <w:p>
            <w:pPr>
              <w:pStyle w:val="Compact"/>
              <w:spacing w:before="20" w:after="20"/>
            </w:pPr>
            <w:r>
              <w:rPr>
                <w:sz w:val="17"/>
              </w:rPr>
              <w:t>Autorizada</w:t>
            </w:r>
          </w:p>
        </w:tc>
        <w:tc>
          <w:tcPr>
            <w:tcW w:w="4759" w:type="dxa"/>
          </w:tcPr>
          <w:p>
            <w:pPr>
              <w:pStyle w:val="Compact"/>
              <w:spacing w:before="20" w:after="20"/>
            </w:pPr>
            <w:r>
              <w:rPr>
                <w:sz w:val="17"/>
              </w:rPr>
              <w:t>Solo información pública</w:t>
            </w:r>
          </w:p>
        </w:tc>
      </w:tr>
    </w:tbl>
    <w:p>
      <w:pPr>
        <w:pStyle w:val="BodyText"/>
      </w:pPr>
    </w:p>
    <w:p>
      <w:pPr>
        <w:pStyle w:val="Heading2"/>
      </w:pPr>
      <w:r>
        <w:rPr/>
        <w:t>Anexo A3. Esquema de clasificación de la información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98"/>
        <w:gridCol w:w="4286"/>
        <w:gridCol w:w="4446"/>
      </w:tblGrid>
      <w:tr>
        <w:trPr>
          <w:tblHeader w:val="true"/>
          <w:cantSplit/>
        </w:trPr>
        <w:tc>
          <w:tcPr>
            <w:tcW w:w="898" w:type="dxa"/>
            <w:shd w:val="clear" w:color="auto" w:fill="ECECEC"/>
          </w:tcPr>
          <w:p>
            <w:pPr>
              <w:pStyle w:val="Compact"/>
              <w:spacing w:before="20" w:after="20"/>
            </w:pPr>
            <w:r>
              <w:rPr>
                <w:b/>
                <w:sz w:val="17"/>
              </w:rPr>
              <w:t>Nivel</w:t>
            </w:r>
          </w:p>
        </w:tc>
        <w:tc>
          <w:tcPr>
            <w:tcW w:w="4286" w:type="dxa"/>
            <w:shd w:val="clear" w:color="auto" w:fill="ECECEC"/>
          </w:tcPr>
          <w:p>
            <w:pPr>
              <w:pStyle w:val="Compact"/>
              <w:spacing w:before="20" w:after="20"/>
            </w:pPr>
            <w:r>
              <w:rPr>
                <w:b/>
                <w:sz w:val="17"/>
              </w:rPr>
              <w:t>Qué incluye</w:t>
            </w:r>
          </w:p>
        </w:tc>
        <w:tc>
          <w:tcPr>
            <w:tcW w:w="4446" w:type="dxa"/>
            <w:shd w:val="clear" w:color="auto" w:fill="ECECEC"/>
          </w:tcPr>
          <w:p>
            <w:pPr>
              <w:pStyle w:val="Compact"/>
              <w:spacing w:before="20" w:after="20"/>
            </w:pPr>
            <w:r>
              <w:rPr>
                <w:b/>
                <w:sz w:val="17"/>
              </w:rPr>
              <w:t>Tratamiento en herramientas de IA</w:t>
            </w:r>
          </w:p>
        </w:tc>
      </w:tr>
      <w:tr>
        <w:tc>
          <w:tcPr>
            <w:tcW w:w="898" w:type="dxa"/>
          </w:tcPr>
          <w:p>
            <w:pPr>
              <w:pStyle w:val="Compact"/>
              <w:spacing w:before="20" w:after="20"/>
            </w:pPr>
            <w:r>
              <w:rPr>
                <w:sz w:val="17"/>
              </w:rPr>
              <w:t>Pública</w:t>
            </w:r>
          </w:p>
        </w:tc>
        <w:tc>
          <w:tcPr>
            <w:tcW w:w="4286" w:type="dxa"/>
          </w:tcPr>
          <w:p>
            <w:pPr>
              <w:pStyle w:val="Compact"/>
              <w:spacing w:before="20" w:after="20"/>
            </w:pPr>
            <w:r>
              <w:rPr>
                <w:sz w:val="17"/>
              </w:rPr>
              <w:t>Información publicada por la organización</w:t>
            </w:r>
          </w:p>
        </w:tc>
        <w:tc>
          <w:tcPr>
            <w:tcW w:w="4446" w:type="dxa"/>
          </w:tcPr>
          <w:p>
            <w:pPr>
              <w:pStyle w:val="Compact"/>
              <w:spacing w:before="20" w:after="20"/>
            </w:pPr>
            <w:r>
              <w:rPr>
                <w:sz w:val="17"/>
              </w:rPr>
              <w:t>Puede ingresarse en herramientas autorizadas</w:t>
            </w:r>
          </w:p>
        </w:tc>
      </w:tr>
      <w:tr>
        <w:tc>
          <w:tcPr>
            <w:tcW w:w="898" w:type="dxa"/>
          </w:tcPr>
          <w:p>
            <w:pPr>
              <w:pStyle w:val="Compact"/>
              <w:spacing w:before="20" w:after="20"/>
            </w:pPr>
            <w:r>
              <w:rPr>
                <w:sz w:val="17"/>
              </w:rPr>
              <w:t>Interna</w:t>
            </w:r>
          </w:p>
        </w:tc>
        <w:tc>
          <w:tcPr>
            <w:tcW w:w="4286" w:type="dxa"/>
          </w:tcPr>
          <w:p>
            <w:pPr>
              <w:pStyle w:val="Compact"/>
              <w:spacing w:before="20" w:after="20"/>
            </w:pPr>
            <w:r>
              <w:rPr>
                <w:sz w:val="17"/>
              </w:rPr>
              <w:t>Información de operación sin datos personales ni confidenciales, por ejemplo conteos y motivos de quejas</w:t>
            </w:r>
          </w:p>
        </w:tc>
        <w:tc>
          <w:tcPr>
            <w:tcW w:w="4446" w:type="dxa"/>
          </w:tcPr>
          <w:p>
            <w:pPr>
              <w:pStyle w:val="Compact"/>
              <w:spacing w:before="20" w:after="20"/>
            </w:pPr>
            <w:r>
              <w:rPr>
                <w:sz w:val="17"/>
              </w:rPr>
              <w:t>Solo en la Herramienta A, cuenta institucional</w:t>
            </w:r>
          </w:p>
        </w:tc>
      </w:tr>
      <w:tr>
        <w:tc>
          <w:tcPr>
            <w:tcW w:w="898" w:type="dxa"/>
          </w:tcPr>
          <w:p>
            <w:pPr>
              <w:pStyle w:val="Compact"/>
              <w:spacing w:before="20" w:after="20"/>
            </w:pPr>
            <w:r>
              <w:rPr>
                <w:sz w:val="17"/>
              </w:rPr>
              <w:t>Confidencial</w:t>
            </w:r>
          </w:p>
        </w:tc>
        <w:tc>
          <w:tcPr>
            <w:tcW w:w="4286" w:type="dxa"/>
          </w:tcPr>
          <w:p>
            <w:pPr>
              <w:pStyle w:val="Compact"/>
              <w:spacing w:before="20" w:after="20"/>
            </w:pPr>
            <w:r>
              <w:rPr>
                <w:sz w:val="17"/>
              </w:rPr>
              <w:t>Costos, márgenes, contratos, negociaciones e información de terceros bajo confidencialidad</w:t>
            </w:r>
          </w:p>
        </w:tc>
        <w:tc>
          <w:tcPr>
            <w:tcW w:w="4446" w:type="dxa"/>
          </w:tcPr>
          <w:p>
            <w:pPr>
              <w:pStyle w:val="Compact"/>
              <w:spacing w:before="20" w:after="20"/>
            </w:pPr>
            <w:r>
              <w:rPr>
                <w:sz w:val="17"/>
              </w:rPr>
              <w:t>No se ingresa sin autorización escrita del área propietaria</w:t>
            </w:r>
          </w:p>
        </w:tc>
      </w:tr>
      <w:tr>
        <w:tc>
          <w:tcPr>
            <w:tcW w:w="898" w:type="dxa"/>
          </w:tcPr>
          <w:p>
            <w:pPr>
              <w:pStyle w:val="Compact"/>
              <w:spacing w:before="20" w:after="20"/>
            </w:pPr>
            <w:r>
              <w:rPr>
                <w:sz w:val="17"/>
              </w:rPr>
              <w:t>Dato personal</w:t>
            </w:r>
          </w:p>
        </w:tc>
        <w:tc>
          <w:tcPr>
            <w:tcW w:w="4286" w:type="dxa"/>
          </w:tcPr>
          <w:p>
            <w:pPr>
              <w:pStyle w:val="Compact"/>
              <w:spacing w:before="20" w:after="20"/>
            </w:pPr>
            <w:r>
              <w:rPr>
                <w:sz w:val="17"/>
              </w:rPr>
              <w:t>Nombre, teléfono, correo, domicilio o RFC de personas físicas</w:t>
            </w:r>
          </w:p>
        </w:tc>
        <w:tc>
          <w:tcPr>
            <w:tcW w:w="4446" w:type="dxa"/>
          </w:tcPr>
          <w:p>
            <w:pPr>
              <w:pStyle w:val="Compact"/>
              <w:spacing w:before="20" w:after="20"/>
            </w:pPr>
            <w:r>
              <w:rPr>
                <w:sz w:val="17"/>
              </w:rPr>
              <w:t>Se sustituye por identificadores genéricos; solo si es indispensable, en la Herramienta A, cuenta institucional</w:t>
            </w:r>
          </w:p>
        </w:tc>
      </w:tr>
      <w:tr>
        <w:tc>
          <w:tcPr>
            <w:tcW w:w="898" w:type="dxa"/>
          </w:tcPr>
          <w:p>
            <w:pPr>
              <w:pStyle w:val="Compact"/>
              <w:spacing w:before="20" w:after="20"/>
            </w:pPr>
            <w:r>
              <w:rPr>
                <w:sz w:val="17"/>
              </w:rPr>
              <w:t>Dato personal sensible</w:t>
            </w:r>
          </w:p>
        </w:tc>
        <w:tc>
          <w:tcPr>
            <w:tcW w:w="4286" w:type="dxa"/>
          </w:tcPr>
          <w:p>
            <w:pPr>
              <w:pStyle w:val="Compact"/>
              <w:spacing w:before="20" w:after="20"/>
            </w:pPr>
            <w:r>
              <w:rPr>
                <w:sz w:val="17"/>
              </w:rPr>
              <w:t>Salud, origen étnico, creencias, opiniones políticas, preferencia sexual, información genética, entre otros</w:t>
            </w:r>
          </w:p>
        </w:tc>
        <w:tc>
          <w:tcPr>
            <w:tcW w:w="4446" w:type="dxa"/>
          </w:tcPr>
          <w:p>
            <w:pPr>
              <w:pStyle w:val="Compact"/>
              <w:spacing w:before="20" w:after="20"/>
            </w:pPr>
            <w:r>
              <w:rPr>
                <w:sz w:val="17"/>
              </w:rPr>
              <w:t>Prohibido sin autorización escrita del Responsable de Protección de Datos Personales</w:t>
            </w:r>
          </w:p>
        </w:tc>
      </w:tr>
    </w:tbl>
    <w:p>
      <w:pPr>
        <w:pStyle w:val="BodyText"/>
      </w:pPr>
    </w:p>
    <w:p>
      <w:pPr>
        <w:pStyle w:val="Heading2"/>
      </w:pPr>
      <w:r>
        <w:rPr/>
        <w:t>Anexo A4. Documentos de trabajo</w:t>
      </w:r>
    </w:p>
    <w:p>
      <w:pPr>
        <w:pStyle w:val="Heading3"/>
      </w:pPr>
      <w:r>
        <w:rPr/>
        <w:t>A4.1 Registro de quejas del tercer trimestre de 2026 (extracto)</w:t>
      </w:r>
    </w:p>
    <w:p>
      <w:pPr>
        <w:pStyle w:val="FirstParagraph"/>
      </w:pPr>
      <w:r>
        <w:rPr/>
        <w:t xml:space="preserve">Total del trimestre: </w:t>
      </w:r>
      <w:r>
        <w:rPr>
          <w:b/>
        </w:rPr>
        <w:t>318 quejas</w:t>
      </w:r>
      <w:r>
        <w:rPr/>
        <w:t>.</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5228"/>
        <w:gridCol w:w="1651"/>
        <w:gridCol w:w="2752"/>
      </w:tblGrid>
      <w:tr>
        <w:trPr>
          <w:tblHeader w:val="true"/>
          <w:cantSplit/>
        </w:trPr>
        <w:tc>
          <w:tcPr>
            <w:tcW w:w="5228" w:type="dxa"/>
            <w:shd w:val="clear" w:color="auto" w:fill="ECECEC"/>
          </w:tcPr>
          <w:p>
            <w:pPr>
              <w:pStyle w:val="Compact"/>
              <w:spacing w:before="20" w:after="20"/>
            </w:pPr>
            <w:r>
              <w:rPr>
                <w:b/>
                <w:sz w:val="17"/>
              </w:rPr>
              <w:t>Motivo</w:t>
            </w:r>
          </w:p>
        </w:tc>
        <w:tc>
          <w:tcPr>
            <w:tcW w:w="1651" w:type="dxa"/>
            <w:shd w:val="clear" w:color="auto" w:fill="ECECEC"/>
          </w:tcPr>
          <w:p>
            <w:pPr>
              <w:pStyle w:val="Compact"/>
              <w:spacing w:before="20" w:after="20"/>
            </w:pPr>
            <w:r>
              <w:rPr>
                <w:b/>
                <w:sz w:val="17"/>
              </w:rPr>
              <w:t>Quejas</w:t>
            </w:r>
          </w:p>
        </w:tc>
        <w:tc>
          <w:tcPr>
            <w:tcW w:w="2752" w:type="dxa"/>
            <w:shd w:val="clear" w:color="auto" w:fill="ECECEC"/>
          </w:tcPr>
          <w:p>
            <w:pPr>
              <w:pStyle w:val="Compact"/>
              <w:spacing w:before="20" w:after="20"/>
            </w:pPr>
            <w:r>
              <w:rPr>
                <w:b/>
                <w:sz w:val="17"/>
              </w:rPr>
              <w:t>Porcentaje</w:t>
            </w:r>
          </w:p>
        </w:tc>
      </w:tr>
      <w:tr>
        <w:tc>
          <w:tcPr>
            <w:tcW w:w="5228" w:type="dxa"/>
          </w:tcPr>
          <w:p>
            <w:pPr>
              <w:pStyle w:val="Compact"/>
              <w:spacing w:before="20" w:after="20"/>
            </w:pPr>
            <w:r>
              <w:rPr>
                <w:sz w:val="17"/>
              </w:rPr>
              <w:t>Entrega tardía</w:t>
            </w:r>
          </w:p>
        </w:tc>
        <w:tc>
          <w:tcPr>
            <w:tcW w:w="1651" w:type="dxa"/>
          </w:tcPr>
          <w:p>
            <w:pPr>
              <w:pStyle w:val="Compact"/>
              <w:spacing w:before="20" w:after="20"/>
            </w:pPr>
            <w:r>
              <w:rPr>
                <w:sz w:val="17"/>
              </w:rPr>
              <w:t>142</w:t>
            </w:r>
          </w:p>
        </w:tc>
        <w:tc>
          <w:tcPr>
            <w:tcW w:w="2752" w:type="dxa"/>
          </w:tcPr>
          <w:p>
            <w:pPr>
              <w:pStyle w:val="Compact"/>
              <w:spacing w:before="20" w:after="20"/>
            </w:pPr>
            <w:r>
              <w:rPr>
                <w:sz w:val="17"/>
              </w:rPr>
              <w:t>44.7%</w:t>
            </w:r>
          </w:p>
        </w:tc>
      </w:tr>
      <w:tr>
        <w:tc>
          <w:tcPr>
            <w:tcW w:w="5228" w:type="dxa"/>
          </w:tcPr>
          <w:p>
            <w:pPr>
              <w:pStyle w:val="Compact"/>
              <w:spacing w:before="20" w:after="20"/>
            </w:pPr>
            <w:r>
              <w:rPr>
                <w:sz w:val="17"/>
              </w:rPr>
              <w:t>Producto dañado</w:t>
            </w:r>
          </w:p>
        </w:tc>
        <w:tc>
          <w:tcPr>
            <w:tcW w:w="1651" w:type="dxa"/>
          </w:tcPr>
          <w:p>
            <w:pPr>
              <w:pStyle w:val="Compact"/>
              <w:spacing w:before="20" w:after="20"/>
            </w:pPr>
            <w:r>
              <w:rPr>
                <w:sz w:val="17"/>
              </w:rPr>
              <w:t>96</w:t>
            </w:r>
          </w:p>
        </w:tc>
        <w:tc>
          <w:tcPr>
            <w:tcW w:w="2752" w:type="dxa"/>
          </w:tcPr>
          <w:p>
            <w:pPr>
              <w:pStyle w:val="Compact"/>
              <w:spacing w:before="20" w:after="20"/>
            </w:pPr>
            <w:r>
              <w:rPr>
                <w:sz w:val="17"/>
              </w:rPr>
              <w:t>30.2%</w:t>
            </w:r>
          </w:p>
        </w:tc>
      </w:tr>
      <w:tr>
        <w:tc>
          <w:tcPr>
            <w:tcW w:w="5228" w:type="dxa"/>
          </w:tcPr>
          <w:p>
            <w:pPr>
              <w:pStyle w:val="Compact"/>
              <w:spacing w:before="20" w:after="20"/>
            </w:pPr>
            <w:r>
              <w:rPr>
                <w:sz w:val="17"/>
              </w:rPr>
              <w:t>Cobro incorrecto</w:t>
            </w:r>
          </w:p>
        </w:tc>
        <w:tc>
          <w:tcPr>
            <w:tcW w:w="1651" w:type="dxa"/>
          </w:tcPr>
          <w:p>
            <w:pPr>
              <w:pStyle w:val="Compact"/>
              <w:spacing w:before="20" w:after="20"/>
            </w:pPr>
            <w:r>
              <w:rPr>
                <w:sz w:val="17"/>
              </w:rPr>
              <w:t>52</w:t>
            </w:r>
          </w:p>
        </w:tc>
        <w:tc>
          <w:tcPr>
            <w:tcW w:w="2752" w:type="dxa"/>
          </w:tcPr>
          <w:p>
            <w:pPr>
              <w:pStyle w:val="Compact"/>
              <w:spacing w:before="20" w:after="20"/>
            </w:pPr>
            <w:r>
              <w:rPr>
                <w:sz w:val="17"/>
              </w:rPr>
              <w:t>16.4%</w:t>
            </w:r>
          </w:p>
        </w:tc>
      </w:tr>
      <w:tr>
        <w:tc>
          <w:tcPr>
            <w:tcW w:w="5228" w:type="dxa"/>
          </w:tcPr>
          <w:p>
            <w:pPr>
              <w:pStyle w:val="Compact"/>
              <w:spacing w:before="20" w:after="20"/>
            </w:pPr>
            <w:r>
              <w:rPr>
                <w:sz w:val="17"/>
              </w:rPr>
              <w:t>Atención telefónica</w:t>
            </w:r>
          </w:p>
        </w:tc>
        <w:tc>
          <w:tcPr>
            <w:tcW w:w="1651" w:type="dxa"/>
          </w:tcPr>
          <w:p>
            <w:pPr>
              <w:pStyle w:val="Compact"/>
              <w:spacing w:before="20" w:after="20"/>
            </w:pPr>
            <w:r>
              <w:rPr>
                <w:sz w:val="17"/>
              </w:rPr>
              <w:t>28</w:t>
            </w:r>
          </w:p>
        </w:tc>
        <w:tc>
          <w:tcPr>
            <w:tcW w:w="2752" w:type="dxa"/>
          </w:tcPr>
          <w:p>
            <w:pPr>
              <w:pStyle w:val="Compact"/>
              <w:spacing w:before="20" w:after="20"/>
            </w:pPr>
            <w:r>
              <w:rPr>
                <w:sz w:val="17"/>
              </w:rPr>
              <w:t>8.8%</w:t>
            </w:r>
          </w:p>
        </w:tc>
      </w:tr>
      <w:tr>
        <w:tc>
          <w:tcPr>
            <w:tcW w:w="5228" w:type="dxa"/>
          </w:tcPr>
          <w:p>
            <w:pPr>
              <w:pStyle w:val="Compact"/>
              <w:spacing w:before="20" w:after="20"/>
            </w:pPr>
            <w:r>
              <w:rPr>
                <w:b/>
                <w:sz w:val="17"/>
              </w:rPr>
              <w:t>Total</w:t>
            </w:r>
          </w:p>
        </w:tc>
        <w:tc>
          <w:tcPr>
            <w:tcW w:w="1651" w:type="dxa"/>
          </w:tcPr>
          <w:p>
            <w:pPr>
              <w:pStyle w:val="Compact"/>
              <w:spacing w:before="20" w:after="20"/>
            </w:pPr>
            <w:r>
              <w:rPr>
                <w:b/>
                <w:sz w:val="17"/>
              </w:rPr>
              <w:t>318</w:t>
            </w:r>
          </w:p>
        </w:tc>
        <w:tc>
          <w:tcPr>
            <w:tcW w:w="2752" w:type="dxa"/>
          </w:tcPr>
          <w:p>
            <w:pPr>
              <w:pStyle w:val="Compact"/>
              <w:spacing w:before="20" w:after="20"/>
            </w:pPr>
            <w:r>
              <w:rPr>
                <w:b/>
                <w:sz w:val="17"/>
              </w:rPr>
              <w:t>100%</w:t>
            </w:r>
          </w:p>
        </w:tc>
      </w:tr>
    </w:tbl>
    <w:p>
      <w:pPr>
        <w:pStyle w:val="BodyText"/>
      </w:pPr>
    </w:p>
    <w:p>
      <w:pPr>
        <w:pStyle w:val="BodyText"/>
      </w:pPr>
      <w:r>
        <w:rPr/>
        <w:t>Últimas 8 quejas registradas: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40"/>
        <w:gridCol w:w="740"/>
        <w:gridCol w:w="2495"/>
        <w:gridCol w:w="740"/>
        <w:gridCol w:w="940"/>
        <w:gridCol w:w="740"/>
        <w:gridCol w:w="2495"/>
        <w:gridCol w:w="740"/>
      </w:tblGrid>
      <w:tr>
        <w:trPr>
          <w:tblHeader w:val="true"/>
          <w:cantSplit/>
        </w:trPr>
        <w:tc>
          <w:tcPr>
            <w:tcW w:w="740" w:type="dxa"/>
            <w:shd w:val="clear" w:color="auto" w:fill="ECECEC"/>
          </w:tcPr>
          <w:p>
            <w:pPr>
              <w:pStyle w:val="Compact"/>
              <w:spacing w:before="20" w:after="20"/>
            </w:pPr>
            <w:r>
              <w:rPr>
                <w:b/>
                <w:sz w:val="17"/>
              </w:rPr>
              <w:t>Folio</w:t>
            </w:r>
          </w:p>
        </w:tc>
        <w:tc>
          <w:tcPr>
            <w:tcW w:w="740" w:type="dxa"/>
            <w:shd w:val="clear" w:color="auto" w:fill="ECECEC"/>
          </w:tcPr>
          <w:p>
            <w:pPr>
              <w:pStyle w:val="Compact"/>
              <w:spacing w:before="20" w:after="20"/>
            </w:pPr>
            <w:r>
              <w:rPr>
                <w:b/>
                <w:sz w:val="17"/>
              </w:rPr>
              <w:t>Fecha</w:t>
            </w:r>
          </w:p>
        </w:tc>
        <w:tc>
          <w:tcPr>
            <w:tcW w:w="2495" w:type="dxa"/>
            <w:shd w:val="clear" w:color="auto" w:fill="ECECEC"/>
          </w:tcPr>
          <w:p>
            <w:pPr>
              <w:pStyle w:val="Compact"/>
              <w:spacing w:before="20" w:after="20"/>
            </w:pPr>
            <w:r>
              <w:rPr>
                <w:b/>
                <w:sz w:val="17"/>
              </w:rPr>
              <w:t>Cliente</w:t>
            </w:r>
          </w:p>
        </w:tc>
        <w:tc>
          <w:tcPr>
            <w:tcW w:w="740" w:type="dxa"/>
            <w:shd w:val="clear" w:color="auto" w:fill="ECECEC"/>
          </w:tcPr>
          <w:p>
            <w:pPr>
              <w:pStyle w:val="Compact"/>
              <w:spacing w:before="20" w:after="20"/>
            </w:pPr>
            <w:r>
              <w:rPr>
                <w:b/>
                <w:sz w:val="17"/>
              </w:rPr>
              <w:t>Teléfono</w:t>
            </w:r>
          </w:p>
        </w:tc>
        <w:tc>
          <w:tcPr>
            <w:tcW w:w="940" w:type="dxa"/>
            <w:shd w:val="clear" w:color="auto" w:fill="ECECEC"/>
          </w:tcPr>
          <w:p>
            <w:pPr>
              <w:pStyle w:val="Compact"/>
              <w:spacing w:before="20" w:after="20"/>
            </w:pPr>
            <w:r>
              <w:rPr>
                <w:b/>
                <w:sz w:val="17"/>
              </w:rPr>
              <w:t>Correo</w:t>
            </w:r>
          </w:p>
        </w:tc>
        <w:tc>
          <w:tcPr>
            <w:tcW w:w="740" w:type="dxa"/>
            <w:shd w:val="clear" w:color="auto" w:fill="ECECEC"/>
          </w:tcPr>
          <w:p>
            <w:pPr>
              <w:pStyle w:val="Compact"/>
              <w:spacing w:before="20" w:after="20"/>
            </w:pPr>
            <w:r>
              <w:rPr>
                <w:b/>
                <w:sz w:val="17"/>
              </w:rPr>
              <w:t>Motivo</w:t>
            </w:r>
          </w:p>
        </w:tc>
        <w:tc>
          <w:tcPr>
            <w:tcW w:w="2495" w:type="dxa"/>
            <w:shd w:val="clear" w:color="auto" w:fill="ECECEC"/>
          </w:tcPr>
          <w:p>
            <w:pPr>
              <w:pStyle w:val="Compact"/>
              <w:spacing w:before="20" w:after="20"/>
            </w:pPr>
            <w:r>
              <w:rPr>
                <w:b/>
                <w:sz w:val="17"/>
              </w:rPr>
              <w:t>Detalle</w:t>
            </w:r>
          </w:p>
        </w:tc>
        <w:tc>
          <w:tcPr>
            <w:tcW w:w="740" w:type="dxa"/>
            <w:shd w:val="clear" w:color="auto" w:fill="ECECEC"/>
          </w:tcPr>
          <w:p>
            <w:pPr>
              <w:pStyle w:val="Compact"/>
              <w:spacing w:before="20" w:after="20"/>
            </w:pPr>
            <w:r>
              <w:rPr>
                <w:b/>
                <w:sz w:val="17"/>
              </w:rPr>
              <w:t>Estado</w:t>
            </w:r>
          </w:p>
        </w:tc>
      </w:tr>
      <w:tr>
        <w:tc>
          <w:tcPr>
            <w:tcW w:w="740" w:type="dxa"/>
          </w:tcPr>
          <w:p>
            <w:pPr>
              <w:pStyle w:val="Compact"/>
              <w:spacing w:before="20" w:after="20"/>
            </w:pPr>
            <w:r>
              <w:rPr>
                <w:sz w:val="17"/>
              </w:rPr>
              <w:t>Q3-0311</w:t>
            </w:r>
          </w:p>
        </w:tc>
        <w:tc>
          <w:tcPr>
            <w:tcW w:w="740" w:type="dxa"/>
          </w:tcPr>
          <w:p>
            <w:pPr>
              <w:pStyle w:val="Compact"/>
              <w:spacing w:before="20" w:after="20"/>
            </w:pPr>
            <w:r>
              <w:rPr>
                <w:sz w:val="17"/>
              </w:rPr>
              <w:t>28/09/2026</w:t>
            </w:r>
          </w:p>
        </w:tc>
        <w:tc>
          <w:tcPr>
            <w:tcW w:w="2495" w:type="dxa"/>
          </w:tcPr>
          <w:p>
            <w:pPr>
              <w:pStyle w:val="Compact"/>
              <w:spacing w:before="20" w:after="20"/>
            </w:pPr>
            <w:r>
              <w:rPr>
                <w:sz w:val="17"/>
              </w:rPr>
              <w:t>Mariana Ejemplo Soto</w:t>
            </w:r>
          </w:p>
        </w:tc>
        <w:tc>
          <w:tcPr>
            <w:tcW w:w="740" w:type="dxa"/>
          </w:tcPr>
          <w:p>
            <w:pPr>
              <w:pStyle w:val="Compact"/>
              <w:spacing w:before="20" w:after="20"/>
            </w:pPr>
            <w:r>
              <w:rPr>
                <w:sz w:val="17"/>
              </w:rPr>
              <w:t>55 0000 0101</w:t>
            </w:r>
          </w:p>
        </w:tc>
        <w:tc>
          <w:tcPr>
            <w:tcW w:w="940" w:type="dxa"/>
          </w:tcPr>
          <w:p>
            <w:pPr>
              <w:pStyle w:val="Compact"/>
              <w:spacing w:before="20" w:after="20"/>
            </w:pPr>
            <w:r>
              <w:rPr>
                <w:sz w:val="17"/>
              </w:rPr>
              <w:t>mariana.es@correo.ficticio</w:t>
            </w:r>
          </w:p>
        </w:tc>
        <w:tc>
          <w:tcPr>
            <w:tcW w:w="740" w:type="dxa"/>
          </w:tcPr>
          <w:p>
            <w:pPr>
              <w:pStyle w:val="Compact"/>
              <w:spacing w:before="20" w:after="20"/>
            </w:pPr>
            <w:r>
              <w:rPr>
                <w:sz w:val="17"/>
              </w:rPr>
              <w:t>Entrega tardía</w:t>
            </w:r>
          </w:p>
        </w:tc>
        <w:tc>
          <w:tcPr>
            <w:tcW w:w="2495" w:type="dxa"/>
          </w:tcPr>
          <w:p>
            <w:pPr>
              <w:pStyle w:val="Compact"/>
              <w:spacing w:before="20" w:after="20"/>
            </w:pPr>
            <w:r>
              <w:rPr>
                <w:sz w:val="17"/>
              </w:rPr>
              <w:t>Clienta con diabetes; su pedido incluía insulina y llegó 4 días tarde</w:t>
            </w:r>
          </w:p>
        </w:tc>
        <w:tc>
          <w:tcPr>
            <w:tcW w:w="740" w:type="dxa"/>
          </w:tcPr>
          <w:p>
            <w:pPr>
              <w:pStyle w:val="Compact"/>
              <w:spacing w:before="20" w:after="20"/>
            </w:pPr>
            <w:r>
              <w:rPr>
                <w:sz w:val="17"/>
              </w:rPr>
              <w:t>Abierta</w:t>
            </w:r>
          </w:p>
        </w:tc>
      </w:tr>
      <w:tr>
        <w:tc>
          <w:tcPr>
            <w:tcW w:w="740" w:type="dxa"/>
          </w:tcPr>
          <w:p>
            <w:pPr>
              <w:pStyle w:val="Compact"/>
              <w:spacing w:before="20" w:after="20"/>
            </w:pPr>
            <w:r>
              <w:rPr>
                <w:sz w:val="17"/>
              </w:rPr>
              <w:t>Q3-0312</w:t>
            </w:r>
          </w:p>
        </w:tc>
        <w:tc>
          <w:tcPr>
            <w:tcW w:w="740" w:type="dxa"/>
          </w:tcPr>
          <w:p>
            <w:pPr>
              <w:pStyle w:val="Compact"/>
              <w:spacing w:before="20" w:after="20"/>
            </w:pPr>
            <w:r>
              <w:rPr>
                <w:sz w:val="17"/>
              </w:rPr>
              <w:t>28/09/2026</w:t>
            </w:r>
          </w:p>
        </w:tc>
        <w:tc>
          <w:tcPr>
            <w:tcW w:w="2495" w:type="dxa"/>
          </w:tcPr>
          <w:p>
            <w:pPr>
              <w:pStyle w:val="Compact"/>
              <w:spacing w:before="20" w:after="20"/>
            </w:pPr>
            <w:r>
              <w:rPr>
                <w:sz w:val="17"/>
              </w:rPr>
              <w:t>Jorge Muestra Lara</w:t>
            </w:r>
          </w:p>
        </w:tc>
        <w:tc>
          <w:tcPr>
            <w:tcW w:w="740" w:type="dxa"/>
          </w:tcPr>
          <w:p>
            <w:pPr>
              <w:pStyle w:val="Compact"/>
              <w:spacing w:before="20" w:after="20"/>
            </w:pPr>
            <w:r>
              <w:rPr>
                <w:sz w:val="17"/>
              </w:rPr>
              <w:t>55 0000 0102</w:t>
            </w:r>
          </w:p>
        </w:tc>
        <w:tc>
          <w:tcPr>
            <w:tcW w:w="940" w:type="dxa"/>
          </w:tcPr>
          <w:p>
            <w:pPr>
              <w:pStyle w:val="Compact"/>
              <w:spacing w:before="20" w:after="20"/>
            </w:pPr>
            <w:r>
              <w:rPr>
                <w:sz w:val="17"/>
              </w:rPr>
              <w:t>jmuestra@correo.ficticio</w:t>
            </w:r>
          </w:p>
        </w:tc>
        <w:tc>
          <w:tcPr>
            <w:tcW w:w="740" w:type="dxa"/>
          </w:tcPr>
          <w:p>
            <w:pPr>
              <w:pStyle w:val="Compact"/>
              <w:spacing w:before="20" w:after="20"/>
            </w:pPr>
            <w:r>
              <w:rPr>
                <w:sz w:val="17"/>
              </w:rPr>
              <w:t>Producto dañado</w:t>
            </w:r>
          </w:p>
        </w:tc>
        <w:tc>
          <w:tcPr>
            <w:tcW w:w="2495" w:type="dxa"/>
          </w:tcPr>
          <w:p>
            <w:pPr>
              <w:pStyle w:val="Compact"/>
              <w:spacing w:before="20" w:after="20"/>
            </w:pPr>
            <w:r>
              <w:rPr>
                <w:sz w:val="17"/>
              </w:rPr>
              <w:t>Caja de vasos rota</w:t>
            </w:r>
          </w:p>
        </w:tc>
        <w:tc>
          <w:tcPr>
            <w:tcW w:w="740" w:type="dxa"/>
          </w:tcPr>
          <w:p>
            <w:pPr>
              <w:pStyle w:val="Compact"/>
              <w:spacing w:before="20" w:after="20"/>
            </w:pPr>
            <w:r>
              <w:rPr>
                <w:sz w:val="17"/>
              </w:rPr>
              <w:t>Cerrada</w:t>
            </w:r>
          </w:p>
        </w:tc>
      </w:tr>
      <w:tr>
        <w:tc>
          <w:tcPr>
            <w:tcW w:w="740" w:type="dxa"/>
          </w:tcPr>
          <w:p>
            <w:pPr>
              <w:pStyle w:val="Compact"/>
              <w:spacing w:before="20" w:after="20"/>
            </w:pPr>
            <w:r>
              <w:rPr>
                <w:sz w:val="17"/>
              </w:rPr>
              <w:t>Q3-0313</w:t>
            </w:r>
          </w:p>
        </w:tc>
        <w:tc>
          <w:tcPr>
            <w:tcW w:w="740" w:type="dxa"/>
          </w:tcPr>
          <w:p>
            <w:pPr>
              <w:pStyle w:val="Compact"/>
              <w:spacing w:before="20" w:after="20"/>
            </w:pPr>
            <w:r>
              <w:rPr>
                <w:sz w:val="17"/>
              </w:rPr>
              <w:t>29/09/2026</w:t>
            </w:r>
          </w:p>
        </w:tc>
        <w:tc>
          <w:tcPr>
            <w:tcW w:w="2495" w:type="dxa"/>
          </w:tcPr>
          <w:p>
            <w:pPr>
              <w:pStyle w:val="Compact"/>
              <w:spacing w:before="20" w:after="20"/>
            </w:pPr>
            <w:r>
              <w:rPr>
                <w:sz w:val="17"/>
              </w:rPr>
              <w:t>Distribuidora Ficticia Sur, S.A. de C.V. (contacto: Luis Prueba Díaz)</w:t>
            </w:r>
          </w:p>
        </w:tc>
        <w:tc>
          <w:tcPr>
            <w:tcW w:w="740" w:type="dxa"/>
          </w:tcPr>
          <w:p>
            <w:pPr>
              <w:pStyle w:val="Compact"/>
              <w:spacing w:before="20" w:after="20"/>
            </w:pPr>
            <w:r>
              <w:rPr>
                <w:sz w:val="17"/>
              </w:rPr>
              <w:t>55 0000 0103</w:t>
            </w:r>
          </w:p>
        </w:tc>
        <w:tc>
          <w:tcPr>
            <w:tcW w:w="940" w:type="dxa"/>
          </w:tcPr>
          <w:p>
            <w:pPr>
              <w:pStyle w:val="Compact"/>
              <w:spacing w:before="20" w:after="20"/>
            </w:pPr>
            <w:r>
              <w:rPr>
                <w:sz w:val="17"/>
              </w:rPr>
              <w:t>compras@dfsur.ficticio</w:t>
            </w:r>
          </w:p>
        </w:tc>
        <w:tc>
          <w:tcPr>
            <w:tcW w:w="740" w:type="dxa"/>
          </w:tcPr>
          <w:p>
            <w:pPr>
              <w:pStyle w:val="Compact"/>
              <w:spacing w:before="20" w:after="20"/>
            </w:pPr>
            <w:r>
              <w:rPr>
                <w:sz w:val="17"/>
              </w:rPr>
              <w:t>Cobro incorrecto</w:t>
            </w:r>
          </w:p>
        </w:tc>
        <w:tc>
          <w:tcPr>
            <w:tcW w:w="2495" w:type="dxa"/>
          </w:tcPr>
          <w:p>
            <w:pPr>
              <w:pStyle w:val="Compact"/>
              <w:spacing w:before="20" w:after="20"/>
            </w:pPr>
            <w:r>
              <w:rPr>
                <w:sz w:val="17"/>
              </w:rPr>
              <w:t>Factura cobrada dos veces</w:t>
            </w:r>
          </w:p>
        </w:tc>
        <w:tc>
          <w:tcPr>
            <w:tcW w:w="740" w:type="dxa"/>
          </w:tcPr>
          <w:p>
            <w:pPr>
              <w:pStyle w:val="Compact"/>
              <w:spacing w:before="20" w:after="20"/>
            </w:pPr>
            <w:r>
              <w:rPr>
                <w:sz w:val="17"/>
              </w:rPr>
              <w:t>Abierta</w:t>
            </w:r>
          </w:p>
        </w:tc>
      </w:tr>
      <w:tr>
        <w:tc>
          <w:tcPr>
            <w:tcW w:w="740" w:type="dxa"/>
          </w:tcPr>
          <w:p>
            <w:pPr>
              <w:pStyle w:val="Compact"/>
              <w:spacing w:before="20" w:after="20"/>
            </w:pPr>
            <w:r>
              <w:rPr>
                <w:sz w:val="17"/>
              </w:rPr>
              <w:t>Q3-0314</w:t>
            </w:r>
          </w:p>
        </w:tc>
        <w:tc>
          <w:tcPr>
            <w:tcW w:w="740" w:type="dxa"/>
          </w:tcPr>
          <w:p>
            <w:pPr>
              <w:pStyle w:val="Compact"/>
              <w:spacing w:before="20" w:after="20"/>
            </w:pPr>
            <w:r>
              <w:rPr>
                <w:sz w:val="17"/>
              </w:rPr>
              <w:t>29/09/2026</w:t>
            </w:r>
          </w:p>
        </w:tc>
        <w:tc>
          <w:tcPr>
            <w:tcW w:w="2495" w:type="dxa"/>
          </w:tcPr>
          <w:p>
            <w:pPr>
              <w:pStyle w:val="Compact"/>
              <w:spacing w:before="20" w:after="20"/>
            </w:pPr>
            <w:r>
              <w:rPr>
                <w:sz w:val="17"/>
              </w:rPr>
              <w:t>Elena Caso Ríos, RFC CARE800101XX1</w:t>
            </w:r>
          </w:p>
        </w:tc>
        <w:tc>
          <w:tcPr>
            <w:tcW w:w="740" w:type="dxa"/>
          </w:tcPr>
          <w:p>
            <w:pPr>
              <w:pStyle w:val="Compact"/>
              <w:spacing w:before="20" w:after="20"/>
            </w:pPr>
            <w:r>
              <w:rPr>
                <w:sz w:val="17"/>
              </w:rPr>
              <w:t>55 0000 0104</w:t>
            </w:r>
          </w:p>
        </w:tc>
        <w:tc>
          <w:tcPr>
            <w:tcW w:w="940" w:type="dxa"/>
          </w:tcPr>
          <w:p>
            <w:pPr>
              <w:pStyle w:val="Compact"/>
              <w:spacing w:before="20" w:after="20"/>
            </w:pPr>
            <w:r>
              <w:rPr>
                <w:sz w:val="17"/>
              </w:rPr>
              <w:t>ecaso@correo.ficticio</w:t>
            </w:r>
          </w:p>
        </w:tc>
        <w:tc>
          <w:tcPr>
            <w:tcW w:w="740" w:type="dxa"/>
          </w:tcPr>
          <w:p>
            <w:pPr>
              <w:pStyle w:val="Compact"/>
              <w:spacing w:before="20" w:after="20"/>
            </w:pPr>
            <w:r>
              <w:rPr>
                <w:sz w:val="17"/>
              </w:rPr>
              <w:t>Cobro incorrecto</w:t>
            </w:r>
          </w:p>
        </w:tc>
        <w:tc>
          <w:tcPr>
            <w:tcW w:w="2495" w:type="dxa"/>
          </w:tcPr>
          <w:p>
            <w:pPr>
              <w:pStyle w:val="Compact"/>
              <w:spacing w:before="20" w:after="20"/>
            </w:pPr>
            <w:r>
              <w:rPr>
                <w:sz w:val="17"/>
              </w:rPr>
              <w:t>Cargo duplicado en tarjeta</w:t>
            </w:r>
          </w:p>
        </w:tc>
        <w:tc>
          <w:tcPr>
            <w:tcW w:w="740" w:type="dxa"/>
          </w:tcPr>
          <w:p>
            <w:pPr>
              <w:pStyle w:val="Compact"/>
              <w:spacing w:before="20" w:after="20"/>
            </w:pPr>
            <w:r>
              <w:rPr>
                <w:sz w:val="17"/>
              </w:rPr>
              <w:t>Abierta</w:t>
            </w:r>
          </w:p>
        </w:tc>
      </w:tr>
      <w:tr>
        <w:tc>
          <w:tcPr>
            <w:tcW w:w="740" w:type="dxa"/>
          </w:tcPr>
          <w:p>
            <w:pPr>
              <w:pStyle w:val="Compact"/>
              <w:spacing w:before="20" w:after="20"/>
            </w:pPr>
            <w:r>
              <w:rPr>
                <w:sz w:val="17"/>
              </w:rPr>
              <w:t>Q3-0315</w:t>
            </w:r>
          </w:p>
        </w:tc>
        <w:tc>
          <w:tcPr>
            <w:tcW w:w="740" w:type="dxa"/>
          </w:tcPr>
          <w:p>
            <w:pPr>
              <w:pStyle w:val="Compact"/>
              <w:spacing w:before="20" w:after="20"/>
            </w:pPr>
            <w:r>
              <w:rPr>
                <w:sz w:val="17"/>
              </w:rPr>
              <w:t>30/09/2026</w:t>
            </w:r>
          </w:p>
        </w:tc>
        <w:tc>
          <w:tcPr>
            <w:tcW w:w="2495" w:type="dxa"/>
          </w:tcPr>
          <w:p>
            <w:pPr>
              <w:pStyle w:val="Compact"/>
              <w:spacing w:before="20" w:after="20"/>
            </w:pPr>
            <w:r>
              <w:rPr>
                <w:sz w:val="17"/>
              </w:rPr>
              <w:t>Pedro Demo Ávila</w:t>
            </w:r>
          </w:p>
        </w:tc>
        <w:tc>
          <w:tcPr>
            <w:tcW w:w="740" w:type="dxa"/>
          </w:tcPr>
          <w:p>
            <w:pPr>
              <w:pStyle w:val="Compact"/>
              <w:spacing w:before="20" w:after="20"/>
            </w:pPr>
            <w:r>
              <w:rPr>
                <w:sz w:val="17"/>
              </w:rPr>
              <w:t>55 0000 0105</w:t>
            </w:r>
          </w:p>
        </w:tc>
        <w:tc>
          <w:tcPr>
            <w:tcW w:w="940" w:type="dxa"/>
          </w:tcPr>
          <w:p>
            <w:pPr>
              <w:pStyle w:val="Compact"/>
              <w:spacing w:before="20" w:after="20"/>
            </w:pPr>
            <w:r>
              <w:rPr>
                <w:sz w:val="17"/>
              </w:rPr>
              <w:t>pdemo@correo.ficticio</w:t>
            </w:r>
          </w:p>
        </w:tc>
        <w:tc>
          <w:tcPr>
            <w:tcW w:w="740" w:type="dxa"/>
          </w:tcPr>
          <w:p>
            <w:pPr>
              <w:pStyle w:val="Compact"/>
              <w:spacing w:before="20" w:after="20"/>
            </w:pPr>
            <w:r>
              <w:rPr>
                <w:sz w:val="17"/>
              </w:rPr>
              <w:t>Atención telefónica</w:t>
            </w:r>
          </w:p>
        </w:tc>
        <w:tc>
          <w:tcPr>
            <w:tcW w:w="2495" w:type="dxa"/>
          </w:tcPr>
          <w:p>
            <w:pPr>
              <w:pStyle w:val="Compact"/>
              <w:spacing w:before="20" w:after="20"/>
            </w:pPr>
            <w:r>
              <w:rPr>
                <w:sz w:val="17"/>
              </w:rPr>
              <w:t>Esperó 25 minutos en línea</w:t>
            </w:r>
          </w:p>
        </w:tc>
        <w:tc>
          <w:tcPr>
            <w:tcW w:w="740" w:type="dxa"/>
          </w:tcPr>
          <w:p>
            <w:pPr>
              <w:pStyle w:val="Compact"/>
              <w:spacing w:before="20" w:after="20"/>
            </w:pPr>
            <w:r>
              <w:rPr>
                <w:sz w:val="17"/>
              </w:rPr>
              <w:t>Cerrada</w:t>
            </w:r>
          </w:p>
        </w:tc>
      </w:tr>
      <w:tr>
        <w:tc>
          <w:tcPr>
            <w:tcW w:w="740" w:type="dxa"/>
          </w:tcPr>
          <w:p>
            <w:pPr>
              <w:pStyle w:val="Compact"/>
              <w:spacing w:before="20" w:after="20"/>
            </w:pPr>
            <w:r>
              <w:rPr>
                <w:sz w:val="17"/>
              </w:rPr>
              <w:t>Q3-0316</w:t>
            </w:r>
          </w:p>
        </w:tc>
        <w:tc>
          <w:tcPr>
            <w:tcW w:w="740" w:type="dxa"/>
          </w:tcPr>
          <w:p>
            <w:pPr>
              <w:pStyle w:val="Compact"/>
              <w:spacing w:before="20" w:after="20"/>
            </w:pPr>
            <w:r>
              <w:rPr>
                <w:sz w:val="17"/>
              </w:rPr>
              <w:t>30/09/2026</w:t>
            </w:r>
          </w:p>
        </w:tc>
        <w:tc>
          <w:tcPr>
            <w:tcW w:w="2495" w:type="dxa"/>
          </w:tcPr>
          <w:p>
            <w:pPr>
              <w:pStyle w:val="Compact"/>
              <w:spacing w:before="20" w:after="20"/>
            </w:pPr>
            <w:r>
              <w:rPr>
                <w:sz w:val="17"/>
              </w:rPr>
              <w:t>Rosa Ficticia León</w:t>
            </w:r>
          </w:p>
        </w:tc>
        <w:tc>
          <w:tcPr>
            <w:tcW w:w="740" w:type="dxa"/>
          </w:tcPr>
          <w:p>
            <w:pPr>
              <w:pStyle w:val="Compact"/>
              <w:spacing w:before="20" w:after="20"/>
            </w:pPr>
            <w:r>
              <w:rPr>
                <w:sz w:val="17"/>
              </w:rPr>
              <w:t>55 0000 0106</w:t>
            </w:r>
          </w:p>
        </w:tc>
        <w:tc>
          <w:tcPr>
            <w:tcW w:w="940" w:type="dxa"/>
          </w:tcPr>
          <w:p>
            <w:pPr>
              <w:pStyle w:val="Compact"/>
              <w:spacing w:before="20" w:after="20"/>
            </w:pPr>
            <w:r>
              <w:rPr>
                <w:sz w:val="17"/>
              </w:rPr>
              <w:t>rfleon@correo.ficticio</w:t>
            </w:r>
          </w:p>
        </w:tc>
        <w:tc>
          <w:tcPr>
            <w:tcW w:w="740" w:type="dxa"/>
          </w:tcPr>
          <w:p>
            <w:pPr>
              <w:pStyle w:val="Compact"/>
              <w:spacing w:before="20" w:after="20"/>
            </w:pPr>
            <w:r>
              <w:rPr>
                <w:sz w:val="17"/>
              </w:rPr>
              <w:t>Entrega tardía</w:t>
            </w:r>
          </w:p>
        </w:tc>
        <w:tc>
          <w:tcPr>
            <w:tcW w:w="2495" w:type="dxa"/>
          </w:tcPr>
          <w:p>
            <w:pPr>
              <w:pStyle w:val="Compact"/>
              <w:spacing w:before="20" w:after="20"/>
            </w:pPr>
            <w:r>
              <w:rPr>
                <w:sz w:val="17"/>
              </w:rPr>
              <w:t>Pedido para un evento llegó un día después</w:t>
            </w:r>
          </w:p>
        </w:tc>
        <w:tc>
          <w:tcPr>
            <w:tcW w:w="740" w:type="dxa"/>
          </w:tcPr>
          <w:p>
            <w:pPr>
              <w:pStyle w:val="Compact"/>
              <w:spacing w:before="20" w:after="20"/>
            </w:pPr>
            <w:r>
              <w:rPr>
                <w:sz w:val="17"/>
              </w:rPr>
              <w:t>Abierta</w:t>
            </w:r>
          </w:p>
        </w:tc>
      </w:tr>
      <w:tr>
        <w:tc>
          <w:tcPr>
            <w:tcW w:w="740" w:type="dxa"/>
          </w:tcPr>
          <w:p>
            <w:pPr>
              <w:pStyle w:val="Compact"/>
              <w:spacing w:before="20" w:after="20"/>
            </w:pPr>
            <w:r>
              <w:rPr>
                <w:sz w:val="17"/>
              </w:rPr>
              <w:t>Q3-0317</w:t>
            </w:r>
          </w:p>
        </w:tc>
        <w:tc>
          <w:tcPr>
            <w:tcW w:w="740" w:type="dxa"/>
          </w:tcPr>
          <w:p>
            <w:pPr>
              <w:pStyle w:val="Compact"/>
              <w:spacing w:before="20" w:after="20"/>
            </w:pPr>
            <w:r>
              <w:rPr>
                <w:sz w:val="17"/>
              </w:rPr>
              <w:t>30/09/2026</w:t>
            </w:r>
          </w:p>
        </w:tc>
        <w:tc>
          <w:tcPr>
            <w:tcW w:w="2495" w:type="dxa"/>
          </w:tcPr>
          <w:p>
            <w:pPr>
              <w:pStyle w:val="Compact"/>
              <w:spacing w:before="20" w:after="20"/>
            </w:pPr>
            <w:r>
              <w:rPr>
                <w:sz w:val="17"/>
              </w:rPr>
              <w:t>Tomás Ejemplo Vera</w:t>
            </w:r>
          </w:p>
        </w:tc>
        <w:tc>
          <w:tcPr>
            <w:tcW w:w="740" w:type="dxa"/>
          </w:tcPr>
          <w:p>
            <w:pPr>
              <w:pStyle w:val="Compact"/>
              <w:spacing w:before="20" w:after="20"/>
            </w:pPr>
            <w:r>
              <w:rPr>
                <w:sz w:val="17"/>
              </w:rPr>
              <w:t>55 0000 0107</w:t>
            </w:r>
          </w:p>
        </w:tc>
        <w:tc>
          <w:tcPr>
            <w:tcW w:w="940" w:type="dxa"/>
          </w:tcPr>
          <w:p>
            <w:pPr>
              <w:pStyle w:val="Compact"/>
              <w:spacing w:before="20" w:after="20"/>
            </w:pPr>
            <w:r>
              <w:rPr>
                <w:sz w:val="17"/>
              </w:rPr>
              <w:t>tevera@correo.ficticio</w:t>
            </w:r>
          </w:p>
        </w:tc>
        <w:tc>
          <w:tcPr>
            <w:tcW w:w="740" w:type="dxa"/>
          </w:tcPr>
          <w:p>
            <w:pPr>
              <w:pStyle w:val="Compact"/>
              <w:spacing w:before="20" w:after="20"/>
            </w:pPr>
            <w:r>
              <w:rPr>
                <w:sz w:val="17"/>
              </w:rPr>
              <w:t>Producto dañado</w:t>
            </w:r>
          </w:p>
        </w:tc>
        <w:tc>
          <w:tcPr>
            <w:tcW w:w="2495" w:type="dxa"/>
          </w:tcPr>
          <w:p>
            <w:pPr>
              <w:pStyle w:val="Compact"/>
              <w:spacing w:before="20" w:after="20"/>
            </w:pPr>
            <w:r>
              <w:rPr>
                <w:sz w:val="17"/>
              </w:rPr>
              <w:t>Silla con una pata rota</w:t>
            </w:r>
          </w:p>
        </w:tc>
        <w:tc>
          <w:tcPr>
            <w:tcW w:w="740" w:type="dxa"/>
          </w:tcPr>
          <w:p>
            <w:pPr>
              <w:pStyle w:val="Compact"/>
              <w:spacing w:before="20" w:after="20"/>
            </w:pPr>
            <w:r>
              <w:rPr>
                <w:sz w:val="17"/>
              </w:rPr>
              <w:t>Abierta</w:t>
            </w:r>
          </w:p>
        </w:tc>
      </w:tr>
      <w:tr>
        <w:tc>
          <w:tcPr>
            <w:tcW w:w="740" w:type="dxa"/>
          </w:tcPr>
          <w:p>
            <w:pPr>
              <w:pStyle w:val="Compact"/>
              <w:spacing w:before="20" w:after="20"/>
            </w:pPr>
            <w:r>
              <w:rPr>
                <w:sz w:val="17"/>
              </w:rPr>
              <w:t>Q3-0318</w:t>
            </w:r>
          </w:p>
        </w:tc>
        <w:tc>
          <w:tcPr>
            <w:tcW w:w="740" w:type="dxa"/>
          </w:tcPr>
          <w:p>
            <w:pPr>
              <w:pStyle w:val="Compact"/>
              <w:spacing w:before="20" w:after="20"/>
            </w:pPr>
            <w:r>
              <w:rPr>
                <w:sz w:val="17"/>
              </w:rPr>
              <w:t>30/09/2026</w:t>
            </w:r>
          </w:p>
        </w:tc>
        <w:tc>
          <w:tcPr>
            <w:tcW w:w="2495" w:type="dxa"/>
          </w:tcPr>
          <w:p>
            <w:pPr>
              <w:pStyle w:val="Compact"/>
              <w:spacing w:before="20" w:after="20"/>
            </w:pPr>
            <w:r>
              <w:rPr>
                <w:sz w:val="17"/>
              </w:rPr>
              <w:t>Carmen Prueba Ortiz</w:t>
            </w:r>
          </w:p>
        </w:tc>
        <w:tc>
          <w:tcPr>
            <w:tcW w:w="740" w:type="dxa"/>
          </w:tcPr>
          <w:p>
            <w:pPr>
              <w:pStyle w:val="Compact"/>
              <w:spacing w:before="20" w:after="20"/>
            </w:pPr>
            <w:r>
              <w:rPr>
                <w:sz w:val="17"/>
              </w:rPr>
              <w:t>55 0000 0108</w:t>
            </w:r>
          </w:p>
        </w:tc>
        <w:tc>
          <w:tcPr>
            <w:tcW w:w="940" w:type="dxa"/>
          </w:tcPr>
          <w:p>
            <w:pPr>
              <w:pStyle w:val="Compact"/>
              <w:spacing w:before="20" w:after="20"/>
            </w:pPr>
            <w:r>
              <w:rPr>
                <w:sz w:val="17"/>
              </w:rPr>
              <w:t>cpo@correo.ficticio</w:t>
            </w:r>
          </w:p>
        </w:tc>
        <w:tc>
          <w:tcPr>
            <w:tcW w:w="740" w:type="dxa"/>
          </w:tcPr>
          <w:p>
            <w:pPr>
              <w:pStyle w:val="Compact"/>
              <w:spacing w:before="20" w:after="20"/>
            </w:pPr>
            <w:r>
              <w:rPr>
                <w:sz w:val="17"/>
              </w:rPr>
              <w:t>Entrega tardía</w:t>
            </w:r>
          </w:p>
        </w:tc>
        <w:tc>
          <w:tcPr>
            <w:tcW w:w="2495" w:type="dxa"/>
          </w:tcPr>
          <w:p>
            <w:pPr>
              <w:pStyle w:val="Compact"/>
              <w:spacing w:before="20" w:after="20"/>
            </w:pPr>
            <w:r>
              <w:rPr>
                <w:sz w:val="17"/>
              </w:rPr>
              <w:t>Pidió que la contacten por teléfono fijo</w:t>
            </w:r>
          </w:p>
        </w:tc>
        <w:tc>
          <w:tcPr>
            <w:tcW w:w="740" w:type="dxa"/>
          </w:tcPr>
          <w:p>
            <w:pPr>
              <w:pStyle w:val="Compact"/>
              <w:spacing w:before="20" w:after="20"/>
            </w:pPr>
            <w:r>
              <w:rPr>
                <w:sz w:val="17"/>
              </w:rPr>
              <w:t>Cerrada</w:t>
            </w:r>
          </w:p>
        </w:tc>
      </w:tr>
    </w:tbl>
    <w:p>
      <w:pPr>
        <w:pStyle w:val="BodyText"/>
      </w:pPr>
    </w:p>
    <w:p>
      <w:pPr>
        <w:pStyle w:val="Heading3"/>
      </w:pPr>
      <w:r>
        <w:rPr/>
        <w:t>A4.2 Memorándum de la Dirección de Finanzas</w:t>
      </w:r>
    </w:p>
    <w:p>
      <w:pPr>
        <w:pStyle w:val="FirstParagraph"/>
      </w:pPr>
      <w:r>
        <w:rPr>
          <w:b/>
        </w:rPr>
        <w:t>CONFIDENCIAL</w:t>
      </w:r>
    </w:p>
    <w:p>
      <w:pPr>
        <w:pStyle w:val="BodyText"/>
      </w:pPr>
      <w:r>
        <w:rPr/>
        <w:t>Para: Gerencia de Atención a Clientes</w:t>
      </w:r>
    </w:p>
    <w:p>
      <w:pPr>
        <w:pStyle w:val="BodyText"/>
      </w:pPr>
      <w:r>
        <w:rPr/>
        <w:t>Asunto: Compensaciones y contrato de paquetería</w:t>
      </w:r>
    </w:p>
    <w:p>
      <w:pPr>
        <w:pStyle w:val="Compact"/>
        <w:numPr>
          <w:ilvl w:val="0"/>
          <w:numId w:val="1034"/>
        </w:numPr>
      </w:pPr>
      <w:r>
        <w:rPr/>
        <w:t>En el tercer trimestre se pagaron $1,240,000 en compensaciones a clientes.</w:t>
      </w:r>
    </w:p>
    <w:p>
      <w:pPr>
        <w:pStyle w:val="Compact"/>
        <w:numPr>
          <w:ilvl w:val="0"/>
          <w:numId w:val="1034"/>
        </w:numPr>
      </w:pPr>
      <w:r>
        <w:rPr/>
        <w:t>Se renegocia el contrato con Transportes Ficticios del Centro, S.A. de C.V. La penalización propuesta por entrega tardía es de 3% del flete. Esta información no debe compartirse fuera de la dirección.</w:t>
      </w:r>
    </w:p>
    <w:p>
      <w:pPr>
        <w:pStyle w:val="Heading3"/>
      </w:pPr>
      <w:r>
        <w:rPr/>
        <w:t>A4.3 Política de atención a clientes (extracto)</w:t>
      </w:r>
    </w:p>
    <w:p>
      <w:pPr>
        <w:pStyle w:val="Compact"/>
        <w:numPr>
          <w:ilvl w:val="0"/>
          <w:numId w:val="1035"/>
        </w:numPr>
      </w:pPr>
      <w:r>
        <w:rPr/>
        <w:t xml:space="preserve">Toda queja recibe respuesta por escrito en un plazo máximo de </w:t>
      </w:r>
      <w:r>
        <w:rPr>
          <w:b/>
        </w:rPr>
        <w:t>10 días hábiles</w:t>
      </w:r>
      <w:r>
        <w:rPr/>
        <w:t>.</w:t>
      </w:r>
    </w:p>
    <w:p>
      <w:pPr>
        <w:pStyle w:val="Compact"/>
        <w:numPr>
          <w:ilvl w:val="0"/>
          <w:numId w:val="1035"/>
        </w:numPr>
      </w:pPr>
      <w:r>
        <w:rPr/>
        <w:t>Las compensaciones se determinan caso por caso por la Gerencia de Atención a Clientes.</w:t>
      </w:r>
    </w:p>
    <w:p>
      <w:pPr>
        <w:pStyle w:val="Heading2"/>
      </w:pPr>
      <w:r>
        <w:rPr/>
        <w:t>Anexo A5. Directorio institucional</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451"/>
        <w:gridCol w:w="5281"/>
        <w:gridCol w:w="867"/>
        <w:gridCol w:w="2031"/>
      </w:tblGrid>
      <w:tr>
        <w:trPr>
          <w:tblHeader w:val="true"/>
          <w:cantSplit/>
        </w:trPr>
        <w:tc>
          <w:tcPr>
            <w:tcW w:w="1451" w:type="dxa"/>
            <w:shd w:val="clear" w:color="auto" w:fill="ECECEC"/>
          </w:tcPr>
          <w:p>
            <w:pPr>
              <w:pStyle w:val="Compact"/>
              <w:spacing w:before="20" w:after="20"/>
            </w:pPr>
            <w:r>
              <w:rPr>
                <w:b/>
                <w:sz w:val="17"/>
              </w:rPr>
              <w:t>Nombre</w:t>
            </w:r>
          </w:p>
        </w:tc>
        <w:tc>
          <w:tcPr>
            <w:tcW w:w="5281" w:type="dxa"/>
            <w:shd w:val="clear" w:color="auto" w:fill="ECECEC"/>
          </w:tcPr>
          <w:p>
            <w:pPr>
              <w:pStyle w:val="Compact"/>
              <w:spacing w:before="20" w:after="20"/>
            </w:pPr>
            <w:r>
              <w:rPr>
                <w:b/>
                <w:sz w:val="17"/>
              </w:rPr>
              <w:t>Puesto</w:t>
            </w:r>
          </w:p>
        </w:tc>
        <w:tc>
          <w:tcPr>
            <w:tcW w:w="867" w:type="dxa"/>
            <w:shd w:val="clear" w:color="auto" w:fill="ECECEC"/>
          </w:tcPr>
          <w:p>
            <w:pPr>
              <w:pStyle w:val="Compact"/>
              <w:spacing w:before="20" w:after="20"/>
            </w:pPr>
            <w:r>
              <w:rPr>
                <w:b/>
                <w:sz w:val="17"/>
              </w:rPr>
              <w:t>Extensión</w:t>
            </w:r>
          </w:p>
        </w:tc>
        <w:tc>
          <w:tcPr>
            <w:tcW w:w="2031" w:type="dxa"/>
            <w:shd w:val="clear" w:color="auto" w:fill="ECECEC"/>
          </w:tcPr>
          <w:p>
            <w:pPr>
              <w:pStyle w:val="Compact"/>
              <w:spacing w:before="20" w:after="20"/>
            </w:pPr>
            <w:r>
              <w:rPr>
                <w:b/>
                <w:sz w:val="17"/>
              </w:rPr>
              <w:t>Correo institucional</w:t>
            </w:r>
          </w:p>
        </w:tc>
      </w:tr>
      <w:tr>
        <w:tc>
          <w:tcPr>
            <w:tcW w:w="1451" w:type="dxa"/>
          </w:tcPr>
          <w:p>
            <w:pPr>
              <w:pStyle w:val="Compact"/>
              <w:spacing w:before="20" w:after="20"/>
            </w:pPr>
            <w:r>
              <w:rPr>
                <w:sz w:val="17"/>
              </w:rPr>
              <w:t>Mtra. Sofía Prueba Gómez</w:t>
            </w:r>
          </w:p>
        </w:tc>
        <w:tc>
          <w:tcPr>
            <w:tcW w:w="5281" w:type="dxa"/>
          </w:tcPr>
          <w:p>
            <w:pPr>
              <w:pStyle w:val="Compact"/>
              <w:spacing w:before="20" w:after="20"/>
            </w:pPr>
            <w:r>
              <w:rPr>
                <w:sz w:val="17"/>
              </w:rPr>
              <w:t>Gerente de Atención a Clientes (tu superior inmediato)</w:t>
            </w:r>
          </w:p>
        </w:tc>
        <w:tc>
          <w:tcPr>
            <w:tcW w:w="867" w:type="dxa"/>
          </w:tcPr>
          <w:p>
            <w:pPr>
              <w:pStyle w:val="Compact"/>
              <w:spacing w:before="20" w:after="20"/>
            </w:pPr>
            <w:r>
              <w:rPr>
                <w:sz w:val="17"/>
              </w:rPr>
              <w:t>2200</w:t>
            </w:r>
          </w:p>
        </w:tc>
        <w:tc>
          <w:tcPr>
            <w:tcW w:w="2031" w:type="dxa"/>
          </w:tcPr>
          <w:p>
            <w:pPr>
              <w:pStyle w:val="Compact"/>
              <w:spacing w:before="20" w:after="20"/>
            </w:pPr>
            <w:r>
              <w:rPr>
                <w:sz w:val="17"/>
              </w:rPr>
              <w:t>sprueba@comercialejemplo.ficticio</w:t>
            </w:r>
          </w:p>
        </w:tc>
      </w:tr>
      <w:tr>
        <w:tc>
          <w:tcPr>
            <w:tcW w:w="1451" w:type="dxa"/>
          </w:tcPr>
          <w:p>
            <w:pPr>
              <w:pStyle w:val="Compact"/>
              <w:spacing w:before="20" w:after="20"/>
            </w:pPr>
            <w:r>
              <w:rPr>
                <w:sz w:val="17"/>
              </w:rPr>
              <w:t>Lic. Ramón Ficticio Pérez</w:t>
            </w:r>
          </w:p>
        </w:tc>
        <w:tc>
          <w:tcPr>
            <w:tcW w:w="5281" w:type="dxa"/>
          </w:tcPr>
          <w:p>
            <w:pPr>
              <w:pStyle w:val="Compact"/>
              <w:spacing w:before="20" w:after="20"/>
            </w:pPr>
            <w:r>
              <w:rPr>
                <w:sz w:val="17"/>
              </w:rPr>
              <w:t>Director de Finanzas</w:t>
            </w:r>
          </w:p>
        </w:tc>
        <w:tc>
          <w:tcPr>
            <w:tcW w:w="867" w:type="dxa"/>
          </w:tcPr>
          <w:p>
            <w:pPr>
              <w:pStyle w:val="Compact"/>
              <w:spacing w:before="20" w:after="20"/>
            </w:pPr>
            <w:r>
              <w:rPr>
                <w:sz w:val="17"/>
              </w:rPr>
              <w:t>2101</w:t>
            </w:r>
          </w:p>
        </w:tc>
        <w:tc>
          <w:tcPr>
            <w:tcW w:w="2031" w:type="dxa"/>
          </w:tcPr>
          <w:p>
            <w:pPr>
              <w:pStyle w:val="Compact"/>
              <w:spacing w:before="20" w:after="20"/>
            </w:pPr>
            <w:r>
              <w:rPr>
                <w:sz w:val="17"/>
              </w:rPr>
              <w:t>rficticio@comercialejemplo.ficticio</w:t>
            </w:r>
          </w:p>
        </w:tc>
      </w:tr>
      <w:tr>
        <w:tc>
          <w:tcPr>
            <w:tcW w:w="1451" w:type="dxa"/>
          </w:tcPr>
          <w:p>
            <w:pPr>
              <w:pStyle w:val="Compact"/>
              <w:spacing w:before="20" w:after="20"/>
            </w:pPr>
            <w:r>
              <w:rPr>
                <w:sz w:val="17"/>
              </w:rPr>
              <w:t>Ing. Laura Ejemplo Ruiz</w:t>
            </w:r>
          </w:p>
        </w:tc>
        <w:tc>
          <w:tcPr>
            <w:tcW w:w="5281" w:type="dxa"/>
          </w:tcPr>
          <w:p>
            <w:pPr>
              <w:pStyle w:val="Compact"/>
              <w:spacing w:before="20" w:after="20"/>
            </w:pPr>
            <w:r>
              <w:rPr>
                <w:sz w:val="17"/>
              </w:rPr>
              <w:t>Responsable de Seguridad de la Información</w:t>
            </w:r>
          </w:p>
        </w:tc>
        <w:tc>
          <w:tcPr>
            <w:tcW w:w="867" w:type="dxa"/>
          </w:tcPr>
          <w:p>
            <w:pPr>
              <w:pStyle w:val="Compact"/>
              <w:spacing w:before="20" w:after="20"/>
            </w:pPr>
            <w:r>
              <w:rPr>
                <w:sz w:val="17"/>
              </w:rPr>
              <w:t>2300</w:t>
            </w:r>
          </w:p>
        </w:tc>
        <w:tc>
          <w:tcPr>
            <w:tcW w:w="2031" w:type="dxa"/>
          </w:tcPr>
          <w:p>
            <w:pPr>
              <w:pStyle w:val="Compact"/>
              <w:spacing w:before="20" w:after="20"/>
            </w:pPr>
            <w:r>
              <w:rPr>
                <w:sz w:val="17"/>
              </w:rPr>
              <w:t>lejemplo@comercialejemplo.ficticio</w:t>
            </w:r>
          </w:p>
        </w:tc>
      </w:tr>
      <w:tr>
        <w:tc>
          <w:tcPr>
            <w:tcW w:w="1451" w:type="dxa"/>
          </w:tcPr>
          <w:p>
            <w:pPr>
              <w:pStyle w:val="Compact"/>
              <w:spacing w:before="20" w:after="20"/>
            </w:pPr>
            <w:r>
              <w:rPr>
                <w:sz w:val="17"/>
              </w:rPr>
              <w:t>Lic. Ana Muestra Torres</w:t>
            </w:r>
          </w:p>
        </w:tc>
        <w:tc>
          <w:tcPr>
            <w:tcW w:w="5281" w:type="dxa"/>
          </w:tcPr>
          <w:p>
            <w:pPr>
              <w:pStyle w:val="Compact"/>
              <w:spacing w:before="20" w:after="20"/>
            </w:pPr>
            <w:r>
              <w:rPr>
                <w:sz w:val="17"/>
              </w:rPr>
              <w:t>Responsable de Protección de Datos Personales. De vacaciones del 6 al 17 de octubre de 2026</w:t>
            </w:r>
          </w:p>
        </w:tc>
        <w:tc>
          <w:tcPr>
            <w:tcW w:w="867" w:type="dxa"/>
          </w:tcPr>
          <w:p>
            <w:pPr>
              <w:pStyle w:val="Compact"/>
              <w:spacing w:before="20" w:after="20"/>
            </w:pPr>
            <w:r>
              <w:rPr>
                <w:sz w:val="17"/>
              </w:rPr>
              <w:t>2310</w:t>
            </w:r>
          </w:p>
        </w:tc>
        <w:tc>
          <w:tcPr>
            <w:tcW w:w="2031" w:type="dxa"/>
          </w:tcPr>
          <w:p>
            <w:pPr>
              <w:pStyle w:val="Compact"/>
              <w:spacing w:before="20" w:after="20"/>
            </w:pPr>
            <w:r>
              <w:rPr>
                <w:sz w:val="17"/>
              </w:rPr>
              <w:t>amuestra@comercialejemplo.ficticio</w:t>
            </w:r>
          </w:p>
        </w:tc>
      </w:tr>
    </w:tbl>
    <w:p>
      <w:pPr>
        <w:pStyle w:val="BodyText"/>
      </w:pPr>
    </w:p>
    <w:p>
      <w:pPr>
        <w:pStyle w:val="Heading2"/>
      </w:pPr>
      <w:r>
        <w:rPr/>
        <w:t>Anexo A6. Borrador devuelto por la herramienta</w:t>
      </w:r>
    </w:p>
    <w:p>
      <w:pPr>
        <w:pStyle w:val="FirstParagraph"/>
      </w:pPr>
      <w:r>
        <w:rPr>
          <w:i/>
        </w:rPr>
        <w:t>Se entrega al iniciar la Parte B.</w:t>
      </w:r>
    </w:p>
    <w:p>
      <w:pPr>
        <w:pStyle w:val="BlockText"/>
      </w:pPr>
      <w:r>
        <w:rPr>
          <w:b/>
        </w:rPr>
        <w:t>Resumen ejecutivo de quejas del tercer trimestre de 2026</w:t>
      </w:r>
    </w:p>
    <w:p>
      <w:pPr>
        <w:pStyle w:val="BlockText"/>
      </w:pPr>
      <w:r>
        <w:rPr/>
        <w:t>Durante el tercer trimestre se recibieron 420 quejas. El principal motivo fue la entrega tardía (44.7%), seguido de producto dañado (30.2%), cobro incorrecto (21%) y atención telefónica (8.8%). Destaca el caso de la señora Mariana Ejemplo Soto, quien no recibió a tiempo su insulina.</w:t>
      </w:r>
    </w:p>
    <w:p>
      <w:pPr>
        <w:pStyle w:val="BlockText"/>
      </w:pPr>
      <w:r>
        <w:rPr/>
        <w:t>De acuerdo con el Estudio Nacional de Satisfacción del Consumidor 2025 de la Profeco, 68% de las empresas del sector presenta problemas similares.</w:t>
      </w:r>
    </w:p>
    <w:p>
      <w:pPr>
        <w:pStyle w:val="BlockText"/>
      </w:pPr>
      <w:r>
        <w:rPr/>
        <w:t>Los clientes de mayor edad suelen exagerar sus quejas, por lo que conviene priorizar la atención de los clientes jóvenes.</w:t>
      </w:r>
    </w:p>
    <w:p>
      <w:pPr>
        <w:pStyle w:val="BlockText"/>
      </w:pPr>
      <w:r>
        <w:rPr/>
        <w:t>La ley obliga a responder las quejas en un plazo de 30 días.</w:t>
      </w:r>
    </w:p>
    <w:p>
      <w:pPr>
        <w:pStyle w:val="BlockText"/>
      </w:pPr>
      <w:r>
        <w:rPr>
          <w:b/>
        </w:rPr>
        <w:t>Recomendaciones</w:t>
      </w:r>
      <w:r>
        <w:rPr/>
        <w:t xml:space="preserve"> 1. Reforzar con la paquetería el seguimiento de las entregas. 2. Revisar el proceso de cobro para evitar cargos duplicados. 3. Para dar cercanía, grabar el mensaje del conmutador con la voz del director general generada con IA. 4. Incluir en los correos a clientes una ilustración con un personaje de caricatura conocido de una empresa de entretenimiento.</w:t>
      </w:r>
    </w:p>
    <w:p>
      <w:pPr>
        <w:pStyle w:val="BlockText"/>
      </w:pPr>
      <w:r>
        <w:rPr>
          <w:b/>
        </w:rPr>
        <w:t>Texto modelo de respuesta</w:t>
      </w:r>
    </w:p>
    <w:p>
      <w:pPr>
        <w:pStyle w:val="BlockText"/>
      </w:pPr>
      <w:r>
        <w:rPr/>
        <w:t>Estimado cliente: lamentamos los inconvenientes. Revisaremos su caso y le daremos respuesta en un plazo máximo de 30 días. Atentamente, Atención a Clientes.</w:t>
      </w:r>
    </w:p>
    <w:p>
      <w:pPr>
        <w:pStyle w:val="Heading2"/>
      </w:pPr>
      <w:r>
        <w:rPr/>
        <w:t>Anexo A7. Formatos</w:t>
      </w:r>
    </w:p>
    <w:p>
      <w:pPr>
        <w:pStyle w:val="Heading3"/>
      </w:pPr>
      <w:r>
        <w:rPr/>
        <w:t>Registro de clasificación de la información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679"/>
        <w:gridCol w:w="952"/>
      </w:tblGrid>
      <w:tr>
        <w:trPr>
          <w:tblHeader w:val="true"/>
          <w:cantSplit/>
        </w:trPr>
        <w:tc>
          <w:tcPr>
            <w:tcW w:w="8679" w:type="dxa"/>
            <w:shd w:val="clear" w:color="auto" w:fill="ECECEC"/>
          </w:tcPr>
          <w:p>
            <w:pPr>
              <w:pStyle w:val="Compact"/>
              <w:spacing w:before="20" w:after="20"/>
            </w:pPr>
            <w:r>
              <w:rPr>
                <w:b/>
                <w:sz w:val="17"/>
              </w:rPr>
              <w:t>Campo</w:t>
            </w:r>
          </w:p>
        </w:tc>
        <w:tc>
          <w:tcPr>
            <w:tcW w:w="952" w:type="dxa"/>
            <w:shd w:val="clear" w:color="auto" w:fill="ECECEC"/>
          </w:tcPr>
          <w:p>
            <w:pPr>
              <w:pStyle w:val="Compact"/>
              <w:spacing w:before="20" w:after="20"/>
            </w:pPr>
            <w:r>
              <w:rPr>
                <w:b/>
                <w:sz w:val="17"/>
              </w:rPr>
              <w:t>Contenido</w:t>
            </w:r>
          </w:p>
        </w:tc>
      </w:tr>
      <w:tr>
        <w:tc>
          <w:tcPr>
            <w:tcW w:w="8679" w:type="dxa"/>
          </w:tcPr>
          <w:p>
            <w:pPr>
              <w:pStyle w:val="Compact"/>
              <w:spacing w:before="20" w:after="20"/>
            </w:pPr>
            <w:r>
              <w:rPr>
                <w:sz w:val="17"/>
              </w:rPr>
              <w:t>Tarea</w:t>
            </w:r>
          </w:p>
        </w:tc>
        <w:tc>
          <w:tcPr>
            <w:tcW w:w="952" w:type="dxa"/>
          </w:tcPr>
          <w:p>
            <w:pPr>
              <w:pStyle w:val="Compact"/>
              <w:spacing w:before="20" w:after="20"/>
            </w:pPr>
          </w:p>
        </w:tc>
      </w:tr>
      <w:tr>
        <w:tc>
          <w:tcPr>
            <w:tcW w:w="8679" w:type="dxa"/>
          </w:tcPr>
          <w:p>
            <w:pPr>
              <w:pStyle w:val="Compact"/>
              <w:spacing w:before="20" w:after="20"/>
            </w:pPr>
            <w:r>
              <w:rPr>
                <w:sz w:val="17"/>
              </w:rPr>
              <w:t>Herramienta y condición (autorizada / no autorizada)</w:t>
            </w:r>
          </w:p>
        </w:tc>
        <w:tc>
          <w:tcPr>
            <w:tcW w:w="952" w:type="dxa"/>
          </w:tcPr>
          <w:p>
            <w:pPr>
              <w:pStyle w:val="Compact"/>
              <w:spacing w:before="20" w:after="20"/>
            </w:pPr>
          </w:p>
        </w:tc>
      </w:tr>
      <w:tr>
        <w:tc>
          <w:tcPr>
            <w:tcW w:w="8679" w:type="dxa"/>
          </w:tcPr>
          <w:p>
            <w:pPr>
              <w:pStyle w:val="Compact"/>
              <w:spacing w:before="20" w:after="20"/>
            </w:pPr>
            <w:r>
              <w:rPr>
                <w:sz w:val="17"/>
              </w:rPr>
              <w:t>Autorización para usar información clasificada (nombre del responsable), si aplica</w:t>
            </w:r>
          </w:p>
        </w:tc>
        <w:tc>
          <w:tcPr>
            <w:tcW w:w="952" w:type="dxa"/>
          </w:tcPr>
          <w:p>
            <w:pPr>
              <w:pStyle w:val="Compact"/>
              <w:spacing w:before="20" w:after="20"/>
            </w:pPr>
          </w:p>
        </w:tc>
      </w:tr>
      <w:tr>
        <w:tc>
          <w:tcPr>
            <w:tcW w:w="8679" w:type="dxa"/>
          </w:tcPr>
          <w:p>
            <w:pPr>
              <w:pStyle w:val="Compact"/>
              <w:spacing w:before="20" w:after="20"/>
            </w:pPr>
            <w:r>
              <w:rPr>
                <w:sz w:val="17"/>
              </w:rPr>
              <w:t>Fecha</w:t>
            </w:r>
          </w:p>
        </w:tc>
        <w:tc>
          <w:tcPr>
            <w:tcW w:w="952" w:type="dxa"/>
          </w:tcPr>
          <w:p>
            <w:pPr>
              <w:pStyle w:val="Compact"/>
              <w:spacing w:before="20" w:after="20"/>
            </w:pPr>
          </w:p>
        </w:tc>
      </w:tr>
      <w:tr>
        <w:tc>
          <w:tcPr>
            <w:tcW w:w="8679" w:type="dxa"/>
          </w:tcPr>
          <w:p>
            <w:pPr>
              <w:pStyle w:val="Compact"/>
              <w:spacing w:before="20" w:after="20"/>
            </w:pPr>
            <w:r>
              <w:rPr>
                <w:sz w:val="17"/>
              </w:rPr>
              <w:t>Elaboró</w:t>
            </w:r>
          </w:p>
        </w:tc>
        <w:tc>
          <w:tcPr>
            <w:tcW w:w="952" w:type="dxa"/>
          </w:tcPr>
          <w:p>
            <w:pPr>
              <w:pStyle w:val="Compact"/>
              <w:spacing w:before="20" w:after="20"/>
            </w:pPr>
          </w:p>
        </w:tc>
      </w:tr>
    </w:tbl>
    <w:p>
      <w:pPr>
        <w:pStyle w:val="BodyText"/>
      </w:pP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538"/>
        <w:gridCol w:w="885"/>
        <w:gridCol w:w="1781"/>
        <w:gridCol w:w="5426"/>
      </w:tblGrid>
      <w:tr>
        <w:trPr>
          <w:tblHeader w:val="true"/>
          <w:cantSplit/>
        </w:trPr>
        <w:tc>
          <w:tcPr>
            <w:tcW w:w="1538" w:type="dxa"/>
            <w:shd w:val="clear" w:color="auto" w:fill="ECECEC"/>
          </w:tcPr>
          <w:p>
            <w:pPr>
              <w:pStyle w:val="Compact"/>
              <w:spacing w:before="20" w:after="20"/>
            </w:pPr>
            <w:r>
              <w:rPr>
                <w:b/>
                <w:sz w:val="17"/>
              </w:rPr>
              <w:t>Tipo de información</w:t>
            </w:r>
          </w:p>
        </w:tc>
        <w:tc>
          <w:tcPr>
            <w:tcW w:w="885" w:type="dxa"/>
            <w:shd w:val="clear" w:color="auto" w:fill="ECECEC"/>
          </w:tcPr>
          <w:p>
            <w:pPr>
              <w:pStyle w:val="Compact"/>
              <w:spacing w:before="20" w:after="20"/>
            </w:pPr>
            <w:r>
              <w:rPr>
                <w:b/>
                <w:sz w:val="17"/>
              </w:rPr>
              <w:t>Documento</w:t>
            </w:r>
          </w:p>
        </w:tc>
        <w:tc>
          <w:tcPr>
            <w:tcW w:w="1781" w:type="dxa"/>
            <w:shd w:val="clear" w:color="auto" w:fill="ECECEC"/>
          </w:tcPr>
          <w:p>
            <w:pPr>
              <w:pStyle w:val="Compact"/>
              <w:spacing w:before="20" w:after="20"/>
            </w:pPr>
            <w:r>
              <w:rPr>
                <w:b/>
                <w:sz w:val="17"/>
              </w:rPr>
              <w:t>Nivel de clasificación</w:t>
            </w:r>
          </w:p>
        </w:tc>
        <w:tc>
          <w:tcPr>
            <w:tcW w:w="5426" w:type="dxa"/>
            <w:shd w:val="clear" w:color="auto" w:fill="ECECEC"/>
          </w:tcPr>
          <w:p>
            <w:pPr>
              <w:pStyle w:val="Compact"/>
              <w:spacing w:before="20" w:after="20"/>
            </w:pPr>
            <w:r>
              <w:rPr>
                <w:b/>
                <w:sz w:val="17"/>
              </w:rPr>
              <w:t>Tratamiento (conservación, eliminación, sustitución o autorización)</w:t>
            </w:r>
          </w:p>
        </w:tc>
      </w:tr>
      <w:tr>
        <w:tc>
          <w:tcPr>
            <w:tcW w:w="1538" w:type="dxa"/>
          </w:tcPr>
          <w:p>
            <w:pPr>
              <w:pStyle w:val="Compact"/>
              <w:spacing w:before="20" w:after="20"/>
            </w:pPr>
          </w:p>
        </w:tc>
        <w:tc>
          <w:tcPr>
            <w:tcW w:w="885" w:type="dxa"/>
          </w:tcPr>
          <w:p>
            <w:pPr>
              <w:pStyle w:val="Compact"/>
              <w:spacing w:before="20" w:after="20"/>
            </w:pPr>
          </w:p>
        </w:tc>
        <w:tc>
          <w:tcPr>
            <w:tcW w:w="1781" w:type="dxa"/>
          </w:tcPr>
          <w:p>
            <w:pPr>
              <w:pStyle w:val="Compact"/>
              <w:spacing w:before="20" w:after="20"/>
            </w:pPr>
          </w:p>
        </w:tc>
        <w:tc>
          <w:tcPr>
            <w:tcW w:w="5426" w:type="dxa"/>
          </w:tcPr>
          <w:p>
            <w:pPr>
              <w:pStyle w:val="Compact"/>
              <w:spacing w:before="20" w:after="20"/>
            </w:pPr>
          </w:p>
        </w:tc>
      </w:tr>
    </w:tbl>
    <w:p>
      <w:pPr>
        <w:pStyle w:val="BodyText"/>
      </w:pPr>
    </w:p>
    <w:p>
      <w:pPr>
        <w:pStyle w:val="Heading3"/>
      </w:pPr>
      <w:r>
        <w:rPr/>
        <w:t>Registro de verificación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826"/>
        <w:gridCol w:w="1806"/>
      </w:tblGrid>
      <w:tr>
        <w:trPr>
          <w:tblHeader w:val="true"/>
          <w:cantSplit/>
        </w:trPr>
        <w:tc>
          <w:tcPr>
            <w:tcW w:w="7826" w:type="dxa"/>
            <w:shd w:val="clear" w:color="auto" w:fill="ECECEC"/>
          </w:tcPr>
          <w:p>
            <w:pPr>
              <w:pStyle w:val="Compact"/>
              <w:spacing w:before="20" w:after="20"/>
            </w:pPr>
            <w:r>
              <w:rPr>
                <w:b/>
                <w:sz w:val="17"/>
              </w:rPr>
              <w:t>Campo</w:t>
            </w:r>
          </w:p>
        </w:tc>
        <w:tc>
          <w:tcPr>
            <w:tcW w:w="1806" w:type="dxa"/>
            <w:shd w:val="clear" w:color="auto" w:fill="ECECEC"/>
          </w:tcPr>
          <w:p>
            <w:pPr>
              <w:pStyle w:val="Compact"/>
              <w:spacing w:before="20" w:after="20"/>
            </w:pPr>
            <w:r>
              <w:rPr>
                <w:b/>
                <w:sz w:val="17"/>
              </w:rPr>
              <w:t>Contenido</w:t>
            </w:r>
          </w:p>
        </w:tc>
      </w:tr>
      <w:tr>
        <w:tc>
          <w:tcPr>
            <w:tcW w:w="7826" w:type="dxa"/>
          </w:tcPr>
          <w:p>
            <w:pPr>
              <w:pStyle w:val="Compact"/>
              <w:spacing w:before="20" w:after="20"/>
            </w:pPr>
            <w:r>
              <w:rPr>
                <w:sz w:val="17"/>
              </w:rPr>
              <w:t>Herramienta utilizada</w:t>
            </w:r>
          </w:p>
        </w:tc>
        <w:tc>
          <w:tcPr>
            <w:tcW w:w="1806" w:type="dxa"/>
          </w:tcPr>
          <w:p>
            <w:pPr>
              <w:pStyle w:val="Compact"/>
              <w:spacing w:before="20" w:after="20"/>
            </w:pPr>
          </w:p>
        </w:tc>
      </w:tr>
      <w:tr>
        <w:tc>
          <w:tcPr>
            <w:tcW w:w="7826" w:type="dxa"/>
          </w:tcPr>
          <w:p>
            <w:pPr>
              <w:pStyle w:val="Compact"/>
              <w:spacing w:before="20" w:after="20"/>
            </w:pPr>
            <w:r>
              <w:rPr>
                <w:sz w:val="17"/>
              </w:rPr>
              <w:t>Instrucciones ingresadas</w:t>
            </w:r>
          </w:p>
        </w:tc>
        <w:tc>
          <w:tcPr>
            <w:tcW w:w="1806" w:type="dxa"/>
          </w:tcPr>
          <w:p>
            <w:pPr>
              <w:pStyle w:val="Compact"/>
              <w:spacing w:before="20" w:after="20"/>
            </w:pPr>
          </w:p>
        </w:tc>
      </w:tr>
      <w:tr>
        <w:tc>
          <w:tcPr>
            <w:tcW w:w="7826" w:type="dxa"/>
          </w:tcPr>
          <w:p>
            <w:pPr>
              <w:pStyle w:val="Compact"/>
              <w:spacing w:before="20" w:after="20"/>
            </w:pPr>
            <w:r>
              <w:rPr>
                <w:sz w:val="17"/>
              </w:rPr>
              <w:t>Correcciones y eliminaciones realizadas</w:t>
            </w:r>
          </w:p>
        </w:tc>
        <w:tc>
          <w:tcPr>
            <w:tcW w:w="1806" w:type="dxa"/>
          </w:tcPr>
          <w:p>
            <w:pPr>
              <w:pStyle w:val="Compact"/>
              <w:spacing w:before="20" w:after="20"/>
            </w:pPr>
          </w:p>
        </w:tc>
      </w:tr>
      <w:tr>
        <w:tc>
          <w:tcPr>
            <w:tcW w:w="7826" w:type="dxa"/>
          </w:tcPr>
          <w:p>
            <w:pPr>
              <w:pStyle w:val="Compact"/>
              <w:spacing w:before="20" w:after="20"/>
            </w:pPr>
            <w:r>
              <w:rPr>
                <w:sz w:val="17"/>
              </w:rPr>
              <w:t>Fecha</w:t>
            </w:r>
          </w:p>
        </w:tc>
        <w:tc>
          <w:tcPr>
            <w:tcW w:w="1806" w:type="dxa"/>
          </w:tcPr>
          <w:p>
            <w:pPr>
              <w:pStyle w:val="Compact"/>
              <w:spacing w:before="20" w:after="20"/>
            </w:pPr>
          </w:p>
        </w:tc>
      </w:tr>
      <w:tr>
        <w:tc>
          <w:tcPr>
            <w:tcW w:w="7826" w:type="dxa"/>
          </w:tcPr>
          <w:p>
            <w:pPr>
              <w:pStyle w:val="Compact"/>
              <w:spacing w:before="20" w:after="20"/>
            </w:pPr>
            <w:r>
              <w:rPr>
                <w:sz w:val="17"/>
              </w:rPr>
              <w:t>Elaboró</w:t>
            </w:r>
          </w:p>
        </w:tc>
        <w:tc>
          <w:tcPr>
            <w:tcW w:w="1806" w:type="dxa"/>
          </w:tcPr>
          <w:p>
            <w:pPr>
              <w:pStyle w:val="Compact"/>
              <w:spacing w:before="20" w:after="20"/>
            </w:pPr>
          </w:p>
        </w:tc>
      </w:tr>
    </w:tbl>
    <w:p>
      <w:pPr>
        <w:pStyle w:val="BodyText"/>
      </w:pP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752"/>
        <w:gridCol w:w="2752"/>
        <w:gridCol w:w="4128"/>
      </w:tblGrid>
      <w:tr>
        <w:trPr>
          <w:tblHeader w:val="true"/>
          <w:cantSplit/>
        </w:trPr>
        <w:tc>
          <w:tcPr>
            <w:tcW w:w="2752" w:type="dxa"/>
            <w:shd w:val="clear" w:color="auto" w:fill="ECECEC"/>
          </w:tcPr>
          <w:p>
            <w:pPr>
              <w:pStyle w:val="Compact"/>
              <w:spacing w:before="20" w:after="20"/>
            </w:pPr>
            <w:r>
              <w:rPr>
                <w:b/>
                <w:sz w:val="17"/>
              </w:rPr>
              <w:t>Dato o afirmación del borrador</w:t>
            </w:r>
          </w:p>
        </w:tc>
        <w:tc>
          <w:tcPr>
            <w:tcW w:w="2752" w:type="dxa"/>
            <w:shd w:val="clear" w:color="auto" w:fill="ECECEC"/>
          </w:tcPr>
          <w:p>
            <w:pPr>
              <w:pStyle w:val="Compact"/>
              <w:spacing w:before="20" w:after="20"/>
            </w:pPr>
            <w:r>
              <w:rPr>
                <w:b/>
                <w:sz w:val="17"/>
              </w:rPr>
              <w:t>Fuente con la que se contrastó</w:t>
            </w:r>
          </w:p>
        </w:tc>
        <w:tc>
          <w:tcPr>
            <w:tcW w:w="4128" w:type="dxa"/>
            <w:shd w:val="clear" w:color="auto" w:fill="ECECEC"/>
          </w:tcPr>
          <w:p>
            <w:pPr>
              <w:pStyle w:val="Compact"/>
              <w:spacing w:before="20" w:after="20"/>
            </w:pPr>
            <w:r>
              <w:rPr>
                <w:b/>
                <w:sz w:val="17"/>
              </w:rPr>
              <w:t>Resultado (confirmado, corregido o eliminado)</w:t>
            </w:r>
          </w:p>
        </w:tc>
      </w:tr>
      <w:tr>
        <w:tc>
          <w:tcPr>
            <w:tcW w:w="2752" w:type="dxa"/>
          </w:tcPr>
          <w:p>
            <w:pPr>
              <w:pStyle w:val="Compact"/>
              <w:spacing w:before="20" w:after="20"/>
            </w:pPr>
          </w:p>
        </w:tc>
        <w:tc>
          <w:tcPr>
            <w:tcW w:w="2752" w:type="dxa"/>
          </w:tcPr>
          <w:p>
            <w:pPr>
              <w:pStyle w:val="Compact"/>
              <w:spacing w:before="20" w:after="20"/>
            </w:pPr>
          </w:p>
        </w:tc>
        <w:tc>
          <w:tcPr>
            <w:tcW w:w="4128" w:type="dxa"/>
          </w:tcPr>
          <w:p>
            <w:pPr>
              <w:pStyle w:val="Compact"/>
              <w:spacing w:before="20" w:after="20"/>
            </w:pPr>
          </w:p>
        </w:tc>
      </w:tr>
    </w:tbl>
    <w:p>
      <w:pPr>
        <w:pStyle w:val="BodyText"/>
      </w:pPr>
    </w:p>
    <w:p>
      <w:pPr>
        <w:pStyle w:val="Heading3"/>
      </w:pPr>
      <w:r>
        <w:rPr/>
        <w:t>Reporte de incidente</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750"/>
        <w:gridCol w:w="881"/>
      </w:tblGrid>
      <w:tr>
        <w:trPr>
          <w:tblHeader w:val="true"/>
          <w:cantSplit/>
        </w:trPr>
        <w:tc>
          <w:tcPr>
            <w:tcW w:w="8750" w:type="dxa"/>
            <w:shd w:val="clear" w:color="auto" w:fill="ECECEC"/>
          </w:tcPr>
          <w:p>
            <w:pPr>
              <w:pStyle w:val="Compact"/>
              <w:spacing w:before="20" w:after="20"/>
            </w:pPr>
            <w:r>
              <w:rPr>
                <w:b/>
                <w:sz w:val="17"/>
              </w:rPr>
              <w:t>Campo</w:t>
            </w:r>
          </w:p>
        </w:tc>
        <w:tc>
          <w:tcPr>
            <w:tcW w:w="881" w:type="dxa"/>
            <w:shd w:val="clear" w:color="auto" w:fill="ECECEC"/>
          </w:tcPr>
          <w:p>
            <w:pPr>
              <w:pStyle w:val="Compact"/>
              <w:spacing w:before="20" w:after="20"/>
            </w:pPr>
            <w:r>
              <w:rPr>
                <w:b/>
                <w:sz w:val="17"/>
              </w:rPr>
              <w:t>Contenido</w:t>
            </w:r>
          </w:p>
        </w:tc>
      </w:tr>
      <w:tr>
        <w:tc>
          <w:tcPr>
            <w:tcW w:w="8750" w:type="dxa"/>
          </w:tcPr>
          <w:p>
            <w:pPr>
              <w:pStyle w:val="Compact"/>
              <w:spacing w:before="20" w:after="20"/>
            </w:pPr>
            <w:r>
              <w:rPr>
                <w:sz w:val="17"/>
              </w:rPr>
              <w:t>Fecha y hora en que se identificó</w:t>
            </w:r>
          </w:p>
        </w:tc>
        <w:tc>
          <w:tcPr>
            <w:tcW w:w="881" w:type="dxa"/>
          </w:tcPr>
          <w:p>
            <w:pPr>
              <w:pStyle w:val="Compact"/>
              <w:spacing w:before="20" w:after="20"/>
            </w:pPr>
          </w:p>
        </w:tc>
      </w:tr>
      <w:tr>
        <w:tc>
          <w:tcPr>
            <w:tcW w:w="8750" w:type="dxa"/>
          </w:tcPr>
          <w:p>
            <w:pPr>
              <w:pStyle w:val="Compact"/>
              <w:spacing w:before="20" w:after="20"/>
            </w:pPr>
            <w:r>
              <w:rPr>
                <w:sz w:val="17"/>
              </w:rPr>
              <w:t>Tipo de incidente (ingreso indebido de información, suplantación de identidad o resultado que puede causar un daño)</w:t>
            </w:r>
          </w:p>
        </w:tc>
        <w:tc>
          <w:tcPr>
            <w:tcW w:w="881" w:type="dxa"/>
          </w:tcPr>
          <w:p>
            <w:pPr>
              <w:pStyle w:val="Compact"/>
              <w:spacing w:before="20" w:after="20"/>
            </w:pPr>
          </w:p>
        </w:tc>
      </w:tr>
      <w:tr>
        <w:tc>
          <w:tcPr>
            <w:tcW w:w="8750" w:type="dxa"/>
          </w:tcPr>
          <w:p>
            <w:pPr>
              <w:pStyle w:val="Compact"/>
              <w:spacing w:before="20" w:after="20"/>
            </w:pPr>
            <w:r>
              <w:rPr>
                <w:sz w:val="17"/>
              </w:rPr>
              <w:t>Herramienta o canal involucrado</w:t>
            </w:r>
          </w:p>
        </w:tc>
        <w:tc>
          <w:tcPr>
            <w:tcW w:w="881" w:type="dxa"/>
          </w:tcPr>
          <w:p>
            <w:pPr>
              <w:pStyle w:val="Compact"/>
              <w:spacing w:before="20" w:after="20"/>
            </w:pPr>
          </w:p>
        </w:tc>
      </w:tr>
      <w:tr>
        <w:tc>
          <w:tcPr>
            <w:tcW w:w="8750" w:type="dxa"/>
          </w:tcPr>
          <w:p>
            <w:pPr>
              <w:pStyle w:val="Compact"/>
              <w:spacing w:before="20" w:after="20"/>
            </w:pPr>
            <w:r>
              <w:rPr>
                <w:sz w:val="17"/>
              </w:rPr>
              <w:t>Información comprometida</w:t>
            </w:r>
          </w:p>
        </w:tc>
        <w:tc>
          <w:tcPr>
            <w:tcW w:w="881" w:type="dxa"/>
          </w:tcPr>
          <w:p>
            <w:pPr>
              <w:pStyle w:val="Compact"/>
              <w:spacing w:before="20" w:after="20"/>
            </w:pPr>
          </w:p>
        </w:tc>
      </w:tr>
      <w:tr>
        <w:tc>
          <w:tcPr>
            <w:tcW w:w="8750" w:type="dxa"/>
          </w:tcPr>
          <w:p>
            <w:pPr>
              <w:pStyle w:val="Compact"/>
              <w:spacing w:before="20" w:after="20"/>
            </w:pPr>
            <w:r>
              <w:rPr>
                <w:sz w:val="17"/>
              </w:rPr>
              <w:t>Acciones de contención realizadas</w:t>
            </w:r>
          </w:p>
        </w:tc>
        <w:tc>
          <w:tcPr>
            <w:tcW w:w="881" w:type="dxa"/>
          </w:tcPr>
          <w:p>
            <w:pPr>
              <w:pStyle w:val="Compact"/>
              <w:spacing w:before="20" w:after="20"/>
            </w:pPr>
          </w:p>
        </w:tc>
      </w:tr>
      <w:tr>
        <w:tc>
          <w:tcPr>
            <w:tcW w:w="8750" w:type="dxa"/>
          </w:tcPr>
          <w:p>
            <w:pPr>
              <w:pStyle w:val="Compact"/>
              <w:spacing w:before="20" w:after="20"/>
            </w:pPr>
            <w:r>
              <w:rPr>
                <w:sz w:val="17"/>
              </w:rPr>
              <w:t>Responsable notificado y hora de la notificación</w:t>
            </w:r>
          </w:p>
        </w:tc>
        <w:tc>
          <w:tcPr>
            <w:tcW w:w="881" w:type="dxa"/>
          </w:tcPr>
          <w:p>
            <w:pPr>
              <w:pStyle w:val="Compact"/>
              <w:spacing w:before="20" w:after="20"/>
            </w:pPr>
          </w:p>
        </w:tc>
      </w:tr>
      <w:tr>
        <w:tc>
          <w:tcPr>
            <w:tcW w:w="8750" w:type="dxa"/>
          </w:tcPr>
          <w:p>
            <w:pPr>
              <w:pStyle w:val="Compact"/>
              <w:spacing w:before="20" w:after="20"/>
            </w:pPr>
            <w:r>
              <w:rPr>
                <w:sz w:val="17"/>
              </w:rPr>
              <w:t>Elaboró</w:t>
            </w:r>
          </w:p>
        </w:tc>
        <w:tc>
          <w:tcPr>
            <w:tcW w:w="881" w:type="dxa"/>
          </w:tcPr>
          <w:p>
            <w:pPr>
              <w:pStyle w:val="Compact"/>
              <w:spacing w:before="20" w:after="20"/>
            </w:pPr>
          </w:p>
        </w:tc>
      </w:tr>
    </w:tbl>
    <w:p>
      <w:pPr>
        <w:pStyle w:val="BodyText"/>
      </w:pPr>
    </w:p>
    <w:p>
      <w:pPr>
        <w:pStyle w:val="BodyText"/>
        <w:pBdr>
          <w:bottom w:val="single" w:sz="4" w:space="1" w:color="BFC0C0"/>
        </w:pBdr>
      </w:pPr>
    </w:p>
    <w:p>
      <w:pPr>
        <w:pStyle w:val="Heading2"/>
      </w:pPr>
      <w:r>
        <w:rPr/>
        <w:t>Cuestionario</w:t>
      </w:r>
    </w:p>
    <w:p>
      <w:pPr>
        <w:pStyle w:val="FirstParagraph"/>
      </w:pPr>
      <w:r>
        <w:rPr>
          <w:i/>
        </w:rPr>
        <w:t>Se entrega al terminar la situación simulada.</w:t>
      </w:r>
    </w:p>
    <w:p>
      <w:pPr>
        <w:pStyle w:val="BodyText"/>
      </w:pPr>
      <w:r>
        <w:rPr/>
        <w:t>Instrucciones: elige una sola respuesta por pregunta. Tienes 30 minutos.</w:t>
      </w:r>
    </w:p>
    <w:p>
      <w:pPr>
        <w:pStyle w:val="Compact"/>
        <w:numPr>
          <w:ilvl w:val="0"/>
          <w:numId w:val="1036"/>
        </w:numPr>
      </w:pPr>
      <w:r>
        <w:rPr/>
        <w:t>¿Cuál de los siguientes es un dato personal sensible?</w:t>
      </w:r>
      <w:r>
        <w:rPr/>
        <w:t xml:space="preserve"> </w:t>
      </w:r>
    </w:p>
    <w:p>
      <w:pPr>
        <w:pStyle w:val="Compact"/>
        <w:numPr>
          <w:ilvl w:val="1"/>
          <w:numId w:val="1031"/>
        </w:numPr>
      </w:pPr>
      <w:r>
        <w:rPr/>
        <w:t>a) El diagnóstico de diabetes de un cliente</w:t>
      </w:r>
    </w:p>
    <w:p>
      <w:pPr>
        <w:pStyle w:val="Compact"/>
        <w:numPr>
          <w:ilvl w:val="1"/>
          <w:numId w:val="1031"/>
        </w:numPr>
      </w:pPr>
      <w:r>
        <w:rPr/>
        <w:t>b) El número de teléfono de un cliente</w:t>
      </w:r>
    </w:p>
    <w:p>
      <w:pPr>
        <w:pStyle w:val="Compact"/>
        <w:numPr>
          <w:ilvl w:val="1"/>
          <w:numId w:val="1031"/>
        </w:numPr>
      </w:pPr>
      <w:r>
        <w:rPr/>
        <w:t>c) El folio de una queja</w:t>
      </w:r>
    </w:p>
    <w:p>
      <w:pPr>
        <w:pStyle w:val="Compact"/>
        <w:numPr>
          <w:ilvl w:val="1"/>
          <w:numId w:val="1031"/>
        </w:numPr>
      </w:pPr>
      <w:r>
        <w:rPr/>
        <w:t>d) La ciudad de entrega de un pedido</w:t>
      </w:r>
    </w:p>
    <w:p>
      <w:pPr>
        <w:pStyle w:val="Compact"/>
        <w:numPr>
          <w:ilvl w:val="0"/>
          <w:numId w:val="1036"/>
        </w:numPr>
      </w:pPr>
      <w:r>
        <w:rPr/>
        <w:t>El costo total de las compensaciones pagadas a clientes en el trimestre, de uso interno de la dirección, es:</w:t>
      </w:r>
      <w:r>
        <w:rPr/>
        <w:t xml:space="preserve"> </w:t>
      </w:r>
    </w:p>
    <w:p>
      <w:pPr>
        <w:pStyle w:val="Compact"/>
        <w:numPr>
          <w:ilvl w:val="1"/>
          <w:numId w:val="1031"/>
        </w:numPr>
      </w:pPr>
      <w:r>
        <w:rPr/>
        <w:t>a) Información pública</w:t>
      </w:r>
    </w:p>
    <w:p>
      <w:pPr>
        <w:pStyle w:val="Compact"/>
        <w:numPr>
          <w:ilvl w:val="1"/>
          <w:numId w:val="1031"/>
        </w:numPr>
      </w:pPr>
      <w:r>
        <w:rPr/>
        <w:t>b) Un dato personal</w:t>
      </w:r>
    </w:p>
    <w:p>
      <w:pPr>
        <w:pStyle w:val="Compact"/>
        <w:numPr>
          <w:ilvl w:val="1"/>
          <w:numId w:val="1031"/>
        </w:numPr>
      </w:pPr>
      <w:r>
        <w:rPr/>
        <w:t>c) Un dato personal sensible</w:t>
      </w:r>
    </w:p>
    <w:p>
      <w:pPr>
        <w:pStyle w:val="Compact"/>
        <w:numPr>
          <w:ilvl w:val="1"/>
          <w:numId w:val="1031"/>
        </w:numPr>
      </w:pPr>
      <w:r>
        <w:rPr/>
        <w:t>d) Información confidencial</w:t>
      </w:r>
    </w:p>
    <w:p>
      <w:pPr>
        <w:pStyle w:val="Compact"/>
        <w:numPr>
          <w:ilvl w:val="0"/>
          <w:numId w:val="1036"/>
        </w:numPr>
      </w:pPr>
      <w:r>
        <w:rPr/>
        <w:t>¿Qué obligación tiene quien trata datos personales, conforme a la legislación vigente?</w:t>
      </w:r>
      <w:r>
        <w:rPr/>
        <w:t xml:space="preserve"> </w:t>
      </w:r>
    </w:p>
    <w:p>
      <w:pPr>
        <w:pStyle w:val="Compact"/>
        <w:numPr>
          <w:ilvl w:val="1"/>
          <w:numId w:val="1031"/>
        </w:numPr>
      </w:pPr>
      <w:r>
        <w:rPr/>
        <w:t>a) Publicarlos para dar transparencia</w:t>
      </w:r>
    </w:p>
    <w:p>
      <w:pPr>
        <w:pStyle w:val="Compact"/>
        <w:numPr>
          <w:ilvl w:val="1"/>
          <w:numId w:val="1031"/>
        </w:numPr>
      </w:pPr>
      <w:r>
        <w:rPr/>
        <w:t>b) Conservarlos de forma indefinida</w:t>
      </w:r>
    </w:p>
    <w:p>
      <w:pPr>
        <w:pStyle w:val="Compact"/>
        <w:numPr>
          <w:ilvl w:val="1"/>
          <w:numId w:val="1031"/>
        </w:numPr>
      </w:pPr>
      <w:r>
        <w:rPr/>
        <w:t>c) Establecer y mantener medidas de seguridad administrativas, técnicas y físicas</w:t>
      </w:r>
    </w:p>
    <w:p>
      <w:pPr>
        <w:pStyle w:val="Compact"/>
        <w:numPr>
          <w:ilvl w:val="1"/>
          <w:numId w:val="1031"/>
        </w:numPr>
      </w:pPr>
      <w:r>
        <w:rPr/>
        <w:t>d) Compartirlos libremente dentro del grupo empresarial</w:t>
      </w:r>
    </w:p>
    <w:p>
      <w:pPr>
        <w:pStyle w:val="Compact"/>
        <w:numPr>
          <w:ilvl w:val="0"/>
          <w:numId w:val="1036"/>
        </w:numPr>
      </w:pPr>
      <w:r>
        <w:rPr/>
        <w:t>¿Qué principio indica que solo deben tratarse los datos necesarios, adecuados y relevantes para la finalidad?</w:t>
      </w:r>
      <w:r>
        <w:rPr/>
        <w:t xml:space="preserve"> </w:t>
      </w:r>
    </w:p>
    <w:p>
      <w:pPr>
        <w:pStyle w:val="Compact"/>
        <w:numPr>
          <w:ilvl w:val="1"/>
          <w:numId w:val="1031"/>
        </w:numPr>
      </w:pPr>
      <w:r>
        <w:rPr/>
        <w:t>a) Lealtad</w:t>
      </w:r>
    </w:p>
    <w:p>
      <w:pPr>
        <w:pStyle w:val="Compact"/>
        <w:numPr>
          <w:ilvl w:val="1"/>
          <w:numId w:val="1031"/>
        </w:numPr>
      </w:pPr>
      <w:r>
        <w:rPr/>
        <w:t>b) Proporcionalidad</w:t>
      </w:r>
    </w:p>
    <w:p>
      <w:pPr>
        <w:pStyle w:val="Compact"/>
        <w:numPr>
          <w:ilvl w:val="1"/>
          <w:numId w:val="1031"/>
        </w:numPr>
      </w:pPr>
      <w:r>
        <w:rPr/>
        <w:t>c) Licitud</w:t>
      </w:r>
    </w:p>
    <w:p>
      <w:pPr>
        <w:pStyle w:val="Compact"/>
        <w:numPr>
          <w:ilvl w:val="1"/>
          <w:numId w:val="1031"/>
        </w:numPr>
      </w:pPr>
      <w:r>
        <w:rPr/>
        <w:t>d) Información</w:t>
      </w:r>
    </w:p>
    <w:p>
      <w:pPr>
        <w:pStyle w:val="Compact"/>
        <w:numPr>
          <w:ilvl w:val="0"/>
          <w:numId w:val="1036"/>
        </w:numPr>
      </w:pPr>
      <w:r>
        <w:rPr/>
        <w:t>Al ingresar información en una herramienta de IA pública con una cuenta personal, un riesgo es que:</w:t>
      </w:r>
      <w:r>
        <w:rPr/>
        <w:t xml:space="preserve"> </w:t>
      </w:r>
    </w:p>
    <w:p>
      <w:pPr>
        <w:pStyle w:val="Compact"/>
        <w:numPr>
          <w:ilvl w:val="1"/>
          <w:numId w:val="1031"/>
        </w:numPr>
      </w:pPr>
      <w:r>
        <w:rPr/>
        <w:t>a) La información se borre del equipo</w:t>
      </w:r>
    </w:p>
    <w:p>
      <w:pPr>
        <w:pStyle w:val="Compact"/>
        <w:numPr>
          <w:ilvl w:val="1"/>
          <w:numId w:val="1031"/>
        </w:numPr>
      </w:pPr>
      <w:r>
        <w:rPr/>
        <w:t>b) La herramienta deje de funcionar</w:t>
      </w:r>
    </w:p>
    <w:p>
      <w:pPr>
        <w:pStyle w:val="Compact"/>
        <w:numPr>
          <w:ilvl w:val="1"/>
          <w:numId w:val="1031"/>
        </w:numPr>
      </w:pPr>
      <w:r>
        <w:rPr/>
        <w:t>c) La información se publique en el Diario Oficial de la Federación</w:t>
      </w:r>
    </w:p>
    <w:p>
      <w:pPr>
        <w:pStyle w:val="Compact"/>
        <w:numPr>
          <w:ilvl w:val="1"/>
          <w:numId w:val="1031"/>
        </w:numPr>
      </w:pPr>
      <w:r>
        <w:rPr/>
        <w:t>d) El proveedor la almacene y, según sus condiciones de servicio, la use para entrenar sus modelos</w:t>
      </w:r>
    </w:p>
    <w:p>
      <w:pPr>
        <w:pStyle w:val="Compact"/>
        <w:numPr>
          <w:ilvl w:val="0"/>
          <w:numId w:val="1036"/>
        </w:numPr>
      </w:pPr>
      <w:r>
        <w:rPr/>
        <w:t>¿Por qué borrar la conversación no elimina por completo el riesgo de haber ingresado datos personales?</w:t>
      </w:r>
      <w:r>
        <w:rPr/>
        <w:t xml:space="preserve"> </w:t>
      </w:r>
    </w:p>
    <w:p>
      <w:pPr>
        <w:pStyle w:val="Compact"/>
        <w:numPr>
          <w:ilvl w:val="1"/>
          <w:numId w:val="1031"/>
        </w:numPr>
      </w:pPr>
      <w:r>
        <w:rPr/>
        <w:t>a) Porque el proveedor pudo conservar copias conforme a sus condiciones de servicio</w:t>
      </w:r>
    </w:p>
    <w:p>
      <w:pPr>
        <w:pStyle w:val="Compact"/>
        <w:numPr>
          <w:ilvl w:val="1"/>
          <w:numId w:val="1031"/>
        </w:numPr>
      </w:pPr>
      <w:r>
        <w:rPr/>
        <w:t>b) Porque las herramientas no permiten borrar conversaciones</w:t>
      </w:r>
    </w:p>
    <w:p>
      <w:pPr>
        <w:pStyle w:val="Compact"/>
        <w:numPr>
          <w:ilvl w:val="1"/>
          <w:numId w:val="1031"/>
        </w:numPr>
      </w:pPr>
      <w:r>
        <w:rPr/>
        <w:t>c) Porque los datos personales nunca pueden borrarse</w:t>
      </w:r>
    </w:p>
    <w:p>
      <w:pPr>
        <w:pStyle w:val="Compact"/>
        <w:numPr>
          <w:ilvl w:val="1"/>
          <w:numId w:val="1031"/>
        </w:numPr>
      </w:pPr>
      <w:r>
        <w:rPr/>
        <w:t>d) Porque está prohibido borrar conversaciones</w:t>
      </w:r>
    </w:p>
    <w:p>
      <w:pPr>
        <w:pStyle w:val="Compact"/>
        <w:numPr>
          <w:ilvl w:val="0"/>
          <w:numId w:val="1036"/>
        </w:numPr>
      </w:pPr>
      <w:r>
        <w:rPr/>
        <w:t>¿Cuál es la diferencia principal entre una cuenta institucional y una cuenta personal de una herramienta de IA?</w:t>
      </w:r>
      <w:r>
        <w:rPr/>
        <w:t xml:space="preserve"> </w:t>
      </w:r>
    </w:p>
    <w:p>
      <w:pPr>
        <w:pStyle w:val="Compact"/>
        <w:numPr>
          <w:ilvl w:val="1"/>
          <w:numId w:val="1031"/>
        </w:numPr>
      </w:pPr>
      <w:r>
        <w:rPr/>
        <w:t>a) La institucional es más rápida</w:t>
      </w:r>
    </w:p>
    <w:p>
      <w:pPr>
        <w:pStyle w:val="Compact"/>
        <w:numPr>
          <w:ilvl w:val="1"/>
          <w:numId w:val="1031"/>
        </w:numPr>
      </w:pPr>
      <w:r>
        <w:rPr/>
        <w:t>b) La institucional permite ingresar cualquier información</w:t>
      </w:r>
    </w:p>
    <w:p>
      <w:pPr>
        <w:pStyle w:val="Compact"/>
        <w:numPr>
          <w:ilvl w:val="1"/>
          <w:numId w:val="1031"/>
        </w:numPr>
      </w:pPr>
      <w:r>
        <w:rPr/>
        <w:t>c) La institucional está sujeta a las condiciones de uso y seguridad contratadas por la organización</w:t>
      </w:r>
    </w:p>
    <w:p>
      <w:pPr>
        <w:pStyle w:val="Compact"/>
        <w:numPr>
          <w:ilvl w:val="1"/>
          <w:numId w:val="1031"/>
        </w:numPr>
      </w:pPr>
      <w:r>
        <w:rPr/>
        <w:t>d) No hay diferencia</w:t>
      </w:r>
    </w:p>
    <w:p>
      <w:pPr>
        <w:pStyle w:val="Compact"/>
        <w:numPr>
          <w:ilvl w:val="0"/>
          <w:numId w:val="1036"/>
        </w:numPr>
      </w:pPr>
      <w:r>
        <w:rPr/>
        <w:t>La política de una organización solo autoriza la cuenta institucional de una herramienta. Un compañero usa su cuenta personal gratuita de la misma herramienta porque la institucional está lenta. Esto es:</w:t>
      </w:r>
      <w:r>
        <w:rPr/>
        <w:t xml:space="preserve"> </w:t>
      </w:r>
    </w:p>
    <w:p>
      <w:pPr>
        <w:pStyle w:val="Compact"/>
        <w:numPr>
          <w:ilvl w:val="1"/>
          <w:numId w:val="1031"/>
        </w:numPr>
      </w:pPr>
      <w:r>
        <w:rPr/>
        <w:t>a) Válido, porque es la misma herramienta</w:t>
      </w:r>
    </w:p>
    <w:p>
      <w:pPr>
        <w:pStyle w:val="Compact"/>
        <w:numPr>
          <w:ilvl w:val="1"/>
          <w:numId w:val="1031"/>
        </w:numPr>
      </w:pPr>
      <w:r>
        <w:rPr/>
        <w:t>b) Válido, si borra el historial</w:t>
      </w:r>
    </w:p>
    <w:p>
      <w:pPr>
        <w:pStyle w:val="Compact"/>
        <w:numPr>
          <w:ilvl w:val="1"/>
          <w:numId w:val="1031"/>
        </w:numPr>
      </w:pPr>
      <w:r>
        <w:rPr/>
        <w:t>c) Válido, si solo ingresa información interna</w:t>
      </w:r>
    </w:p>
    <w:p>
      <w:pPr>
        <w:pStyle w:val="Compact"/>
        <w:numPr>
          <w:ilvl w:val="1"/>
          <w:numId w:val="1031"/>
        </w:numPr>
      </w:pPr>
      <w:r>
        <w:rPr/>
        <w:t>d) No válido, porque la autorización es para la cuenta institucional</w:t>
      </w:r>
    </w:p>
    <w:p>
      <w:pPr>
        <w:pStyle w:val="Compact"/>
        <w:numPr>
          <w:ilvl w:val="0"/>
          <w:numId w:val="1036"/>
        </w:numPr>
      </w:pPr>
      <w:r>
        <w:rPr/>
        <w:t>Para pedir a la IA un resumen de quejas sin exponer información, la mejor práctica es:</w:t>
      </w:r>
      <w:r>
        <w:rPr/>
        <w:t xml:space="preserve"> </w:t>
      </w:r>
    </w:p>
    <w:p>
      <w:pPr>
        <w:pStyle w:val="Compact"/>
        <w:numPr>
          <w:ilvl w:val="1"/>
          <w:numId w:val="1031"/>
        </w:numPr>
      </w:pPr>
      <w:r>
        <w:rPr/>
        <w:t>a) Sustituir nombres, teléfonos y correos por identificadores genéricos y omitir los datos de salud</w:t>
      </w:r>
    </w:p>
    <w:p>
      <w:pPr>
        <w:pStyle w:val="Compact"/>
        <w:numPr>
          <w:ilvl w:val="1"/>
          <w:numId w:val="1031"/>
        </w:numPr>
      </w:pPr>
      <w:r>
        <w:rPr/>
        <w:t>b) Dejar los nombres y quitar los teléfonos</w:t>
      </w:r>
    </w:p>
    <w:p>
      <w:pPr>
        <w:pStyle w:val="Compact"/>
        <w:numPr>
          <w:ilvl w:val="1"/>
          <w:numId w:val="1031"/>
        </w:numPr>
      </w:pPr>
      <w:r>
        <w:rPr/>
        <w:t>c) Usar iniciales y fecha de nacimiento</w:t>
      </w:r>
    </w:p>
    <w:p>
      <w:pPr>
        <w:pStyle w:val="Compact"/>
        <w:numPr>
          <w:ilvl w:val="1"/>
          <w:numId w:val="1031"/>
        </w:numPr>
      </w:pPr>
      <w:r>
        <w:rPr/>
        <w:t>d) Ingresar el archivo completo y pedir a la herramienta que no lo guarde</w:t>
      </w:r>
    </w:p>
    <w:p>
      <w:pPr>
        <w:pStyle w:val="Compact"/>
        <w:numPr>
          <w:ilvl w:val="0"/>
          <w:numId w:val="1036"/>
        </w:numPr>
      </w:pPr>
      <w:r>
        <w:rPr/>
        <w:t>¿Cuál de las siguientes descripciones todavía permite identificar a la persona?</w:t>
      </w:r>
      <w:r>
        <w:rPr/>
        <w:t xml:space="preserve"> </w:t>
      </w:r>
    </w:p>
    <w:p>
      <w:pPr>
        <w:pStyle w:val="Compact"/>
        <w:numPr>
          <w:ilvl w:val="1"/>
          <w:numId w:val="1031"/>
        </w:numPr>
      </w:pPr>
      <w:r>
        <w:rPr/>
        <w:t>a) "Cliente 7"</w:t>
      </w:r>
    </w:p>
    <w:p>
      <w:pPr>
        <w:pStyle w:val="Compact"/>
        <w:numPr>
          <w:ilvl w:val="1"/>
          <w:numId w:val="1031"/>
        </w:numPr>
      </w:pPr>
      <w:r>
        <w:rPr/>
        <w:t>b) "Cliente de la zona centro"</w:t>
      </w:r>
    </w:p>
    <w:p>
      <w:pPr>
        <w:pStyle w:val="Compact"/>
        <w:numPr>
          <w:ilvl w:val="1"/>
          <w:numId w:val="1031"/>
        </w:numPr>
      </w:pPr>
      <w:r>
        <w:rPr/>
        <w:t>c) "Cliente con queja por entrega tardía"</w:t>
      </w:r>
    </w:p>
    <w:p>
      <w:pPr>
        <w:pStyle w:val="Compact"/>
        <w:numPr>
          <w:ilvl w:val="1"/>
          <w:numId w:val="1031"/>
        </w:numPr>
      </w:pPr>
      <w:r>
        <w:rPr/>
        <w:t>d) "Clienta con RFC MESM850312XX0"</w:t>
      </w:r>
    </w:p>
    <w:p>
      <w:pPr>
        <w:pStyle w:val="Compact"/>
        <w:numPr>
          <w:ilvl w:val="0"/>
          <w:numId w:val="1036"/>
        </w:numPr>
      </w:pPr>
      <w:r>
        <w:rPr/>
        <w:t>La información inventada que produce una herramienta de IA generativa es:</w:t>
      </w:r>
      <w:r>
        <w:rPr/>
        <w:t xml:space="preserve"> </w:t>
      </w:r>
    </w:p>
    <w:p>
      <w:pPr>
        <w:pStyle w:val="Compact"/>
        <w:numPr>
          <w:ilvl w:val="1"/>
          <w:numId w:val="1031"/>
        </w:numPr>
      </w:pPr>
      <w:r>
        <w:rPr/>
        <w:t>a) Un error de ortografía</w:t>
      </w:r>
    </w:p>
    <w:p>
      <w:pPr>
        <w:pStyle w:val="Compact"/>
        <w:numPr>
          <w:ilvl w:val="1"/>
          <w:numId w:val="1031"/>
        </w:numPr>
      </w:pPr>
      <w:r>
        <w:rPr/>
        <w:t>b) Contenido que aparenta ser verdadero, pero carece de sustento</w:t>
      </w:r>
    </w:p>
    <w:p>
      <w:pPr>
        <w:pStyle w:val="Compact"/>
        <w:numPr>
          <w:ilvl w:val="1"/>
          <w:numId w:val="1031"/>
        </w:numPr>
      </w:pPr>
      <w:r>
        <w:rPr/>
        <w:t>c) Un dato oficial desactualizado</w:t>
      </w:r>
    </w:p>
    <w:p>
      <w:pPr>
        <w:pStyle w:val="Compact"/>
        <w:numPr>
          <w:ilvl w:val="1"/>
          <w:numId w:val="1031"/>
        </w:numPr>
      </w:pPr>
      <w:r>
        <w:rPr/>
        <w:t>d) Un virus informático</w:t>
      </w:r>
    </w:p>
    <w:p>
      <w:pPr>
        <w:pStyle w:val="Compact"/>
        <w:numPr>
          <w:ilvl w:val="0"/>
          <w:numId w:val="1036"/>
        </w:numPr>
      </w:pPr>
      <w:r>
        <w:rPr/>
        <w:t>¿Por qué una herramienta de IA generativa puede ofrecer datos desactualizados?</w:t>
      </w:r>
      <w:r>
        <w:rPr/>
        <w:t xml:space="preserve"> </w:t>
      </w:r>
    </w:p>
    <w:p>
      <w:pPr>
        <w:pStyle w:val="Compact"/>
        <w:numPr>
          <w:ilvl w:val="1"/>
          <w:numId w:val="1031"/>
        </w:numPr>
      </w:pPr>
      <w:r>
        <w:rPr/>
        <w:t>a) Porque los datos se deterioran con el tiempo</w:t>
      </w:r>
    </w:p>
    <w:p>
      <w:pPr>
        <w:pStyle w:val="Compact"/>
        <w:numPr>
          <w:ilvl w:val="1"/>
          <w:numId w:val="1031"/>
        </w:numPr>
      </w:pPr>
      <w:r>
        <w:rPr/>
        <w:t>b) Porque la organización la configura así</w:t>
      </w:r>
    </w:p>
    <w:p>
      <w:pPr>
        <w:pStyle w:val="Compact"/>
        <w:numPr>
          <w:ilvl w:val="1"/>
          <w:numId w:val="1031"/>
        </w:numPr>
      </w:pPr>
      <w:r>
        <w:rPr/>
        <w:t>c) Porque se basa en información con fecha de corte y no siempre consulta fuentes actuales</w:t>
      </w:r>
    </w:p>
    <w:p>
      <w:pPr>
        <w:pStyle w:val="Compact"/>
        <w:numPr>
          <w:ilvl w:val="1"/>
          <w:numId w:val="1031"/>
        </w:numPr>
      </w:pPr>
      <w:r>
        <w:rPr/>
        <w:t>d) Porque nunca puede ofrecer datos desactualizados</w:t>
      </w:r>
    </w:p>
    <w:p>
      <w:pPr>
        <w:pStyle w:val="Compact"/>
        <w:numPr>
          <w:ilvl w:val="0"/>
          <w:numId w:val="1036"/>
        </w:numPr>
      </w:pPr>
      <w:r>
        <w:rPr/>
        <w:t>La herramienta cita un "Estudio Nacional de Satisfacción 2025" sin autor ni liga. ¿Qué haces?</w:t>
      </w:r>
      <w:r>
        <w:rPr/>
        <w:t xml:space="preserve"> </w:t>
      </w:r>
    </w:p>
    <w:p>
      <w:pPr>
        <w:pStyle w:val="Compact"/>
        <w:numPr>
          <w:ilvl w:val="1"/>
          <w:numId w:val="1031"/>
        </w:numPr>
      </w:pPr>
      <w:r>
        <w:rPr/>
        <w:t>a) Lo dejas, porque suena oficial</w:t>
      </w:r>
    </w:p>
    <w:p>
      <w:pPr>
        <w:pStyle w:val="Compact"/>
        <w:numPr>
          <w:ilvl w:val="1"/>
          <w:numId w:val="1031"/>
        </w:numPr>
      </w:pPr>
      <w:r>
        <w:rPr/>
        <w:t>b) Cambias el año por uno más reciente</w:t>
      </w:r>
    </w:p>
    <w:p>
      <w:pPr>
        <w:pStyle w:val="Compact"/>
        <w:numPr>
          <w:ilvl w:val="1"/>
          <w:numId w:val="1031"/>
        </w:numPr>
      </w:pPr>
      <w:r>
        <w:rPr/>
        <w:t>c) Agregas una liga cualquiera</w:t>
      </w:r>
    </w:p>
    <w:p>
      <w:pPr>
        <w:pStyle w:val="Compact"/>
        <w:numPr>
          <w:ilvl w:val="1"/>
          <w:numId w:val="1031"/>
        </w:numPr>
      </w:pPr>
      <w:r>
        <w:rPr/>
        <w:t>d) Lo buscas en una fuente verificable y, si no lo encuentras, eliminas la cita</w:t>
      </w:r>
    </w:p>
    <w:p>
      <w:pPr>
        <w:pStyle w:val="Compact"/>
        <w:numPr>
          <w:ilvl w:val="0"/>
          <w:numId w:val="1036"/>
        </w:numPr>
      </w:pPr>
      <w:r>
        <w:rPr/>
        <w:t>¿Cuál es una fuente verificable para confirmar el número de quejas del trimestre?</w:t>
      </w:r>
      <w:r>
        <w:rPr/>
        <w:t xml:space="preserve"> </w:t>
      </w:r>
    </w:p>
    <w:p>
      <w:pPr>
        <w:pStyle w:val="Compact"/>
        <w:numPr>
          <w:ilvl w:val="1"/>
          <w:numId w:val="1031"/>
        </w:numPr>
      </w:pPr>
      <w:r>
        <w:rPr/>
        <w:t>a) La respuesta de otra herramienta de IA</w:t>
      </w:r>
    </w:p>
    <w:p>
      <w:pPr>
        <w:pStyle w:val="Compact"/>
        <w:numPr>
          <w:ilvl w:val="1"/>
          <w:numId w:val="1031"/>
        </w:numPr>
      </w:pPr>
      <w:r>
        <w:rPr/>
        <w:t>b) El registro de quejas de la organización</w:t>
      </w:r>
    </w:p>
    <w:p>
      <w:pPr>
        <w:pStyle w:val="Compact"/>
        <w:numPr>
          <w:ilvl w:val="1"/>
          <w:numId w:val="1031"/>
        </w:numPr>
      </w:pPr>
      <w:r>
        <w:rPr/>
        <w:t>c) Una publicación sin autor en redes sociales</w:t>
      </w:r>
    </w:p>
    <w:p>
      <w:pPr>
        <w:pStyle w:val="Compact"/>
        <w:numPr>
          <w:ilvl w:val="1"/>
          <w:numId w:val="1031"/>
        </w:numPr>
      </w:pPr>
      <w:r>
        <w:rPr/>
        <w:t>d) Lo que recuerda un compañero</w:t>
      </w:r>
    </w:p>
    <w:p>
      <w:pPr>
        <w:pStyle w:val="Compact"/>
        <w:numPr>
          <w:ilvl w:val="0"/>
          <w:numId w:val="1036"/>
        </w:numPr>
      </w:pPr>
      <w:r>
        <w:rPr/>
        <w:t>Para usar la voz de una persona recreada con IA se requiere:</w:t>
      </w:r>
      <w:r>
        <w:rPr/>
        <w:t xml:space="preserve"> </w:t>
      </w:r>
    </w:p>
    <w:p>
      <w:pPr>
        <w:pStyle w:val="Compact"/>
        <w:numPr>
          <w:ilvl w:val="1"/>
          <w:numId w:val="1031"/>
        </w:numPr>
      </w:pPr>
      <w:r>
        <w:rPr/>
        <w:t>a) Que sea una figura pública</w:t>
      </w:r>
    </w:p>
    <w:p>
      <w:pPr>
        <w:pStyle w:val="Compact"/>
        <w:numPr>
          <w:ilvl w:val="1"/>
          <w:numId w:val="1031"/>
        </w:numPr>
      </w:pPr>
      <w:r>
        <w:rPr/>
        <w:t>b) Que la grabación dure menos de un minuto</w:t>
      </w:r>
    </w:p>
    <w:p>
      <w:pPr>
        <w:pStyle w:val="Compact"/>
        <w:numPr>
          <w:ilvl w:val="1"/>
          <w:numId w:val="1031"/>
        </w:numPr>
      </w:pPr>
      <w:r>
        <w:rPr/>
        <w:t>c) Su consentimiento</w:t>
      </w:r>
    </w:p>
    <w:p>
      <w:pPr>
        <w:pStyle w:val="Compact"/>
        <w:numPr>
          <w:ilvl w:val="1"/>
          <w:numId w:val="1031"/>
        </w:numPr>
      </w:pPr>
      <w:r>
        <w:rPr/>
        <w:t>d) Mencionar la herramienta utilizada</w:t>
      </w:r>
    </w:p>
    <w:p>
      <w:pPr>
        <w:pStyle w:val="Compact"/>
        <w:numPr>
          <w:ilvl w:val="0"/>
          <w:numId w:val="1036"/>
        </w:numPr>
      </w:pPr>
      <w:r>
        <w:rPr/>
        <w:t>Usar sin autorización un personaje de caricatura conocido en un correo a clientes:</w:t>
      </w:r>
      <w:r>
        <w:rPr/>
        <w:t xml:space="preserve"> </w:t>
      </w:r>
    </w:p>
    <w:p>
      <w:pPr>
        <w:pStyle w:val="Compact"/>
        <w:numPr>
          <w:ilvl w:val="1"/>
          <w:numId w:val="1031"/>
        </w:numPr>
      </w:pPr>
      <w:r>
        <w:rPr/>
        <w:t>a) Puede infringir derechos de autor o de marca</w:t>
      </w:r>
    </w:p>
    <w:p>
      <w:pPr>
        <w:pStyle w:val="Compact"/>
        <w:numPr>
          <w:ilvl w:val="1"/>
          <w:numId w:val="1031"/>
        </w:numPr>
      </w:pPr>
      <w:r>
        <w:rPr/>
        <w:t>b) Es válido si la imagen se generó con IA</w:t>
      </w:r>
    </w:p>
    <w:p>
      <w:pPr>
        <w:pStyle w:val="Compact"/>
        <w:numPr>
          <w:ilvl w:val="1"/>
          <w:numId w:val="1031"/>
        </w:numPr>
      </w:pPr>
      <w:r>
        <w:rPr/>
        <w:t>c) Es válido si se cambian los colores</w:t>
      </w:r>
    </w:p>
    <w:p>
      <w:pPr>
        <w:pStyle w:val="Compact"/>
        <w:numPr>
          <w:ilvl w:val="1"/>
          <w:numId w:val="1031"/>
        </w:numPr>
      </w:pPr>
      <w:r>
        <w:rPr/>
        <w:t>d) Es válido si se etiqueta como contenido generado con IA</w:t>
      </w:r>
    </w:p>
    <w:p>
      <w:pPr>
        <w:pStyle w:val="Compact"/>
        <w:numPr>
          <w:ilvl w:val="0"/>
          <w:numId w:val="1036"/>
        </w:numPr>
      </w:pPr>
      <w:r>
        <w:rPr/>
        <w:t>Si la política exige declarar "Elaborado con apoyo de [herramienta] en [parte del producto]; revisado por [nombre]", la declaración correcta es:</w:t>
      </w:r>
      <w:r>
        <w:rPr/>
        <w:t xml:space="preserve"> </w:t>
      </w:r>
    </w:p>
    <w:p>
      <w:pPr>
        <w:pStyle w:val="Compact"/>
        <w:numPr>
          <w:ilvl w:val="1"/>
          <w:numId w:val="1031"/>
        </w:numPr>
      </w:pPr>
      <w:r>
        <w:rPr/>
        <w:t>a) "Hecho con IA"</w:t>
      </w:r>
    </w:p>
    <w:p>
      <w:pPr>
        <w:pStyle w:val="Compact"/>
        <w:numPr>
          <w:ilvl w:val="1"/>
          <w:numId w:val="1031"/>
        </w:numPr>
      </w:pPr>
      <w:r>
        <w:rPr/>
        <w:t>b) Ninguna, si el producto ya se revisó</w:t>
      </w:r>
    </w:p>
    <w:p>
      <w:pPr>
        <w:pStyle w:val="Compact"/>
        <w:numPr>
          <w:ilvl w:val="1"/>
          <w:numId w:val="1031"/>
        </w:numPr>
      </w:pPr>
      <w:r>
        <w:rPr/>
        <w:t>c) "Elaborado con apoyo de Herramienta A en la redacción del primer borrador; revisado por Juan Pérez"</w:t>
      </w:r>
    </w:p>
    <w:p>
      <w:pPr>
        <w:pStyle w:val="Compact"/>
        <w:numPr>
          <w:ilvl w:val="1"/>
          <w:numId w:val="1031"/>
        </w:numPr>
      </w:pPr>
      <w:r>
        <w:rPr/>
        <w:t>d) "Generado automáticamente"</w:t>
      </w:r>
    </w:p>
    <w:p>
      <w:pPr>
        <w:pStyle w:val="Compact"/>
        <w:numPr>
          <w:ilvl w:val="0"/>
          <w:numId w:val="1036"/>
        </w:numPr>
      </w:pPr>
      <w:r>
        <w:rPr/>
        <w:t>Conforme a la política del caso (Anexo A1), una imagen generada con IA para un comunicado debe:</w:t>
      </w:r>
      <w:r>
        <w:rPr/>
        <w:t xml:space="preserve"> </w:t>
      </w:r>
    </w:p>
    <w:p>
      <w:pPr>
        <w:pStyle w:val="Compact"/>
        <w:numPr>
          <w:ilvl w:val="1"/>
          <w:numId w:val="1031"/>
        </w:numPr>
      </w:pPr>
      <w:r>
        <w:rPr/>
        <w:t>a) Presentarse como fotografía real</w:t>
      </w:r>
    </w:p>
    <w:p>
      <w:pPr>
        <w:pStyle w:val="Compact"/>
        <w:numPr>
          <w:ilvl w:val="1"/>
          <w:numId w:val="1031"/>
        </w:numPr>
      </w:pPr>
      <w:r>
        <w:rPr/>
        <w:t>b) Llevar la firma del diseñador</w:t>
      </w:r>
    </w:p>
    <w:p>
      <w:pPr>
        <w:pStyle w:val="Compact"/>
        <w:numPr>
          <w:ilvl w:val="1"/>
          <w:numId w:val="1031"/>
        </w:numPr>
      </w:pPr>
      <w:r>
        <w:rPr/>
        <w:t>c) No usarse nunca</w:t>
      </w:r>
    </w:p>
    <w:p>
      <w:pPr>
        <w:pStyle w:val="Compact"/>
        <w:numPr>
          <w:ilvl w:val="1"/>
          <w:numId w:val="1031"/>
        </w:numPr>
      </w:pPr>
      <w:r>
        <w:rPr/>
        <w:t>d) Llevar la leyenda de contenido generado con IA</w:t>
      </w:r>
    </w:p>
    <w:p>
      <w:pPr>
        <w:pStyle w:val="Compact"/>
        <w:numPr>
          <w:ilvl w:val="0"/>
          <w:numId w:val="1036"/>
        </w:numPr>
      </w:pPr>
      <w:r>
        <w:rPr/>
        <w:t>¿Cuál de las siguientes situaciones es un incidente relacionado con el uso de IA?</w:t>
      </w:r>
      <w:r>
        <w:rPr/>
        <w:t xml:space="preserve"> </w:t>
      </w:r>
    </w:p>
    <w:p>
      <w:pPr>
        <w:pStyle w:val="Compact"/>
        <w:numPr>
          <w:ilvl w:val="1"/>
          <w:numId w:val="1031"/>
        </w:numPr>
      </w:pPr>
      <w:r>
        <w:rPr/>
        <w:t>a) Olvidar la contraseña del correo</w:t>
      </w:r>
    </w:p>
    <w:p>
      <w:pPr>
        <w:pStyle w:val="Compact"/>
        <w:numPr>
          <w:ilvl w:val="1"/>
          <w:numId w:val="1031"/>
        </w:numPr>
      </w:pPr>
      <w:r>
        <w:rPr/>
        <w:t>b) Ingresar a una herramienta no autorizada un archivo con datos de clientes</w:t>
      </w:r>
    </w:p>
    <w:p>
      <w:pPr>
        <w:pStyle w:val="Compact"/>
        <w:numPr>
          <w:ilvl w:val="1"/>
          <w:numId w:val="1031"/>
        </w:numPr>
      </w:pPr>
      <w:r>
        <w:rPr/>
        <w:t>c) Que la impresora no funcione</w:t>
      </w:r>
    </w:p>
    <w:p>
      <w:pPr>
        <w:pStyle w:val="Compact"/>
        <w:numPr>
          <w:ilvl w:val="1"/>
          <w:numId w:val="1031"/>
        </w:numPr>
      </w:pPr>
      <w:r>
        <w:rPr/>
        <w:t>d) Llegar tarde a una junta</w:t>
      </w:r>
    </w:p>
    <w:p>
      <w:pPr>
        <w:pStyle w:val="Compact"/>
        <w:numPr>
          <w:ilvl w:val="0"/>
          <w:numId w:val="1036"/>
        </w:numPr>
      </w:pPr>
      <w:r>
        <w:rPr/>
        <w:t>Recibir una videollamada del "director" con voz e imagen falsas que pide una transferencia urgente es un incidente de:</w:t>
      </w:r>
      <w:r>
        <w:rPr/>
        <w:t xml:space="preserve"> </w:t>
      </w:r>
    </w:p>
    <w:p>
      <w:pPr>
        <w:pStyle w:val="Compact"/>
        <w:numPr>
          <w:ilvl w:val="1"/>
          <w:numId w:val="1031"/>
        </w:numPr>
      </w:pPr>
      <w:r>
        <w:rPr/>
        <w:t>a) Suplantación de identidad</w:t>
      </w:r>
    </w:p>
    <w:p>
      <w:pPr>
        <w:pStyle w:val="Compact"/>
        <w:numPr>
          <w:ilvl w:val="1"/>
          <w:numId w:val="1031"/>
        </w:numPr>
      </w:pPr>
      <w:r>
        <w:rPr/>
        <w:t>b) Ingreso indebido de información</w:t>
      </w:r>
    </w:p>
    <w:p>
      <w:pPr>
        <w:pStyle w:val="Compact"/>
        <w:numPr>
          <w:ilvl w:val="1"/>
          <w:numId w:val="1031"/>
        </w:numPr>
      </w:pPr>
      <w:r>
        <w:rPr/>
        <w:t>c) Falla de la red</w:t>
      </w:r>
    </w:p>
    <w:p>
      <w:pPr>
        <w:pStyle w:val="Compact"/>
        <w:numPr>
          <w:ilvl w:val="1"/>
          <w:numId w:val="1031"/>
        </w:numPr>
      </w:pPr>
      <w:r>
        <w:rPr/>
        <w:t>d) Resultado sesgado</w:t>
      </w:r>
    </w:p>
    <w:p>
      <w:pPr>
        <w:pStyle w:val="Compact"/>
        <w:numPr>
          <w:ilvl w:val="0"/>
          <w:numId w:val="1036"/>
        </w:numPr>
      </w:pPr>
      <w:r>
        <w:rPr/>
        <w:t>¿Cuál es una señal de posible suplantación?</w:t>
      </w:r>
      <w:r>
        <w:rPr/>
        <w:t xml:space="preserve"> </w:t>
      </w:r>
    </w:p>
    <w:p>
      <w:pPr>
        <w:pStyle w:val="Compact"/>
        <w:numPr>
          <w:ilvl w:val="1"/>
          <w:numId w:val="1031"/>
        </w:numPr>
      </w:pPr>
      <w:r>
        <w:rPr/>
        <w:t>a) El mensaje llega por el canal habitual y con el formato de siempre</w:t>
      </w:r>
    </w:p>
    <w:p>
      <w:pPr>
        <w:pStyle w:val="Compact"/>
        <w:numPr>
          <w:ilvl w:val="1"/>
          <w:numId w:val="1031"/>
        </w:numPr>
      </w:pPr>
      <w:r>
        <w:rPr/>
        <w:t>b) La solicitud sigue el procedimiento de compras</w:t>
      </w:r>
    </w:p>
    <w:p>
      <w:pPr>
        <w:pStyle w:val="Compact"/>
        <w:numPr>
          <w:ilvl w:val="1"/>
          <w:numId w:val="1031"/>
        </w:numPr>
      </w:pPr>
      <w:r>
        <w:rPr/>
        <w:t>c) Hay urgencia para omitir el procedimiento y se pide mantener la solicitud en secreto</w:t>
      </w:r>
    </w:p>
    <w:p>
      <w:pPr>
        <w:pStyle w:val="Compact"/>
        <w:numPr>
          <w:ilvl w:val="1"/>
          <w:numId w:val="1031"/>
        </w:numPr>
      </w:pPr>
      <w:r>
        <w:rPr/>
        <w:t>d) El mensaje no tiene errores</w:t>
      </w:r>
    </w:p>
    <w:p>
      <w:pPr>
        <w:pStyle w:val="Compact"/>
        <w:numPr>
          <w:ilvl w:val="0"/>
          <w:numId w:val="1036"/>
        </w:numPr>
      </w:pPr>
      <w:r>
        <w:rPr/>
        <w:t>Recibes una nota de voz que suena como tu jefe y te pide datos de clientes. Para confirmar la solicitud, lo correcto es:</w:t>
      </w:r>
      <w:r>
        <w:rPr/>
        <w:t xml:space="preserve"> </w:t>
      </w:r>
    </w:p>
    <w:p>
      <w:pPr>
        <w:pStyle w:val="Compact"/>
        <w:numPr>
          <w:ilvl w:val="1"/>
          <w:numId w:val="1031"/>
        </w:numPr>
      </w:pPr>
      <w:r>
        <w:rPr/>
        <w:t>a) Responder al mismo número</w:t>
      </w:r>
    </w:p>
    <w:p>
      <w:pPr>
        <w:pStyle w:val="Compact"/>
        <w:numPr>
          <w:ilvl w:val="1"/>
          <w:numId w:val="1031"/>
        </w:numPr>
      </w:pPr>
      <w:r>
        <w:rPr/>
        <w:t>b) Pedir que envíe otra nota de voz</w:t>
      </w:r>
    </w:p>
    <w:p>
      <w:pPr>
        <w:pStyle w:val="Compact"/>
        <w:numPr>
          <w:ilvl w:val="1"/>
          <w:numId w:val="1031"/>
        </w:numPr>
      </w:pPr>
      <w:r>
        <w:rPr/>
        <w:t>c) Preguntar a un compañero si la voz se parece</w:t>
      </w:r>
    </w:p>
    <w:p>
      <w:pPr>
        <w:pStyle w:val="Compact"/>
        <w:numPr>
          <w:ilvl w:val="1"/>
          <w:numId w:val="1031"/>
        </w:numPr>
      </w:pPr>
      <w:r>
        <w:rPr/>
        <w:t>d) Llamar a la extensión que aparece en el directorio institucional</w:t>
      </w:r>
    </w:p>
    <w:p>
      <w:pPr>
        <w:pStyle w:val="Compact"/>
        <w:numPr>
          <w:ilvl w:val="0"/>
          <w:numId w:val="1036"/>
        </w:numPr>
      </w:pPr>
      <w:r>
        <w:rPr/>
        <w:t>El protocolo exige reportar los incidentes al Responsable de Seguridad de la Información en un plazo máximo de 1 hora. Si detectas un intento de suplantación a las 10:15 horas, debes reportarlo:</w:t>
      </w:r>
      <w:r>
        <w:rPr/>
        <w:t xml:space="preserve"> </w:t>
      </w:r>
    </w:p>
    <w:p>
      <w:pPr>
        <w:pStyle w:val="Compact"/>
        <w:numPr>
          <w:ilvl w:val="1"/>
          <w:numId w:val="1031"/>
        </w:numPr>
      </w:pPr>
      <w:r>
        <w:rPr/>
        <w:t>a) Al final del día</w:t>
      </w:r>
    </w:p>
    <w:p>
      <w:pPr>
        <w:pStyle w:val="Compact"/>
        <w:numPr>
          <w:ilvl w:val="1"/>
          <w:numId w:val="1031"/>
        </w:numPr>
      </w:pPr>
      <w:r>
        <w:rPr/>
        <w:t>b) Solo si caíste en el engaño</w:t>
      </w:r>
    </w:p>
    <w:p>
      <w:pPr>
        <w:pStyle w:val="Compact"/>
        <w:numPr>
          <w:ilvl w:val="1"/>
          <w:numId w:val="1031"/>
        </w:numPr>
      </w:pPr>
      <w:r>
        <w:rPr/>
        <w:t>c) Antes de las 11:15 horas, al Responsable de Seguridad de la Información</w:t>
      </w:r>
    </w:p>
    <w:p>
      <w:pPr>
        <w:pStyle w:val="Compact"/>
        <w:numPr>
          <w:ilvl w:val="1"/>
          <w:numId w:val="1031"/>
        </w:numPr>
      </w:pPr>
      <w:r>
        <w:rPr/>
        <w:t>d) En el grupo de mensajería del área</w:t>
      </w:r>
    </w:p>
    <w:p>
      <w:pPr>
        <w:pStyle w:val="Compact"/>
        <w:numPr>
          <w:ilvl w:val="0"/>
          <w:numId w:val="1036"/>
        </w:numPr>
      </w:pPr>
      <w:r>
        <w:rPr/>
        <w:t>Al reportar un incidente debes:</w:t>
      </w:r>
      <w:r>
        <w:rPr/>
        <w:t xml:space="preserve"> </w:t>
      </w:r>
    </w:p>
    <w:p>
      <w:pPr>
        <w:pStyle w:val="Compact"/>
        <w:numPr>
          <w:ilvl w:val="1"/>
          <w:numId w:val="1031"/>
        </w:numPr>
      </w:pPr>
      <w:r>
        <w:rPr/>
        <w:t>a) Reenviar el mensaje sospechoso a todo el personal para alertarlo</w:t>
      </w:r>
    </w:p>
    <w:p>
      <w:pPr>
        <w:pStyle w:val="Compact"/>
        <w:numPr>
          <w:ilvl w:val="1"/>
          <w:numId w:val="1031"/>
        </w:numPr>
      </w:pPr>
      <w:r>
        <w:rPr/>
        <w:t>b) Describir los hechos, el canal y la información involucrada, sin difundir el contenido</w:t>
      </w:r>
    </w:p>
    <w:p>
      <w:pPr>
        <w:pStyle w:val="Compact"/>
        <w:numPr>
          <w:ilvl w:val="1"/>
          <w:numId w:val="1031"/>
        </w:numPr>
      </w:pPr>
      <w:r>
        <w:rPr/>
        <w:t>c) Borrar todo sin avisar</w:t>
      </w:r>
    </w:p>
    <w:p>
      <w:pPr>
        <w:pStyle w:val="Compact"/>
        <w:numPr>
          <w:ilvl w:val="1"/>
          <w:numId w:val="1031"/>
        </w:numPr>
      </w:pPr>
      <w:r>
        <w:rPr/>
        <w:t>d) Esperar a que alguien más lo reporte</w:t>
      </w:r>
    </w:p>
    <w:sectPr>
      <w:footerReference w:type="default" r:id="rId9"/>
      <w:pgSz w:w="12240" w:h="15840"/>
      <w:pgMar w:top="1304" w:left="1304" w:right="130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IEC EC-A · Materiales del candidato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Instrumento de Evaluación de Competencia · EC-A</dc:title>
  <dc:creator>Proyecto Estándares de Competencia en IA</dc:creator>
  <cp:keywords/>
  <dcterms:created xsi:type="dcterms:W3CDTF">2026-10-09T15:04:45Z</dcterms:created>
  <dcterms:modified xsi:type="dcterms:W3CDTF">2026-10-09T15:04:45Z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