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/>
        <w:t>Instrumento de Evaluación de Competencia · EC-B</w:t>
      </w:r>
    </w:p>
    <w:p>
      <w:pPr>
        <w:pStyle w:val="FirstParagraph"/>
      </w:pPr>
      <w:r>
        <w:rPr>
          <w:b/>
        </w:rPr>
        <w:t>Materiales para el candidato</w:t>
      </w:r>
    </w:p>
    <w:p>
      <w:pPr>
        <w:pStyle w:val="BodyText"/>
      </w:pPr>
      <w:r>
        <w:rPr/>
        <w:t>Gestión de riesgos y controles en el uso de sistemas de inteligencia artificial en la organización</w:t>
      </w:r>
    </w:p>
    <w:p>
      <w:pPr>
        <w:pStyle w:val="BodyText"/>
      </w:pPr>
      <w:r>
        <w:rPr/>
        <w:t>Versión 1.0 · Borrador para prueba piloto · Octubre de 2026</w:t>
      </w:r>
    </w:p>
    <w:p>
      <w:pPr>
        <w:pStyle w:val="BlockText"/>
      </w:pPr>
      <w:r>
        <w:rPr/>
        <w:t>Caso ficticio. La organización, las personas, los proveedores, los datos y los documentos de este caso son ficticios. Cualquier parecido con personas u organizaciones reales es coincidencia.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Instrucciones para el candidato</w:t>
      </w:r>
    </w:p>
    <w:p>
      <w:pPr>
        <w:pStyle w:val="Compact"/>
        <w:numPr>
          <w:ilvl w:val="0"/>
          <w:numId w:val="1034"/>
        </w:numPr>
      </w:pPr>
      <w:r>
        <w:rPr/>
        <w:t xml:space="preserve">La evaluación empieza con la lectura de estas instrucciones y del caso (15 minutos), sigue con una </w:t>
      </w:r>
      <w:r>
        <w:rPr>
          <w:b/>
        </w:rPr>
        <w:t>situación simulada</w:t>
      </w:r>
      <w:r>
        <w:rPr/>
        <w:t xml:space="preserve"> de 4 horas y termina con un </w:t>
      </w:r>
      <w:r>
        <w:rPr>
          <w:b/>
        </w:rPr>
        <w:t>cuestionario</w:t>
      </w:r>
      <w:r>
        <w:rPr/>
        <w:t xml:space="preserve"> de 45 minutos.</w:t>
      </w:r>
    </w:p>
    <w:p>
      <w:pPr>
        <w:pStyle w:val="Compact"/>
        <w:numPr>
          <w:ilvl w:val="0"/>
          <w:numId w:val="1034"/>
        </w:numPr>
      </w:pPr>
      <w:r>
        <w:rPr/>
        <w:t xml:space="preserve">En la situación simulada eres la persona </w:t>
      </w:r>
      <w:r>
        <w:rPr>
          <w:b/>
        </w:rPr>
        <w:t>Responsable de Gobernanza de Inteligencia Artificial</w:t>
      </w:r>
      <w:r>
        <w:rPr/>
        <w:t xml:space="preserve"> de Grupo Comercial Ejemplo del Norte, S.A. de C.V. Te nombraron hace una semana y reportas a la Dirección General.</w:t>
      </w:r>
    </w:p>
    <w:p>
      <w:pPr>
        <w:pStyle w:val="Compact"/>
        <w:numPr>
          <w:ilvl w:val="0"/>
          <w:numId w:val="1034"/>
        </w:numPr>
      </w:pPr>
      <w:r>
        <w:rPr/>
        <w:t>Trabajas sobre un mismo caso. Los productos de cada parte se usan en las siguientes, así que integra un expediente.</w:t>
      </w:r>
    </w:p>
    <w:p>
      <w:pPr>
        <w:pStyle w:val="Compact"/>
        <w:numPr>
          <w:ilvl w:val="0"/>
          <w:numId w:val="1034"/>
        </w:numPr>
      </w:pPr>
      <w:r>
        <w:rPr/>
        <w:t>Puedes consultar los anexos en cualquier momento. Para esta evaluación, las fuentes verificables son los documentos del caso (Anexos B1 a B6) y lo que obtengas en las entrevistas.</w:t>
      </w:r>
    </w:p>
    <w:p>
      <w:pPr>
        <w:pStyle w:val="Compact"/>
        <w:numPr>
          <w:ilvl w:val="0"/>
          <w:numId w:val="1034"/>
        </w:numPr>
      </w:pPr>
      <w:r>
        <w:rPr/>
        <w:t>Usa los formatos del Anexo B7 cuando los haya. Los demás productos los elaboras en el procesador de textos o en la hoja de cálculo.</w:t>
      </w:r>
    </w:p>
    <w:p>
      <w:pPr>
        <w:pStyle w:val="Compact"/>
        <w:numPr>
          <w:ilvl w:val="0"/>
          <w:numId w:val="1034"/>
        </w:numPr>
      </w:pPr>
      <w:r>
        <w:rPr/>
        <w:t>El evaluador representa a las personas de la organización: la Dirección General, las jefaturas de área y el personal.</w:t>
      </w:r>
    </w:p>
    <w:p>
      <w:pPr>
        <w:pStyle w:val="Compact"/>
        <w:numPr>
          <w:ilvl w:val="0"/>
          <w:numId w:val="1034"/>
        </w:numPr>
      </w:pPr>
      <w:r>
        <w:rPr/>
        <w:t>Si tienes dudas sobre las instrucciones, pregunta al evaluador. El evaluador no puede orientarte sobre cómo resolver el caso.</w:t>
      </w:r>
    </w:p>
    <w:p>
      <w:pPr>
        <w:pStyle w:val="Heading2"/>
      </w:pPr>
      <w:r>
        <w:rPr/>
        <w:t>Situación simulada</w:t>
      </w:r>
    </w:p>
    <w:p>
      <w:pPr>
        <w:pStyle w:val="FirstParagraph"/>
      </w:pPr>
      <w:r>
        <w:rPr/>
        <w:t>Es miércoles 14 de octubre de 2026, 9:00 horas. El Director General, Ing. Héctor Ejemplo Garza, te pide:</w:t>
      </w:r>
    </w:p>
    <w:p>
      <w:pPr>
        <w:pStyle w:val="BlockText"/>
      </w:pPr>
      <w:r>
        <w:rPr/>
        <w:t>"Necesito saber qué inteligencia artificial usamos, qué riesgos tenemos y qué vamos a hacer. Hoy mismo quiero ver el inventario, los riesgos y la propuesta de política y controles."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3716"/>
        <w:gridCol w:w="4330"/>
      </w:tblGrid>
      <w:tr>
        <w:trPr>
          <w:tblHeader w:val="true"/>
          <w:cantSplit/>
        </w:trPr>
        <w:tc>
          <w:tcPr>
            <w:tcW w:w="79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Parte</w:t>
            </w:r>
          </w:p>
        </w:tc>
        <w:tc>
          <w:tcPr>
            <w:tcW w:w="79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Tiempo</w:t>
            </w:r>
          </w:p>
        </w:tc>
        <w:tc>
          <w:tcPr>
            <w:tcW w:w="371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Qué haces</w:t>
            </w:r>
          </w:p>
        </w:tc>
        <w:tc>
          <w:tcPr>
            <w:tcW w:w="433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Qué entregas</w:t>
            </w:r>
          </w:p>
        </w:tc>
      </w:tr>
      <w:tr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50 min</w:t>
            </w:r>
          </w:p>
        </w:tc>
        <w:tc>
          <w:tcPr>
            <w:tcW w:w="371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Entrevistas a la Jefa de Recursos Humanos e integras el inventario de sistemas de IA</w:t>
            </w:r>
          </w:p>
        </w:tc>
        <w:tc>
          <w:tcPr>
            <w:tcW w:w="433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Instrumento de levantamiento e inventario de sistemas de IA</w:t>
            </w:r>
          </w:p>
        </w:tc>
      </w:tr>
      <w:tr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70 min</w:t>
            </w:r>
          </w:p>
        </w:tc>
        <w:tc>
          <w:tcPr>
            <w:tcW w:w="371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Evalúas los riesgos y presentas los resultados al Director General (15 min de presentación)</w:t>
            </w:r>
          </w:p>
        </w:tc>
        <w:tc>
          <w:tcPr>
            <w:tcW w:w="433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Escala de valoración, matriz de riesgos y evaluación de impacto de un uso de riesgo alto</w:t>
            </w:r>
          </w:p>
        </w:tc>
      </w:tr>
      <w:tr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70 min</w:t>
            </w:r>
          </w:p>
        </w:tc>
        <w:tc>
          <w:tcPr>
            <w:tcW w:w="371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Estableces la política y los controles, y explicas la política a un grupo de personas usuarias (15 min)</w:t>
            </w:r>
          </w:p>
        </w:tc>
        <w:tc>
          <w:tcPr>
            <w:tcW w:w="433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Política de uso de IA, lista de verificación de proveedores aplicada al Proveedor Conversacional Ficticio (Anexo B5), plan de controles y programa de capacitación</w:t>
            </w:r>
          </w:p>
        </w:tc>
      </w:tr>
      <w:tr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45 min</w:t>
            </w:r>
          </w:p>
        </w:tc>
        <w:tc>
          <w:tcPr>
            <w:tcW w:w="371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Atiendes un incidente reportado y preparas el seguimiento</w:t>
            </w:r>
          </w:p>
        </w:tc>
        <w:tc>
          <w:tcPr>
            <w:tcW w:w="433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Programa de verificación de controles, registro de incidente e informe de gestión de IA para la dirección</w:t>
            </w:r>
          </w:p>
        </w:tc>
      </w:tr>
      <w:tr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Cierre</w:t>
            </w:r>
          </w:p>
        </w:tc>
        <w:tc>
          <w:tcPr>
            <w:tcW w:w="79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5 min</w:t>
            </w:r>
          </w:p>
        </w:tc>
        <w:tc>
          <w:tcPr>
            <w:tcW w:w="371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Entregas el expediente completo</w:t>
            </w:r>
          </w:p>
        </w:tc>
        <w:tc>
          <w:tcPr>
            <w:tcW w:w="433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—</w:t>
            </w:r>
          </w:p>
        </w:tc>
      </w:tr>
    </w:tbl>
    <w:p>
      <w:pPr>
        <w:pStyle w:val="BodyText"/>
      </w:pP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Anexo B1. Perfil de la organización</w:t>
      </w:r>
    </w:p>
    <w:p>
      <w:pPr>
        <w:pStyle w:val="Compact"/>
        <w:numPr>
          <w:ilvl w:val="0"/>
          <w:numId w:val="1033"/>
        </w:numPr>
      </w:pPr>
      <w:r>
        <w:rPr/>
        <w:t>Cadena de tiendas de muebles y electrodomésticos con 45 tiendas en el norte del país y tienda en línea.</w:t>
      </w:r>
    </w:p>
    <w:p>
      <w:pPr>
        <w:pStyle w:val="Compact"/>
        <w:numPr>
          <w:ilvl w:val="0"/>
          <w:numId w:val="1033"/>
        </w:numPr>
      </w:pPr>
      <w:r>
        <w:rPr/>
        <w:t>1,200 personas trabajadoras y cerca de 180,000 clientes registrados.</w:t>
      </w:r>
    </w:p>
    <w:p>
      <w:pPr>
        <w:pStyle w:val="Compact"/>
        <w:numPr>
          <w:ilvl w:val="0"/>
          <w:numId w:val="1033"/>
        </w:numPr>
      </w:pPr>
      <w:r>
        <w:rPr/>
        <w:t>Áreas: Dirección General, Recursos Humanos, Atención a Clientes, Mercadotecnia, Finanzas, Tecnologías de la Información y Jurídico.</w:t>
      </w:r>
    </w:p>
    <w:p>
      <w:pPr>
        <w:pStyle w:val="Compact"/>
        <w:numPr>
          <w:ilvl w:val="0"/>
          <w:numId w:val="1033"/>
        </w:numPr>
      </w:pPr>
      <w:r>
        <w:rPr/>
        <w:t>Tiene una política de seguridad de la información con cinco niveles de clasificación: pública, interna, confidencial, dato personal y dato personal sensible.</w:t>
      </w:r>
    </w:p>
    <w:p>
      <w:pPr>
        <w:pStyle w:val="Compact"/>
        <w:numPr>
          <w:ilvl w:val="0"/>
          <w:numId w:val="1033"/>
        </w:numPr>
      </w:pPr>
      <w:r>
        <w:rPr>
          <w:b/>
        </w:rPr>
        <w:t>No tiene política de uso de inteligencia artificial.</w:t>
      </w:r>
    </w:p>
    <w:p>
      <w:pPr>
        <w:pStyle w:val="Heading2"/>
      </w:pPr>
      <w:r>
        <w:rPr/>
        <w:t>Anexo B2. Respuestas al cuestionario de levantamiento enviado la semana pasada</w:t>
      </w:r>
    </w:p>
    <w:p>
      <w:pPr>
        <w:pStyle w:val="FirstParagraph"/>
      </w:pPr>
      <w:r>
        <w:rPr>
          <w:b/>
        </w:rPr>
        <w:t>Atención a Clientes</w:t>
      </w:r>
      <w:r>
        <w:rPr/>
        <w:t xml:space="preserve"> (Lic. Marco Ejemplo Salas)</w:t>
      </w:r>
    </w:p>
    <w:p>
      <w:pPr>
        <w:pStyle w:val="BlockText"/>
      </w:pPr>
      <w:r>
        <w:rPr/>
        <w:t>Usamos el asistente virtual de la tienda en línea, del Proveedor Conversacional Ficticio, S.A. de C.V. Contesta dudas, consulta el estado de los pedidos con el número de pedido y el nombre del cliente, y levanta quejas. También usamos el Asistente A con la cuenta de la empresa para redactar respuestas.</w:t>
      </w:r>
    </w:p>
    <w:p>
      <w:pPr>
        <w:pStyle w:val="BodyText"/>
      </w:pPr>
      <w:r>
        <w:rPr>
          <w:b/>
        </w:rPr>
        <w:t>Mercadotecnia</w:t>
      </w:r>
      <w:r>
        <w:rPr/>
        <w:t xml:space="preserve"> (Lic. Paula Muestra Rey)</w:t>
      </w:r>
    </w:p>
    <w:p>
      <w:pPr>
        <w:pStyle w:val="BlockText"/>
      </w:pPr>
      <w:r>
        <w:rPr/>
        <w:t>Usamos el Asistente A de la empresa para textos de campañas. Para imágenes, dos diseñadores usan un generador de imágenes con sus cuentas personales. Para la campaña "Nuestra gente" generamos imágenes a partir de fotos del personal de tiendas.</w:t>
      </w:r>
    </w:p>
    <w:p>
      <w:pPr>
        <w:pStyle w:val="BodyText"/>
      </w:pPr>
      <w:r>
        <w:rPr>
          <w:i/>
        </w:rPr>
        <w:t>Recursos Humanos y Finanzas no respondieron el cuestionario.</w:t>
      </w:r>
    </w:p>
    <w:p>
      <w:pPr>
        <w:pStyle w:val="Heading2"/>
      </w:pPr>
      <w:r>
        <w:rPr/>
        <w:t>Anexo B3. Relación de contrataciones y licencias de software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1729"/>
        <w:gridCol w:w="2083"/>
        <w:gridCol w:w="869"/>
        <w:gridCol w:w="869"/>
        <w:gridCol w:w="4079"/>
      </w:tblGrid>
      <w:tr>
        <w:trPr>
          <w:tblHeader w:val="true"/>
          <w:cantSplit/>
        </w:trPr>
        <w:tc>
          <w:tcPr>
            <w:tcW w:w="172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w="208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Proveedor</w:t>
            </w:r>
          </w:p>
        </w:tc>
        <w:tc>
          <w:tcPr>
            <w:tcW w:w="86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Área</w:t>
            </w:r>
          </w:p>
        </w:tc>
        <w:tc>
          <w:tcPr>
            <w:tcW w:w="86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Licencias</w:t>
            </w:r>
          </w:p>
        </w:tc>
        <w:tc>
          <w:tcPr>
            <w:tcW w:w="407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Funciones de IA según el proveedor</w:t>
            </w:r>
          </w:p>
        </w:tc>
      </w:tr>
      <w:tr>
        <w:tc>
          <w:tcPr>
            <w:tcW w:w="17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A, licencia corporativa</w:t>
            </w:r>
          </w:p>
        </w:tc>
        <w:tc>
          <w:tcPr>
            <w:tcW w:w="208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Proveedor de IA Ficticio Uno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Todas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150 cuentas</w:t>
            </w:r>
          </w:p>
        </w:tc>
        <w:tc>
          <w:tcPr>
            <w:tcW w:w="407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IA generativa de texto</w:t>
            </w:r>
          </w:p>
        </w:tc>
      </w:tr>
      <w:tr>
        <w:tc>
          <w:tcPr>
            <w:tcW w:w="17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virtual de la tienda en línea</w:t>
            </w:r>
          </w:p>
        </w:tc>
        <w:tc>
          <w:tcPr>
            <w:tcW w:w="208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Proveedor Conversacional Ficticio, S.A. de C.V.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Atención a Clientes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contrato</w:t>
            </w:r>
          </w:p>
        </w:tc>
        <w:tc>
          <w:tcPr>
            <w:tcW w:w="407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IA conversacional con acceso al sistema de pedidos</w:t>
            </w:r>
          </w:p>
        </w:tc>
      </w:tr>
      <w:tr>
        <w:tc>
          <w:tcPr>
            <w:tcW w:w="17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Plataforma de reclutamiento</w:t>
            </w:r>
          </w:p>
        </w:tc>
        <w:tc>
          <w:tcPr>
            <w:tcW w:w="208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Plataforma RH Ficticia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Recursos Humanos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12 cuentas</w:t>
            </w:r>
          </w:p>
        </w:tc>
        <w:tc>
          <w:tcPr>
            <w:tcW w:w="407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Módulo "Filtro inteligente de candidatos", opcional y activable por el cliente</w:t>
            </w:r>
          </w:p>
        </w:tc>
      </w:tr>
      <w:tr>
        <w:tc>
          <w:tcPr>
            <w:tcW w:w="17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Sistema de correo y oficina</w:t>
            </w:r>
          </w:p>
        </w:tc>
        <w:tc>
          <w:tcPr>
            <w:tcW w:w="208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Proveedor de Oficina Ficticio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Todas</w:t>
            </w:r>
          </w:p>
        </w:tc>
        <w:tc>
          <w:tcPr>
            <w:tcW w:w="86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1,200 cuentas</w:t>
            </w:r>
          </w:p>
        </w:tc>
        <w:tc>
          <w:tcPr>
            <w:tcW w:w="407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"Resúmenes inteligentes" de correos y documentos, activados por defecto desde agosto de 2026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Anexo B4. Registro técnico de accesos a servicios de IA (septiembre de 2026)</w:t>
      </w:r>
    </w:p>
    <w:p>
      <w:pPr>
        <w:pStyle w:val="FirstParagraph"/>
      </w:pPr>
      <w:r>
        <w:rPr>
          <w:i/>
        </w:rPr>
        <w:t>Resumen elaborado por Tecnologías de la Información con los registros de la red y, en los servicios no contratados, con lo que informaron las personas usuarias.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1539"/>
        <w:gridCol w:w="1108"/>
        <w:gridCol w:w="886"/>
        <w:gridCol w:w="5050"/>
        <w:gridCol w:w="1047"/>
      </w:tblGrid>
      <w:tr>
        <w:trPr>
          <w:tblHeader w:val="true"/>
          <w:cantSplit/>
        </w:trPr>
        <w:tc>
          <w:tcPr>
            <w:tcW w:w="153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Servicio</w:t>
            </w:r>
          </w:p>
        </w:tc>
        <w:tc>
          <w:tcPr>
            <w:tcW w:w="110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88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Cuentas</w:t>
            </w:r>
          </w:p>
        </w:tc>
        <w:tc>
          <w:tcPr>
            <w:tcW w:w="505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Áreas de origen</w:t>
            </w:r>
          </w:p>
        </w:tc>
        <w:tc>
          <w:tcPr>
            <w:tcW w:w="1047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Accesos en el mes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A</w:t>
            </w:r>
          </w:p>
        </w:tc>
        <w:tc>
          <w:tcPr>
            <w:tcW w:w="110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Contratado</w:t>
            </w:r>
          </w:p>
        </w:tc>
        <w:tc>
          <w:tcPr>
            <w:tcW w:w="88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Corporativas</w:t>
            </w:r>
          </w:p>
        </w:tc>
        <w:tc>
          <w:tcPr>
            <w:tcW w:w="50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Todas</w:t>
            </w:r>
          </w:p>
        </w:tc>
        <w:tc>
          <w:tcPr>
            <w:tcW w:w="10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9,850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B</w:t>
            </w:r>
          </w:p>
        </w:tc>
        <w:tc>
          <w:tcPr>
            <w:tcW w:w="110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Público y gratuito</w:t>
            </w:r>
          </w:p>
        </w:tc>
        <w:tc>
          <w:tcPr>
            <w:tcW w:w="88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Personales</w:t>
            </w:r>
          </w:p>
        </w:tc>
        <w:tc>
          <w:tcPr>
            <w:tcW w:w="50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Recursos Humanos (2 usuarias) y Finanzas (1 usuario, carga reportes de resultados)</w:t>
            </w:r>
          </w:p>
        </w:tc>
        <w:tc>
          <w:tcPr>
            <w:tcW w:w="10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340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Transcriptor de reuniones</w:t>
            </w:r>
          </w:p>
        </w:tc>
        <w:tc>
          <w:tcPr>
            <w:tcW w:w="110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Público y gratuito</w:t>
            </w:r>
          </w:p>
        </w:tc>
        <w:tc>
          <w:tcPr>
            <w:tcW w:w="88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Personales</w:t>
            </w:r>
          </w:p>
        </w:tc>
        <w:tc>
          <w:tcPr>
            <w:tcW w:w="50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Finanzas (3 usuarios): reuniones de cierre mensual y de presupuesto</w:t>
            </w:r>
          </w:p>
        </w:tc>
        <w:tc>
          <w:tcPr>
            <w:tcW w:w="10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96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Generador de imágenes</w:t>
            </w:r>
          </w:p>
        </w:tc>
        <w:tc>
          <w:tcPr>
            <w:tcW w:w="110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Público</w:t>
            </w:r>
          </w:p>
        </w:tc>
        <w:tc>
          <w:tcPr>
            <w:tcW w:w="88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Personales</w:t>
            </w:r>
          </w:p>
        </w:tc>
        <w:tc>
          <w:tcPr>
            <w:tcW w:w="50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Mercadotecnia (2 usuarios)</w:t>
            </w:r>
          </w:p>
        </w:tc>
        <w:tc>
          <w:tcPr>
            <w:tcW w:w="10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210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Anexo B5. Condiciones de servicio del Proveedor Conversacional Ficticio (extracto)</w:t>
      </w:r>
    </w:p>
    <w:p>
      <w:pPr>
        <w:pStyle w:val="Compact"/>
        <w:numPr>
          <w:ilvl w:val="0"/>
          <w:numId w:val="1035"/>
        </w:numPr>
      </w:pPr>
      <w:r>
        <w:rPr/>
        <w:t>El proveedor podrá utilizar las conversaciones para mejorar sus servicios y entrenar sus modelos, salvo que el cliente solicite por escrito lo contrario.</w:t>
      </w:r>
    </w:p>
    <w:p>
      <w:pPr>
        <w:pStyle w:val="Compact"/>
        <w:numPr>
          <w:ilvl w:val="0"/>
          <w:numId w:val="1035"/>
        </w:numPr>
      </w:pPr>
      <w:r>
        <w:rPr/>
        <w:t>Las conversaciones se almacenan en servidores ubicados en distintos países y se conservan durante 24 meses.</w:t>
      </w:r>
    </w:p>
    <w:p>
      <w:pPr>
        <w:pStyle w:val="Compact"/>
        <w:numPr>
          <w:ilvl w:val="0"/>
          <w:numId w:val="1035"/>
        </w:numPr>
      </w:pPr>
      <w:r>
        <w:rPr/>
        <w:t>El proveedor aplica medidas de seguridad conforme a los estándares de la industria.</w:t>
      </w:r>
    </w:p>
    <w:p>
      <w:pPr>
        <w:pStyle w:val="Compact"/>
        <w:numPr>
          <w:ilvl w:val="0"/>
          <w:numId w:val="1035"/>
        </w:numPr>
      </w:pPr>
      <w:r>
        <w:rPr/>
        <w:t>El proveedor notificará los incidentes de seguridad en un plazo razonable.</w:t>
      </w:r>
    </w:p>
    <w:p>
      <w:pPr>
        <w:pStyle w:val="Compact"/>
        <w:numPr>
          <w:ilvl w:val="0"/>
          <w:numId w:val="1035"/>
        </w:numPr>
      </w:pPr>
      <w:r>
        <w:rPr/>
        <w:t>Las partes pueden terminar el contrato con 30 días de aviso.</w:t>
      </w:r>
    </w:p>
    <w:p>
      <w:pPr>
        <w:pStyle w:val="Heading2"/>
      </w:pPr>
      <w:r>
        <w:rPr/>
        <w:t>Anexo B6. Directorio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3391"/>
        <w:gridCol w:w="5019"/>
        <w:gridCol w:w="1220"/>
      </w:tblGrid>
      <w:tr>
        <w:trPr>
          <w:tblHeader w:val="true"/>
          <w:cantSplit/>
        </w:trPr>
        <w:tc>
          <w:tcPr>
            <w:tcW w:w="339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Nombre</w:t>
            </w:r>
          </w:p>
        </w:tc>
        <w:tc>
          <w:tcPr>
            <w:tcW w:w="501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Puesto</w:t>
            </w:r>
          </w:p>
        </w:tc>
        <w:tc>
          <w:tcPr>
            <w:tcW w:w="122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Extensión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Ing. Héctor Ejemplo Garza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Director General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1000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Lic. Diana Prueba Luna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Jefa de Recursos Humanos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1200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Lic. Marco Ejemplo Salas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Jefe de Atención a Clientes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1300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Lic. Paula Muestra Rey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Jefa de Mercadotecnia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1400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C.P. Raúl Ficticio Mora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Director de Finanzas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1500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Ing. Óscar Demo Vela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Jefe de Tecnologías de la Información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1600</w:t>
            </w:r>
          </w:p>
        </w:tc>
      </w:tr>
      <w:tr>
        <w:tc>
          <w:tcPr>
            <w:tcW w:w="339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Lic. Teresa Caso Núñez</w:t>
            </w:r>
          </w:p>
        </w:tc>
        <w:tc>
          <w:tcPr>
            <w:tcW w:w="50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Jurídico</w:t>
            </w:r>
          </w:p>
        </w:tc>
        <w:tc>
          <w:tcPr>
            <w:tcW w:w="12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1700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Anexo B7. Formatos</w:t>
      </w:r>
    </w:p>
    <w:p>
      <w:pPr>
        <w:pStyle w:val="Heading3"/>
      </w:pPr>
      <w:r>
        <w:rPr/>
        <w:t>Inventario de sistemas de IA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63"/>
        <w:gridCol w:w="763"/>
        <w:gridCol w:w="2349"/>
        <w:gridCol w:w="763"/>
        <w:gridCol w:w="763"/>
        <w:gridCol w:w="939"/>
        <w:gridCol w:w="1409"/>
        <w:gridCol w:w="763"/>
        <w:gridCol w:w="1116"/>
      </w:tblGrid>
      <w:tr>
        <w:trPr>
          <w:tblHeader w:val="true"/>
          <w:cantSplit/>
        </w:trPr>
        <w:tc>
          <w:tcPr>
            <w:tcW w:w="76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Sistema</w:t>
            </w:r>
          </w:p>
        </w:tc>
        <w:tc>
          <w:tcPr>
            <w:tcW w:w="76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Proveedor</w:t>
            </w:r>
          </w:p>
        </w:tc>
        <w:tc>
          <w:tcPr>
            <w:tcW w:w="234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Fuente de identificación (entrevista, contratación o licencia, registro técnico)</w:t>
            </w:r>
          </w:p>
        </w:tc>
        <w:tc>
          <w:tcPr>
            <w:tcW w:w="76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Finalidad y proceso</w:t>
            </w:r>
          </w:p>
        </w:tc>
        <w:tc>
          <w:tcPr>
            <w:tcW w:w="76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Área usuaria y responsable</w:t>
            </w:r>
          </w:p>
        </w:tc>
        <w:tc>
          <w:tcPr>
            <w:tcW w:w="93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Tipos de información que procesa</w:t>
            </w:r>
          </w:p>
        </w:tc>
        <w:tc>
          <w:tcPr>
            <w:tcW w:w="140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¿Toma o apoya decisiones que afectan a personas?</w:t>
            </w:r>
          </w:p>
        </w:tc>
        <w:tc>
          <w:tcPr>
            <w:tcW w:w="76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Modalidad de acceso</w:t>
            </w:r>
          </w:p>
        </w:tc>
        <w:tc>
          <w:tcPr>
            <w:tcW w:w="111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Condición (autorizado / no autorizado)</w:t>
            </w:r>
          </w:p>
        </w:tc>
      </w:tr>
      <w:tr>
        <w:tc>
          <w:tcPr>
            <w:tcW w:w="763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63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2349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63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63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39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409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63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116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BodyText"/>
      </w:pPr>
      <w:r>
        <w:rPr/>
        <w:t xml:space="preserve">Fecha de actualización: </w:t>
      </w:r>
      <w:r>
        <w:rPr>
          <w:b/>
          <w:i/>
        </w:rPr>
        <w:t>_</w:t>
      </w:r>
      <w:r>
        <w:rPr/>
        <w:t>_</w:t>
      </w:r>
    </w:p>
    <w:p>
      <w:pPr>
        <w:pStyle w:val="Heading3"/>
      </w:pPr>
      <w:r>
        <w:rPr/>
        <w:t>Matriz de riesgos de los usos de IA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58"/>
        <w:gridCol w:w="880"/>
        <w:gridCol w:w="758"/>
        <w:gridCol w:w="1251"/>
        <w:gridCol w:w="758"/>
        <w:gridCol w:w="758"/>
        <w:gridCol w:w="758"/>
        <w:gridCol w:w="927"/>
        <w:gridCol w:w="2781"/>
      </w:tblGrid>
      <w:tr>
        <w:trPr>
          <w:tblHeader w:val="true"/>
          <w:cantSplit/>
        </w:trPr>
        <w:tc>
          <w:tcPr>
            <w:tcW w:w="75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Uso de IA</w:t>
            </w:r>
          </w:p>
        </w:tc>
        <w:tc>
          <w:tcPr>
            <w:tcW w:w="88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Categoría de riesgo</w:t>
            </w:r>
          </w:p>
        </w:tc>
        <w:tc>
          <w:tcPr>
            <w:tcW w:w="75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Riesgo</w:t>
            </w:r>
          </w:p>
        </w:tc>
        <w:tc>
          <w:tcPr>
            <w:tcW w:w="125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Personas o grupos afectados</w:t>
            </w:r>
          </w:p>
        </w:tc>
        <w:tc>
          <w:tcPr>
            <w:tcW w:w="75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Probabilidad</w:t>
            </w:r>
          </w:p>
        </w:tc>
        <w:tc>
          <w:tcPr>
            <w:tcW w:w="75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Impacto</w:t>
            </w:r>
          </w:p>
        </w:tc>
        <w:tc>
          <w:tcPr>
            <w:tcW w:w="75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Nivel de riesgo</w:t>
            </w:r>
          </w:p>
        </w:tc>
        <w:tc>
          <w:tcPr>
            <w:tcW w:w="927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Controles existentes</w:t>
            </w:r>
          </w:p>
        </w:tc>
        <w:tc>
          <w:tcPr>
            <w:tcW w:w="278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Tratamiento propuesto (evitar, reducir, compartir o aceptar)</w:t>
            </w:r>
          </w:p>
        </w:tc>
      </w:tr>
      <w:tr>
        <w:tc>
          <w:tcPr>
            <w:tcW w:w="758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88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58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251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58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58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58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2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2781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BodyText"/>
      </w:pPr>
      <w:r>
        <w:rPr/>
        <w:t>Categorías: protección de datos personales; seguridad de la información; exactitud de los resultados; sesgo y discriminación; derechos de las personas trabajadoras; propiedad intelectual e imagen y voz de las personas; continuidad de la operación.</w:t>
      </w:r>
    </w:p>
    <w:p>
      <w:pPr>
        <w:pStyle w:val="Heading3"/>
      </w:pPr>
      <w:r>
        <w:rPr/>
        <w:t>Registro de incidente de IA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8520"/>
        <w:gridCol w:w="1111"/>
      </w:tblGrid>
      <w:tr>
        <w:trPr>
          <w:tblHeader w:val="true"/>
          <w:cantSplit/>
        </w:trPr>
        <w:tc>
          <w:tcPr>
            <w:tcW w:w="852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111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Fecha y hora de identificación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Fecha y hora de reporte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Descripción del incidente y sistema involucrado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Información y personas afectadas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Medidas de contención aplicadas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Determinación sobre informar a las personas titulares y su fundamento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Causa identificada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852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Acciones correctivas, responsables y plazos</w:t>
            </w:r>
          </w:p>
        </w:tc>
        <w:tc>
          <w:tcPr>
            <w:tcW w:w="1111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Cuestionario</w:t>
      </w:r>
    </w:p>
    <w:p>
      <w:pPr>
        <w:pStyle w:val="FirstParagraph"/>
      </w:pPr>
      <w:r>
        <w:rPr>
          <w:i/>
        </w:rPr>
        <w:t>Se entrega al terminar la situación simulada.</w:t>
      </w:r>
    </w:p>
    <w:p>
      <w:pPr>
        <w:pStyle w:val="BodyText"/>
      </w:pPr>
      <w:r>
        <w:rPr/>
        <w:t>Instrucciones: elige una sola respuesta por pregunta. Tienes 45 minutos.</w:t>
      </w:r>
    </w:p>
    <w:p>
      <w:pPr>
        <w:pStyle w:val="Compact"/>
        <w:numPr>
          <w:ilvl w:val="0"/>
          <w:numId w:val="1036"/>
        </w:numPr>
      </w:pPr>
      <w:r>
        <w:rPr/>
        <w:t>Un sistema que ordena a los candidatos de una vacante según su probabilidad de éxito es un sistema de: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Respaldo de información</w:t>
      </w:r>
    </w:p>
    <w:p>
      <w:pPr>
        <w:pStyle w:val="Compact"/>
        <w:numPr>
          <w:ilvl w:val="1"/>
          <w:numId w:val="1033"/>
        </w:numPr>
      </w:pPr>
      <w:r>
        <w:rPr/>
        <w:t>b) Clasificación o recomendación que apoya decisiones sobre personas</w:t>
      </w:r>
    </w:p>
    <w:p>
      <w:pPr>
        <w:pStyle w:val="Compact"/>
        <w:numPr>
          <w:ilvl w:val="1"/>
          <w:numId w:val="1033"/>
        </w:numPr>
      </w:pPr>
      <w:r>
        <w:rPr/>
        <w:t>c) Almacenamiento en la nube</w:t>
      </w:r>
    </w:p>
    <w:p>
      <w:pPr>
        <w:pStyle w:val="Compact"/>
        <w:numPr>
          <w:ilvl w:val="1"/>
          <w:numId w:val="1033"/>
        </w:numPr>
      </w:pPr>
      <w:r>
        <w:rPr/>
        <w:t>d) Mensajería interna</w:t>
      </w:r>
    </w:p>
    <w:p>
      <w:pPr>
        <w:pStyle w:val="Compact"/>
        <w:numPr>
          <w:ilvl w:val="0"/>
          <w:numId w:val="1036"/>
        </w:numPr>
      </w:pPr>
      <w:r>
        <w:rPr/>
        <w:t>La función que resume automáticamente los correos dentro del sistema de correo de la empresa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Un sistema de decisión automatizada sobre personas</w:t>
      </w:r>
    </w:p>
    <w:p>
      <w:pPr>
        <w:pStyle w:val="Compact"/>
        <w:numPr>
          <w:ilvl w:val="1"/>
          <w:numId w:val="1033"/>
        </w:numPr>
      </w:pPr>
      <w:r>
        <w:rPr/>
        <w:t>b) Un sistema ajeno a la organización</w:t>
      </w:r>
    </w:p>
    <w:p>
      <w:pPr>
        <w:pStyle w:val="Compact"/>
        <w:numPr>
          <w:ilvl w:val="1"/>
          <w:numId w:val="1033"/>
        </w:numPr>
      </w:pPr>
      <w:r>
        <w:rPr/>
        <w:t>c) Una función de IA incorporada en un software de uso general</w:t>
      </w:r>
    </w:p>
    <w:p>
      <w:pPr>
        <w:pStyle w:val="Compact"/>
        <w:numPr>
          <w:ilvl w:val="1"/>
          <w:numId w:val="1033"/>
        </w:numPr>
      </w:pPr>
      <w:r>
        <w:rPr/>
        <w:t>d) Un antivirus</w:t>
      </w:r>
    </w:p>
    <w:p>
      <w:pPr>
        <w:pStyle w:val="Compact"/>
        <w:numPr>
          <w:ilvl w:val="0"/>
          <w:numId w:val="1036"/>
        </w:numPr>
      </w:pPr>
      <w:r>
        <w:rPr/>
        <w:t>¿Qué fuente permite identificar usos de IA que las áreas no reportan?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El organigrama</w:t>
      </w:r>
    </w:p>
    <w:p>
      <w:pPr>
        <w:pStyle w:val="Compact"/>
        <w:numPr>
          <w:ilvl w:val="1"/>
          <w:numId w:val="1033"/>
        </w:numPr>
      </w:pPr>
      <w:r>
        <w:rPr/>
        <w:t>b) El manual de bienvenida</w:t>
      </w:r>
    </w:p>
    <w:p>
      <w:pPr>
        <w:pStyle w:val="Compact"/>
        <w:numPr>
          <w:ilvl w:val="1"/>
          <w:numId w:val="1033"/>
        </w:numPr>
      </w:pPr>
      <w:r>
        <w:rPr/>
        <w:t>c) Los registros técnicos de acceso a servicios de IA</w:t>
      </w:r>
    </w:p>
    <w:p>
      <w:pPr>
        <w:pStyle w:val="Compact"/>
        <w:numPr>
          <w:ilvl w:val="1"/>
          <w:numId w:val="1033"/>
        </w:numPr>
      </w:pPr>
      <w:r>
        <w:rPr/>
        <w:t>d) Los estados financieros</w:t>
      </w:r>
    </w:p>
    <w:p>
      <w:pPr>
        <w:pStyle w:val="Compact"/>
        <w:numPr>
          <w:ilvl w:val="0"/>
          <w:numId w:val="1036"/>
        </w:numPr>
      </w:pPr>
      <w:r>
        <w:rPr/>
        <w:t>¿Cuál es un ejemplo de uso no autorizado de IA?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Una persona usa su cuenta personal gratuita de un asistente de IA para redactar cartas con datos de candidatos</w:t>
      </w:r>
    </w:p>
    <w:p>
      <w:pPr>
        <w:pStyle w:val="Compact"/>
        <w:numPr>
          <w:ilvl w:val="1"/>
          <w:numId w:val="1033"/>
        </w:numPr>
      </w:pPr>
      <w:r>
        <w:rPr/>
        <w:t>b) El área de tecnología evalúa una herramienta antes de contratarla</w:t>
      </w:r>
    </w:p>
    <w:p>
      <w:pPr>
        <w:pStyle w:val="Compact"/>
        <w:numPr>
          <w:ilvl w:val="1"/>
          <w:numId w:val="1033"/>
        </w:numPr>
      </w:pPr>
      <w:r>
        <w:rPr/>
        <w:t>c) El personal usa la cuenta institucional autorizada</w:t>
      </w:r>
    </w:p>
    <w:p>
      <w:pPr>
        <w:pStyle w:val="Compact"/>
        <w:numPr>
          <w:ilvl w:val="1"/>
          <w:numId w:val="1033"/>
        </w:numPr>
      </w:pPr>
      <w:r>
        <w:rPr/>
        <w:t>d) Un área consulta la política antes de usar una herramienta</w:t>
      </w:r>
    </w:p>
    <w:p>
      <w:pPr>
        <w:pStyle w:val="Compact"/>
        <w:numPr>
          <w:ilvl w:val="0"/>
          <w:numId w:val="1036"/>
        </w:numPr>
      </w:pPr>
      <w:r>
        <w:rPr/>
        <w:t>Al iniciar una entrevista de levantamiento, conviene: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Advertir las sanciones por usar IA</w:t>
      </w:r>
    </w:p>
    <w:p>
      <w:pPr>
        <w:pStyle w:val="Compact"/>
        <w:numPr>
          <w:ilvl w:val="1"/>
          <w:numId w:val="1033"/>
        </w:numPr>
      </w:pPr>
      <w:r>
        <w:rPr/>
        <w:t>b) Explicar el propósito del inventario y el uso que se dará a la información</w:t>
      </w:r>
    </w:p>
    <w:p>
      <w:pPr>
        <w:pStyle w:val="Compact"/>
        <w:numPr>
          <w:ilvl w:val="1"/>
          <w:numId w:val="1033"/>
        </w:numPr>
      </w:pPr>
      <w:r>
        <w:rPr/>
        <w:t>c) Pedir al entrevistado que firme una carta de responsabilidad</w:t>
      </w:r>
    </w:p>
    <w:p>
      <w:pPr>
        <w:pStyle w:val="Compact"/>
        <w:numPr>
          <w:ilvl w:val="1"/>
          <w:numId w:val="1033"/>
        </w:numPr>
      </w:pPr>
      <w:r>
        <w:rPr/>
        <w:t>d) Preguntar solo por las herramientas contratadas</w:t>
      </w:r>
    </w:p>
    <w:p>
      <w:pPr>
        <w:pStyle w:val="Compact"/>
        <w:numPr>
          <w:ilvl w:val="0"/>
          <w:numId w:val="1036"/>
        </w:numPr>
      </w:pPr>
      <w:r>
        <w:rPr/>
        <w:t>El entrevistado responde "en mi área no usamos IA". La pregunta de seguimiento más útil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"¿Está seguro?"</w:t>
      </w:r>
    </w:p>
    <w:p>
      <w:pPr>
        <w:pStyle w:val="Compact"/>
        <w:numPr>
          <w:ilvl w:val="1"/>
          <w:numId w:val="1033"/>
        </w:numPr>
      </w:pPr>
      <w:r>
        <w:rPr/>
        <w:t>b) "¿Sabe qué es la IA?"</w:t>
      </w:r>
    </w:p>
    <w:p>
      <w:pPr>
        <w:pStyle w:val="Compact"/>
        <w:numPr>
          <w:ilvl w:val="1"/>
          <w:numId w:val="1033"/>
        </w:numPr>
      </w:pPr>
      <w:r>
        <w:rPr/>
        <w:t>c) "Entonces terminamos la entrevista"</w:t>
      </w:r>
    </w:p>
    <w:p>
      <w:pPr>
        <w:pStyle w:val="Compact"/>
        <w:numPr>
          <w:ilvl w:val="1"/>
          <w:numId w:val="1033"/>
        </w:numPr>
      </w:pPr>
      <w:r>
        <w:rPr/>
        <w:t>d) "¿Usan funciones que resuman, redacten, clasifiquen o recomienden, aunque vengan dentro de otro software o en cuentas personales?"</w:t>
      </w:r>
    </w:p>
    <w:p>
      <w:pPr>
        <w:pStyle w:val="Compact"/>
        <w:numPr>
          <w:ilvl w:val="0"/>
          <w:numId w:val="1036"/>
        </w:numPr>
      </w:pPr>
      <w:r>
        <w:rPr/>
        <w:t>Un sistema de IA usa los CV de los candidatos para entrenar el modelo del proveedor sin informarlo. Se afecta principalmente el principio de: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Finalidad</w:t>
      </w:r>
    </w:p>
    <w:p>
      <w:pPr>
        <w:pStyle w:val="Compact"/>
        <w:numPr>
          <w:ilvl w:val="1"/>
          <w:numId w:val="1033"/>
        </w:numPr>
      </w:pPr>
      <w:r>
        <w:rPr/>
        <w:t>b) Calidad</w:t>
      </w:r>
    </w:p>
    <w:p>
      <w:pPr>
        <w:pStyle w:val="Compact"/>
        <w:numPr>
          <w:ilvl w:val="1"/>
          <w:numId w:val="1033"/>
        </w:numPr>
      </w:pPr>
      <w:r>
        <w:rPr/>
        <w:t>c) Disponibilidad</w:t>
      </w:r>
    </w:p>
    <w:p>
      <w:pPr>
        <w:pStyle w:val="Compact"/>
        <w:numPr>
          <w:ilvl w:val="1"/>
          <w:numId w:val="1033"/>
        </w:numPr>
      </w:pPr>
      <w:r>
        <w:rPr/>
        <w:t>d) Integridad</w:t>
      </w:r>
    </w:p>
    <w:p>
      <w:pPr>
        <w:pStyle w:val="Compact"/>
        <w:numPr>
          <w:ilvl w:val="0"/>
          <w:numId w:val="1036"/>
        </w:numPr>
      </w:pPr>
      <w:r>
        <w:rPr/>
        <w:t>Comunicar datos personales a un proveedor que los trata solo por cuenta de la organización y conforme a sus instrucciones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Una transferencia</w:t>
      </w:r>
    </w:p>
    <w:p>
      <w:pPr>
        <w:pStyle w:val="Compact"/>
        <w:numPr>
          <w:ilvl w:val="1"/>
          <w:numId w:val="1033"/>
        </w:numPr>
      </w:pPr>
      <w:r>
        <w:rPr/>
        <w:t>b) Una comunicación a una persona encargada, que no es transferencia</w:t>
      </w:r>
    </w:p>
    <w:p>
      <w:pPr>
        <w:pStyle w:val="Compact"/>
        <w:numPr>
          <w:ilvl w:val="1"/>
          <w:numId w:val="1033"/>
        </w:numPr>
      </w:pPr>
      <w:r>
        <w:rPr/>
        <w:t>c) Una publicación</w:t>
      </w:r>
    </w:p>
    <w:p>
      <w:pPr>
        <w:pStyle w:val="Compact"/>
        <w:numPr>
          <w:ilvl w:val="1"/>
          <w:numId w:val="1033"/>
        </w:numPr>
      </w:pPr>
      <w:r>
        <w:rPr/>
        <w:t>d) Una cesión de derechos</w:t>
      </w:r>
    </w:p>
    <w:p>
      <w:pPr>
        <w:pStyle w:val="Compact"/>
        <w:numPr>
          <w:ilvl w:val="0"/>
          <w:numId w:val="1036"/>
        </w:numPr>
      </w:pPr>
      <w:r>
        <w:rPr/>
        <w:t>El orden de las etapas de la gestión de riesgos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Tratamiento, identificación, análisis y valoración</w:t>
      </w:r>
    </w:p>
    <w:p>
      <w:pPr>
        <w:pStyle w:val="Compact"/>
        <w:numPr>
          <w:ilvl w:val="1"/>
          <w:numId w:val="1033"/>
        </w:numPr>
      </w:pPr>
      <w:r>
        <w:rPr/>
        <w:t>b) Valoración, tratamiento, identificación y análisis</w:t>
      </w:r>
    </w:p>
    <w:p>
      <w:pPr>
        <w:pStyle w:val="Compact"/>
        <w:numPr>
          <w:ilvl w:val="1"/>
          <w:numId w:val="1033"/>
        </w:numPr>
      </w:pPr>
      <w:r>
        <w:rPr/>
        <w:t>c) Análisis, identificación, tratamiento y valoración</w:t>
      </w:r>
    </w:p>
    <w:p>
      <w:pPr>
        <w:pStyle w:val="Compact"/>
        <w:numPr>
          <w:ilvl w:val="1"/>
          <w:numId w:val="1033"/>
        </w:numPr>
      </w:pPr>
      <w:r>
        <w:rPr/>
        <w:t>d) Identificación, análisis, valoración y tratamiento</w:t>
      </w:r>
    </w:p>
    <w:p>
      <w:pPr>
        <w:pStyle w:val="Compact"/>
        <w:numPr>
          <w:ilvl w:val="0"/>
          <w:numId w:val="1036"/>
        </w:numPr>
      </w:pPr>
      <w:r>
        <w:rPr/>
        <w:t>Un riesgo con probabilidad alta, impacto alto y sin controles debe: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Aceptarse si el área lo solicita</w:t>
      </w:r>
    </w:p>
    <w:p>
      <w:pPr>
        <w:pStyle w:val="Compact"/>
        <w:numPr>
          <w:ilvl w:val="1"/>
          <w:numId w:val="1033"/>
        </w:numPr>
      </w:pPr>
      <w:r>
        <w:rPr/>
        <w:t>b) Registrarse sin acción</w:t>
      </w:r>
    </w:p>
    <w:p>
      <w:pPr>
        <w:pStyle w:val="Compact"/>
        <w:numPr>
          <w:ilvl w:val="1"/>
          <w:numId w:val="1033"/>
        </w:numPr>
      </w:pPr>
      <w:r>
        <w:rPr/>
        <w:t>c) Esperar a la siguiente revisión anual</w:t>
      </w:r>
    </w:p>
    <w:p>
      <w:pPr>
        <w:pStyle w:val="Compact"/>
        <w:numPr>
          <w:ilvl w:val="1"/>
          <w:numId w:val="1033"/>
        </w:numPr>
      </w:pPr>
      <w:r>
        <w:rPr/>
        <w:t>d) Priorizarse para su tratamiento</w:t>
      </w:r>
    </w:p>
    <w:p>
      <w:pPr>
        <w:pStyle w:val="Compact"/>
        <w:numPr>
          <w:ilvl w:val="0"/>
          <w:numId w:val="1036"/>
        </w:numPr>
      </w:pPr>
      <w:r>
        <w:rPr/>
        <w:t>La inyección de instrucciones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Agregar memoria al servidor</w:t>
      </w:r>
    </w:p>
    <w:p>
      <w:pPr>
        <w:pStyle w:val="Compact"/>
        <w:numPr>
          <w:ilvl w:val="1"/>
          <w:numId w:val="1033"/>
        </w:numPr>
      </w:pPr>
      <w:r>
        <w:rPr/>
        <w:t>b) Ocultar en el contenido que procesa un sistema de IA instrucciones que alteran su comportamiento</w:t>
      </w:r>
    </w:p>
    <w:p>
      <w:pPr>
        <w:pStyle w:val="Compact"/>
        <w:numPr>
          <w:ilvl w:val="1"/>
          <w:numId w:val="1033"/>
        </w:numPr>
      </w:pPr>
      <w:r>
        <w:rPr/>
        <w:t>c) Capacitar al personal en el uso de instrucciones</w:t>
      </w:r>
    </w:p>
    <w:p>
      <w:pPr>
        <w:pStyle w:val="Compact"/>
        <w:numPr>
          <w:ilvl w:val="1"/>
          <w:numId w:val="1033"/>
        </w:numPr>
      </w:pPr>
      <w:r>
        <w:rPr/>
        <w:t>d) Actualizar el software del proveedor</w:t>
      </w:r>
    </w:p>
    <w:p>
      <w:pPr>
        <w:pStyle w:val="Compact"/>
        <w:numPr>
          <w:ilvl w:val="0"/>
          <w:numId w:val="1036"/>
        </w:numPr>
      </w:pPr>
      <w:r>
        <w:rPr/>
        <w:t>Un filtro de CV entrenado con las contrataciones históricas de la empresa puede: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Eliminar todo sesgo</w:t>
      </w:r>
    </w:p>
    <w:p>
      <w:pPr>
        <w:pStyle w:val="Compact"/>
        <w:numPr>
          <w:ilvl w:val="1"/>
          <w:numId w:val="1033"/>
        </w:numPr>
      </w:pPr>
      <w:r>
        <w:rPr/>
        <w:t>b) Garantizar el cumplimiento legal</w:t>
      </w:r>
    </w:p>
    <w:p>
      <w:pPr>
        <w:pStyle w:val="Compact"/>
        <w:numPr>
          <w:ilvl w:val="1"/>
          <w:numId w:val="1033"/>
        </w:numPr>
      </w:pPr>
      <w:r>
        <w:rPr/>
        <w:t>c) Sustituir la entrevista</w:t>
      </w:r>
    </w:p>
    <w:p>
      <w:pPr>
        <w:pStyle w:val="Compact"/>
        <w:numPr>
          <w:ilvl w:val="1"/>
          <w:numId w:val="1033"/>
        </w:numPr>
      </w:pPr>
      <w:r>
        <w:rPr/>
        <w:t>d) Reproducir los sesgos de esas decisiones</w:t>
      </w:r>
    </w:p>
    <w:p>
      <w:pPr>
        <w:pStyle w:val="Compact"/>
        <w:numPr>
          <w:ilvl w:val="0"/>
          <w:numId w:val="1036"/>
        </w:numPr>
      </w:pPr>
      <w:r>
        <w:rPr/>
        <w:t>¿Cuál uso de IA afecta directamente derechos de personas trabajadoras o candidatas?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Resumir minutas</w:t>
      </w:r>
    </w:p>
    <w:p>
      <w:pPr>
        <w:pStyle w:val="Compact"/>
        <w:numPr>
          <w:ilvl w:val="1"/>
          <w:numId w:val="1033"/>
        </w:numPr>
      </w:pPr>
      <w:r>
        <w:rPr/>
        <w:t>b) Traducir un manual</w:t>
      </w:r>
    </w:p>
    <w:p>
      <w:pPr>
        <w:pStyle w:val="Compact"/>
        <w:numPr>
          <w:ilvl w:val="1"/>
          <w:numId w:val="1033"/>
        </w:numPr>
      </w:pPr>
      <w:r>
        <w:rPr/>
        <w:t>c) Descartar candidatos automáticamente sin revisión humana</w:t>
      </w:r>
    </w:p>
    <w:p>
      <w:pPr>
        <w:pStyle w:val="Compact"/>
        <w:numPr>
          <w:ilvl w:val="1"/>
          <w:numId w:val="1033"/>
        </w:numPr>
      </w:pPr>
      <w:r>
        <w:rPr/>
        <w:t>d) Sugerir nombres para un producto</w:t>
      </w:r>
    </w:p>
    <w:p>
      <w:pPr>
        <w:pStyle w:val="Compact"/>
        <w:numPr>
          <w:ilvl w:val="0"/>
          <w:numId w:val="1036"/>
        </w:numPr>
      </w:pPr>
      <w:r>
        <w:rPr/>
        <w:t>Para que un sistema de evaluación del desempeño con IA respete la intervención humana: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Una persona con autoridad confirma, modifica o rechaza el resultado antes de que produzca efectos</w:t>
      </w:r>
    </w:p>
    <w:p>
      <w:pPr>
        <w:pStyle w:val="Compact"/>
        <w:numPr>
          <w:ilvl w:val="1"/>
          <w:numId w:val="1033"/>
        </w:numPr>
      </w:pPr>
      <w:r>
        <w:rPr/>
        <w:t>b) El sistema decide y Recursos Humanos comunica el resultado</w:t>
      </w:r>
    </w:p>
    <w:p>
      <w:pPr>
        <w:pStyle w:val="Compact"/>
        <w:numPr>
          <w:ilvl w:val="1"/>
          <w:numId w:val="1033"/>
        </w:numPr>
      </w:pPr>
      <w:r>
        <w:rPr/>
        <w:t>c) El trabajador no se entera de que se usa IA</w:t>
      </w:r>
    </w:p>
    <w:p>
      <w:pPr>
        <w:pStyle w:val="Compact"/>
        <w:numPr>
          <w:ilvl w:val="1"/>
          <w:numId w:val="1033"/>
        </w:numPr>
      </w:pPr>
      <w:r>
        <w:rPr/>
        <w:t>d) La intervención humana ocurre solo si hay una queja</w:t>
      </w:r>
    </w:p>
    <w:p>
      <w:pPr>
        <w:pStyle w:val="Compact"/>
        <w:numPr>
          <w:ilvl w:val="0"/>
          <w:numId w:val="1036"/>
        </w:numPr>
      </w:pPr>
      <w:r>
        <w:rPr/>
        <w:t>Bloquear en la red el acceso a herramientas de IA no autorizadas es un control: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Administrativo</w:t>
      </w:r>
    </w:p>
    <w:p>
      <w:pPr>
        <w:pStyle w:val="Compact"/>
        <w:numPr>
          <w:ilvl w:val="1"/>
          <w:numId w:val="1033"/>
        </w:numPr>
      </w:pPr>
      <w:r>
        <w:rPr/>
        <w:t>b) Físico</w:t>
      </w:r>
    </w:p>
    <w:p>
      <w:pPr>
        <w:pStyle w:val="Compact"/>
        <w:numPr>
          <w:ilvl w:val="1"/>
          <w:numId w:val="1033"/>
        </w:numPr>
      </w:pPr>
      <w:r>
        <w:rPr/>
        <w:t>c) Jurídico</w:t>
      </w:r>
    </w:p>
    <w:p>
      <w:pPr>
        <w:pStyle w:val="Compact"/>
        <w:numPr>
          <w:ilvl w:val="1"/>
          <w:numId w:val="1033"/>
        </w:numPr>
      </w:pPr>
      <w:r>
        <w:rPr/>
        <w:t>d) Técnico</w:t>
      </w:r>
    </w:p>
    <w:p>
      <w:pPr>
        <w:pStyle w:val="Compact"/>
        <w:numPr>
          <w:ilvl w:val="0"/>
          <w:numId w:val="1036"/>
        </w:numPr>
      </w:pPr>
      <w:r>
        <w:rPr/>
        <w:t>Capacitar al personal en la política de uso de IA es un control: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Técnico</w:t>
      </w:r>
    </w:p>
    <w:p>
      <w:pPr>
        <w:pStyle w:val="Compact"/>
        <w:numPr>
          <w:ilvl w:val="1"/>
          <w:numId w:val="1033"/>
        </w:numPr>
      </w:pPr>
      <w:r>
        <w:rPr/>
        <w:t>b) Físico</w:t>
      </w:r>
    </w:p>
    <w:p>
      <w:pPr>
        <w:pStyle w:val="Compact"/>
        <w:numPr>
          <w:ilvl w:val="1"/>
          <w:numId w:val="1033"/>
        </w:numPr>
      </w:pPr>
      <w:r>
        <w:rPr/>
        <w:t>c) Administrativo</w:t>
      </w:r>
    </w:p>
    <w:p>
      <w:pPr>
        <w:pStyle w:val="Compact"/>
        <w:numPr>
          <w:ilvl w:val="1"/>
          <w:numId w:val="1033"/>
        </w:numPr>
      </w:pPr>
      <w:r>
        <w:rPr/>
        <w:t>d) Financiero</w:t>
      </w:r>
    </w:p>
    <w:p>
      <w:pPr>
        <w:pStyle w:val="Compact"/>
        <w:numPr>
          <w:ilvl w:val="0"/>
          <w:numId w:val="1036"/>
        </w:numPr>
      </w:pPr>
      <w:r>
        <w:rPr/>
        <w:t>¿Cuál es un elemento indispensable de una política de uso de IA?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El logotipo de la organización</w:t>
      </w:r>
    </w:p>
    <w:p>
      <w:pPr>
        <w:pStyle w:val="Compact"/>
        <w:numPr>
          <w:ilvl w:val="1"/>
          <w:numId w:val="1033"/>
        </w:numPr>
      </w:pPr>
      <w:r>
        <w:rPr/>
        <w:t>b) Los criterios y el procedimiento para autorizar sistemas de IA</w:t>
      </w:r>
    </w:p>
    <w:p>
      <w:pPr>
        <w:pStyle w:val="Compact"/>
        <w:numPr>
          <w:ilvl w:val="1"/>
          <w:numId w:val="1033"/>
        </w:numPr>
      </w:pPr>
      <w:r>
        <w:rPr/>
        <w:t>c) La historia de la IA</w:t>
      </w:r>
    </w:p>
    <w:p>
      <w:pPr>
        <w:pStyle w:val="Compact"/>
        <w:numPr>
          <w:ilvl w:val="1"/>
          <w:numId w:val="1033"/>
        </w:numPr>
      </w:pPr>
      <w:r>
        <w:rPr/>
        <w:t>d) Los precios de los proveedores</w:t>
      </w:r>
    </w:p>
    <w:p>
      <w:pPr>
        <w:pStyle w:val="Compact"/>
        <w:numPr>
          <w:ilvl w:val="0"/>
          <w:numId w:val="1036"/>
        </w:numPr>
      </w:pPr>
      <w:r>
        <w:rPr/>
        <w:t>Una política que solo dice "usen la IA con responsabilidad"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Suficiente, si la firma la dirección</w:t>
      </w:r>
    </w:p>
    <w:p>
      <w:pPr>
        <w:pStyle w:val="Compact"/>
        <w:numPr>
          <w:ilvl w:val="1"/>
          <w:numId w:val="1033"/>
        </w:numPr>
      </w:pPr>
      <w:r>
        <w:rPr/>
        <w:t>b) Suficiente, si se publica en la intranet</w:t>
      </w:r>
    </w:p>
    <w:p>
      <w:pPr>
        <w:pStyle w:val="Compact"/>
        <w:numPr>
          <w:ilvl w:val="1"/>
          <w:numId w:val="1033"/>
        </w:numPr>
      </w:pPr>
      <w:r>
        <w:rPr/>
        <w:t>c) Suficiente para empresas pequeñas</w:t>
      </w:r>
    </w:p>
    <w:p>
      <w:pPr>
        <w:pStyle w:val="Compact"/>
        <w:numPr>
          <w:ilvl w:val="1"/>
          <w:numId w:val="1033"/>
        </w:numPr>
      </w:pPr>
      <w:r>
        <w:rPr/>
        <w:t>d) Insuficiente, porque no especifica qué información puede ingresarse, quién responde ni las consecuencias</w:t>
      </w:r>
    </w:p>
    <w:p>
      <w:pPr>
        <w:pStyle w:val="Compact"/>
        <w:numPr>
          <w:ilvl w:val="0"/>
          <w:numId w:val="1036"/>
        </w:numPr>
      </w:pPr>
      <w:r>
        <w:rPr/>
        <w:t>¿Cuál cláusula de un proveedor de IA requiere mayor atención?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"Podemos usar el contenido que usted ingrese para mejorar y entrenar nuestros modelos"</w:t>
      </w:r>
    </w:p>
    <w:p>
      <w:pPr>
        <w:pStyle w:val="Compact"/>
        <w:numPr>
          <w:ilvl w:val="1"/>
          <w:numId w:val="1033"/>
        </w:numPr>
      </w:pPr>
      <w:r>
        <w:rPr/>
        <w:t>b) "Ofrecemos soporte en español"</w:t>
      </w:r>
    </w:p>
    <w:p>
      <w:pPr>
        <w:pStyle w:val="Compact"/>
        <w:numPr>
          <w:ilvl w:val="1"/>
          <w:numId w:val="1033"/>
        </w:numPr>
      </w:pPr>
      <w:r>
        <w:rPr/>
        <w:t>c) "La facturación es mensual"</w:t>
      </w:r>
    </w:p>
    <w:p>
      <w:pPr>
        <w:pStyle w:val="Compact"/>
        <w:numPr>
          <w:ilvl w:val="1"/>
          <w:numId w:val="1033"/>
        </w:numPr>
      </w:pPr>
      <w:r>
        <w:rPr/>
        <w:t>d) "La interfaz se actualiza automáticamente"</w:t>
      </w:r>
    </w:p>
    <w:p>
      <w:pPr>
        <w:pStyle w:val="Compact"/>
        <w:numPr>
          <w:ilvl w:val="0"/>
          <w:numId w:val="1036"/>
        </w:numPr>
      </w:pPr>
      <w:r>
        <w:rPr/>
        <w:t>Al terminar el servicio con un proveedor de IA, debe verificarse que: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El proveedor conserve la información por si se requiere</w:t>
      </w:r>
    </w:p>
    <w:p>
      <w:pPr>
        <w:pStyle w:val="Compact"/>
        <w:numPr>
          <w:ilvl w:val="1"/>
          <w:numId w:val="1033"/>
        </w:numPr>
      </w:pPr>
      <w:r>
        <w:rPr/>
        <w:t>b) La información se publique</w:t>
      </w:r>
    </w:p>
    <w:p>
      <w:pPr>
        <w:pStyle w:val="Compact"/>
        <w:numPr>
          <w:ilvl w:val="1"/>
          <w:numId w:val="1033"/>
        </w:numPr>
      </w:pPr>
      <w:r>
        <w:rPr/>
        <w:t>c) El proveedor elimine o devuelva la información conforme al contrato</w:t>
      </w:r>
    </w:p>
    <w:p>
      <w:pPr>
        <w:pStyle w:val="Compact"/>
        <w:numPr>
          <w:ilvl w:val="1"/>
          <w:numId w:val="1033"/>
        </w:numPr>
      </w:pPr>
      <w:r>
        <w:rPr/>
        <w:t>d) No se requiere ninguna acción</w:t>
      </w:r>
    </w:p>
    <w:p>
      <w:pPr>
        <w:pStyle w:val="Compact"/>
        <w:numPr>
          <w:ilvl w:val="0"/>
          <w:numId w:val="1036"/>
        </w:numPr>
      </w:pPr>
      <w:r>
        <w:rPr/>
        <w:t>La obligación patronal de proporcionar capacitación y adiestramiento a los trabajadores está en: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El Código Civil Federal</w:t>
      </w:r>
    </w:p>
    <w:p>
      <w:pPr>
        <w:pStyle w:val="Compact"/>
        <w:numPr>
          <w:ilvl w:val="1"/>
          <w:numId w:val="1033"/>
        </w:numPr>
      </w:pPr>
      <w:r>
        <w:rPr/>
        <w:t>b) La Ley Aduanera</w:t>
      </w:r>
    </w:p>
    <w:p>
      <w:pPr>
        <w:pStyle w:val="Compact"/>
        <w:numPr>
          <w:ilvl w:val="1"/>
          <w:numId w:val="1033"/>
        </w:numPr>
      </w:pPr>
      <w:r>
        <w:rPr/>
        <w:t>c) La Ley Federal del Trabajo</w:t>
      </w:r>
    </w:p>
    <w:p>
      <w:pPr>
        <w:pStyle w:val="Compact"/>
        <w:numPr>
          <w:ilvl w:val="1"/>
          <w:numId w:val="1033"/>
        </w:numPr>
      </w:pPr>
      <w:r>
        <w:rPr/>
        <w:t>d) La Ley de Ingresos de la Federación</w:t>
      </w:r>
    </w:p>
    <w:p>
      <w:pPr>
        <w:pStyle w:val="Compact"/>
        <w:numPr>
          <w:ilvl w:val="0"/>
          <w:numId w:val="1036"/>
        </w:numPr>
      </w:pPr>
      <w:r>
        <w:rPr/>
        <w:t>La constancia de competencias o de habilidades laborales sirve para: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Pagar impuestos</w:t>
      </w:r>
    </w:p>
    <w:p>
      <w:pPr>
        <w:pStyle w:val="Compact"/>
        <w:numPr>
          <w:ilvl w:val="1"/>
          <w:numId w:val="1033"/>
        </w:numPr>
      </w:pPr>
      <w:r>
        <w:rPr/>
        <w:t>b) Acreditar que el trabajador llevó y aprobó un curso de capacitación</w:t>
      </w:r>
    </w:p>
    <w:p>
      <w:pPr>
        <w:pStyle w:val="Compact"/>
        <w:numPr>
          <w:ilvl w:val="1"/>
          <w:numId w:val="1033"/>
        </w:numPr>
      </w:pPr>
      <w:r>
        <w:rPr/>
        <w:t>c) Registrar una marca</w:t>
      </w:r>
    </w:p>
    <w:p>
      <w:pPr>
        <w:pStyle w:val="Compact"/>
        <w:numPr>
          <w:ilvl w:val="1"/>
          <w:numId w:val="1033"/>
        </w:numPr>
      </w:pPr>
      <w:r>
        <w:rPr/>
        <w:t>d) Solicitar un crédito</w:t>
      </w:r>
    </w:p>
    <w:p>
      <w:pPr>
        <w:pStyle w:val="Compact"/>
        <w:numPr>
          <w:ilvl w:val="0"/>
          <w:numId w:val="1036"/>
        </w:numPr>
      </w:pPr>
      <w:r>
        <w:rPr/>
        <w:t>Al confirmar un incidente en curso, la primera acción es: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La contención, para detener o limitar sus efectos</w:t>
      </w:r>
    </w:p>
    <w:p>
      <w:pPr>
        <w:pStyle w:val="Compact"/>
        <w:numPr>
          <w:ilvl w:val="1"/>
          <w:numId w:val="1033"/>
        </w:numPr>
      </w:pPr>
      <w:r>
        <w:rPr/>
        <w:t>b) El análisis de causa raíz</w:t>
      </w:r>
    </w:p>
    <w:p>
      <w:pPr>
        <w:pStyle w:val="Compact"/>
        <w:numPr>
          <w:ilvl w:val="1"/>
          <w:numId w:val="1033"/>
        </w:numPr>
      </w:pPr>
      <w:r>
        <w:rPr/>
        <w:t>c) El cierre del incidente</w:t>
      </w:r>
    </w:p>
    <w:p>
      <w:pPr>
        <w:pStyle w:val="Compact"/>
        <w:numPr>
          <w:ilvl w:val="1"/>
          <w:numId w:val="1033"/>
        </w:numPr>
      </w:pPr>
      <w:r>
        <w:rPr/>
        <w:t>d) La sanción a los involucrados</w:t>
      </w:r>
    </w:p>
    <w:p>
      <w:pPr>
        <w:pStyle w:val="Compact"/>
        <w:numPr>
          <w:ilvl w:val="0"/>
          <w:numId w:val="1036"/>
        </w:numPr>
      </w:pPr>
      <w:r>
        <w:rPr/>
        <w:t>Un incidente se considera cerrado cuando: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Se reporta</w:t>
      </w:r>
    </w:p>
    <w:p>
      <w:pPr>
        <w:pStyle w:val="Compact"/>
        <w:numPr>
          <w:ilvl w:val="1"/>
          <w:numId w:val="1033"/>
        </w:numPr>
      </w:pPr>
      <w:r>
        <w:rPr/>
        <w:t>b) Transcurre una semana sin novedades</w:t>
      </w:r>
    </w:p>
    <w:p>
      <w:pPr>
        <w:pStyle w:val="Compact"/>
        <w:numPr>
          <w:ilvl w:val="1"/>
          <w:numId w:val="1033"/>
        </w:numPr>
      </w:pPr>
      <w:r>
        <w:rPr/>
        <w:t>c) Se aplicaron las acciones correctivas y se verificó su eficacia</w:t>
      </w:r>
    </w:p>
    <w:p>
      <w:pPr>
        <w:pStyle w:val="Compact"/>
        <w:numPr>
          <w:ilvl w:val="1"/>
          <w:numId w:val="1033"/>
        </w:numPr>
      </w:pPr>
      <w:r>
        <w:rPr/>
        <w:t>d) Nadie vuelve a preguntar</w:t>
      </w:r>
    </w:p>
    <w:p>
      <w:pPr>
        <w:pStyle w:val="Compact"/>
        <w:numPr>
          <w:ilvl w:val="0"/>
          <w:numId w:val="1036"/>
        </w:numPr>
      </w:pPr>
      <w:r>
        <w:rPr/>
        <w:t>Conforme a la legislación vigente, las vulneraciones que afectan de forma significativa los derechos patrimoniales o morales de las personas titulares deben: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Mantenerse en reserva</w:t>
      </w:r>
    </w:p>
    <w:p>
      <w:pPr>
        <w:pStyle w:val="Compact"/>
        <w:numPr>
          <w:ilvl w:val="1"/>
          <w:numId w:val="1033"/>
        </w:numPr>
      </w:pPr>
      <w:r>
        <w:rPr/>
        <w:t>b) Informarse solo si hay una demanda</w:t>
      </w:r>
    </w:p>
    <w:p>
      <w:pPr>
        <w:pStyle w:val="Compact"/>
        <w:numPr>
          <w:ilvl w:val="1"/>
          <w:numId w:val="1033"/>
        </w:numPr>
      </w:pPr>
      <w:r>
        <w:rPr/>
        <w:t>c) Publicarse en redes sociales</w:t>
      </w:r>
    </w:p>
    <w:p>
      <w:pPr>
        <w:pStyle w:val="Compact"/>
        <w:numPr>
          <w:ilvl w:val="1"/>
          <w:numId w:val="1033"/>
        </w:numPr>
      </w:pPr>
      <w:r>
        <w:rPr/>
        <w:t>d) Informarse de inmediato a las personas titulares</w:t>
      </w:r>
    </w:p>
    <w:p>
      <w:pPr>
        <w:pStyle w:val="Compact"/>
        <w:numPr>
          <w:ilvl w:val="0"/>
          <w:numId w:val="1036"/>
        </w:numPr>
      </w:pPr>
      <w:r>
        <w:rPr/>
        <w:t>¿Cuál es una vulneración de seguridad de datos personales?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El acceso no autorizado a una base de datos de clientes</w:t>
      </w:r>
    </w:p>
    <w:p>
      <w:pPr>
        <w:pStyle w:val="Compact"/>
        <w:numPr>
          <w:ilvl w:val="1"/>
          <w:numId w:val="1033"/>
        </w:numPr>
      </w:pPr>
      <w:r>
        <w:rPr/>
        <w:t>b) La actualización del aviso de privacidad</w:t>
      </w:r>
    </w:p>
    <w:p>
      <w:pPr>
        <w:pStyle w:val="Compact"/>
        <w:numPr>
          <w:ilvl w:val="1"/>
          <w:numId w:val="1033"/>
        </w:numPr>
      </w:pPr>
      <w:r>
        <w:rPr/>
        <w:t>c) La capacitación del personal</w:t>
      </w:r>
    </w:p>
    <w:p>
      <w:pPr>
        <w:pStyle w:val="Compact"/>
        <w:numPr>
          <w:ilvl w:val="1"/>
          <w:numId w:val="1033"/>
        </w:numPr>
      </w:pPr>
      <w:r>
        <w:rPr/>
        <w:t>d) El cambio de logotipo</w:t>
      </w:r>
    </w:p>
    <w:p>
      <w:pPr>
        <w:pStyle w:val="Compact"/>
        <w:numPr>
          <w:ilvl w:val="0"/>
          <w:numId w:val="1036"/>
        </w:numPr>
      </w:pPr>
      <w:r>
        <w:rPr/>
        <w:t>Un empleado subió datos de clientes a una herramienta no autorizada. ¿Cuál es la causa raíz más útil para corregir el problema?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"El empleado se equivocó"</w:t>
      </w:r>
    </w:p>
    <w:p>
      <w:pPr>
        <w:pStyle w:val="Compact"/>
        <w:numPr>
          <w:ilvl w:val="1"/>
          <w:numId w:val="1033"/>
        </w:numPr>
      </w:pPr>
      <w:r>
        <w:rPr/>
        <w:t>b) "No había herramienta institucional para esa tarea ni bloqueo técnico, y el personal no conocía la política"</w:t>
      </w:r>
    </w:p>
    <w:p>
      <w:pPr>
        <w:pStyle w:val="Compact"/>
        <w:numPr>
          <w:ilvl w:val="1"/>
          <w:numId w:val="1033"/>
        </w:numPr>
      </w:pPr>
      <w:r>
        <w:rPr/>
        <w:t>c) "Fue mala suerte"</w:t>
      </w:r>
    </w:p>
    <w:p>
      <w:pPr>
        <w:pStyle w:val="Compact"/>
        <w:numPr>
          <w:ilvl w:val="1"/>
          <w:numId w:val="1033"/>
        </w:numPr>
      </w:pPr>
      <w:r>
        <w:rPr/>
        <w:t>d) "La herramienta existe en internet"</w:t>
      </w:r>
    </w:p>
    <w:p>
      <w:pPr>
        <w:pStyle w:val="Compact"/>
        <w:numPr>
          <w:ilvl w:val="0"/>
          <w:numId w:val="1036"/>
        </w:numPr>
      </w:pPr>
      <w:r>
        <w:rPr/>
        <w:t>La técnica de análisis de causa raíz que pregunta sucesivamente por qué ocurrió algo se llama:</w:t>
      </w:r>
      <w:r>
        <w:rPr/>
        <w:t xml:space="preserve"> </w:t>
      </w:r>
    </w:p>
    <w:p>
      <w:pPr>
        <w:pStyle w:val="Compact"/>
        <w:numPr>
          <w:ilvl w:val="1"/>
          <w:numId w:val="1033"/>
        </w:numPr>
      </w:pPr>
      <w:r>
        <w:rPr/>
        <w:t>a) Los cinco porqués</w:t>
      </w:r>
    </w:p>
    <w:p>
      <w:pPr>
        <w:pStyle w:val="Compact"/>
        <w:numPr>
          <w:ilvl w:val="1"/>
          <w:numId w:val="1033"/>
        </w:numPr>
      </w:pPr>
      <w:r>
        <w:rPr/>
        <w:t>b) Lluvia de ideas</w:t>
      </w:r>
    </w:p>
    <w:p>
      <w:pPr>
        <w:pStyle w:val="Compact"/>
        <w:numPr>
          <w:ilvl w:val="1"/>
          <w:numId w:val="1033"/>
        </w:numPr>
      </w:pPr>
      <w:r>
        <w:rPr/>
        <w:t>c) Votación</w:t>
      </w:r>
    </w:p>
    <w:p>
      <w:pPr>
        <w:pStyle w:val="Compact"/>
        <w:numPr>
          <w:ilvl w:val="1"/>
          <w:numId w:val="1033"/>
        </w:numPr>
      </w:pPr>
      <w:r>
        <w:rPr/>
        <w:t>d) Muestreo</w:t>
      </w:r>
    </w:p>
    <w:sectPr>
      <w:footerReference w:type="default" r:id="rId9"/>
      <w:pgSz w:w="12240" w:h="15840"/>
      <w:pgMar w:top="1304" w:left="1304" w:right="1304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IEC EC-B · Materiales del candidato ·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de Evaluación de Competencia · EC-B</dc:title>
  <dc:creator>Proyecto Estándares de Competencia en IA</dc:creator>
  <cp:keywords/>
  <dcterms:created xsi:type="dcterms:W3CDTF">2026-10-09T15:04:45Z</dcterms:created>
  <dcterms:modified xsi:type="dcterms:W3CDTF">2026-10-09T15:04:45Z</dcterms:modified>
  <dc:description>Generado desde Markdown el 9 de octubre de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