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Guía de estudio · EC-A</w:t>
      </w:r>
    </w:p>
    <w:p>
      <w:pPr>
        <w:pStyle w:val="FirstParagraph"/>
      </w:pPr>
      <w:r>
        <w:rPr>
          <w:b/>
        </w:rPr>
        <w:t>Cuaderno del participante y guía para prepararse para la evaluación</w:t>
      </w:r>
    </w:p>
    <w:p>
      <w:pPr>
        <w:pStyle w:val="BodyText"/>
      </w:pPr>
      <w:r>
        <w:rPr/>
        <w:t>Protección de la información y verificación de resultados en el uso de herramientas de inteligencia artificial generativa</w:t>
      </w:r>
    </w:p>
    <w:p>
      <w:pPr>
        <w:pStyle w:val="BodyText"/>
      </w:pPr>
      <w:r>
        <w:rPr/>
        <w:t>Versión 1.0 · Borrador para prueba piloto · Octubre de 2026</w:t>
      </w:r>
    </w:p>
    <w:p>
      <w:pPr>
        <w:pStyle w:val="BlockText"/>
      </w:pPr>
      <w:r>
        <w:rPr/>
        <w:t>Material de práctica. El caso, los ejercicios y las preguntas de esta guía son distintos de los de la evaluación. La organización, las personas y los datos del caso de práctica son ficticios; cualquier parecido con personas u organizaciones reales es coincidencia.</w:t>
      </w:r>
    </w:p>
    <w:p>
      <w:pPr>
        <w:pStyle w:val="BlockText"/>
      </w:pPr>
      <w:r>
        <w:rPr/>
        <w:t>Esta guía corresponde al borrador 1.0 del estándar, que todavía no se publica en el Diario Oficial de la Federación. Se actualizará con la versión que se publique.</w:t>
      </w:r>
    </w:p>
    <w:p>
      <w:pPr>
        <w:pStyle w:val="BodyText"/>
        <w:pBdr>
          <w:bottom w:val="single" w:sz="4" w:space="1" w:color="BFC0C0"/>
        </w:pBdr>
      </w:pPr>
    </w:p>
    <w:p>
      <w:pPr>
        <w:pStyle w:val="Heading2"/>
      </w:pPr>
      <w:r>
        <w:rPr/>
        <w:t>1. Cómo usar esta guía</w:t>
      </w:r>
    </w:p>
    <w:p>
      <w:pPr>
        <w:pStyle w:val="Compact"/>
        <w:numPr>
          <w:ilvl w:val="0"/>
          <w:numId w:val="1055"/>
        </w:numPr>
      </w:pPr>
      <w:r>
        <w:rPr>
          <w:b/>
        </w:rPr>
        <w:t>Si tomas el curso de alineación</w:t>
      </w:r>
      <w:r>
        <w:rPr/>
        <w:t>, esta guía es tu cuaderno: el instructor te indicará en qué momento resolver cada ejercicio.</w:t>
      </w:r>
    </w:p>
    <w:p>
      <w:pPr>
        <w:pStyle w:val="Compact"/>
        <w:numPr>
          <w:ilvl w:val="0"/>
          <w:numId w:val="1055"/>
        </w:numPr>
      </w:pPr>
      <w:r>
        <w:rPr>
          <w:b/>
        </w:rPr>
        <w:t>Si estudias por tu cuenta</w:t>
      </w:r>
      <w:r>
        <w:rPr/>
        <w:t>, sigue este orden: responde el autodiagnóstico (sección 3), estudia las tres unidades, resuelve los ejercicios con el caso de práctica, contesta las preguntas de práctica y revisa tus respuestas al final.</w:t>
      </w:r>
    </w:p>
    <w:p>
      <w:pPr>
        <w:pStyle w:val="Compact"/>
        <w:numPr>
          <w:ilvl w:val="0"/>
          <w:numId w:val="1055"/>
        </w:numPr>
      </w:pPr>
      <w:r>
        <w:rPr/>
        <w:t>Antes de solicitar tu evaluación, revisa la lista "¿Estoy listo?" (sección 10).</w:t>
      </w:r>
    </w:p>
    <w:p>
      <w:pPr>
        <w:pStyle w:val="BodyText"/>
      </w:pPr>
      <w:r>
        <w:rPr/>
        <w:t>Tiempo estimado de estudio por cuenta propia: de 6 a 8 horas.</w:t>
      </w:r>
    </w:p>
    <w:p>
      <w:pPr>
        <w:pStyle w:val="Heading2"/>
      </w:pPr>
      <w:r>
        <w:rPr/>
        <w:t>2. El estándar y la certificación en breve</w:t>
      </w:r>
    </w:p>
    <w:p>
      <w:pPr>
        <w:pStyle w:val="FirstParagraph"/>
      </w:pPr>
      <w:r>
        <w:rPr>
          <w:b/>
        </w:rPr>
        <w:t>¿Qué es un Estándar de Competencia?</w:t>
      </w:r>
      <w:r>
        <w:rPr/>
        <w:t xml:space="preserve"> Es un documento que el CONOCER (Consejo Nacional de Normalización y Certificación de Competencias Laborales, sectorizado en la SEP) publica en el Diario Oficial de la Federación. Describe lo que una persona hace en su trabajo y cómo lo demuestra. No es un temario: te evalúan haciendo el trabajo.</w:t>
      </w:r>
    </w:p>
    <w:p>
      <w:pPr>
        <w:pStyle w:val="BodyText"/>
      </w:pPr>
      <w:r>
        <w:rPr>
          <w:b/>
        </w:rPr>
        <w:t>¿Qué certifica este estándar?</w:t>
      </w:r>
      <w:r>
        <w:rPr/>
        <w:t xml:space="preserve"> Que al usar herramientas de inteligencia artificial generativa en tu trabajo o en tu formación:</w:t>
      </w:r>
    </w:p>
    <w:p>
      <w:pPr>
        <w:pStyle w:val="Compact"/>
        <w:numPr>
          <w:ilvl w:val="0"/>
          <w:numId w:val="1056"/>
        </w:numPr>
      </w:pPr>
      <w:r>
        <w:rPr/>
        <w:t>Preparas la información antes de ingresarla: verificas que la herramienta esté autorizada, clasificas la información y eliminas o sustituyes lo que no debe ingresar.</w:t>
      </w:r>
    </w:p>
    <w:p>
      <w:pPr>
        <w:pStyle w:val="Compact"/>
        <w:numPr>
          <w:ilvl w:val="0"/>
          <w:numId w:val="1056"/>
        </w:numPr>
      </w:pPr>
      <w:r>
        <w:rPr/>
        <w:t>Verificas lo que la herramienta produce: contrastas los datos con fuentes, corriges lo inexacto, cuidas los derechos de terceros y declaras el uso de IA.</w:t>
      </w:r>
    </w:p>
    <w:p>
      <w:pPr>
        <w:pStyle w:val="Compact"/>
        <w:numPr>
          <w:ilvl w:val="0"/>
          <w:numId w:val="1056"/>
        </w:numPr>
      </w:pPr>
      <w:r>
        <w:rPr/>
        <w:t>Atiendes los incidentes: reconoces una suplantación de identidad, la confirmas por un canal alterno y reportas a tiempo.</w:t>
      </w:r>
    </w:p>
    <w:p>
      <w:pPr>
        <w:pStyle w:val="BodyText"/>
      </w:pPr>
      <w:r>
        <w:rPr>
          <w:b/>
        </w:rPr>
        <w:t>¿Cómo es el proceso?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006"/>
        <w:gridCol w:w="8625"/>
      </w:tblGrid>
      <w:tr>
        <w:trPr>
          <w:tblHeader w:val="true"/>
          <w:cantSplit/>
        </w:trPr>
        <w:tc>
          <w:tcPr>
            <w:tcW w:w="1006" w:type="dxa"/>
            <w:shd w:val="clear" w:color="auto" w:fill="ECECEC"/>
          </w:tcPr>
          <w:p>
            <w:pPr>
              <w:pStyle w:val="Compact"/>
              <w:spacing w:before="20" w:after="20"/>
            </w:pPr>
            <w:r>
              <w:rPr>
                <w:b/>
                <w:sz w:val="17"/>
              </w:rPr>
              <w:t>Paso</w:t>
            </w:r>
          </w:p>
        </w:tc>
        <w:tc>
          <w:tcPr>
            <w:tcW w:w="8625" w:type="dxa"/>
            <w:shd w:val="clear" w:color="auto" w:fill="ECECEC"/>
          </w:tcPr>
          <w:p>
            <w:pPr>
              <w:pStyle w:val="Compact"/>
              <w:spacing w:before="20" w:after="20"/>
            </w:pPr>
            <w:r>
              <w:rPr>
                <w:b/>
                <w:sz w:val="17"/>
              </w:rPr>
              <w:t>Qué ocurre</w:t>
            </w:r>
          </w:p>
        </w:tc>
      </w:tr>
      <w:tr>
        <w:tc>
          <w:tcPr>
            <w:tcW w:w="1006" w:type="dxa"/>
          </w:tcPr>
          <w:p>
            <w:pPr>
              <w:pStyle w:val="Compact"/>
              <w:spacing w:before="20" w:after="20"/>
            </w:pPr>
            <w:r>
              <w:rPr>
                <w:sz w:val="17"/>
              </w:rPr>
              <w:t>1. Diagnóstico</w:t>
            </w:r>
          </w:p>
        </w:tc>
        <w:tc>
          <w:tcPr>
            <w:tcW w:w="8625" w:type="dxa"/>
          </w:tcPr>
          <w:p>
            <w:pPr>
              <w:pStyle w:val="Compact"/>
              <w:spacing w:before="20" w:after="20"/>
            </w:pPr>
            <w:r>
              <w:rPr>
                <w:sz w:val="17"/>
              </w:rPr>
              <w:t>El centro de evaluación revisa contigo si estás listo para evaluarte</w:t>
            </w:r>
          </w:p>
        </w:tc>
      </w:tr>
      <w:tr>
        <w:tc>
          <w:tcPr>
            <w:tcW w:w="1006" w:type="dxa"/>
          </w:tcPr>
          <w:p>
            <w:pPr>
              <w:pStyle w:val="Compact"/>
              <w:spacing w:before="20" w:after="20"/>
            </w:pPr>
            <w:r>
              <w:rPr>
                <w:sz w:val="17"/>
              </w:rPr>
              <w:t>2. Alineación</w:t>
            </w:r>
          </w:p>
        </w:tc>
        <w:tc>
          <w:tcPr>
            <w:tcW w:w="8625" w:type="dxa"/>
          </w:tcPr>
          <w:p>
            <w:pPr>
              <w:pStyle w:val="Compact"/>
              <w:spacing w:before="20" w:after="20"/>
            </w:pPr>
            <w:r>
              <w:rPr>
                <w:sz w:val="17"/>
              </w:rPr>
              <w:t>Curso para prepararte. Es opcional si el diagnóstico muestra que estás listo (por confirmar con las reglas vigentes del CONOCER)</w:t>
            </w:r>
          </w:p>
        </w:tc>
      </w:tr>
      <w:tr>
        <w:tc>
          <w:tcPr>
            <w:tcW w:w="1006" w:type="dxa"/>
          </w:tcPr>
          <w:p>
            <w:pPr>
              <w:pStyle w:val="Compact"/>
              <w:spacing w:before="20" w:after="20"/>
            </w:pPr>
            <w:r>
              <w:rPr>
                <w:sz w:val="17"/>
              </w:rPr>
              <w:t>3. Evaluación</w:t>
            </w:r>
          </w:p>
        </w:tc>
        <w:tc>
          <w:tcPr>
            <w:tcW w:w="8625" w:type="dxa"/>
          </w:tcPr>
          <w:p>
            <w:pPr>
              <w:pStyle w:val="Compact"/>
              <w:spacing w:before="20" w:after="20"/>
            </w:pPr>
            <w:r>
              <w:rPr>
                <w:sz w:val="17"/>
              </w:rPr>
              <w:t>Situación simulada con un caso ficticio y, al terminar, un cuestionario</w:t>
            </w:r>
          </w:p>
        </w:tc>
      </w:tr>
      <w:tr>
        <w:tc>
          <w:tcPr>
            <w:tcW w:w="1006" w:type="dxa"/>
          </w:tcPr>
          <w:p>
            <w:pPr>
              <w:pStyle w:val="Compact"/>
              <w:spacing w:before="20" w:after="20"/>
            </w:pPr>
            <w:r>
              <w:rPr>
                <w:sz w:val="17"/>
              </w:rPr>
              <w:t>4. Juicio</w:t>
            </w:r>
          </w:p>
        </w:tc>
        <w:tc>
          <w:tcPr>
            <w:tcW w:w="8625" w:type="dxa"/>
          </w:tcPr>
          <w:p>
            <w:pPr>
              <w:pStyle w:val="Compact"/>
              <w:spacing w:before="20" w:after="20"/>
            </w:pPr>
            <w:r>
              <w:rPr>
                <w:sz w:val="17"/>
              </w:rPr>
              <w:t xml:space="preserve">El evaluador emite el juicio: </w:t>
            </w:r>
            <w:r>
              <w:rPr>
                <w:b/>
                <w:sz w:val="17"/>
              </w:rPr>
              <w:t>competente</w:t>
            </w:r>
            <w:r>
              <w:rPr>
                <w:sz w:val="17"/>
              </w:rPr>
              <w:t xml:space="preserve"> o </w:t>
            </w:r>
            <w:r>
              <w:rPr>
                <w:b/>
                <w:sz w:val="17"/>
              </w:rPr>
              <w:t>todavía no competente</w:t>
            </w:r>
            <w:r>
              <w:rPr>
                <w:sz w:val="17"/>
              </w:rPr>
              <w:t>. Si todavía no eres competente, recibes retroalimentación y puedes volver a evaluarte</w:t>
            </w:r>
          </w:p>
        </w:tc>
      </w:tr>
      <w:tr>
        <w:tc>
          <w:tcPr>
            <w:tcW w:w="1006" w:type="dxa"/>
          </w:tcPr>
          <w:p>
            <w:pPr>
              <w:pStyle w:val="Compact"/>
              <w:spacing w:before="20" w:after="20"/>
            </w:pPr>
            <w:r>
              <w:rPr>
                <w:sz w:val="17"/>
              </w:rPr>
              <w:t>5. Certificado</w:t>
            </w:r>
          </w:p>
        </w:tc>
        <w:tc>
          <w:tcPr>
            <w:tcW w:w="8625" w:type="dxa"/>
          </w:tcPr>
          <w:p>
            <w:pPr>
              <w:pStyle w:val="Compact"/>
              <w:spacing w:before="20" w:after="20"/>
            </w:pPr>
            <w:r>
              <w:rPr>
                <w:sz w:val="17"/>
              </w:rPr>
              <w:t>Si eres competente, el CONOCER emite tu certificado de competencia. La vigencia propuesta en el estándar es de 2 años</w:t>
            </w:r>
          </w:p>
        </w:tc>
      </w:tr>
    </w:tbl>
    <w:p>
      <w:pPr>
        <w:pStyle w:val="BodyText"/>
      </w:pPr>
    </w:p>
    <w:p>
      <w:pPr>
        <w:pStyle w:val="BodyText"/>
      </w:pPr>
      <w:r>
        <w:rPr>
          <w:b/>
        </w:rPr>
        <w:t>Constancia DC-3 y certificado no son lo mismo.</w:t>
      </w:r>
      <w:r>
        <w:rPr/>
        <w:t xml:space="preserve"> La constancia DC-3 acredita que tomaste y aprobaste un curso de capacitación. El certificado del CONOCER acredita que demostraste la competencia en una evaluación.</w:t>
      </w:r>
    </w:p>
    <w:p>
      <w:pPr>
        <w:pStyle w:val="Heading2"/>
      </w:pPr>
      <w:r>
        <w:rPr/>
        <w:t>3. Autodiagnóstico</w:t>
      </w:r>
    </w:p>
    <w:p>
      <w:pPr>
        <w:pStyle w:val="FirstParagraph"/>
      </w:pPr>
      <w:r>
        <w:rPr/>
        <w:t>Responde antes de estudiar. Las respuestas están en la sección 12. Si aciertas 8 o más, enfócate en los ejercicios; si aciertas menos, estudia primero las tres unidades.</w:t>
      </w:r>
    </w:p>
    <w:p>
      <w:pPr>
        <w:pStyle w:val="Compact"/>
        <w:numPr>
          <w:ilvl w:val="0"/>
          <w:numId w:val="1057"/>
        </w:numPr>
      </w:pPr>
      <w:r>
        <w:rPr/>
        <w:t>¿Cuál de estos es un dato personal?</w:t>
      </w:r>
      <w:r>
        <w:rPr/>
        <w:t xml:space="preserve"> </w:t>
      </w:r>
    </w:p>
    <w:p>
      <w:pPr>
        <w:pStyle w:val="Compact"/>
        <w:numPr>
          <w:ilvl w:val="1"/>
          <w:numId w:val="1055"/>
        </w:numPr>
      </w:pPr>
      <w:r>
        <w:rPr/>
        <w:t>a) El número total de alumnos inscritos</w:t>
      </w:r>
    </w:p>
    <w:p>
      <w:pPr>
        <w:pStyle w:val="Compact"/>
        <w:numPr>
          <w:ilvl w:val="1"/>
          <w:numId w:val="1055"/>
        </w:numPr>
      </w:pPr>
      <w:r>
        <w:rPr/>
        <w:t>b) El promedio general de la universidad</w:t>
      </w:r>
    </w:p>
    <w:p>
      <w:pPr>
        <w:pStyle w:val="Compact"/>
        <w:numPr>
          <w:ilvl w:val="1"/>
          <w:numId w:val="1055"/>
        </w:numPr>
      </w:pPr>
      <w:r>
        <w:rPr/>
        <w:t>c) La matrícula de un estudiante junto con su carrera y grupo</w:t>
      </w:r>
    </w:p>
    <w:p>
      <w:pPr>
        <w:pStyle w:val="Compact"/>
        <w:numPr>
          <w:ilvl w:val="1"/>
          <w:numId w:val="1055"/>
        </w:numPr>
      </w:pPr>
      <w:r>
        <w:rPr/>
        <w:t>d) El calendario escolar</w:t>
      </w:r>
    </w:p>
    <w:p>
      <w:pPr>
        <w:pStyle w:val="Compact"/>
        <w:numPr>
          <w:ilvl w:val="0"/>
          <w:numId w:val="1057"/>
        </w:numPr>
      </w:pPr>
      <w:r>
        <w:rPr/>
        <w:t>¿Cuál es un dato personal sensible?</w:t>
      </w:r>
      <w:r>
        <w:rPr/>
        <w:t xml:space="preserve"> </w:t>
      </w:r>
    </w:p>
    <w:p>
      <w:pPr>
        <w:pStyle w:val="Compact"/>
        <w:numPr>
          <w:ilvl w:val="1"/>
          <w:numId w:val="1055"/>
        </w:numPr>
      </w:pPr>
      <w:r>
        <w:rPr/>
        <w:t>a) El correo institucional de un estudiante</w:t>
      </w:r>
    </w:p>
    <w:p>
      <w:pPr>
        <w:pStyle w:val="Compact"/>
        <w:numPr>
          <w:ilvl w:val="1"/>
          <w:numId w:val="1055"/>
        </w:numPr>
      </w:pPr>
      <w:r>
        <w:rPr/>
        <w:t>b) Un diagnóstico de depresión en un justificante médico</w:t>
      </w:r>
    </w:p>
    <w:p>
      <w:pPr>
        <w:pStyle w:val="Compact"/>
        <w:numPr>
          <w:ilvl w:val="1"/>
          <w:numId w:val="1055"/>
        </w:numPr>
      </w:pPr>
      <w:r>
        <w:rPr/>
        <w:t>c) La carrera que estudia una persona</w:t>
      </w:r>
    </w:p>
    <w:p>
      <w:pPr>
        <w:pStyle w:val="Compact"/>
        <w:numPr>
          <w:ilvl w:val="1"/>
          <w:numId w:val="1055"/>
        </w:numPr>
      </w:pPr>
      <w:r>
        <w:rPr/>
        <w:t>d) La fecha de inscripción</w:t>
      </w:r>
    </w:p>
    <w:p>
      <w:pPr>
        <w:pStyle w:val="Compact"/>
        <w:numPr>
          <w:ilvl w:val="0"/>
          <w:numId w:val="1057"/>
        </w:numPr>
      </w:pPr>
      <w:r>
        <w:rPr/>
        <w:t>Antes de usar una herramienta de IA generativa para una tarea de trabajo, lo primero que haces es:</w:t>
      </w:r>
      <w:r>
        <w:rPr/>
        <w:t xml:space="preserve"> </w:t>
      </w:r>
    </w:p>
    <w:p>
      <w:pPr>
        <w:pStyle w:val="Compact"/>
        <w:numPr>
          <w:ilvl w:val="1"/>
          <w:numId w:val="1055"/>
        </w:numPr>
      </w:pPr>
      <w:r>
        <w:rPr/>
        <w:t>a) Probar varias herramientas para elegir la mejor</w:t>
      </w:r>
    </w:p>
    <w:p>
      <w:pPr>
        <w:pStyle w:val="Compact"/>
        <w:numPr>
          <w:ilvl w:val="1"/>
          <w:numId w:val="1055"/>
        </w:numPr>
      </w:pPr>
      <w:r>
        <w:rPr/>
        <w:t>b) Pedir a un compañero su cuenta</w:t>
      </w:r>
    </w:p>
    <w:p>
      <w:pPr>
        <w:pStyle w:val="Compact"/>
        <w:numPr>
          <w:ilvl w:val="1"/>
          <w:numId w:val="1055"/>
        </w:numPr>
      </w:pPr>
      <w:r>
        <w:rPr/>
        <w:t>c) Pegar la información y revisar después</w:t>
      </w:r>
    </w:p>
    <w:p>
      <w:pPr>
        <w:pStyle w:val="Compact"/>
        <w:numPr>
          <w:ilvl w:val="1"/>
          <w:numId w:val="1055"/>
        </w:numPr>
      </w:pPr>
      <w:r>
        <w:rPr/>
        <w:t>d) Verificar que la organización la autoriza para ese uso</w:t>
      </w:r>
    </w:p>
    <w:p>
      <w:pPr>
        <w:pStyle w:val="Compact"/>
        <w:numPr>
          <w:ilvl w:val="0"/>
          <w:numId w:val="1057"/>
        </w:numPr>
      </w:pPr>
      <w:r>
        <w:rPr/>
        <w:t>Una herramienta de IA generativa puede:</w:t>
      </w:r>
      <w:r>
        <w:rPr/>
        <w:t xml:space="preserve"> </w:t>
      </w:r>
    </w:p>
    <w:p>
      <w:pPr>
        <w:pStyle w:val="Compact"/>
        <w:numPr>
          <w:ilvl w:val="1"/>
          <w:numId w:val="1055"/>
        </w:numPr>
      </w:pPr>
      <w:r>
        <w:rPr/>
        <w:t>a) Producir referencias y datos que no existen</w:t>
      </w:r>
    </w:p>
    <w:p>
      <w:pPr>
        <w:pStyle w:val="Compact"/>
        <w:numPr>
          <w:ilvl w:val="1"/>
          <w:numId w:val="1055"/>
        </w:numPr>
      </w:pPr>
      <w:r>
        <w:rPr/>
        <w:t>b) Garantizar que sus cifras son exactas</w:t>
      </w:r>
    </w:p>
    <w:p>
      <w:pPr>
        <w:pStyle w:val="Compact"/>
        <w:numPr>
          <w:ilvl w:val="1"/>
          <w:numId w:val="1055"/>
        </w:numPr>
      </w:pPr>
      <w:r>
        <w:rPr/>
        <w:t>c) Detectar y borrar por sí sola los datos personales</w:t>
      </w:r>
    </w:p>
    <w:p>
      <w:pPr>
        <w:pStyle w:val="Compact"/>
        <w:numPr>
          <w:ilvl w:val="1"/>
          <w:numId w:val="1055"/>
        </w:numPr>
      </w:pPr>
      <w:r>
        <w:rPr/>
        <w:t>d) Consultar siempre fuentes oficiales actualizadas</w:t>
      </w:r>
    </w:p>
    <w:p>
      <w:pPr>
        <w:pStyle w:val="Compact"/>
        <w:numPr>
          <w:ilvl w:val="0"/>
          <w:numId w:val="1057"/>
        </w:numPr>
      </w:pPr>
      <w:r>
        <w:rPr/>
        <w:t>La herramienta te da una cifra para un informe. Lo correcto es:</w:t>
      </w:r>
      <w:r>
        <w:rPr/>
        <w:t xml:space="preserve"> </w:t>
      </w:r>
    </w:p>
    <w:p>
      <w:pPr>
        <w:pStyle w:val="Compact"/>
        <w:numPr>
          <w:ilvl w:val="1"/>
          <w:numId w:val="1055"/>
        </w:numPr>
      </w:pPr>
      <w:r>
        <w:rPr/>
        <w:t>a) Usarla si suena razonable</w:t>
      </w:r>
    </w:p>
    <w:p>
      <w:pPr>
        <w:pStyle w:val="Compact"/>
        <w:numPr>
          <w:ilvl w:val="1"/>
          <w:numId w:val="1055"/>
        </w:numPr>
      </w:pPr>
      <w:r>
        <w:rPr/>
        <w:t>b) Pedir a la misma herramienta que la confirme</w:t>
      </w:r>
    </w:p>
    <w:p>
      <w:pPr>
        <w:pStyle w:val="Compact"/>
        <w:numPr>
          <w:ilvl w:val="1"/>
          <w:numId w:val="1055"/>
        </w:numPr>
      </w:pPr>
      <w:r>
        <w:rPr/>
        <w:t>c) Contrastarla con una fuente verificable distinta de la herramienta</w:t>
      </w:r>
    </w:p>
    <w:p>
      <w:pPr>
        <w:pStyle w:val="Compact"/>
        <w:numPr>
          <w:ilvl w:val="1"/>
          <w:numId w:val="1055"/>
        </w:numPr>
      </w:pPr>
      <w:r>
        <w:rPr/>
        <w:t>d) Redondearla</w:t>
      </w:r>
    </w:p>
    <w:p>
      <w:pPr>
        <w:pStyle w:val="Compact"/>
        <w:numPr>
          <w:ilvl w:val="0"/>
          <w:numId w:val="1057"/>
        </w:numPr>
      </w:pPr>
      <w:r>
        <w:rPr/>
        <w:t>Una imagen generada con IA a partir de la fotografía de una compañera requiere:</w:t>
      </w:r>
      <w:r>
        <w:rPr/>
        <w:t xml:space="preserve"> </w:t>
      </w:r>
    </w:p>
    <w:p>
      <w:pPr>
        <w:pStyle w:val="Compact"/>
        <w:numPr>
          <w:ilvl w:val="1"/>
          <w:numId w:val="1055"/>
        </w:numPr>
      </w:pPr>
      <w:r>
        <w:rPr/>
        <w:t>a) Nada, si es de uso interno</w:t>
      </w:r>
    </w:p>
    <w:p>
      <w:pPr>
        <w:pStyle w:val="Compact"/>
        <w:numPr>
          <w:ilvl w:val="1"/>
          <w:numId w:val="1055"/>
        </w:numPr>
      </w:pPr>
      <w:r>
        <w:rPr/>
        <w:t>b) Solo aplicar un filtro</w:t>
      </w:r>
    </w:p>
    <w:p>
      <w:pPr>
        <w:pStyle w:val="Compact"/>
        <w:numPr>
          <w:ilvl w:val="1"/>
          <w:numId w:val="1055"/>
        </w:numPr>
      </w:pPr>
      <w:r>
        <w:rPr/>
        <w:t>c) Solo la marca de agua de la herramienta</w:t>
      </w:r>
    </w:p>
    <w:p>
      <w:pPr>
        <w:pStyle w:val="Compact"/>
        <w:numPr>
          <w:ilvl w:val="1"/>
          <w:numId w:val="1055"/>
        </w:numPr>
      </w:pPr>
      <w:r>
        <w:rPr/>
        <w:t>d) Su autorización y la leyenda de contenido generado con IA</w:t>
      </w:r>
    </w:p>
    <w:p>
      <w:pPr>
        <w:pStyle w:val="Compact"/>
        <w:numPr>
          <w:ilvl w:val="0"/>
          <w:numId w:val="1057"/>
        </w:numPr>
      </w:pPr>
      <w:r>
        <w:rPr/>
        <w:t>Recibes un correo urgente del "director" que pide transferir dinero a una cuenta nueva. Lo correcto es:</w:t>
      </w:r>
      <w:r>
        <w:rPr/>
        <w:t xml:space="preserve"> </w:t>
      </w:r>
    </w:p>
    <w:p>
      <w:pPr>
        <w:pStyle w:val="Compact"/>
        <w:numPr>
          <w:ilvl w:val="1"/>
          <w:numId w:val="1055"/>
        </w:numPr>
      </w:pPr>
      <w:r>
        <w:rPr/>
        <w:t>a) Confirmar por el canal alterno establecido antes de hacer cualquier cosa</w:t>
      </w:r>
    </w:p>
    <w:p>
      <w:pPr>
        <w:pStyle w:val="Compact"/>
        <w:numPr>
          <w:ilvl w:val="1"/>
          <w:numId w:val="1055"/>
        </w:numPr>
      </w:pPr>
      <w:r>
        <w:rPr/>
        <w:t>b) Transferir para no retrasar el pago</w:t>
      </w:r>
    </w:p>
    <w:p>
      <w:pPr>
        <w:pStyle w:val="Compact"/>
        <w:numPr>
          <w:ilvl w:val="1"/>
          <w:numId w:val="1055"/>
        </w:numPr>
      </w:pPr>
      <w:r>
        <w:rPr/>
        <w:t>c) Responder el mismo correo para confirmar</w:t>
      </w:r>
    </w:p>
    <w:p>
      <w:pPr>
        <w:pStyle w:val="Compact"/>
        <w:numPr>
          <w:ilvl w:val="1"/>
          <w:numId w:val="1055"/>
        </w:numPr>
      </w:pPr>
      <w:r>
        <w:rPr/>
        <w:t>d) Reenviarlo a tus compañeros para alertarlos</w:t>
      </w:r>
    </w:p>
    <w:p>
      <w:pPr>
        <w:pStyle w:val="Compact"/>
        <w:numPr>
          <w:ilvl w:val="0"/>
          <w:numId w:val="1057"/>
        </w:numPr>
      </w:pPr>
      <w:r>
        <w:rPr/>
        <w:t>Te das cuenta de que pegaste en la herramienta un archivo con datos de clientes sin depurar. Lo primero es:</w:t>
      </w:r>
      <w:r>
        <w:rPr/>
        <w:t xml:space="preserve"> </w:t>
      </w:r>
    </w:p>
    <w:p>
      <w:pPr>
        <w:pStyle w:val="Compact"/>
        <w:numPr>
          <w:ilvl w:val="1"/>
          <w:numId w:val="1055"/>
        </w:numPr>
      </w:pPr>
      <w:r>
        <w:rPr/>
        <w:t>a) Esperar a ver si pasa algo</w:t>
      </w:r>
    </w:p>
    <w:p>
      <w:pPr>
        <w:pStyle w:val="Compact"/>
        <w:numPr>
          <w:ilvl w:val="1"/>
          <w:numId w:val="1055"/>
        </w:numPr>
      </w:pPr>
      <w:r>
        <w:rPr/>
        <w:t>b) Suspender el uso y avisar de inmediato al responsable designado</w:t>
      </w:r>
    </w:p>
    <w:p>
      <w:pPr>
        <w:pStyle w:val="Compact"/>
        <w:numPr>
          <w:ilvl w:val="1"/>
          <w:numId w:val="1055"/>
        </w:numPr>
      </w:pPr>
      <w:r>
        <w:rPr/>
        <w:t>c) Borrar la conversación sin avisar</w:t>
      </w:r>
    </w:p>
    <w:p>
      <w:pPr>
        <w:pStyle w:val="Compact"/>
        <w:numPr>
          <w:ilvl w:val="1"/>
          <w:numId w:val="1055"/>
        </w:numPr>
      </w:pPr>
      <w:r>
        <w:rPr/>
        <w:t>d) Pedir a la herramienta que olvide los datos</w:t>
      </w:r>
    </w:p>
    <w:p>
      <w:pPr>
        <w:pStyle w:val="Compact"/>
        <w:numPr>
          <w:ilvl w:val="0"/>
          <w:numId w:val="1057"/>
        </w:numPr>
      </w:pPr>
      <w:r>
        <w:rPr/>
        <w:t>Cambiar "Valeria Prueba Ortiz, 19 años" por "Estudiante A, entre 18 y 20 años" es:</w:t>
      </w:r>
      <w:r>
        <w:rPr/>
        <w:t xml:space="preserve"> </w:t>
      </w:r>
    </w:p>
    <w:p>
      <w:pPr>
        <w:pStyle w:val="Compact"/>
        <w:numPr>
          <w:ilvl w:val="1"/>
          <w:numId w:val="1055"/>
        </w:numPr>
      </w:pPr>
      <w:r>
        <w:rPr/>
        <w:t>a) Verificar</w:t>
      </w:r>
    </w:p>
    <w:p>
      <w:pPr>
        <w:pStyle w:val="Compact"/>
        <w:numPr>
          <w:ilvl w:val="1"/>
          <w:numId w:val="1055"/>
        </w:numPr>
      </w:pPr>
      <w:r>
        <w:rPr/>
        <w:t>b) Declarar el uso de IA</w:t>
      </w:r>
    </w:p>
    <w:p>
      <w:pPr>
        <w:pStyle w:val="Compact"/>
        <w:numPr>
          <w:ilvl w:val="1"/>
          <w:numId w:val="1055"/>
        </w:numPr>
      </w:pPr>
      <w:r>
        <w:rPr/>
        <w:t>c) Clasificar</w:t>
      </w:r>
    </w:p>
    <w:p>
      <w:pPr>
        <w:pStyle w:val="Compact"/>
        <w:numPr>
          <w:ilvl w:val="1"/>
          <w:numId w:val="1055"/>
        </w:numPr>
      </w:pPr>
      <w:r>
        <w:rPr/>
        <w:t>d) Depurar la información</w:t>
      </w:r>
    </w:p>
    <w:p>
      <w:pPr>
        <w:pStyle w:val="Compact"/>
        <w:numPr>
          <w:ilvl w:val="0"/>
          <w:numId w:val="1057"/>
        </w:numPr>
      </w:pPr>
      <w:r>
        <w:rPr/>
        <w:t>Declarar el uso de IA en un producto de trabajo significa:</w:t>
      </w:r>
      <w:r>
        <w:rPr/>
        <w:t xml:space="preserve"> </w:t>
      </w:r>
    </w:p>
    <w:p>
      <w:pPr>
        <w:pStyle w:val="Compact"/>
        <w:numPr>
          <w:ilvl w:val="1"/>
          <w:numId w:val="1055"/>
        </w:numPr>
      </w:pPr>
      <w:r>
        <w:rPr/>
        <w:t>a) Decir que todo lo hizo la IA</w:t>
      </w:r>
    </w:p>
    <w:p>
      <w:pPr>
        <w:pStyle w:val="Compact"/>
        <w:numPr>
          <w:ilvl w:val="1"/>
          <w:numId w:val="1055"/>
        </w:numPr>
      </w:pPr>
      <w:r>
        <w:rPr/>
        <w:t>b) Adjuntar la conversación completa</w:t>
      </w:r>
    </w:p>
    <w:p>
      <w:pPr>
        <w:pStyle w:val="Compact"/>
        <w:numPr>
          <w:ilvl w:val="1"/>
          <w:numId w:val="1055"/>
        </w:numPr>
      </w:pPr>
      <w:r>
        <w:rPr/>
        <w:t>c) Indicar la herramienta utilizada y la parte elaborada con su apoyo</w:t>
      </w:r>
    </w:p>
    <w:p>
      <w:pPr>
        <w:pStyle w:val="Compact"/>
        <w:numPr>
          <w:ilvl w:val="1"/>
          <w:numId w:val="1055"/>
        </w:numPr>
      </w:pPr>
      <w:r>
        <w:rPr/>
        <w:t>d) No mencionarlo si ya lo revisaste</w:t>
      </w:r>
    </w:p>
    <w:p>
      <w:pPr>
        <w:pStyle w:val="BodyText"/>
        <w:pBdr>
          <w:bottom w:val="single" w:sz="4" w:space="1" w:color="BFC0C0"/>
        </w:pBdr>
      </w:pPr>
    </w:p>
    <w:p>
      <w:pPr>
        <w:pStyle w:val="Heading2"/>
      </w:pPr>
      <w:r>
        <w:rPr/>
        <w:t>4. Unidad 1. Preparar la información</w:t>
      </w:r>
    </w:p>
    <w:p>
      <w:pPr>
        <w:pStyle w:val="Heading3"/>
      </w:pPr>
      <w:r>
        <w:rPr/>
        <w:t>1.1 Qué pasa con lo que escribes en una herramienta de IA</w:t>
      </w:r>
    </w:p>
    <w:p>
      <w:pPr>
        <w:pStyle w:val="FirstParagraph"/>
      </w:pPr>
      <w:r>
        <w:rPr/>
        <w:t>Lo que ingresas a una herramienta de IA generativa (texto, archivos, imágenes o audio) sale de tu control. Según las condiciones de uso de cada herramienta, puede ocurrir que:</w:t>
      </w:r>
    </w:p>
    <w:p>
      <w:pPr>
        <w:pStyle w:val="Compact"/>
        <w:numPr>
          <w:ilvl w:val="0"/>
          <w:numId w:val="1055"/>
        </w:numPr>
      </w:pPr>
      <w:r>
        <w:rPr/>
        <w:t xml:space="preserve">Se </w:t>
      </w:r>
      <w:r>
        <w:rPr>
          <w:b/>
        </w:rPr>
        <w:t>almacene</w:t>
      </w:r>
      <w:r>
        <w:rPr/>
        <w:t xml:space="preserve"> en servidores del proveedor, a veces en otros países.</w:t>
      </w:r>
    </w:p>
    <w:p>
      <w:pPr>
        <w:pStyle w:val="Compact"/>
        <w:numPr>
          <w:ilvl w:val="0"/>
          <w:numId w:val="1055"/>
        </w:numPr>
      </w:pPr>
      <w:r>
        <w:rPr/>
        <w:t xml:space="preserve">Se </w:t>
      </w:r>
      <w:r>
        <w:rPr>
          <w:b/>
        </w:rPr>
        <w:t>conserve</w:t>
      </w:r>
      <w:r>
        <w:rPr/>
        <w:t xml:space="preserve"> por meses o años, aunque borres la conversación de tu pantalla.</w:t>
      </w:r>
    </w:p>
    <w:p>
      <w:pPr>
        <w:pStyle w:val="Compact"/>
        <w:numPr>
          <w:ilvl w:val="0"/>
          <w:numId w:val="1055"/>
        </w:numPr>
      </w:pPr>
      <w:r>
        <w:rPr/>
        <w:t xml:space="preserve">Se </w:t>
      </w:r>
      <w:r>
        <w:rPr>
          <w:b/>
        </w:rPr>
        <w:t>use para entrenar o mejorar</w:t>
      </w:r>
      <w:r>
        <w:rPr/>
        <w:t xml:space="preserve"> los modelos del proveedor.</w:t>
      </w:r>
    </w:p>
    <w:p>
      <w:pPr>
        <w:pStyle w:val="Compact"/>
        <w:numPr>
          <w:ilvl w:val="0"/>
          <w:numId w:val="1055"/>
        </w:numPr>
      </w:pPr>
      <w:r>
        <w:rPr/>
        <w:t xml:space="preserve">Sea </w:t>
      </w:r>
      <w:r>
        <w:rPr>
          <w:b/>
        </w:rPr>
        <w:t>consultado por terceros</w:t>
      </w:r>
      <w:r>
        <w:rPr/>
        <w:t>: personal del proveedor, subcontratistas o, si hay una falla de seguridad, personas no autorizadas.</w:t>
      </w:r>
    </w:p>
    <w:p>
      <w:pPr>
        <w:pStyle w:val="BodyText"/>
      </w:pPr>
      <w:r>
        <w:rPr/>
        <w:t xml:space="preserve">Por eso la regla básica es: </w:t>
      </w:r>
      <w:r>
        <w:rPr>
          <w:b/>
        </w:rPr>
        <w:t>no ingreses nada que no podrías entregar a un tercero ajeno a tu organización</w:t>
      </w:r>
      <w:r>
        <w:rPr/>
        <w:t>, salvo que la política lo permita para esa herramienta.</w:t>
      </w:r>
    </w:p>
    <w:p>
      <w:pPr>
        <w:pStyle w:val="Heading3"/>
      </w:pPr>
      <w:r>
        <w:rPr/>
        <w:t>1.2 Cuenta institucional y cuenta personal</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97"/>
        <w:gridCol w:w="4443"/>
        <w:gridCol w:w="4290"/>
      </w:tblGrid>
      <w:tr>
        <w:trPr>
          <w:tblHeader w:val="true"/>
          <w:cantSplit/>
        </w:trPr>
        <w:tc>
          <w:tcPr>
            <w:tcW w:w="897" w:type="dxa"/>
            <w:shd w:val="clear" w:color="auto" w:fill="ECECEC"/>
          </w:tcPr>
          <w:p>
            <w:pPr>
              <w:pStyle w:val="Compact"/>
              <w:spacing w:before="20" w:after="20"/>
            </w:pPr>
          </w:p>
        </w:tc>
        <w:tc>
          <w:tcPr>
            <w:tcW w:w="4443" w:type="dxa"/>
            <w:shd w:val="clear" w:color="auto" w:fill="ECECEC"/>
          </w:tcPr>
          <w:p>
            <w:pPr>
              <w:pStyle w:val="Compact"/>
              <w:spacing w:before="20" w:after="20"/>
            </w:pPr>
            <w:r>
              <w:rPr>
                <w:b/>
                <w:sz w:val="17"/>
              </w:rPr>
              <w:t>Cuenta institucional</w:t>
            </w:r>
          </w:p>
        </w:tc>
        <w:tc>
          <w:tcPr>
            <w:tcW w:w="4290" w:type="dxa"/>
            <w:shd w:val="clear" w:color="auto" w:fill="ECECEC"/>
          </w:tcPr>
          <w:p>
            <w:pPr>
              <w:pStyle w:val="Compact"/>
              <w:spacing w:before="20" w:after="20"/>
            </w:pPr>
            <w:r>
              <w:rPr>
                <w:b/>
                <w:sz w:val="17"/>
              </w:rPr>
              <w:t>Cuenta personal</w:t>
            </w:r>
          </w:p>
        </w:tc>
      </w:tr>
      <w:tr>
        <w:tc>
          <w:tcPr>
            <w:tcW w:w="897" w:type="dxa"/>
          </w:tcPr>
          <w:p>
            <w:pPr>
              <w:pStyle w:val="Compact"/>
              <w:spacing w:before="20" w:after="20"/>
            </w:pPr>
            <w:r>
              <w:rPr>
                <w:sz w:val="17"/>
              </w:rPr>
              <w:t>Quién la contrata</w:t>
            </w:r>
          </w:p>
        </w:tc>
        <w:tc>
          <w:tcPr>
            <w:tcW w:w="4443" w:type="dxa"/>
          </w:tcPr>
          <w:p>
            <w:pPr>
              <w:pStyle w:val="Compact"/>
              <w:spacing w:before="20" w:after="20"/>
            </w:pPr>
            <w:r>
              <w:rPr>
                <w:sz w:val="17"/>
              </w:rPr>
              <w:t>La organización</w:t>
            </w:r>
          </w:p>
        </w:tc>
        <w:tc>
          <w:tcPr>
            <w:tcW w:w="4290" w:type="dxa"/>
          </w:tcPr>
          <w:p>
            <w:pPr>
              <w:pStyle w:val="Compact"/>
              <w:spacing w:before="20" w:after="20"/>
            </w:pPr>
            <w:r>
              <w:rPr>
                <w:sz w:val="17"/>
              </w:rPr>
              <w:t>Tú</w:t>
            </w:r>
          </w:p>
        </w:tc>
      </w:tr>
      <w:tr>
        <w:tc>
          <w:tcPr>
            <w:tcW w:w="897" w:type="dxa"/>
          </w:tcPr>
          <w:p>
            <w:pPr>
              <w:pStyle w:val="Compact"/>
              <w:spacing w:before="20" w:after="20"/>
            </w:pPr>
            <w:r>
              <w:rPr>
                <w:sz w:val="17"/>
              </w:rPr>
              <w:t>Condiciones</w:t>
            </w:r>
          </w:p>
        </w:tc>
        <w:tc>
          <w:tcPr>
            <w:tcW w:w="4443" w:type="dxa"/>
          </w:tcPr>
          <w:p>
            <w:pPr>
              <w:pStyle w:val="Compact"/>
              <w:spacing w:before="20" w:after="20"/>
            </w:pPr>
            <w:r>
              <w:rPr>
                <w:sz w:val="17"/>
              </w:rPr>
              <w:t>Las que negoció la organización, por ejemplo que no se use la información para entrenar</w:t>
            </w:r>
          </w:p>
        </w:tc>
        <w:tc>
          <w:tcPr>
            <w:tcW w:w="4290" w:type="dxa"/>
          </w:tcPr>
          <w:p>
            <w:pPr>
              <w:pStyle w:val="Compact"/>
              <w:spacing w:before="20" w:after="20"/>
            </w:pPr>
            <w:r>
              <w:rPr>
                <w:sz w:val="17"/>
              </w:rPr>
              <w:t>Las generales del proveedor, que pueden permitir el entrenamiento con tu información</w:t>
            </w:r>
          </w:p>
        </w:tc>
      </w:tr>
      <w:tr>
        <w:tc>
          <w:tcPr>
            <w:tcW w:w="897" w:type="dxa"/>
          </w:tcPr>
          <w:p>
            <w:pPr>
              <w:pStyle w:val="Compact"/>
              <w:spacing w:before="20" w:after="20"/>
            </w:pPr>
            <w:r>
              <w:rPr>
                <w:sz w:val="17"/>
              </w:rPr>
              <w:t>Control</w:t>
            </w:r>
          </w:p>
        </w:tc>
        <w:tc>
          <w:tcPr>
            <w:tcW w:w="4443" w:type="dxa"/>
          </w:tcPr>
          <w:p>
            <w:pPr>
              <w:pStyle w:val="Compact"/>
              <w:spacing w:before="20" w:after="20"/>
            </w:pPr>
            <w:r>
              <w:rPr>
                <w:sz w:val="17"/>
              </w:rPr>
              <w:t>La organización puede administrar accesos, conservar registros y desactivar la cuenta</w:t>
            </w:r>
          </w:p>
        </w:tc>
        <w:tc>
          <w:tcPr>
            <w:tcW w:w="4290" w:type="dxa"/>
          </w:tcPr>
          <w:p>
            <w:pPr>
              <w:pStyle w:val="Compact"/>
              <w:spacing w:before="20" w:after="20"/>
            </w:pPr>
            <w:r>
              <w:rPr>
                <w:sz w:val="17"/>
              </w:rPr>
              <w:t>La organización no tiene control</w:t>
            </w:r>
          </w:p>
        </w:tc>
      </w:tr>
      <w:tr>
        <w:tc>
          <w:tcPr>
            <w:tcW w:w="897" w:type="dxa"/>
          </w:tcPr>
          <w:p>
            <w:pPr>
              <w:pStyle w:val="Compact"/>
              <w:spacing w:before="20" w:after="20"/>
            </w:pPr>
            <w:r>
              <w:rPr>
                <w:sz w:val="17"/>
              </w:rPr>
              <w:t>Uso en el trabajo</w:t>
            </w:r>
          </w:p>
        </w:tc>
        <w:tc>
          <w:tcPr>
            <w:tcW w:w="4443" w:type="dxa"/>
          </w:tcPr>
          <w:p>
            <w:pPr>
              <w:pStyle w:val="Compact"/>
              <w:spacing w:before="20" w:after="20"/>
            </w:pPr>
            <w:r>
              <w:rPr>
                <w:sz w:val="17"/>
              </w:rPr>
              <w:t>Solo para los usos que autoriza la política</w:t>
            </w:r>
          </w:p>
        </w:tc>
        <w:tc>
          <w:tcPr>
            <w:tcW w:w="4290" w:type="dxa"/>
          </w:tcPr>
          <w:p>
            <w:pPr>
              <w:pStyle w:val="Compact"/>
              <w:spacing w:before="20" w:after="20"/>
            </w:pPr>
            <w:r>
              <w:rPr>
                <w:sz w:val="17"/>
              </w:rPr>
              <w:t>Generalmente no autorizada</w:t>
            </w:r>
          </w:p>
        </w:tc>
      </w:tr>
    </w:tbl>
    <w:p>
      <w:pPr>
        <w:pStyle w:val="BodyText"/>
      </w:pPr>
    </w:p>
    <w:p>
      <w:pPr>
        <w:pStyle w:val="BodyText"/>
      </w:pPr>
      <w:r>
        <w:rPr/>
        <w:t>Aun con cuenta institucional debes clasificar y depurar: la cuenta institucional reduce riesgos, no los elimina.</w:t>
      </w:r>
    </w:p>
    <w:p>
      <w:pPr>
        <w:pStyle w:val="Heading3"/>
      </w:pPr>
      <w:r>
        <w:rPr/>
        <w:t>1.3 Datos personales, datos sensibles e información confidencial</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97"/>
        <w:gridCol w:w="4367"/>
        <w:gridCol w:w="4367"/>
      </w:tblGrid>
      <w:tr>
        <w:trPr>
          <w:tblHeader w:val="true"/>
          <w:cantSplit/>
        </w:trPr>
        <w:tc>
          <w:tcPr>
            <w:tcW w:w="897" w:type="dxa"/>
            <w:shd w:val="clear" w:color="auto" w:fill="ECECEC"/>
          </w:tcPr>
          <w:p>
            <w:pPr>
              <w:pStyle w:val="Compact"/>
              <w:spacing w:before="20" w:after="20"/>
            </w:pPr>
            <w:r>
              <w:rPr>
                <w:b/>
                <w:sz w:val="17"/>
              </w:rPr>
              <w:t>Tipo</w:t>
            </w:r>
          </w:p>
        </w:tc>
        <w:tc>
          <w:tcPr>
            <w:tcW w:w="4367" w:type="dxa"/>
            <w:shd w:val="clear" w:color="auto" w:fill="ECECEC"/>
          </w:tcPr>
          <w:p>
            <w:pPr>
              <w:pStyle w:val="Compact"/>
              <w:spacing w:before="20" w:after="20"/>
            </w:pPr>
            <w:r>
              <w:rPr>
                <w:b/>
                <w:sz w:val="17"/>
              </w:rPr>
              <w:t>Qué es</w:t>
            </w:r>
          </w:p>
        </w:tc>
        <w:tc>
          <w:tcPr>
            <w:tcW w:w="4367" w:type="dxa"/>
            <w:shd w:val="clear" w:color="auto" w:fill="ECECEC"/>
          </w:tcPr>
          <w:p>
            <w:pPr>
              <w:pStyle w:val="Compact"/>
              <w:spacing w:before="20" w:after="20"/>
            </w:pPr>
            <w:r>
              <w:rPr>
                <w:b/>
                <w:sz w:val="17"/>
              </w:rPr>
              <w:t>Ejemplos</w:t>
            </w:r>
          </w:p>
        </w:tc>
      </w:tr>
      <w:tr>
        <w:tc>
          <w:tcPr>
            <w:tcW w:w="897" w:type="dxa"/>
          </w:tcPr>
          <w:p>
            <w:pPr>
              <w:pStyle w:val="Compact"/>
              <w:spacing w:before="20" w:after="20"/>
            </w:pPr>
            <w:r>
              <w:rPr>
                <w:b/>
                <w:sz w:val="17"/>
              </w:rPr>
              <w:t>Dato personal</w:t>
            </w:r>
          </w:p>
        </w:tc>
        <w:tc>
          <w:tcPr>
            <w:tcW w:w="4367" w:type="dxa"/>
          </w:tcPr>
          <w:p>
            <w:pPr>
              <w:pStyle w:val="Compact"/>
              <w:spacing w:before="20" w:after="20"/>
            </w:pPr>
            <w:r>
              <w:rPr>
                <w:sz w:val="17"/>
              </w:rPr>
              <w:t>Cualquier información de una persona física identificada o identificable</w:t>
            </w:r>
          </w:p>
        </w:tc>
        <w:tc>
          <w:tcPr>
            <w:tcW w:w="4367" w:type="dxa"/>
          </w:tcPr>
          <w:p>
            <w:pPr>
              <w:pStyle w:val="Compact"/>
              <w:spacing w:before="20" w:after="20"/>
            </w:pPr>
            <w:r>
              <w:rPr>
                <w:sz w:val="17"/>
              </w:rPr>
              <w:t>Nombre, matrícula, CURP, domicilio, teléfono, correo, fotografía, ingreso familiar, promedio de un estudiante</w:t>
            </w:r>
          </w:p>
        </w:tc>
      </w:tr>
      <w:tr>
        <w:tc>
          <w:tcPr>
            <w:tcW w:w="897" w:type="dxa"/>
          </w:tcPr>
          <w:p>
            <w:pPr>
              <w:pStyle w:val="Compact"/>
              <w:spacing w:before="20" w:after="20"/>
            </w:pPr>
            <w:r>
              <w:rPr>
                <w:b/>
                <w:sz w:val="17"/>
              </w:rPr>
              <w:t>Dato personal sensible</w:t>
            </w:r>
          </w:p>
        </w:tc>
        <w:tc>
          <w:tcPr>
            <w:tcW w:w="4367" w:type="dxa"/>
          </w:tcPr>
          <w:p>
            <w:pPr>
              <w:pStyle w:val="Compact"/>
              <w:spacing w:before="20" w:after="20"/>
            </w:pPr>
            <w:r>
              <w:rPr>
                <w:sz w:val="17"/>
              </w:rPr>
              <w:t>Dato que afecta la esfera más íntima de la persona o cuyo mal uso puede causar discriminación o un riesgo grave</w:t>
            </w:r>
          </w:p>
        </w:tc>
        <w:tc>
          <w:tcPr>
            <w:tcW w:w="4367" w:type="dxa"/>
          </w:tcPr>
          <w:p>
            <w:pPr>
              <w:pStyle w:val="Compact"/>
              <w:spacing w:before="20" w:after="20"/>
            </w:pPr>
            <w:r>
              <w:rPr>
                <w:sz w:val="17"/>
              </w:rPr>
              <w:t>Estado de salud (incluidos embarazo, discapacidad y salud mental), origen étnico, creencias religiosas, opiniones políticas, preferencia sexual, información genética</w:t>
            </w:r>
          </w:p>
        </w:tc>
      </w:tr>
      <w:tr>
        <w:tc>
          <w:tcPr>
            <w:tcW w:w="897" w:type="dxa"/>
          </w:tcPr>
          <w:p>
            <w:pPr>
              <w:pStyle w:val="Compact"/>
              <w:spacing w:before="20" w:after="20"/>
            </w:pPr>
            <w:r>
              <w:rPr>
                <w:b/>
                <w:sz w:val="17"/>
              </w:rPr>
              <w:t>Información confidencial</w:t>
            </w:r>
          </w:p>
        </w:tc>
        <w:tc>
          <w:tcPr>
            <w:tcW w:w="4367" w:type="dxa"/>
          </w:tcPr>
          <w:p>
            <w:pPr>
              <w:pStyle w:val="Compact"/>
              <w:spacing w:before="20" w:after="20"/>
            </w:pPr>
            <w:r>
              <w:rPr>
                <w:sz w:val="17"/>
              </w:rPr>
              <w:t>Información de la organización o de terceros cuyo acceso está restringido por ley, contrato o decisión de la organización</w:t>
            </w:r>
          </w:p>
        </w:tc>
        <w:tc>
          <w:tcPr>
            <w:tcW w:w="4367" w:type="dxa"/>
          </w:tcPr>
          <w:p>
            <w:pPr>
              <w:pStyle w:val="Compact"/>
              <w:spacing w:before="20" w:after="20"/>
            </w:pPr>
            <w:r>
              <w:rPr>
                <w:sz w:val="17"/>
              </w:rPr>
              <w:t>Negociaciones con proveedores, presupuestos no publicados, contratos, estrategias, información que un cliente entregó bajo confidencialidad</w:t>
            </w:r>
          </w:p>
        </w:tc>
      </w:tr>
    </w:tbl>
    <w:p>
      <w:pPr>
        <w:pStyle w:val="BodyText"/>
      </w:pPr>
    </w:p>
    <w:p>
      <w:pPr>
        <w:pStyle w:val="BodyText"/>
      </w:pPr>
      <w:r>
        <w:rPr/>
        <w:t>Cuidado: un dato sin nombre puede identificar a una persona si se combina con otros. "La única estudiante embarazada del grupo 3B de Logística" identifica a una persona aunque no diga su nombre.</w:t>
      </w:r>
    </w:p>
    <w:p>
      <w:pPr>
        <w:pStyle w:val="Heading3"/>
      </w:pPr>
      <w:r>
        <w:rPr/>
        <w:t>1.4 Principios y deberes de protección de datos personales</w:t>
      </w:r>
    </w:p>
    <w:p>
      <w:pPr>
        <w:pStyle w:val="FirstParagraph"/>
      </w:pPr>
      <w:r>
        <w:rPr/>
        <w:t>La Ley Federal de Protección de Datos Personales en Posesión de los Particulares (Diario Oficial de la Federación, 20 de marzo de 2025; última reforma del 14 de noviembre de 2025) establece principios que debe respetar quien trata datos personales (artículo 5). Los más relevantes para el uso de IA son:</w:t>
      </w:r>
    </w:p>
    <w:p>
      <w:pPr>
        <w:pStyle w:val="Compact"/>
        <w:numPr>
          <w:ilvl w:val="0"/>
          <w:numId w:val="1055"/>
        </w:numPr>
      </w:pPr>
      <w:r>
        <w:rPr>
          <w:b/>
        </w:rPr>
        <w:t>Finalidad:</w:t>
      </w:r>
      <w:r>
        <w:rPr/>
        <w:t xml:space="preserve"> los datos se usan solo para el fin para el que se obtuvieron.</w:t>
      </w:r>
    </w:p>
    <w:p>
      <w:pPr>
        <w:pStyle w:val="Compact"/>
        <w:numPr>
          <w:ilvl w:val="0"/>
          <w:numId w:val="1055"/>
        </w:numPr>
      </w:pPr>
      <w:r>
        <w:rPr>
          <w:b/>
        </w:rPr>
        <w:t>Proporcionalidad:</w:t>
      </w:r>
      <w:r>
        <w:rPr/>
        <w:t xml:space="preserve"> solo se tratan los datos necesarios para ese fin.</w:t>
      </w:r>
    </w:p>
    <w:p>
      <w:pPr>
        <w:pStyle w:val="Compact"/>
        <w:numPr>
          <w:ilvl w:val="0"/>
          <w:numId w:val="1055"/>
        </w:numPr>
      </w:pPr>
      <w:r>
        <w:rPr>
          <w:b/>
        </w:rPr>
        <w:t>Licitud, consentimiento, información, calidad, lealtad y responsabilidad:</w:t>
      </w:r>
      <w:r>
        <w:rPr/>
        <w:t xml:space="preserve"> completan el marco que debes conocer.</w:t>
      </w:r>
    </w:p>
    <w:p>
      <w:pPr>
        <w:pStyle w:val="BodyText"/>
      </w:pPr>
      <w:r>
        <w:rPr/>
        <w:t>Y dos deberes:</w:t>
      </w:r>
    </w:p>
    <w:p>
      <w:pPr>
        <w:pStyle w:val="Compact"/>
        <w:numPr>
          <w:ilvl w:val="0"/>
          <w:numId w:val="1055"/>
        </w:numPr>
      </w:pPr>
      <w:r>
        <w:rPr>
          <w:b/>
        </w:rPr>
        <w:t>Seguridad:</w:t>
      </w:r>
      <w:r>
        <w:rPr/>
        <w:t xml:space="preserve"> proteger los datos contra daño, pérdida, alteración, destrucción, uso, acceso o tratamiento no autorizado (artículo 18).</w:t>
      </w:r>
    </w:p>
    <w:p>
      <w:pPr>
        <w:pStyle w:val="Compact"/>
        <w:numPr>
          <w:ilvl w:val="0"/>
          <w:numId w:val="1055"/>
        </w:numPr>
      </w:pPr>
      <w:r>
        <w:rPr>
          <w:b/>
        </w:rPr>
        <w:t>Confidencialidad:</w:t>
      </w:r>
      <w:r>
        <w:rPr/>
        <w:t xml:space="preserve"> quien interviene en el tratamiento guarda secreto sobre los datos (artículo 20).</w:t>
      </w:r>
    </w:p>
    <w:p>
      <w:pPr>
        <w:pStyle w:val="BodyText"/>
      </w:pPr>
      <w:r>
        <w:rPr/>
        <w:t>Pegar datos personales en una herramienta no autorizada puede violar ambos deberes y los principios de finalidad y proporcionalidad.</w:t>
      </w:r>
    </w:p>
    <w:p>
      <w:pPr>
        <w:pStyle w:val="BodyText"/>
      </w:pPr>
      <w:r>
        <w:rPr>
          <w:i/>
        </w:rPr>
        <w:t>Nota: la redacción de este apartado está sujeta a revisión jurídica del texto vigente de la ley.</w:t>
      </w:r>
    </w:p>
    <w:p>
      <w:pPr>
        <w:pStyle w:val="Heading3"/>
      </w:pPr>
      <w:r>
        <w:rPr/>
        <w:t>1.5 Verificar la herramienta</w:t>
      </w:r>
    </w:p>
    <w:p>
      <w:pPr>
        <w:pStyle w:val="FirstParagraph"/>
      </w:pPr>
      <w:r>
        <w:rPr/>
        <w:t>Antes de ingresar cualquier información, comprueba cuatro cosas:</w:t>
      </w:r>
    </w:p>
    <w:p>
      <w:pPr>
        <w:pStyle w:val="Compact"/>
        <w:numPr>
          <w:ilvl w:val="0"/>
          <w:numId w:val="1058"/>
        </w:numPr>
      </w:pPr>
      <w:r>
        <w:rPr>
          <w:b/>
        </w:rPr>
        <w:t>Consulta la política</w:t>
      </w:r>
      <w:r>
        <w:rPr/>
        <w:t xml:space="preserve"> de uso de IA de tu organización o las reglas de tu institución educativa.</w:t>
      </w:r>
    </w:p>
    <w:p>
      <w:pPr>
        <w:pStyle w:val="Compact"/>
        <w:numPr>
          <w:ilvl w:val="0"/>
          <w:numId w:val="1058"/>
        </w:numPr>
      </w:pPr>
      <w:r>
        <w:rPr>
          <w:b/>
        </w:rPr>
        <w:t>Confirma que la herramienta está en la lista de autorizadas.</w:t>
      </w:r>
    </w:p>
    <w:p>
      <w:pPr>
        <w:pStyle w:val="Compact"/>
        <w:numPr>
          <w:ilvl w:val="0"/>
          <w:numId w:val="1058"/>
        </w:numPr>
      </w:pPr>
      <w:r>
        <w:rPr>
          <w:b/>
        </w:rPr>
        <w:t>Confirma que la política permite ese uso</w:t>
      </w:r>
      <w:r>
        <w:rPr/>
        <w:t xml:space="preserve"> con ese tipo de información. Una herramienta puede estar autorizada para información pública y no para datos personales.</w:t>
      </w:r>
    </w:p>
    <w:p>
      <w:pPr>
        <w:pStyle w:val="Compact"/>
        <w:numPr>
          <w:ilvl w:val="0"/>
          <w:numId w:val="1058"/>
        </w:numPr>
      </w:pPr>
      <w:r>
        <w:rPr>
          <w:b/>
        </w:rPr>
        <w:t>Entra con la cuenta institucional</w:t>
      </w:r>
      <w:r>
        <w:rPr/>
        <w:t xml:space="preserve"> cuando la organización te la asigna.</w:t>
      </w:r>
    </w:p>
    <w:p>
      <w:pPr>
        <w:pStyle w:val="Heading3"/>
      </w:pPr>
      <w:r>
        <w:rPr/>
        <w:t>1.6 Clasificar la información</w:t>
      </w:r>
    </w:p>
    <w:p>
      <w:pPr>
        <w:pStyle w:val="Compact"/>
        <w:numPr>
          <w:ilvl w:val="0"/>
          <w:numId w:val="1059"/>
        </w:numPr>
      </w:pPr>
      <w:r>
        <w:rPr/>
        <w:t xml:space="preserve">Revisa </w:t>
      </w:r>
      <w:r>
        <w:rPr>
          <w:b/>
        </w:rPr>
        <w:t>cada documento</w:t>
      </w:r>
      <w:r>
        <w:rPr/>
        <w:t xml:space="preserve"> que vas a usar, completo.</w:t>
      </w:r>
    </w:p>
    <w:p>
      <w:pPr>
        <w:pStyle w:val="Compact"/>
        <w:numPr>
          <w:ilvl w:val="0"/>
          <w:numId w:val="1059"/>
        </w:numPr>
      </w:pPr>
      <w:r>
        <w:rPr/>
        <w:t xml:space="preserve">Identifica los </w:t>
      </w:r>
      <w:r>
        <w:rPr>
          <w:b/>
        </w:rPr>
        <w:t>datos personales</w:t>
      </w:r>
      <w:r>
        <w:rPr/>
        <w:t>.</w:t>
      </w:r>
    </w:p>
    <w:p>
      <w:pPr>
        <w:pStyle w:val="Compact"/>
        <w:numPr>
          <w:ilvl w:val="0"/>
          <w:numId w:val="1059"/>
        </w:numPr>
      </w:pPr>
      <w:r>
        <w:rPr/>
        <w:t xml:space="preserve">Identifica los </w:t>
      </w:r>
      <w:r>
        <w:rPr>
          <w:b/>
        </w:rPr>
        <w:t>datos personales sensibles</w:t>
      </w:r>
      <w:r>
        <w:rPr/>
        <w:t>.</w:t>
      </w:r>
    </w:p>
    <w:p>
      <w:pPr>
        <w:pStyle w:val="Compact"/>
        <w:numPr>
          <w:ilvl w:val="0"/>
          <w:numId w:val="1059"/>
        </w:numPr>
      </w:pPr>
      <w:r>
        <w:rPr/>
        <w:t xml:space="preserve">Identifica la </w:t>
      </w:r>
      <w:r>
        <w:rPr>
          <w:b/>
        </w:rPr>
        <w:t>información confidencial</w:t>
      </w:r>
      <w:r>
        <w:rPr/>
        <w:t xml:space="preserve"> de la organización y de terceros.</w:t>
      </w:r>
    </w:p>
    <w:p>
      <w:pPr>
        <w:pStyle w:val="Compact"/>
        <w:numPr>
          <w:ilvl w:val="0"/>
          <w:numId w:val="1059"/>
        </w:numPr>
      </w:pPr>
      <w:r>
        <w:rPr/>
        <w:t xml:space="preserve">Asigna a cada tipo de información el </w:t>
      </w:r>
      <w:r>
        <w:rPr>
          <w:b/>
        </w:rPr>
        <w:t>nivel</w:t>
      </w:r>
      <w:r>
        <w:rPr/>
        <w:t xml:space="preserve"> que establece el esquema de clasificación de tu organización.</w:t>
      </w:r>
    </w:p>
    <w:p>
      <w:pPr>
        <w:pStyle w:val="BodyText"/>
      </w:pPr>
      <w:r>
        <w:rPr/>
        <w:t xml:space="preserve">Registra el resultado en el </w:t>
      </w:r>
      <w:r>
        <w:rPr>
          <w:b/>
        </w:rPr>
        <w:t>registro de clasificación</w:t>
      </w:r>
      <w:r>
        <w:rPr/>
        <w:t xml:space="preserve"> (formato P7.1 del caso de práctica).</w:t>
      </w:r>
    </w:p>
    <w:p>
      <w:pPr>
        <w:pStyle w:val="Heading3"/>
      </w:pPr>
      <w:r>
        <w:rPr/>
        <w:t>1.7 Depurar la información</w:t>
      </w:r>
    </w:p>
    <w:p>
      <w:pPr>
        <w:pStyle w:val="FirstParagraph"/>
      </w:pPr>
      <w:r>
        <w:rPr/>
        <w:t xml:space="preserve">Pregúntate primero: </w:t>
      </w:r>
      <w:r>
        <w:rPr>
          <w:b/>
        </w:rPr>
        <w:t>¿qué necesito realmente para la tarea?</w:t>
      </w:r>
      <w:r>
        <w:rPr/>
        <w:t xml:space="preserve"> Casi nunca necesitas los datos de personas concretas.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76"/>
        <w:gridCol w:w="3866"/>
        <w:gridCol w:w="4288"/>
      </w:tblGrid>
      <w:tr>
        <w:trPr>
          <w:tblHeader w:val="true"/>
          <w:cantSplit/>
        </w:trPr>
        <w:tc>
          <w:tcPr>
            <w:tcW w:w="1476" w:type="dxa"/>
            <w:shd w:val="clear" w:color="auto" w:fill="ECECEC"/>
          </w:tcPr>
          <w:p>
            <w:pPr>
              <w:pStyle w:val="Compact"/>
              <w:spacing w:before="20" w:after="20"/>
            </w:pPr>
            <w:r>
              <w:rPr>
                <w:b/>
                <w:sz w:val="17"/>
              </w:rPr>
              <w:t>Técnica</w:t>
            </w:r>
          </w:p>
        </w:tc>
        <w:tc>
          <w:tcPr>
            <w:tcW w:w="3866" w:type="dxa"/>
            <w:shd w:val="clear" w:color="auto" w:fill="ECECEC"/>
          </w:tcPr>
          <w:p>
            <w:pPr>
              <w:pStyle w:val="Compact"/>
              <w:spacing w:before="20" w:after="20"/>
            </w:pPr>
            <w:r>
              <w:rPr>
                <w:b/>
                <w:sz w:val="17"/>
              </w:rPr>
              <w:t>Qué haces</w:t>
            </w:r>
          </w:p>
        </w:tc>
        <w:tc>
          <w:tcPr>
            <w:tcW w:w="4288" w:type="dxa"/>
            <w:shd w:val="clear" w:color="auto" w:fill="ECECEC"/>
          </w:tcPr>
          <w:p>
            <w:pPr>
              <w:pStyle w:val="Compact"/>
              <w:spacing w:before="20" w:after="20"/>
            </w:pPr>
            <w:r>
              <w:rPr>
                <w:b/>
                <w:sz w:val="17"/>
              </w:rPr>
              <w:t>Ejemplo</w:t>
            </w:r>
          </w:p>
        </w:tc>
      </w:tr>
      <w:tr>
        <w:tc>
          <w:tcPr>
            <w:tcW w:w="1476" w:type="dxa"/>
          </w:tcPr>
          <w:p>
            <w:pPr>
              <w:pStyle w:val="Compact"/>
              <w:spacing w:before="20" w:after="20"/>
            </w:pPr>
            <w:r>
              <w:rPr>
                <w:sz w:val="17"/>
              </w:rPr>
              <w:t>Eliminar</w:t>
            </w:r>
          </w:p>
        </w:tc>
        <w:tc>
          <w:tcPr>
            <w:tcW w:w="3866" w:type="dxa"/>
          </w:tcPr>
          <w:p>
            <w:pPr>
              <w:pStyle w:val="Compact"/>
              <w:spacing w:before="20" w:after="20"/>
            </w:pPr>
            <w:r>
              <w:rPr>
                <w:sz w:val="17"/>
              </w:rPr>
              <w:t>Quitas lo que no se necesita</w:t>
            </w:r>
          </w:p>
        </w:tc>
        <w:tc>
          <w:tcPr>
            <w:tcW w:w="4288" w:type="dxa"/>
          </w:tcPr>
          <w:p>
            <w:pPr>
              <w:pStyle w:val="Compact"/>
              <w:spacing w:before="20" w:after="20"/>
            </w:pPr>
            <w:r>
              <w:rPr>
                <w:sz w:val="17"/>
              </w:rPr>
              <w:t>Borras la columna de domicilios</w:t>
            </w:r>
          </w:p>
        </w:tc>
      </w:tr>
      <w:tr>
        <w:tc>
          <w:tcPr>
            <w:tcW w:w="1476" w:type="dxa"/>
          </w:tcPr>
          <w:p>
            <w:pPr>
              <w:pStyle w:val="Compact"/>
              <w:spacing w:before="20" w:after="20"/>
            </w:pPr>
            <w:r>
              <w:rPr>
                <w:sz w:val="17"/>
              </w:rPr>
              <w:t>Sustituir (seudónimo)</w:t>
            </w:r>
          </w:p>
        </w:tc>
        <w:tc>
          <w:tcPr>
            <w:tcW w:w="3866" w:type="dxa"/>
          </w:tcPr>
          <w:p>
            <w:pPr>
              <w:pStyle w:val="Compact"/>
              <w:spacing w:before="20" w:after="20"/>
            </w:pPr>
            <w:r>
              <w:rPr>
                <w:sz w:val="17"/>
              </w:rPr>
              <w:t>Cambias un identificador por uno genérico</w:t>
            </w:r>
          </w:p>
        </w:tc>
        <w:tc>
          <w:tcPr>
            <w:tcW w:w="4288" w:type="dxa"/>
          </w:tcPr>
          <w:p>
            <w:pPr>
              <w:pStyle w:val="Compact"/>
              <w:spacing w:before="20" w:after="20"/>
            </w:pPr>
            <w:r>
              <w:rPr>
                <w:sz w:val="17"/>
              </w:rPr>
              <w:t>"Valeria Prueba Ortiz" → "Estudiante A"</w:t>
            </w:r>
          </w:p>
        </w:tc>
      </w:tr>
      <w:tr>
        <w:tc>
          <w:tcPr>
            <w:tcW w:w="1476" w:type="dxa"/>
          </w:tcPr>
          <w:p>
            <w:pPr>
              <w:pStyle w:val="Compact"/>
              <w:spacing w:before="20" w:after="20"/>
            </w:pPr>
            <w:r>
              <w:rPr>
                <w:sz w:val="17"/>
              </w:rPr>
              <w:t>Generalizar</w:t>
            </w:r>
          </w:p>
        </w:tc>
        <w:tc>
          <w:tcPr>
            <w:tcW w:w="3866" w:type="dxa"/>
          </w:tcPr>
          <w:p>
            <w:pPr>
              <w:pStyle w:val="Compact"/>
              <w:spacing w:before="20" w:after="20"/>
            </w:pPr>
            <w:r>
              <w:rPr>
                <w:sz w:val="17"/>
              </w:rPr>
              <w:t>Cambias un dato exacto por una categoría</w:t>
            </w:r>
          </w:p>
        </w:tc>
        <w:tc>
          <w:tcPr>
            <w:tcW w:w="4288" w:type="dxa"/>
          </w:tcPr>
          <w:p>
            <w:pPr>
              <w:pStyle w:val="Compact"/>
              <w:spacing w:before="20" w:after="20"/>
            </w:pPr>
            <w:r>
              <w:rPr>
                <w:sz w:val="17"/>
              </w:rPr>
              <w:t>"19 años" → "de 18 a 20 años"; "calle y número" → "municipio"</w:t>
            </w:r>
          </w:p>
        </w:tc>
      </w:tr>
      <w:tr>
        <w:tc>
          <w:tcPr>
            <w:tcW w:w="1476" w:type="dxa"/>
          </w:tcPr>
          <w:p>
            <w:pPr>
              <w:pStyle w:val="Compact"/>
              <w:spacing w:before="20" w:after="20"/>
            </w:pPr>
            <w:r>
              <w:rPr>
                <w:sz w:val="17"/>
              </w:rPr>
              <w:t>Agregar</w:t>
            </w:r>
          </w:p>
        </w:tc>
        <w:tc>
          <w:tcPr>
            <w:tcW w:w="3866" w:type="dxa"/>
          </w:tcPr>
          <w:p>
            <w:pPr>
              <w:pStyle w:val="Compact"/>
              <w:spacing w:before="20" w:after="20"/>
            </w:pPr>
            <w:r>
              <w:rPr>
                <w:sz w:val="17"/>
              </w:rPr>
              <w:t>Cambias registros individuales por totales</w:t>
            </w:r>
          </w:p>
        </w:tc>
        <w:tc>
          <w:tcPr>
            <w:tcW w:w="4288" w:type="dxa"/>
          </w:tcPr>
          <w:p>
            <w:pPr>
              <w:pStyle w:val="Compact"/>
              <w:spacing w:before="20" w:after="20"/>
            </w:pPr>
            <w:r>
              <w:rPr>
                <w:sz w:val="17"/>
              </w:rPr>
              <w:t>312 filas de solicitudes → "312 solicitudes, 180 aprobadas"</w:t>
            </w:r>
          </w:p>
        </w:tc>
      </w:tr>
      <w:tr>
        <w:tc>
          <w:tcPr>
            <w:tcW w:w="1476" w:type="dxa"/>
          </w:tcPr>
          <w:p>
            <w:pPr>
              <w:pStyle w:val="Compact"/>
              <w:spacing w:before="20" w:after="20"/>
            </w:pPr>
            <w:r>
              <w:rPr>
                <w:sz w:val="17"/>
              </w:rPr>
              <w:t>Usar marcadores</w:t>
            </w:r>
          </w:p>
        </w:tc>
        <w:tc>
          <w:tcPr>
            <w:tcW w:w="3866" w:type="dxa"/>
          </w:tcPr>
          <w:p>
            <w:pPr>
              <w:pStyle w:val="Compact"/>
              <w:spacing w:before="20" w:after="20"/>
            </w:pPr>
            <w:r>
              <w:rPr>
                <w:sz w:val="17"/>
              </w:rPr>
              <w:t>Dejas un espacio para completar fuera de la herramienta</w:t>
            </w:r>
          </w:p>
        </w:tc>
        <w:tc>
          <w:tcPr>
            <w:tcW w:w="4288" w:type="dxa"/>
          </w:tcPr>
          <w:p>
            <w:pPr>
              <w:pStyle w:val="Compact"/>
              <w:spacing w:before="20" w:after="20"/>
            </w:pPr>
            <w:r>
              <w:rPr>
                <w:sz w:val="17"/>
              </w:rPr>
              <w:t>"Estimado(a) [Nombre]:"</w:t>
            </w:r>
          </w:p>
        </w:tc>
      </w:tr>
    </w:tbl>
    <w:p>
      <w:pPr>
        <w:pStyle w:val="BodyText"/>
      </w:pPr>
    </w:p>
    <w:p>
      <w:pPr>
        <w:pStyle w:val="BodyText"/>
      </w:pPr>
      <w:r>
        <w:rPr/>
        <w:t xml:space="preserve">Después de depurar, </w:t>
      </w:r>
      <w:r>
        <w:rPr>
          <w:b/>
        </w:rPr>
        <w:t>comprueba que la información conserva lo necesario</w:t>
      </w:r>
      <w:r>
        <w:rPr/>
        <w:t xml:space="preserve"> para la tarea. Si la tarea requiere información clasificada que no puede depurarse, </w:t>
      </w:r>
      <w:r>
        <w:rPr>
          <w:b/>
        </w:rPr>
        <w:t>solicita autorización al responsable designado</w:t>
      </w:r>
      <w:r>
        <w:rPr/>
        <w:t xml:space="preserve"> y regístrala.</w:t>
      </w:r>
    </w:p>
    <w:p>
      <w:pPr>
        <w:pStyle w:val="Heading3"/>
      </w:pPr>
      <w:r>
        <w:rPr/>
        <w:t>1.8 Redactar e ingresar la instrucción</w:t>
      </w:r>
    </w:p>
    <w:p>
      <w:pPr>
        <w:pStyle w:val="FirstParagraph"/>
      </w:pPr>
      <w:r>
        <w:rPr/>
        <w:t>Una buena instrucción indica:</w:t>
      </w:r>
    </w:p>
    <w:p>
      <w:pPr>
        <w:pStyle w:val="Compact"/>
        <w:numPr>
          <w:ilvl w:val="0"/>
          <w:numId w:val="1055"/>
        </w:numPr>
      </w:pPr>
      <w:r>
        <w:rPr>
          <w:b/>
        </w:rPr>
        <w:t>Objetivo:</w:t>
      </w:r>
      <w:r>
        <w:rPr/>
        <w:t xml:space="preserve"> qué necesitas.</w:t>
      </w:r>
    </w:p>
    <w:p>
      <w:pPr>
        <w:pStyle w:val="Compact"/>
        <w:numPr>
          <w:ilvl w:val="0"/>
          <w:numId w:val="1055"/>
        </w:numPr>
      </w:pPr>
      <w:r>
        <w:rPr>
          <w:b/>
        </w:rPr>
        <w:t>Contexto:</w:t>
      </w:r>
      <w:r>
        <w:rPr/>
        <w:t xml:space="preserve"> la información depurada o autorizada.</w:t>
      </w:r>
    </w:p>
    <w:p>
      <w:pPr>
        <w:pStyle w:val="Compact"/>
        <w:numPr>
          <w:ilvl w:val="0"/>
          <w:numId w:val="1055"/>
        </w:numPr>
      </w:pPr>
      <w:r>
        <w:rPr>
          <w:b/>
        </w:rPr>
        <w:t>Formato:</w:t>
      </w:r>
      <w:r>
        <w:rPr/>
        <w:t xml:space="preserve"> extensión, tono, estructura y destinatario.</w:t>
      </w:r>
    </w:p>
    <w:p>
      <w:pPr>
        <w:pStyle w:val="BodyText"/>
      </w:pPr>
      <w:r>
        <w:rPr/>
        <w:t>Y no incluye en el texto de la instrucción datos personales ni información confidencial.</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966"/>
        <w:gridCol w:w="5665"/>
      </w:tblGrid>
      <w:tr>
        <w:trPr>
          <w:tblHeader w:val="true"/>
          <w:cantSplit/>
        </w:trPr>
        <w:tc>
          <w:tcPr>
            <w:tcW w:w="3966" w:type="dxa"/>
            <w:shd w:val="clear" w:color="auto" w:fill="ECECEC"/>
          </w:tcPr>
          <w:p>
            <w:pPr>
              <w:pStyle w:val="Compact"/>
              <w:spacing w:before="20" w:after="20"/>
            </w:pPr>
            <w:r>
              <w:rPr>
                <w:b/>
                <w:sz w:val="17"/>
              </w:rPr>
              <w:t>Instrucción con problemas</w:t>
            </w:r>
          </w:p>
        </w:tc>
        <w:tc>
          <w:tcPr>
            <w:tcW w:w="5665" w:type="dxa"/>
            <w:shd w:val="clear" w:color="auto" w:fill="ECECEC"/>
          </w:tcPr>
          <w:p>
            <w:pPr>
              <w:pStyle w:val="Compact"/>
              <w:spacing w:before="20" w:after="20"/>
            </w:pPr>
            <w:r>
              <w:rPr>
                <w:b/>
                <w:sz w:val="17"/>
              </w:rPr>
              <w:t>Instrucción correcta</w:t>
            </w:r>
          </w:p>
        </w:tc>
      </w:tr>
      <w:tr>
        <w:tc>
          <w:tcPr>
            <w:tcW w:w="3966" w:type="dxa"/>
          </w:tcPr>
          <w:p>
            <w:pPr>
              <w:pStyle w:val="Compact"/>
              <w:spacing w:before="20" w:after="20"/>
            </w:pPr>
            <w:r>
              <w:rPr>
                <w:sz w:val="17"/>
              </w:rPr>
              <w:t>"Hazme el aviso de becas. Te pego la lista de solicitantes para que veas qué falló."</w:t>
            </w:r>
          </w:p>
        </w:tc>
        <w:tc>
          <w:tcPr>
            <w:tcW w:w="5665" w:type="dxa"/>
          </w:tcPr>
          <w:p>
            <w:pPr>
              <w:pStyle w:val="Compact"/>
              <w:spacing w:before="20" w:after="20"/>
            </w:pPr>
            <w:r>
              <w:rPr>
                <w:sz w:val="17"/>
              </w:rPr>
              <w:t>"Redacta un aviso de máximo 250 palabras para estudiantes universitarios sobre la segunda etapa de una convocatoria de becas, con secciones de requisitos, documentos, fechas y recomendaciones. Usa solo esta información: [información depurada]. No agregues datos ni cites normas que no te proporcioné."</w:t>
            </w:r>
          </w:p>
        </w:tc>
      </w:tr>
    </w:tbl>
    <w:p>
      <w:pPr>
        <w:pStyle w:val="BodyText"/>
      </w:pPr>
    </w:p>
    <w:p>
      <w:pPr>
        <w:pStyle w:val="Heading3"/>
      </w:pPr>
      <w:r>
        <w:rPr/>
        <w:t>1.9 Situación emergente: datos sensibles que no pueden depurarse</w:t>
      </w:r>
    </w:p>
    <w:p>
      <w:pPr>
        <w:pStyle w:val="FirstParagraph"/>
      </w:pPr>
      <w:r>
        <w:rPr/>
        <w:t>Si la tarea exige ingresar datos personales sensibles que no pueden depurarse y el responsable designado no está disponible para autorizarlo:</w:t>
      </w:r>
    </w:p>
    <w:p>
      <w:pPr>
        <w:pStyle w:val="Compact"/>
        <w:numPr>
          <w:ilvl w:val="0"/>
          <w:numId w:val="1060"/>
        </w:numPr>
      </w:pPr>
      <w:r>
        <w:rPr>
          <w:b/>
        </w:rPr>
        <w:t>No ingreses</w:t>
      </w:r>
      <w:r>
        <w:rPr/>
        <w:t xml:space="preserve"> la información a la herramienta.</w:t>
      </w:r>
    </w:p>
    <w:p>
      <w:pPr>
        <w:pStyle w:val="Compact"/>
        <w:numPr>
          <w:ilvl w:val="0"/>
          <w:numId w:val="1060"/>
        </w:numPr>
      </w:pPr>
      <w:r>
        <w:rPr>
          <w:b/>
        </w:rPr>
        <w:t>Registra</w:t>
      </w:r>
      <w:r>
        <w:rPr/>
        <w:t xml:space="preserve"> la situación en el registro de clasificación.</w:t>
      </w:r>
    </w:p>
    <w:p>
      <w:pPr>
        <w:pStyle w:val="Compact"/>
        <w:numPr>
          <w:ilvl w:val="0"/>
          <w:numId w:val="1060"/>
        </w:numPr>
      </w:pPr>
      <w:r>
        <w:rPr>
          <w:b/>
        </w:rPr>
        <w:t>Informa</w:t>
      </w:r>
      <w:r>
        <w:rPr/>
        <w:t xml:space="preserve"> a tu superior inmediato.</w:t>
      </w:r>
    </w:p>
    <w:p>
      <w:pPr>
        <w:pStyle w:val="Compact"/>
        <w:numPr>
          <w:ilvl w:val="0"/>
          <w:numId w:val="1060"/>
        </w:numPr>
      </w:pPr>
      <w:r>
        <w:rPr>
          <w:b/>
        </w:rPr>
        <w:t>Haz la tarea sin la herramienta</w:t>
      </w:r>
      <w:r>
        <w:rPr/>
        <w:t xml:space="preserve"> o reprográmala hasta obtener la autorización.</w:t>
      </w:r>
    </w:p>
    <w:p>
      <w:pPr>
        <w:pStyle w:val="Heading3"/>
      </w:pPr>
      <w:r>
        <w:rPr/>
        <w:t>1.10 Productos que entregas en esta unidad</w:t>
      </w:r>
    </w:p>
    <w:p>
      <w:pPr>
        <w:pStyle w:val="Compact"/>
        <w:numPr>
          <w:ilvl w:val="0"/>
          <w:numId w:val="1055"/>
        </w:numPr>
      </w:pPr>
      <w:r>
        <w:rPr>
          <w:b/>
        </w:rPr>
        <w:t>Registro de clasificación:</w:t>
      </w:r>
      <w:r>
        <w:rPr/>
        <w:t xml:space="preserve"> descripción de la tarea; herramienta y su condición de autorizada; cada tipo de información; su nivel; el tratamiento aplicado (conservación, eliminación, sustitución o autorización); en su caso, el responsable que autorizó; fecha y nombre de quien lo elaboró.</w:t>
      </w:r>
    </w:p>
    <w:p>
      <w:pPr>
        <w:pStyle w:val="Compact"/>
        <w:numPr>
          <w:ilvl w:val="0"/>
          <w:numId w:val="1055"/>
        </w:numPr>
      </w:pPr>
      <w:r>
        <w:rPr>
          <w:b/>
        </w:rPr>
        <w:t>Información depurada:</w:t>
      </w:r>
      <w:r>
        <w:rPr/>
        <w:t xml:space="preserve"> sin datos que identifiquen a una persona (salvo autorización registrada), sin información confidencial ajena a la tarea y con todo lo necesario para realizarla.</w:t>
      </w:r>
    </w:p>
    <w:p>
      <w:pPr>
        <w:pStyle w:val="BodyText"/>
        <w:pBdr>
          <w:bottom w:val="single" w:sz="4" w:space="1" w:color="BFC0C0"/>
        </w:pBdr>
      </w:pPr>
    </w:p>
    <w:p>
      <w:pPr>
        <w:pStyle w:val="Heading2"/>
      </w:pPr>
      <w:r>
        <w:rPr/>
        <w:t>5. Unidad 2. Verificar los productos</w:t>
      </w:r>
    </w:p>
    <w:p>
      <w:pPr>
        <w:pStyle w:val="Heading3"/>
      </w:pPr>
      <w:r>
        <w:rPr/>
        <w:t>2.1 Por qué se equivoca la IA generativa</w:t>
      </w:r>
    </w:p>
    <w:p>
      <w:pPr>
        <w:pStyle w:val="FirstParagraph"/>
      </w:pPr>
      <w:r>
        <w:rPr/>
        <w:t xml:space="preserve">Una herramienta de IA generativa produce texto, imágenes o audio </w:t>
      </w:r>
      <w:r>
        <w:rPr>
          <w:b/>
        </w:rPr>
        <w:t>prediciendo lo más probable</w:t>
      </w:r>
      <w:r>
        <w:rPr/>
        <w:t xml:space="preserve"> a partir de los datos con que fue entrenada. No consulta necesariamente una fuente y no "sabe" si algo es cierto. Por eso:</w:t>
      </w:r>
    </w:p>
    <w:p>
      <w:pPr>
        <w:pStyle w:val="Compact"/>
        <w:numPr>
          <w:ilvl w:val="0"/>
          <w:numId w:val="1055"/>
        </w:numPr>
      </w:pPr>
      <w:r>
        <w:rPr>
          <w:b/>
        </w:rPr>
        <w:t>Inventa información:</w:t>
      </w:r>
      <w:r>
        <w:rPr/>
        <w:t xml:space="preserve"> cifras, nombres, citas, estudios, leyes o artículos que no existen, redactados de forma convincente. También se le llama alucinación.</w:t>
      </w:r>
    </w:p>
    <w:p>
      <w:pPr>
        <w:pStyle w:val="Compact"/>
        <w:numPr>
          <w:ilvl w:val="0"/>
          <w:numId w:val="1055"/>
        </w:numPr>
      </w:pPr>
      <w:r>
        <w:rPr>
          <w:b/>
        </w:rPr>
        <w:t>Se desactualiza:</w:t>
      </w:r>
      <w:r>
        <w:rPr/>
        <w:t xml:space="preserve"> sus datos llegan hasta cierta fecha.</w:t>
      </w:r>
    </w:p>
    <w:p>
      <w:pPr>
        <w:pStyle w:val="Compact"/>
        <w:numPr>
          <w:ilvl w:val="0"/>
          <w:numId w:val="1055"/>
        </w:numPr>
      </w:pPr>
      <w:r>
        <w:rPr>
          <w:b/>
        </w:rPr>
        <w:t>Reproduce sesgos:</w:t>
      </w:r>
      <w:r>
        <w:rPr/>
        <w:t xml:space="preserve"> puede generalizar sobre personas o grupos por su edad, género, origen, lugar de residencia u otras características.</w:t>
      </w:r>
    </w:p>
    <w:p>
      <w:pPr>
        <w:pStyle w:val="Compact"/>
        <w:numPr>
          <w:ilvl w:val="0"/>
          <w:numId w:val="1055"/>
        </w:numPr>
      </w:pPr>
      <w:r>
        <w:rPr>
          <w:b/>
        </w:rPr>
        <w:t>Calcula mal:</w:t>
      </w:r>
      <w:r>
        <w:rPr/>
        <w:t xml:space="preserve"> puede equivocarse en porcentajes y sumas.</w:t>
      </w:r>
    </w:p>
    <w:p>
      <w:pPr>
        <w:pStyle w:val="Compact"/>
        <w:numPr>
          <w:ilvl w:val="0"/>
          <w:numId w:val="1055"/>
        </w:numPr>
      </w:pPr>
      <w:r>
        <w:rPr>
          <w:b/>
        </w:rPr>
        <w:t>Reintroduce información:</w:t>
      </w:r>
      <w:r>
        <w:rPr/>
        <w:t xml:space="preserve"> puede incluir datos que estaban en la conversación o en otros documentos.</w:t>
      </w:r>
    </w:p>
    <w:p>
      <w:pPr>
        <w:pStyle w:val="Heading3"/>
      </w:pPr>
      <w:r>
        <w:rPr/>
        <w:t>2.2 Fuentes verificables</w:t>
      </w:r>
    </w:p>
    <w:p>
      <w:pPr>
        <w:pStyle w:val="FirstParagraph"/>
      </w:pPr>
      <w:r>
        <w:rPr/>
        <w:t xml:space="preserve">Una fuente verificable es un documento o registro </w:t>
      </w:r>
      <w:r>
        <w:rPr>
          <w:b/>
        </w:rPr>
        <w:t>distinto de la herramienta</w:t>
      </w:r>
      <w:r>
        <w:rPr/>
        <w:t>, con autoría u origen identificable, que permite comprobar un dato. Revisa cuatro criterios: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534"/>
        <w:gridCol w:w="7097"/>
      </w:tblGrid>
      <w:tr>
        <w:trPr>
          <w:tblHeader w:val="true"/>
          <w:cantSplit/>
        </w:trPr>
        <w:tc>
          <w:tcPr>
            <w:tcW w:w="2534" w:type="dxa"/>
            <w:shd w:val="clear" w:color="auto" w:fill="ECECEC"/>
          </w:tcPr>
          <w:p>
            <w:pPr>
              <w:pStyle w:val="Compact"/>
              <w:spacing w:before="20" w:after="20"/>
            </w:pPr>
            <w:r>
              <w:rPr>
                <w:b/>
                <w:sz w:val="17"/>
              </w:rPr>
              <w:t>Criterio</w:t>
            </w:r>
          </w:p>
        </w:tc>
        <w:tc>
          <w:tcPr>
            <w:tcW w:w="7097" w:type="dxa"/>
            <w:shd w:val="clear" w:color="auto" w:fill="ECECEC"/>
          </w:tcPr>
          <w:p>
            <w:pPr>
              <w:pStyle w:val="Compact"/>
              <w:spacing w:before="20" w:after="20"/>
            </w:pPr>
            <w:r>
              <w:rPr>
                <w:b/>
                <w:sz w:val="17"/>
              </w:rPr>
              <w:t>Pregunta</w:t>
            </w:r>
          </w:p>
        </w:tc>
      </w:tr>
      <w:tr>
        <w:tc>
          <w:tcPr>
            <w:tcW w:w="2534" w:type="dxa"/>
          </w:tcPr>
          <w:p>
            <w:pPr>
              <w:pStyle w:val="Compact"/>
              <w:spacing w:before="20" w:after="20"/>
            </w:pPr>
            <w:r>
              <w:rPr>
                <w:sz w:val="17"/>
              </w:rPr>
              <w:t>Autoría</w:t>
            </w:r>
          </w:p>
        </w:tc>
        <w:tc>
          <w:tcPr>
            <w:tcW w:w="7097" w:type="dxa"/>
          </w:tcPr>
          <w:p>
            <w:pPr>
              <w:pStyle w:val="Compact"/>
              <w:spacing w:before="20" w:after="20"/>
            </w:pPr>
            <w:r>
              <w:rPr>
                <w:sz w:val="17"/>
              </w:rPr>
              <w:t>¿Quién lo emite o lo escribió?</w:t>
            </w:r>
          </w:p>
        </w:tc>
      </w:tr>
      <w:tr>
        <w:tc>
          <w:tcPr>
            <w:tcW w:w="2534" w:type="dxa"/>
          </w:tcPr>
          <w:p>
            <w:pPr>
              <w:pStyle w:val="Compact"/>
              <w:spacing w:before="20" w:after="20"/>
            </w:pPr>
            <w:r>
              <w:rPr>
                <w:sz w:val="17"/>
              </w:rPr>
              <w:t>Fecha</w:t>
            </w:r>
          </w:p>
        </w:tc>
        <w:tc>
          <w:tcPr>
            <w:tcW w:w="7097" w:type="dxa"/>
          </w:tcPr>
          <w:p>
            <w:pPr>
              <w:pStyle w:val="Compact"/>
              <w:spacing w:before="20" w:after="20"/>
            </w:pPr>
            <w:r>
              <w:rPr>
                <w:sz w:val="17"/>
              </w:rPr>
              <w:t>¿Cuándo se publicó? ¿Está vigente?</w:t>
            </w:r>
          </w:p>
        </w:tc>
      </w:tr>
      <w:tr>
        <w:tc>
          <w:tcPr>
            <w:tcW w:w="2534" w:type="dxa"/>
          </w:tcPr>
          <w:p>
            <w:pPr>
              <w:pStyle w:val="Compact"/>
              <w:spacing w:before="20" w:after="20"/>
            </w:pPr>
            <w:r>
              <w:rPr>
                <w:sz w:val="17"/>
              </w:rPr>
              <w:t>Origen institucional</w:t>
            </w:r>
          </w:p>
        </w:tc>
        <w:tc>
          <w:tcPr>
            <w:tcW w:w="7097" w:type="dxa"/>
          </w:tcPr>
          <w:p>
            <w:pPr>
              <w:pStyle w:val="Compact"/>
              <w:spacing w:before="20" w:after="20"/>
            </w:pPr>
            <w:r>
              <w:rPr>
                <w:sz w:val="17"/>
              </w:rPr>
              <w:t>¿Lo emite una institución u organización identificable?</w:t>
            </w:r>
          </w:p>
        </w:tc>
      </w:tr>
      <w:tr>
        <w:tc>
          <w:tcPr>
            <w:tcW w:w="2534" w:type="dxa"/>
          </w:tcPr>
          <w:p>
            <w:pPr>
              <w:pStyle w:val="Compact"/>
              <w:spacing w:before="20" w:after="20"/>
            </w:pPr>
            <w:r>
              <w:rPr>
                <w:sz w:val="17"/>
              </w:rPr>
              <w:t>Trazabilidad</w:t>
            </w:r>
          </w:p>
        </w:tc>
        <w:tc>
          <w:tcPr>
            <w:tcW w:w="7097" w:type="dxa"/>
          </w:tcPr>
          <w:p>
            <w:pPr>
              <w:pStyle w:val="Compact"/>
              <w:spacing w:before="20" w:after="20"/>
            </w:pPr>
            <w:r>
              <w:rPr>
                <w:sz w:val="17"/>
              </w:rPr>
              <w:t>¿Puedo llegar al documento original y localizar el dato?</w:t>
            </w:r>
          </w:p>
        </w:tc>
      </w:tr>
    </w:tbl>
    <w:p>
      <w:pPr>
        <w:pStyle w:val="BodyText"/>
      </w:pPr>
    </w:p>
    <w:p>
      <w:pPr>
        <w:pStyle w:val="BodyText"/>
      </w:pPr>
      <w:r>
        <w:rPr/>
        <w:t xml:space="preserve">Pedirle a la misma herramienta (o a otra) que confirme un dato </w:t>
      </w:r>
      <w:r>
        <w:rPr>
          <w:b/>
        </w:rPr>
        <w:t>no es verificar</w:t>
      </w:r>
      <w:r>
        <w:rPr/>
        <w:t>.</w:t>
      </w:r>
    </w:p>
    <w:p>
      <w:pPr>
        <w:pStyle w:val="Heading3"/>
      </w:pPr>
      <w:r>
        <w:rPr/>
        <w:t>2.3 Método de verificación</w:t>
      </w:r>
    </w:p>
    <w:p>
      <w:pPr>
        <w:pStyle w:val="Compact"/>
        <w:numPr>
          <w:ilvl w:val="0"/>
          <w:numId w:val="1061"/>
        </w:numPr>
      </w:pPr>
      <w:r>
        <w:rPr>
          <w:b/>
        </w:rPr>
        <w:t>Lista</w:t>
      </w:r>
      <w:r>
        <w:rPr/>
        <w:t xml:space="preserve"> cada dato, cifra, fecha, nombre propio, cita y referencia del producto.</w:t>
      </w:r>
    </w:p>
    <w:p>
      <w:pPr>
        <w:pStyle w:val="Compact"/>
        <w:numPr>
          <w:ilvl w:val="0"/>
          <w:numId w:val="1061"/>
        </w:numPr>
      </w:pPr>
      <w:r>
        <w:rPr>
          <w:b/>
        </w:rPr>
        <w:t>Contrasta</w:t>
      </w:r>
      <w:r>
        <w:rPr/>
        <w:t xml:space="preserve"> cada uno con al menos una fuente verificable distinta de la herramienta.</w:t>
      </w:r>
    </w:p>
    <w:p>
      <w:pPr>
        <w:pStyle w:val="Compact"/>
        <w:numPr>
          <w:ilvl w:val="0"/>
          <w:numId w:val="1061"/>
        </w:numPr>
      </w:pPr>
      <w:r>
        <w:rPr>
          <w:b/>
        </w:rPr>
        <w:t>Recalcula</w:t>
      </w:r>
      <w:r>
        <w:rPr/>
        <w:t xml:space="preserve"> los porcentajes y las sumas.</w:t>
      </w:r>
    </w:p>
    <w:p>
      <w:pPr>
        <w:pStyle w:val="Compact"/>
        <w:numPr>
          <w:ilvl w:val="0"/>
          <w:numId w:val="1061"/>
        </w:numPr>
      </w:pPr>
      <w:r>
        <w:rPr>
          <w:b/>
        </w:rPr>
        <w:t>Marca</w:t>
      </w:r>
      <w:r>
        <w:rPr/>
        <w:t xml:space="preserve"> el resultado: confirmado, corregido o eliminado.</w:t>
      </w:r>
    </w:p>
    <w:p>
      <w:pPr>
        <w:pStyle w:val="Compact"/>
        <w:numPr>
          <w:ilvl w:val="0"/>
          <w:numId w:val="1061"/>
        </w:numPr>
      </w:pPr>
      <w:r>
        <w:rPr>
          <w:b/>
        </w:rPr>
        <w:t>Revisa el sesgo:</w:t>
      </w:r>
      <w:r>
        <w:rPr/>
        <w:t xml:space="preserve"> busca generalizaciones sobre personas o grupos.</w:t>
      </w:r>
    </w:p>
    <w:p>
      <w:pPr>
        <w:pStyle w:val="Compact"/>
        <w:numPr>
          <w:ilvl w:val="0"/>
          <w:numId w:val="1061"/>
        </w:numPr>
      </w:pPr>
      <w:r>
        <w:rPr>
          <w:b/>
        </w:rPr>
        <w:t>Corrige o elimina</w:t>
      </w:r>
      <w:r>
        <w:rPr/>
        <w:t xml:space="preserve"> todo lo que no pudiste verificar. Ante la duda, se elimina.</w:t>
      </w:r>
    </w:p>
    <w:p>
      <w:pPr>
        <w:pStyle w:val="Compact"/>
        <w:numPr>
          <w:ilvl w:val="0"/>
          <w:numId w:val="1061"/>
        </w:numPr>
      </w:pPr>
      <w:r>
        <w:rPr>
          <w:b/>
        </w:rPr>
        <w:t>Registra</w:t>
      </w:r>
      <w:r>
        <w:rPr/>
        <w:t xml:space="preserve"> todo en el registro de verificación (formato P7.2).</w:t>
      </w:r>
    </w:p>
    <w:p>
      <w:pPr>
        <w:pStyle w:val="Heading3"/>
      </w:pPr>
      <w:r>
        <w:rPr/>
        <w:t>2.4 Derechos de terceros y contenido sintético</w:t>
      </w:r>
    </w:p>
    <w:p>
      <w:pPr>
        <w:pStyle w:val="FirstParagraph"/>
      </w:pPr>
      <w:r>
        <w:rPr/>
        <w:t>Antes de usar el producto, revisa que:</w:t>
      </w:r>
    </w:p>
    <w:p>
      <w:pPr>
        <w:pStyle w:val="Compact"/>
        <w:numPr>
          <w:ilvl w:val="0"/>
          <w:numId w:val="1055"/>
        </w:numPr>
      </w:pPr>
      <w:r>
        <w:rPr>
          <w:b/>
        </w:rPr>
        <w:t>No contenga datos personales ni información confidencial</w:t>
      </w:r>
      <w:r>
        <w:rPr/>
        <w:t xml:space="preserve"> no autorizados, </w:t>
      </w:r>
      <w:r>
        <w:rPr>
          <w:b/>
        </w:rPr>
        <w:t>incluidos los que haya agregado la herramienta.</w:t>
      </w:r>
    </w:p>
    <w:p>
      <w:pPr>
        <w:pStyle w:val="Compact"/>
        <w:numPr>
          <w:ilvl w:val="0"/>
          <w:numId w:val="1055"/>
        </w:numPr>
      </w:pPr>
      <w:r>
        <w:rPr>
          <w:b/>
        </w:rPr>
        <w:t>No use la imagen, la voz o los rasgos físicos de una persona sin su autorización.</w:t>
      </w:r>
      <w:r>
        <w:rPr/>
        <w:t xml:space="preserve"> La imagen y la voz de una persona son datos personales y están protegidas frente al daño moral (Código Civil Federal, artículo 1916); la de artistas intérpretes y ejecutantes lo está además por la Ley Federal del Derecho de Autor, incluso cuando se recrea con IA (artículo 87, reforma de mayo de 2026). Usar su imagen o su voz recreadas con IA sin consentimiento puede, además, facilitar engaños.</w:t>
      </w:r>
    </w:p>
    <w:p>
      <w:pPr>
        <w:pStyle w:val="Compact"/>
        <w:numPr>
          <w:ilvl w:val="0"/>
          <w:numId w:val="1055"/>
        </w:numPr>
      </w:pPr>
      <w:r>
        <w:rPr>
          <w:b/>
        </w:rPr>
        <w:t>No reproduzca obras protegidas ni signos distintivos sin autorización:</w:t>
      </w:r>
      <w:r>
        <w:rPr/>
        <w:t xml:space="preserve"> personajes, ilustraciones, canciones, logotipos o marcas de otros.</w:t>
      </w:r>
    </w:p>
    <w:p>
      <w:pPr>
        <w:pStyle w:val="Compact"/>
        <w:numPr>
          <w:ilvl w:val="0"/>
          <w:numId w:val="1055"/>
        </w:numPr>
      </w:pPr>
      <w:r>
        <w:rPr>
          <w:b/>
        </w:rPr>
        <w:t>Etiquete como generado con IA</w:t>
      </w:r>
      <w:r>
        <w:rPr/>
        <w:t xml:space="preserve"> el contenido sintético de imagen, audio o video, con la leyenda que establezca tu organización.</w:t>
      </w:r>
    </w:p>
    <w:p>
      <w:pPr>
        <w:pStyle w:val="Heading3"/>
      </w:pPr>
      <w:r>
        <w:rPr/>
        <w:t>2.5 Declarar el uso de IA</w:t>
      </w:r>
    </w:p>
    <w:p>
      <w:pPr>
        <w:pStyle w:val="FirstParagraph"/>
      </w:pPr>
      <w:r>
        <w:rPr/>
        <w:t>Sigue la fórmula de tu organización o de tu institución educativa. Una declaración completa indica:</w:t>
      </w:r>
    </w:p>
    <w:p>
      <w:pPr>
        <w:pStyle w:val="Compact"/>
        <w:numPr>
          <w:ilvl w:val="0"/>
          <w:numId w:val="1055"/>
        </w:numPr>
      </w:pPr>
      <w:r>
        <w:rPr>
          <w:b/>
        </w:rPr>
        <w:t>La herramienta utilizada.</w:t>
      </w:r>
    </w:p>
    <w:p>
      <w:pPr>
        <w:pStyle w:val="Compact"/>
        <w:numPr>
          <w:ilvl w:val="0"/>
          <w:numId w:val="1055"/>
        </w:numPr>
      </w:pPr>
      <w:r>
        <w:rPr>
          <w:b/>
        </w:rPr>
        <w:t>La parte del producto elaborada con su apoyo.</w:t>
      </w:r>
    </w:p>
    <w:p>
      <w:pPr>
        <w:pStyle w:val="BodyText"/>
      </w:pPr>
      <w:r>
        <w:rPr/>
        <w:t>Ejemplo de trabajo: "Elaborado con apoyo del Asistente de Redacción Institucional en la redacción del primer borrador; revisado por [nombre y puesto]."</w:t>
      </w:r>
    </w:p>
    <w:p>
      <w:pPr>
        <w:pStyle w:val="BodyText"/>
      </w:pPr>
      <w:r>
        <w:rPr/>
        <w:t>Ejemplo académico: "Utilicé [herramienta] para generar el primer borrador de la introducción. El análisis y las conclusiones son propios, y verifiqué las referencias."</w:t>
      </w:r>
    </w:p>
    <w:p>
      <w:pPr>
        <w:pStyle w:val="Heading3"/>
      </w:pPr>
      <w:r>
        <w:rPr/>
        <w:t>2.6 Productos que entregas en esta unidad</w:t>
      </w:r>
    </w:p>
    <w:p>
      <w:pPr>
        <w:pStyle w:val="Compact"/>
        <w:numPr>
          <w:ilvl w:val="0"/>
          <w:numId w:val="1055"/>
        </w:numPr>
      </w:pPr>
      <w:r>
        <w:rPr>
          <w:b/>
        </w:rPr>
        <w:t>Producto verificado:</w:t>
      </w:r>
      <w:r>
        <w:rPr/>
        <w:t xml:space="preserve"> corresponde al objetivo de la tarea; sin datos, cifras, citas ni referencias sin verificar; sin datos personales ni información confidencial no autorizados; con declaración de uso de IA y, si tiene imagen, audio o video generados con IA, con su etiqueta.</w:t>
      </w:r>
    </w:p>
    <w:p>
      <w:pPr>
        <w:pStyle w:val="Compact"/>
        <w:numPr>
          <w:ilvl w:val="0"/>
          <w:numId w:val="1055"/>
        </w:numPr>
      </w:pPr>
      <w:r>
        <w:rPr>
          <w:b/>
        </w:rPr>
        <w:t>Registro de verificación:</w:t>
      </w:r>
      <w:r>
        <w:rPr/>
        <w:t xml:space="preserve"> herramienta; instrucciones ingresadas; cada dato verificado y su fuente; correcciones y eliminaciones; fecha y nombre de quien lo elaboró.</w:t>
      </w:r>
    </w:p>
    <w:p>
      <w:pPr>
        <w:pStyle w:val="BodyText"/>
        <w:pBdr>
          <w:bottom w:val="single" w:sz="4" w:space="1" w:color="BFC0C0"/>
        </w:pBdr>
      </w:pPr>
    </w:p>
    <w:p>
      <w:pPr>
        <w:pStyle w:val="Heading2"/>
      </w:pPr>
      <w:r>
        <w:rPr/>
        <w:t>6. Unidad 3. Atender los incidentes</w:t>
      </w:r>
    </w:p>
    <w:p>
      <w:pPr>
        <w:pStyle w:val="Heading3"/>
      </w:pPr>
      <w:r>
        <w:rPr/>
        <w:t>3.1 Tipos de incidentes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26"/>
        <w:gridCol w:w="7505"/>
      </w:tblGrid>
      <w:tr>
        <w:trPr>
          <w:tblHeader w:val="true"/>
          <w:cantSplit/>
        </w:trPr>
        <w:tc>
          <w:tcPr>
            <w:tcW w:w="2126" w:type="dxa"/>
            <w:shd w:val="clear" w:color="auto" w:fill="ECECEC"/>
          </w:tcPr>
          <w:p>
            <w:pPr>
              <w:pStyle w:val="Compact"/>
              <w:spacing w:before="20" w:after="20"/>
            </w:pPr>
            <w:r>
              <w:rPr>
                <w:b/>
                <w:sz w:val="17"/>
              </w:rPr>
              <w:t>Tipo</w:t>
            </w:r>
          </w:p>
        </w:tc>
        <w:tc>
          <w:tcPr>
            <w:tcW w:w="7505" w:type="dxa"/>
            <w:shd w:val="clear" w:color="auto" w:fill="ECECEC"/>
          </w:tcPr>
          <w:p>
            <w:pPr>
              <w:pStyle w:val="Compact"/>
              <w:spacing w:before="20" w:after="20"/>
            </w:pPr>
            <w:r>
              <w:rPr>
                <w:b/>
                <w:sz w:val="17"/>
              </w:rPr>
              <w:t>Ejemplo</w:t>
            </w:r>
          </w:p>
        </w:tc>
      </w:tr>
      <w:tr>
        <w:tc>
          <w:tcPr>
            <w:tcW w:w="2126" w:type="dxa"/>
          </w:tcPr>
          <w:p>
            <w:pPr>
              <w:pStyle w:val="Compact"/>
              <w:spacing w:before="20" w:after="20"/>
            </w:pPr>
            <w:r>
              <w:rPr>
                <w:sz w:val="17"/>
              </w:rPr>
              <w:t>Ingreso indebido de información</w:t>
            </w:r>
          </w:p>
        </w:tc>
        <w:tc>
          <w:tcPr>
            <w:tcW w:w="7505" w:type="dxa"/>
          </w:tcPr>
          <w:p>
            <w:pPr>
              <w:pStyle w:val="Compact"/>
              <w:spacing w:before="20" w:after="20"/>
            </w:pPr>
            <w:r>
              <w:rPr>
                <w:sz w:val="17"/>
              </w:rPr>
              <w:t>Pegar en una herramienta un archivo con datos personales sin depurar, o usar una herramienta no autorizada</w:t>
            </w:r>
          </w:p>
        </w:tc>
      </w:tr>
      <w:tr>
        <w:tc>
          <w:tcPr>
            <w:tcW w:w="2126" w:type="dxa"/>
          </w:tcPr>
          <w:p>
            <w:pPr>
              <w:pStyle w:val="Compact"/>
              <w:spacing w:before="20" w:after="20"/>
            </w:pPr>
            <w:r>
              <w:rPr>
                <w:sz w:val="17"/>
              </w:rPr>
              <w:t>Suplantación de identidad</w:t>
            </w:r>
          </w:p>
        </w:tc>
        <w:tc>
          <w:tcPr>
            <w:tcW w:w="7505" w:type="dxa"/>
          </w:tcPr>
          <w:p>
            <w:pPr>
              <w:pStyle w:val="Compact"/>
              <w:spacing w:before="20" w:after="20"/>
            </w:pPr>
            <w:r>
              <w:rPr>
                <w:sz w:val="17"/>
              </w:rPr>
              <w:t>Una nota de voz con la voz clonada de tu jefe que pide información o un pago</w:t>
            </w:r>
          </w:p>
        </w:tc>
      </w:tr>
      <w:tr>
        <w:tc>
          <w:tcPr>
            <w:tcW w:w="2126" w:type="dxa"/>
          </w:tcPr>
          <w:p>
            <w:pPr>
              <w:pStyle w:val="Compact"/>
              <w:spacing w:before="20" w:after="20"/>
            </w:pPr>
            <w:r>
              <w:rPr>
                <w:sz w:val="17"/>
              </w:rPr>
              <w:t>Resultado que puede causar un daño</w:t>
            </w:r>
          </w:p>
        </w:tc>
        <w:tc>
          <w:tcPr>
            <w:tcW w:w="7505" w:type="dxa"/>
          </w:tcPr>
          <w:p>
            <w:pPr>
              <w:pStyle w:val="Compact"/>
              <w:spacing w:before="20" w:after="20"/>
            </w:pPr>
            <w:r>
              <w:rPr>
                <w:sz w:val="17"/>
              </w:rPr>
              <w:t>Un texto generado con indicaciones de salud, cifras financieras o plazos legales erróneos que está por enviarse sin revisión</w:t>
            </w:r>
          </w:p>
        </w:tc>
      </w:tr>
    </w:tbl>
    <w:p>
      <w:pPr>
        <w:pStyle w:val="BodyText"/>
      </w:pPr>
    </w:p>
    <w:p>
      <w:pPr>
        <w:pStyle w:val="Heading3"/>
      </w:pPr>
      <w:r>
        <w:rPr/>
        <w:t>3.2 Señales de posible suplantación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64"/>
        <w:gridCol w:w="6567"/>
      </w:tblGrid>
      <w:tr>
        <w:trPr>
          <w:tblHeader w:val="true"/>
          <w:cantSplit/>
        </w:trPr>
        <w:tc>
          <w:tcPr>
            <w:tcW w:w="3064" w:type="dxa"/>
            <w:shd w:val="clear" w:color="auto" w:fill="ECECEC"/>
          </w:tcPr>
          <w:p>
            <w:pPr>
              <w:pStyle w:val="Compact"/>
              <w:spacing w:before="20" w:after="20"/>
            </w:pPr>
            <w:r>
              <w:rPr>
                <w:b/>
                <w:sz w:val="17"/>
              </w:rPr>
              <w:t>Señal</w:t>
            </w:r>
          </w:p>
        </w:tc>
        <w:tc>
          <w:tcPr>
            <w:tcW w:w="6567" w:type="dxa"/>
            <w:shd w:val="clear" w:color="auto" w:fill="ECECEC"/>
          </w:tcPr>
          <w:p>
            <w:pPr>
              <w:pStyle w:val="Compact"/>
              <w:spacing w:before="20" w:after="20"/>
            </w:pPr>
            <w:r>
              <w:rPr>
                <w:b/>
                <w:sz w:val="17"/>
              </w:rPr>
              <w:t>Ejemplo</w:t>
            </w:r>
          </w:p>
        </w:tc>
      </w:tr>
      <w:tr>
        <w:tc>
          <w:tcPr>
            <w:tcW w:w="3064" w:type="dxa"/>
          </w:tcPr>
          <w:p>
            <w:pPr>
              <w:pStyle w:val="Compact"/>
              <w:spacing w:before="20" w:after="20"/>
            </w:pPr>
            <w:r>
              <w:rPr>
                <w:sz w:val="17"/>
              </w:rPr>
              <w:t>Urgencia para omitir el procedimiento</w:t>
            </w:r>
          </w:p>
        </w:tc>
        <w:tc>
          <w:tcPr>
            <w:tcW w:w="6567" w:type="dxa"/>
          </w:tcPr>
          <w:p>
            <w:pPr>
              <w:pStyle w:val="Compact"/>
              <w:spacing w:before="20" w:after="20"/>
            </w:pPr>
            <w:r>
              <w:rPr>
                <w:sz w:val="17"/>
              </w:rPr>
              <w:t>"Tiene que quedar antes del mediodía o se cancela el trámite", "sáltate la firma de autorización y luego la regularizamos"</w:t>
            </w:r>
          </w:p>
        </w:tc>
      </w:tr>
      <w:tr>
        <w:tc>
          <w:tcPr>
            <w:tcW w:w="3064" w:type="dxa"/>
          </w:tcPr>
          <w:p>
            <w:pPr>
              <w:pStyle w:val="Compact"/>
              <w:spacing w:before="20" w:after="20"/>
            </w:pPr>
            <w:r>
              <w:rPr>
                <w:sz w:val="17"/>
              </w:rPr>
              <w:t>Canal no habitual</w:t>
            </w:r>
          </w:p>
        </w:tc>
        <w:tc>
          <w:tcPr>
            <w:tcW w:w="6567" w:type="dxa"/>
          </w:tcPr>
          <w:p>
            <w:pPr>
              <w:pStyle w:val="Compact"/>
              <w:spacing w:before="20" w:after="20"/>
            </w:pPr>
            <w:r>
              <w:rPr>
                <w:sz w:val="17"/>
              </w:rPr>
              <w:t>Un número nuevo, un correo con dominio externo, una red social</w:t>
            </w:r>
          </w:p>
        </w:tc>
      </w:tr>
      <w:tr>
        <w:tc>
          <w:tcPr>
            <w:tcW w:w="3064" w:type="dxa"/>
          </w:tcPr>
          <w:p>
            <w:pPr>
              <w:pStyle w:val="Compact"/>
              <w:spacing w:before="20" w:after="20"/>
            </w:pPr>
            <w:r>
              <w:rPr>
                <w:sz w:val="17"/>
              </w:rPr>
              <w:t>Petición de transferencias o de información confidencial</w:t>
            </w:r>
          </w:p>
        </w:tc>
        <w:tc>
          <w:tcPr>
            <w:tcW w:w="6567" w:type="dxa"/>
          </w:tcPr>
          <w:p>
            <w:pPr>
              <w:pStyle w:val="Compact"/>
              <w:spacing w:before="20" w:after="20"/>
            </w:pPr>
            <w:r>
              <w:rPr>
                <w:sz w:val="17"/>
              </w:rPr>
              <w:t>Pagos a cuentas nuevas, listas de clientes o de estudiantes, contraseñas</w:t>
            </w:r>
          </w:p>
        </w:tc>
      </w:tr>
      <w:tr>
        <w:tc>
          <w:tcPr>
            <w:tcW w:w="3064" w:type="dxa"/>
          </w:tcPr>
          <w:p>
            <w:pPr>
              <w:pStyle w:val="Compact"/>
              <w:spacing w:before="20" w:after="20"/>
            </w:pPr>
            <w:r>
              <w:rPr>
                <w:sz w:val="17"/>
              </w:rPr>
              <w:t>Impide confirmar</w:t>
            </w:r>
          </w:p>
        </w:tc>
        <w:tc>
          <w:tcPr>
            <w:tcW w:w="6567" w:type="dxa"/>
          </w:tcPr>
          <w:p>
            <w:pPr>
              <w:pStyle w:val="Compact"/>
              <w:spacing w:before="20" w:after="20"/>
            </w:pPr>
            <w:r>
              <w:rPr>
                <w:sz w:val="17"/>
              </w:rPr>
              <w:t>"Voy en carretera y no tengo señal para llamadas", "manéjalo solo tú, en el área todavía no lo saben"</w:t>
            </w:r>
          </w:p>
        </w:tc>
      </w:tr>
      <w:tr>
        <w:tc>
          <w:tcPr>
            <w:tcW w:w="3064" w:type="dxa"/>
          </w:tcPr>
          <w:p>
            <w:pPr>
              <w:pStyle w:val="Compact"/>
              <w:spacing w:before="20" w:after="20"/>
            </w:pPr>
            <w:r>
              <w:rPr>
                <w:sz w:val="17"/>
              </w:rPr>
              <w:t>Inconsistencias en la voz, la imagen o el texto</w:t>
            </w:r>
          </w:p>
        </w:tc>
        <w:tc>
          <w:tcPr>
            <w:tcW w:w="6567" w:type="dxa"/>
          </w:tcPr>
          <w:p>
            <w:pPr>
              <w:pStyle w:val="Compact"/>
              <w:spacing w:before="20" w:after="20"/>
            </w:pPr>
            <w:r>
              <w:rPr>
                <w:sz w:val="17"/>
              </w:rPr>
              <w:t>Entonación plana o pausas extrañas, labios que no coinciden con el audio, iluminación irregular, forma de escribir distinta a la habitual</w:t>
            </w:r>
          </w:p>
        </w:tc>
      </w:tr>
    </w:tbl>
    <w:p>
      <w:pPr>
        <w:pStyle w:val="BodyText"/>
      </w:pPr>
    </w:p>
    <w:p>
      <w:pPr>
        <w:pStyle w:val="BodyText"/>
      </w:pPr>
      <w:r>
        <w:rPr/>
        <w:t xml:space="preserve">Las voces y los videos sintéticos pueden ser muy convincentes. </w:t>
      </w:r>
      <w:r>
        <w:rPr>
          <w:b/>
        </w:rPr>
        <w:t>No confíes en que "suena igual"</w:t>
      </w:r>
      <w:r>
        <w:rPr/>
        <w:t>: confirma siempre por el canal alterno.</w:t>
      </w:r>
    </w:p>
    <w:p>
      <w:pPr>
        <w:pStyle w:val="Heading3"/>
      </w:pPr>
      <w:r>
        <w:rPr/>
        <w:t>3.3 Confirmar y reportar</w:t>
      </w:r>
    </w:p>
    <w:p>
      <w:pPr>
        <w:pStyle w:val="Compact"/>
        <w:numPr>
          <w:ilvl w:val="0"/>
          <w:numId w:val="1062"/>
        </w:numPr>
      </w:pPr>
      <w:r>
        <w:rPr>
          <w:b/>
        </w:rPr>
        <w:t>No ejecutes</w:t>
      </w:r>
      <w:r>
        <w:rPr/>
        <w:t xml:space="preserve"> la instrucción mientras no confirmes su autenticidad.</w:t>
      </w:r>
    </w:p>
    <w:p>
      <w:pPr>
        <w:pStyle w:val="Compact"/>
        <w:numPr>
          <w:ilvl w:val="0"/>
          <w:numId w:val="1062"/>
        </w:numPr>
      </w:pPr>
      <w:r>
        <w:rPr>
          <w:b/>
        </w:rPr>
        <w:t>Confirma por el canal alterno</w:t>
      </w:r>
      <w:r>
        <w:rPr/>
        <w:t xml:space="preserve"> que estableció tu organización, por ejemplo llamando a la extensión del directorio. No respondas al mismo número o correo.</w:t>
      </w:r>
    </w:p>
    <w:p>
      <w:pPr>
        <w:pStyle w:val="Compact"/>
        <w:numPr>
          <w:ilvl w:val="0"/>
          <w:numId w:val="1062"/>
        </w:numPr>
      </w:pPr>
      <w:r>
        <w:rPr>
          <w:b/>
        </w:rPr>
        <w:t>Reporta</w:t>
      </w:r>
      <w:r>
        <w:rPr/>
        <w:t xml:space="preserve"> al responsable designado, en el plazo del protocolo, describiendo los hechos, la herramienta o el canal y la información comprometida.</w:t>
      </w:r>
    </w:p>
    <w:p>
      <w:pPr>
        <w:pStyle w:val="Compact"/>
        <w:numPr>
          <w:ilvl w:val="0"/>
          <w:numId w:val="1062"/>
        </w:numPr>
      </w:pPr>
      <w:r>
        <w:rPr>
          <w:b/>
        </w:rPr>
        <w:t>No difundas</w:t>
      </w:r>
      <w:r>
        <w:rPr/>
        <w:t xml:space="preserve"> el contenido sospechoso ni la información involucrada, ni siquiera "para alertar" a tus compañeros: eso lo decide el responsable.</w:t>
      </w:r>
    </w:p>
    <w:p>
      <w:pPr>
        <w:pStyle w:val="Heading3"/>
      </w:pPr>
      <w:r>
        <w:rPr/>
        <w:t>3.4 Situación emergente: ingresaste datos sin depurar</w:t>
      </w:r>
    </w:p>
    <w:p>
      <w:pPr>
        <w:pStyle w:val="Compact"/>
        <w:numPr>
          <w:ilvl w:val="0"/>
          <w:numId w:val="1063"/>
        </w:numPr>
      </w:pPr>
      <w:r>
        <w:rPr>
          <w:b/>
        </w:rPr>
        <w:t>Suspende</w:t>
      </w:r>
      <w:r>
        <w:rPr/>
        <w:t xml:space="preserve"> el uso de la herramienta.</w:t>
      </w:r>
    </w:p>
    <w:p>
      <w:pPr>
        <w:pStyle w:val="Compact"/>
        <w:numPr>
          <w:ilvl w:val="0"/>
          <w:numId w:val="1063"/>
        </w:numPr>
      </w:pPr>
      <w:r>
        <w:rPr>
          <w:b/>
        </w:rPr>
        <w:t>Notifica de inmediato</w:t>
      </w:r>
      <w:r>
        <w:rPr/>
        <w:t xml:space="preserve"> al responsable designado.</w:t>
      </w:r>
    </w:p>
    <w:p>
      <w:pPr>
        <w:pStyle w:val="Compact"/>
        <w:numPr>
          <w:ilvl w:val="0"/>
          <w:numId w:val="1063"/>
        </w:numPr>
      </w:pPr>
      <w:r>
        <w:rPr>
          <w:b/>
        </w:rPr>
        <w:t>Sigue sus indicaciones</w:t>
      </w:r>
      <w:r>
        <w:rPr/>
        <w:t xml:space="preserve"> sobre la eliminación de la conversación o del archivo.</w:t>
      </w:r>
    </w:p>
    <w:p>
      <w:pPr>
        <w:pStyle w:val="Compact"/>
        <w:numPr>
          <w:ilvl w:val="0"/>
          <w:numId w:val="1063"/>
        </w:numPr>
      </w:pPr>
      <w:r>
        <w:rPr>
          <w:b/>
        </w:rPr>
        <w:t>Requisita el reporte de incidente.</w:t>
      </w:r>
    </w:p>
    <w:p>
      <w:pPr>
        <w:pStyle w:val="BodyText"/>
      </w:pPr>
      <w:r>
        <w:rPr/>
        <w:t>Ocultarlo agrava el daño: el reporte oportuno permite a la organización contener el incidente y cumplir sus obligaciones.</w:t>
      </w:r>
    </w:p>
    <w:p>
      <w:pPr>
        <w:pStyle w:val="Heading3"/>
      </w:pPr>
      <w:r>
        <w:rPr/>
        <w:t>3.5 Producto que entregas en esta unidad</w:t>
      </w:r>
    </w:p>
    <w:p>
      <w:pPr>
        <w:pStyle w:val="FirstParagraph"/>
      </w:pPr>
      <w:r>
        <w:rPr>
          <w:b/>
        </w:rPr>
        <w:t>Reporte de incidente:</w:t>
      </w:r>
      <w:r>
        <w:rPr/>
        <w:t xml:space="preserve"> fecha y hora en que lo identificaste; tipo de incidente; herramienta o canal; información comprometida; acciones de contención; responsable al que notificaste y hora de la notificación.</w:t>
      </w:r>
    </w:p>
    <w:p>
      <w:pPr>
        <w:pStyle w:val="BodyText"/>
        <w:pBdr>
          <w:bottom w:val="single" w:sz="4" w:space="1" w:color="BFC0C0"/>
        </w:pBdr>
      </w:pPr>
    </w:p>
    <w:p>
      <w:pPr>
        <w:pStyle w:val="Heading2"/>
      </w:pPr>
      <w:r>
        <w:rPr/>
        <w:t>7. Caso de práctica: Universidad Tecnológica Ficticia del Sur</w:t>
      </w:r>
    </w:p>
    <w:p>
      <w:pPr>
        <w:pStyle w:val="FirstParagraph"/>
      </w:pPr>
      <w:r>
        <w:rPr/>
        <w:t xml:space="preserve">Eres </w:t>
      </w:r>
      <w:r>
        <w:rPr>
          <w:b/>
        </w:rPr>
        <w:t>Auxiliar Administrativo de la Coordinación de Becas</w:t>
      </w:r>
      <w:r>
        <w:rPr/>
        <w:t xml:space="preserve"> del Departamento de Servicios Escolares de la Universidad Tecnológica Ficticia del Sur. Hoy es lunes 26 de octubre de 2026.</w:t>
      </w:r>
    </w:p>
    <w:p>
      <w:pPr>
        <w:pStyle w:val="BodyText"/>
      </w:pPr>
      <w:r>
        <w:rPr/>
        <w:t>Tu jefa inmediata, la Coordinadora de Becas, te pide:</w:t>
      </w:r>
    </w:p>
    <w:p>
      <w:pPr>
        <w:pStyle w:val="BlockText"/>
      </w:pPr>
      <w:r>
        <w:rPr/>
        <w:t>"Prepara con el asistente institucional el aviso para la comunidad estudiantil sobre la segunda etapa de la convocatoria de becas de transporte: número de becas, monto, requisitos, documentos, fechas y recomendaciones para evitar los rechazos más comunes de la primera etapa. Que no lleve datos de ningún estudiante."</w:t>
      </w:r>
    </w:p>
    <w:p>
      <w:pPr>
        <w:pStyle w:val="Heading3"/>
      </w:pPr>
      <w:r>
        <w:rPr/>
        <w:t>P1. Política de uso de inteligencia artificial (extracto)</w:t>
      </w:r>
    </w:p>
    <w:p>
      <w:pPr>
        <w:pStyle w:val="Compact"/>
        <w:numPr>
          <w:ilvl w:val="0"/>
          <w:numId w:val="1064"/>
        </w:numPr>
      </w:pPr>
      <w:r>
        <w:rPr/>
        <w:t>Solo se usan las herramientas de la lista P2, con la cuenta institucional.</w:t>
      </w:r>
    </w:p>
    <w:p>
      <w:pPr>
        <w:pStyle w:val="Compact"/>
        <w:numPr>
          <w:ilvl w:val="0"/>
          <w:numId w:val="1064"/>
        </w:numPr>
      </w:pPr>
      <w:r>
        <w:rPr/>
        <w:t>Antes de ingresar información a una herramienta, se clasifica conforme al esquema P3, se depura y se registra en el registro de clasificación.</w:t>
      </w:r>
    </w:p>
    <w:p>
      <w:pPr>
        <w:pStyle w:val="Compact"/>
        <w:numPr>
          <w:ilvl w:val="0"/>
          <w:numId w:val="1064"/>
        </w:numPr>
      </w:pPr>
      <w:r>
        <w:rPr/>
        <w:t>Todo contenido generado con IA se verifica con fuentes distintas de la herramienta antes de usarse, y se registra en el registro de verificación.</w:t>
      </w:r>
    </w:p>
    <w:p>
      <w:pPr>
        <w:pStyle w:val="Compact"/>
        <w:numPr>
          <w:ilvl w:val="0"/>
          <w:numId w:val="1064"/>
        </w:numPr>
      </w:pPr>
      <w:r>
        <w:rPr/>
        <w:t>Los productos elaborados con apoyo de IA llevan la declaración: "Elaborado con apoyo de [herramienta] en [parte del producto]; revisado por [nombre y puesto]".</w:t>
      </w:r>
    </w:p>
    <w:p>
      <w:pPr>
        <w:pStyle w:val="Compact"/>
        <w:numPr>
          <w:ilvl w:val="0"/>
          <w:numId w:val="1064"/>
        </w:numPr>
      </w:pPr>
      <w:r>
        <w:rPr/>
        <w:t>Las imágenes, el audio y el video generados con IA llevan la leyenda "Contenido generado con IA". No se usa la imagen ni la voz de ninguna persona sin su autorización por escrito.</w:t>
      </w:r>
    </w:p>
    <w:p>
      <w:pPr>
        <w:pStyle w:val="Compact"/>
        <w:numPr>
          <w:ilvl w:val="0"/>
          <w:numId w:val="1064"/>
        </w:numPr>
      </w:pPr>
      <w:r>
        <w:rPr/>
        <w:t>Las instrucciones que pidan datos personales, información confidencial o pagos por un canal no habitual se confirman llamando a la extensión del directorio P5. No se responde al mismo número o correo.</w:t>
      </w:r>
    </w:p>
    <w:p>
      <w:pPr>
        <w:pStyle w:val="Compact"/>
        <w:numPr>
          <w:ilvl w:val="0"/>
          <w:numId w:val="1064"/>
        </w:numPr>
      </w:pPr>
      <w:r>
        <w:rPr>
          <w:b/>
        </w:rPr>
        <w:t>Protocolo de incidentes:</w:t>
      </w:r>
      <w:r>
        <w:rPr/>
        <w:t xml:space="preserve"> todo incidente se reporta a la Coordinación de Tecnologías de la Información y a la Responsable de Protección de Datos Personales en un plazo máximo de </w:t>
      </w:r>
      <w:r>
        <w:rPr>
          <w:b/>
        </w:rPr>
        <w:t>30 minutos</w:t>
      </w:r>
      <w:r>
        <w:rPr/>
        <w:t xml:space="preserve"> desde que se identifica, por teléfono a sus extensiones y con el formato de reporte de incidente. El contenido sospechoso no se reenvía.</w:t>
      </w:r>
    </w:p>
    <w:p>
      <w:pPr>
        <w:pStyle w:val="Heading3"/>
      </w:pPr>
      <w:r>
        <w:rPr/>
        <w:t>P2. Herramientas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17"/>
        <w:gridCol w:w="1256"/>
        <w:gridCol w:w="2093"/>
        <w:gridCol w:w="4564"/>
      </w:tblGrid>
      <w:tr>
        <w:trPr>
          <w:tblHeader w:val="true"/>
          <w:cantSplit/>
        </w:trPr>
        <w:tc>
          <w:tcPr>
            <w:tcW w:w="1717" w:type="dxa"/>
            <w:shd w:val="clear" w:color="auto" w:fill="ECECEC"/>
          </w:tcPr>
          <w:p>
            <w:pPr>
              <w:pStyle w:val="Compact"/>
              <w:spacing w:before="20" w:after="20"/>
            </w:pPr>
            <w:r>
              <w:rPr>
                <w:b/>
                <w:sz w:val="17"/>
              </w:rPr>
              <w:t>Herramienta</w:t>
            </w:r>
          </w:p>
        </w:tc>
        <w:tc>
          <w:tcPr>
            <w:tcW w:w="1256" w:type="dxa"/>
            <w:shd w:val="clear" w:color="auto" w:fill="ECECEC"/>
          </w:tcPr>
          <w:p>
            <w:pPr>
              <w:pStyle w:val="Compact"/>
              <w:spacing w:before="20" w:after="20"/>
            </w:pPr>
            <w:r>
              <w:rPr>
                <w:b/>
                <w:sz w:val="17"/>
              </w:rPr>
              <w:t>Cuenta</w:t>
            </w:r>
          </w:p>
        </w:tc>
        <w:tc>
          <w:tcPr>
            <w:tcW w:w="2093" w:type="dxa"/>
            <w:shd w:val="clear" w:color="auto" w:fill="ECECEC"/>
          </w:tcPr>
          <w:p>
            <w:pPr>
              <w:pStyle w:val="Compact"/>
              <w:spacing w:before="20" w:after="20"/>
            </w:pPr>
            <w:r>
              <w:rPr>
                <w:b/>
                <w:sz w:val="17"/>
              </w:rPr>
              <w:t>Usos autorizados</w:t>
            </w:r>
          </w:p>
        </w:tc>
        <w:tc>
          <w:tcPr>
            <w:tcW w:w="4564" w:type="dxa"/>
            <w:shd w:val="clear" w:color="auto" w:fill="ECECEC"/>
          </w:tcPr>
          <w:p>
            <w:pPr>
              <w:pStyle w:val="Compact"/>
              <w:spacing w:before="20" w:after="20"/>
            </w:pPr>
            <w:r>
              <w:rPr>
                <w:b/>
                <w:sz w:val="17"/>
              </w:rPr>
              <w:t>Información que puede ingresarse</w:t>
            </w:r>
          </w:p>
        </w:tc>
      </w:tr>
      <w:tr>
        <w:tc>
          <w:tcPr>
            <w:tcW w:w="1717" w:type="dxa"/>
          </w:tcPr>
          <w:p>
            <w:pPr>
              <w:pStyle w:val="Compact"/>
              <w:spacing w:before="20" w:after="20"/>
            </w:pPr>
            <w:r>
              <w:rPr>
                <w:sz w:val="17"/>
              </w:rPr>
              <w:t>Asistente de Redacción Institucional</w:t>
            </w:r>
          </w:p>
        </w:tc>
        <w:tc>
          <w:tcPr>
            <w:tcW w:w="1256" w:type="dxa"/>
          </w:tcPr>
          <w:p>
            <w:pPr>
              <w:pStyle w:val="Compact"/>
              <w:spacing w:before="20" w:after="20"/>
            </w:pPr>
            <w:r>
              <w:rPr>
                <w:sz w:val="17"/>
              </w:rPr>
              <w:t>Institucional (@utfs.ficticio)</w:t>
            </w:r>
          </w:p>
        </w:tc>
        <w:tc>
          <w:tcPr>
            <w:tcW w:w="2093" w:type="dxa"/>
          </w:tcPr>
          <w:p>
            <w:pPr>
              <w:pStyle w:val="Compact"/>
              <w:spacing w:before="20" w:after="20"/>
            </w:pPr>
            <w:r>
              <w:rPr>
                <w:sz w:val="17"/>
              </w:rPr>
              <w:t>Redactar, resumir y corregir textos</w:t>
            </w:r>
          </w:p>
        </w:tc>
        <w:tc>
          <w:tcPr>
            <w:tcW w:w="4564" w:type="dxa"/>
          </w:tcPr>
          <w:p>
            <w:pPr>
              <w:pStyle w:val="Compact"/>
              <w:spacing w:before="20" w:after="20"/>
            </w:pPr>
            <w:r>
              <w:rPr>
                <w:sz w:val="17"/>
              </w:rPr>
              <w:t>Pública e interna. Datos personales solo con autorización registrada de la Responsable de Protección de Datos</w:t>
            </w:r>
          </w:p>
        </w:tc>
      </w:tr>
      <w:tr>
        <w:tc>
          <w:tcPr>
            <w:tcW w:w="1717" w:type="dxa"/>
          </w:tcPr>
          <w:p>
            <w:pPr>
              <w:pStyle w:val="Compact"/>
              <w:spacing w:before="20" w:after="20"/>
            </w:pPr>
            <w:r>
              <w:rPr>
                <w:sz w:val="17"/>
              </w:rPr>
              <w:t>Generador de Imágenes Institucional</w:t>
            </w:r>
          </w:p>
        </w:tc>
        <w:tc>
          <w:tcPr>
            <w:tcW w:w="1256" w:type="dxa"/>
          </w:tcPr>
          <w:p>
            <w:pPr>
              <w:pStyle w:val="Compact"/>
              <w:spacing w:before="20" w:after="20"/>
            </w:pPr>
            <w:r>
              <w:rPr>
                <w:sz w:val="17"/>
              </w:rPr>
              <w:t>Institucional</w:t>
            </w:r>
          </w:p>
        </w:tc>
        <w:tc>
          <w:tcPr>
            <w:tcW w:w="2093" w:type="dxa"/>
          </w:tcPr>
          <w:p>
            <w:pPr>
              <w:pStyle w:val="Compact"/>
              <w:spacing w:before="20" w:after="20"/>
            </w:pPr>
            <w:r>
              <w:rPr>
                <w:sz w:val="17"/>
              </w:rPr>
              <w:t>Ilustraciones que no representen a personas reales</w:t>
            </w:r>
          </w:p>
        </w:tc>
        <w:tc>
          <w:tcPr>
            <w:tcW w:w="4564" w:type="dxa"/>
          </w:tcPr>
          <w:p>
            <w:pPr>
              <w:pStyle w:val="Compact"/>
              <w:spacing w:before="20" w:after="20"/>
            </w:pPr>
            <w:r>
              <w:rPr>
                <w:sz w:val="17"/>
              </w:rPr>
              <w:t>Solo pública</w:t>
            </w:r>
          </w:p>
        </w:tc>
      </w:tr>
      <w:tr>
        <w:tc>
          <w:tcPr>
            <w:tcW w:w="1717" w:type="dxa"/>
          </w:tcPr>
          <w:p>
            <w:pPr>
              <w:pStyle w:val="Compact"/>
              <w:spacing w:before="20" w:after="20"/>
            </w:pPr>
            <w:r>
              <w:rPr>
                <w:sz w:val="17"/>
              </w:rPr>
              <w:t>Cualquier herramienta con cuenta personal</w:t>
            </w:r>
          </w:p>
        </w:tc>
        <w:tc>
          <w:tcPr>
            <w:tcW w:w="1256" w:type="dxa"/>
          </w:tcPr>
          <w:p>
            <w:pPr>
              <w:pStyle w:val="Compact"/>
              <w:spacing w:before="20" w:after="20"/>
            </w:pPr>
            <w:r>
              <w:rPr>
                <w:sz w:val="17"/>
              </w:rPr>
              <w:t>—</w:t>
            </w:r>
          </w:p>
        </w:tc>
        <w:tc>
          <w:tcPr>
            <w:tcW w:w="2093" w:type="dxa"/>
          </w:tcPr>
          <w:p>
            <w:pPr>
              <w:pStyle w:val="Compact"/>
              <w:spacing w:before="20" w:after="20"/>
            </w:pPr>
            <w:r>
              <w:rPr>
                <w:sz w:val="17"/>
              </w:rPr>
              <w:t>No autorizada</w:t>
            </w:r>
          </w:p>
        </w:tc>
        <w:tc>
          <w:tcPr>
            <w:tcW w:w="4564" w:type="dxa"/>
          </w:tcPr>
          <w:p>
            <w:pPr>
              <w:pStyle w:val="Compact"/>
              <w:spacing w:before="20" w:after="20"/>
            </w:pPr>
            <w:r>
              <w:rPr>
                <w:sz w:val="17"/>
              </w:rPr>
              <w:t>Ninguna</w:t>
            </w:r>
          </w:p>
        </w:tc>
      </w:tr>
      <w:tr>
        <w:tc>
          <w:tcPr>
            <w:tcW w:w="1717" w:type="dxa"/>
          </w:tcPr>
          <w:p>
            <w:pPr>
              <w:pStyle w:val="Compact"/>
              <w:spacing w:before="20" w:after="20"/>
            </w:pPr>
            <w:r>
              <w:rPr>
                <w:sz w:val="17"/>
              </w:rPr>
              <w:t>Extensiones de navegador con IA</w:t>
            </w:r>
          </w:p>
        </w:tc>
        <w:tc>
          <w:tcPr>
            <w:tcW w:w="1256" w:type="dxa"/>
          </w:tcPr>
          <w:p>
            <w:pPr>
              <w:pStyle w:val="Compact"/>
              <w:spacing w:before="20" w:after="20"/>
            </w:pPr>
            <w:r>
              <w:rPr>
                <w:sz w:val="17"/>
              </w:rPr>
              <w:t>—</w:t>
            </w:r>
          </w:p>
        </w:tc>
        <w:tc>
          <w:tcPr>
            <w:tcW w:w="2093" w:type="dxa"/>
          </w:tcPr>
          <w:p>
            <w:pPr>
              <w:pStyle w:val="Compact"/>
              <w:spacing w:before="20" w:after="20"/>
            </w:pPr>
            <w:r>
              <w:rPr>
                <w:sz w:val="17"/>
              </w:rPr>
              <w:t>No autorizadas</w:t>
            </w:r>
          </w:p>
        </w:tc>
        <w:tc>
          <w:tcPr>
            <w:tcW w:w="4564" w:type="dxa"/>
          </w:tcPr>
          <w:p>
            <w:pPr>
              <w:pStyle w:val="Compact"/>
              <w:spacing w:before="20" w:after="20"/>
            </w:pPr>
            <w:r>
              <w:rPr>
                <w:sz w:val="17"/>
              </w:rPr>
              <w:t>Ninguna</w:t>
            </w:r>
          </w:p>
        </w:tc>
      </w:tr>
    </w:tbl>
    <w:p>
      <w:pPr>
        <w:pStyle w:val="BodyText"/>
      </w:pPr>
    </w:p>
    <w:p>
      <w:pPr>
        <w:pStyle w:val="Heading3"/>
      </w:pPr>
      <w:r>
        <w:rPr/>
        <w:t>P3. Esquema de clasificación de la información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96"/>
        <w:gridCol w:w="4659"/>
        <w:gridCol w:w="4076"/>
      </w:tblGrid>
      <w:tr>
        <w:trPr>
          <w:tblHeader w:val="true"/>
          <w:cantSplit/>
        </w:trPr>
        <w:tc>
          <w:tcPr>
            <w:tcW w:w="896" w:type="dxa"/>
            <w:shd w:val="clear" w:color="auto" w:fill="ECECEC"/>
          </w:tcPr>
          <w:p>
            <w:pPr>
              <w:pStyle w:val="Compact"/>
              <w:spacing w:before="20" w:after="20"/>
            </w:pPr>
            <w:r>
              <w:rPr>
                <w:b/>
                <w:sz w:val="17"/>
              </w:rPr>
              <w:t>Nivel</w:t>
            </w:r>
          </w:p>
        </w:tc>
        <w:tc>
          <w:tcPr>
            <w:tcW w:w="4659" w:type="dxa"/>
            <w:shd w:val="clear" w:color="auto" w:fill="ECECEC"/>
          </w:tcPr>
          <w:p>
            <w:pPr>
              <w:pStyle w:val="Compact"/>
              <w:spacing w:before="20" w:after="20"/>
            </w:pPr>
            <w:r>
              <w:rPr>
                <w:b/>
                <w:sz w:val="17"/>
              </w:rPr>
              <w:t>Qué incluye</w:t>
            </w:r>
          </w:p>
        </w:tc>
        <w:tc>
          <w:tcPr>
            <w:tcW w:w="4076" w:type="dxa"/>
            <w:shd w:val="clear" w:color="auto" w:fill="ECECEC"/>
          </w:tcPr>
          <w:p>
            <w:pPr>
              <w:pStyle w:val="Compact"/>
              <w:spacing w:before="20" w:after="20"/>
            </w:pPr>
            <w:r>
              <w:rPr>
                <w:b/>
                <w:sz w:val="17"/>
              </w:rPr>
              <w:t>Tratamiento en herramientas de IA</w:t>
            </w:r>
          </w:p>
        </w:tc>
      </w:tr>
      <w:tr>
        <w:tc>
          <w:tcPr>
            <w:tcW w:w="896" w:type="dxa"/>
          </w:tcPr>
          <w:p>
            <w:pPr>
              <w:pStyle w:val="Compact"/>
              <w:spacing w:before="20" w:after="20"/>
            </w:pPr>
            <w:r>
              <w:rPr>
                <w:sz w:val="17"/>
              </w:rPr>
              <w:t>Pública</w:t>
            </w:r>
          </w:p>
        </w:tc>
        <w:tc>
          <w:tcPr>
            <w:tcW w:w="4659" w:type="dxa"/>
          </w:tcPr>
          <w:p>
            <w:pPr>
              <w:pStyle w:val="Compact"/>
              <w:spacing w:before="20" w:after="20"/>
            </w:pPr>
            <w:r>
              <w:rPr>
                <w:sz w:val="17"/>
              </w:rPr>
              <w:t>Información que la Universidad ya publicó o autorizó publicar</w:t>
            </w:r>
          </w:p>
        </w:tc>
        <w:tc>
          <w:tcPr>
            <w:tcW w:w="4076" w:type="dxa"/>
          </w:tcPr>
          <w:p>
            <w:pPr>
              <w:pStyle w:val="Compact"/>
              <w:spacing w:before="20" w:after="20"/>
            </w:pPr>
            <w:r>
              <w:rPr>
                <w:sz w:val="17"/>
              </w:rPr>
              <w:t>Puede ingresarse en herramientas autorizadas</w:t>
            </w:r>
          </w:p>
        </w:tc>
      </w:tr>
      <w:tr>
        <w:tc>
          <w:tcPr>
            <w:tcW w:w="896" w:type="dxa"/>
          </w:tcPr>
          <w:p>
            <w:pPr>
              <w:pStyle w:val="Compact"/>
              <w:spacing w:before="20" w:after="20"/>
            </w:pPr>
            <w:r>
              <w:rPr>
                <w:sz w:val="17"/>
              </w:rPr>
              <w:t>Interna</w:t>
            </w:r>
          </w:p>
        </w:tc>
        <w:tc>
          <w:tcPr>
            <w:tcW w:w="4659" w:type="dxa"/>
          </w:tcPr>
          <w:p>
            <w:pPr>
              <w:pStyle w:val="Compact"/>
              <w:spacing w:before="20" w:after="20"/>
            </w:pPr>
            <w:r>
              <w:rPr>
                <w:sz w:val="17"/>
              </w:rPr>
              <w:t>Información de operación sin datos personales ni confidenciales, por ejemplo totales y estadísticas</w:t>
            </w:r>
          </w:p>
        </w:tc>
        <w:tc>
          <w:tcPr>
            <w:tcW w:w="4076" w:type="dxa"/>
          </w:tcPr>
          <w:p>
            <w:pPr>
              <w:pStyle w:val="Compact"/>
              <w:spacing w:before="20" w:after="20"/>
            </w:pPr>
            <w:r>
              <w:rPr>
                <w:sz w:val="17"/>
              </w:rPr>
              <w:t>Solo en el Asistente de Redacción Institucional</w:t>
            </w:r>
          </w:p>
        </w:tc>
      </w:tr>
      <w:tr>
        <w:tc>
          <w:tcPr>
            <w:tcW w:w="896" w:type="dxa"/>
          </w:tcPr>
          <w:p>
            <w:pPr>
              <w:pStyle w:val="Compact"/>
              <w:spacing w:before="20" w:after="20"/>
            </w:pPr>
            <w:r>
              <w:rPr>
                <w:sz w:val="17"/>
              </w:rPr>
              <w:t>Confidencial</w:t>
            </w:r>
          </w:p>
        </w:tc>
        <w:tc>
          <w:tcPr>
            <w:tcW w:w="4659" w:type="dxa"/>
          </w:tcPr>
          <w:p>
            <w:pPr>
              <w:pStyle w:val="Compact"/>
              <w:spacing w:before="20" w:after="20"/>
            </w:pPr>
            <w:r>
              <w:rPr>
                <w:sz w:val="17"/>
              </w:rPr>
              <w:t>Presupuestos no aprobados, negociaciones, contratos e información de terceros bajo confidencialidad</w:t>
            </w:r>
          </w:p>
        </w:tc>
        <w:tc>
          <w:tcPr>
            <w:tcW w:w="4076" w:type="dxa"/>
          </w:tcPr>
          <w:p>
            <w:pPr>
              <w:pStyle w:val="Compact"/>
              <w:spacing w:before="20" w:after="20"/>
            </w:pPr>
            <w:r>
              <w:rPr>
                <w:sz w:val="17"/>
              </w:rPr>
              <w:t>No se ingresa sin autorización registrada del Jefe de Servicios Escolares</w:t>
            </w:r>
          </w:p>
        </w:tc>
      </w:tr>
      <w:tr>
        <w:tc>
          <w:tcPr>
            <w:tcW w:w="896" w:type="dxa"/>
          </w:tcPr>
          <w:p>
            <w:pPr>
              <w:pStyle w:val="Compact"/>
              <w:spacing w:before="20" w:after="20"/>
            </w:pPr>
            <w:r>
              <w:rPr>
                <w:sz w:val="17"/>
              </w:rPr>
              <w:t>Dato personal</w:t>
            </w:r>
          </w:p>
        </w:tc>
        <w:tc>
          <w:tcPr>
            <w:tcW w:w="4659" w:type="dxa"/>
          </w:tcPr>
          <w:p>
            <w:pPr>
              <w:pStyle w:val="Compact"/>
              <w:spacing w:before="20" w:after="20"/>
            </w:pPr>
            <w:r>
              <w:rPr>
                <w:sz w:val="17"/>
              </w:rPr>
              <w:t>Nombre, matrícula, domicilio, teléfono, correo, promedio, ingreso familiar</w:t>
            </w:r>
          </w:p>
        </w:tc>
        <w:tc>
          <w:tcPr>
            <w:tcW w:w="4076" w:type="dxa"/>
          </w:tcPr>
          <w:p>
            <w:pPr>
              <w:pStyle w:val="Compact"/>
              <w:spacing w:before="20" w:after="20"/>
            </w:pPr>
            <w:r>
              <w:rPr>
                <w:sz w:val="17"/>
              </w:rPr>
              <w:t>Se depura. Solo si es indispensable, con autorización registrada de la Responsable de Protección de Datos</w:t>
            </w:r>
          </w:p>
        </w:tc>
      </w:tr>
      <w:tr>
        <w:tc>
          <w:tcPr>
            <w:tcW w:w="896" w:type="dxa"/>
          </w:tcPr>
          <w:p>
            <w:pPr>
              <w:pStyle w:val="Compact"/>
              <w:spacing w:before="20" w:after="20"/>
            </w:pPr>
            <w:r>
              <w:rPr>
                <w:sz w:val="17"/>
              </w:rPr>
              <w:t>Dato personal sensible</w:t>
            </w:r>
          </w:p>
        </w:tc>
        <w:tc>
          <w:tcPr>
            <w:tcW w:w="4659" w:type="dxa"/>
          </w:tcPr>
          <w:p>
            <w:pPr>
              <w:pStyle w:val="Compact"/>
              <w:spacing w:before="20" w:after="20"/>
            </w:pPr>
            <w:r>
              <w:rPr>
                <w:sz w:val="17"/>
              </w:rPr>
              <w:t>Salud (incluidos discapacidad, embarazo y salud mental), origen étnico, creencias, opiniones políticas, preferencia sexual, entre otros</w:t>
            </w:r>
          </w:p>
        </w:tc>
        <w:tc>
          <w:tcPr>
            <w:tcW w:w="4076" w:type="dxa"/>
          </w:tcPr>
          <w:p>
            <w:pPr>
              <w:pStyle w:val="Compact"/>
              <w:spacing w:before="20" w:after="20"/>
            </w:pPr>
            <w:r>
              <w:rPr>
                <w:sz w:val="17"/>
              </w:rPr>
              <w:t>No se ingresa, salvo autorización expresa y registrada de la Responsable de Protección de Datos</w:t>
            </w:r>
          </w:p>
        </w:tc>
      </w:tr>
    </w:tbl>
    <w:p>
      <w:pPr>
        <w:pStyle w:val="BodyText"/>
      </w:pPr>
    </w:p>
    <w:p>
      <w:pPr>
        <w:pStyle w:val="Heading3"/>
      </w:pPr>
      <w:r>
        <w:rPr/>
        <w:t>P4. Documentos de trabajo</w:t>
      </w:r>
    </w:p>
    <w:p>
      <w:pPr>
        <w:pStyle w:val="Heading4"/>
      </w:pPr>
      <w:r>
        <w:rPr/>
        <w:t>P4.1 Concentrado de solicitudes de beca de transporte, primera etapa (extracto)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17"/>
        <w:gridCol w:w="966"/>
        <w:gridCol w:w="1274"/>
        <w:gridCol w:w="817"/>
        <w:gridCol w:w="966"/>
        <w:gridCol w:w="1054"/>
        <w:gridCol w:w="2197"/>
        <w:gridCol w:w="1538"/>
      </w:tblGrid>
      <w:tr>
        <w:trPr>
          <w:tblHeader w:val="true"/>
          <w:cantSplit/>
        </w:trPr>
        <w:tc>
          <w:tcPr>
            <w:tcW w:w="817" w:type="dxa"/>
            <w:shd w:val="clear" w:color="auto" w:fill="ECECEC"/>
          </w:tcPr>
          <w:p>
            <w:pPr>
              <w:pStyle w:val="Compact"/>
              <w:spacing w:before="20" w:after="20"/>
            </w:pPr>
            <w:r>
              <w:rPr>
                <w:b/>
                <w:sz w:val="17"/>
              </w:rPr>
              <w:t>Matrícula</w:t>
            </w:r>
          </w:p>
        </w:tc>
        <w:tc>
          <w:tcPr>
            <w:tcW w:w="966" w:type="dxa"/>
            <w:shd w:val="clear" w:color="auto" w:fill="ECECEC"/>
          </w:tcPr>
          <w:p>
            <w:pPr>
              <w:pStyle w:val="Compact"/>
              <w:spacing w:before="20" w:after="20"/>
            </w:pPr>
            <w:r>
              <w:rPr>
                <w:b/>
                <w:sz w:val="17"/>
              </w:rPr>
              <w:t>Nombre</w:t>
            </w:r>
          </w:p>
        </w:tc>
        <w:tc>
          <w:tcPr>
            <w:tcW w:w="1274" w:type="dxa"/>
            <w:shd w:val="clear" w:color="auto" w:fill="ECECEC"/>
          </w:tcPr>
          <w:p>
            <w:pPr>
              <w:pStyle w:val="Compact"/>
              <w:spacing w:before="20" w:after="20"/>
            </w:pPr>
            <w:r>
              <w:rPr>
                <w:b/>
                <w:sz w:val="17"/>
              </w:rPr>
              <w:t>Carrera</w:t>
            </w:r>
          </w:p>
        </w:tc>
        <w:tc>
          <w:tcPr>
            <w:tcW w:w="817" w:type="dxa"/>
            <w:shd w:val="clear" w:color="auto" w:fill="ECECEC"/>
          </w:tcPr>
          <w:p>
            <w:pPr>
              <w:pStyle w:val="Compact"/>
              <w:spacing w:before="20" w:after="20"/>
            </w:pPr>
            <w:r>
              <w:rPr>
                <w:b/>
                <w:sz w:val="17"/>
              </w:rPr>
              <w:t>Promedio</w:t>
            </w:r>
          </w:p>
        </w:tc>
        <w:tc>
          <w:tcPr>
            <w:tcW w:w="966" w:type="dxa"/>
            <w:shd w:val="clear" w:color="auto" w:fill="ECECEC"/>
          </w:tcPr>
          <w:p>
            <w:pPr>
              <w:pStyle w:val="Compact"/>
              <w:spacing w:before="20" w:after="20"/>
            </w:pPr>
            <w:r>
              <w:rPr>
                <w:b/>
                <w:sz w:val="17"/>
              </w:rPr>
              <w:t>Municipio</w:t>
            </w:r>
          </w:p>
        </w:tc>
        <w:tc>
          <w:tcPr>
            <w:tcW w:w="1054" w:type="dxa"/>
            <w:shd w:val="clear" w:color="auto" w:fill="ECECEC"/>
          </w:tcPr>
          <w:p>
            <w:pPr>
              <w:pStyle w:val="Compact"/>
              <w:spacing w:before="20" w:after="20"/>
            </w:pPr>
            <w:r>
              <w:rPr>
                <w:b/>
                <w:sz w:val="17"/>
              </w:rPr>
              <w:t>Ingreso familiar mensual</w:t>
            </w:r>
          </w:p>
        </w:tc>
        <w:tc>
          <w:tcPr>
            <w:tcW w:w="2197" w:type="dxa"/>
            <w:shd w:val="clear" w:color="auto" w:fill="ECECEC"/>
          </w:tcPr>
          <w:p>
            <w:pPr>
              <w:pStyle w:val="Compact"/>
              <w:spacing w:before="20" w:after="20"/>
            </w:pPr>
            <w:r>
              <w:rPr>
                <w:b/>
                <w:sz w:val="17"/>
              </w:rPr>
              <w:t>Observaciones</w:t>
            </w:r>
          </w:p>
        </w:tc>
        <w:tc>
          <w:tcPr>
            <w:tcW w:w="1538" w:type="dxa"/>
            <w:shd w:val="clear" w:color="auto" w:fill="ECECEC"/>
          </w:tcPr>
          <w:p>
            <w:pPr>
              <w:pStyle w:val="Compact"/>
              <w:spacing w:before="20" w:after="20"/>
            </w:pPr>
            <w:r>
              <w:rPr>
                <w:b/>
                <w:sz w:val="17"/>
              </w:rPr>
              <w:t>Resultado</w:t>
            </w:r>
          </w:p>
        </w:tc>
      </w:tr>
      <w:tr>
        <w:tc>
          <w:tcPr>
            <w:tcW w:w="817" w:type="dxa"/>
          </w:tcPr>
          <w:p>
            <w:pPr>
              <w:pStyle w:val="Compact"/>
              <w:spacing w:before="20" w:after="20"/>
            </w:pPr>
            <w:r>
              <w:rPr>
                <w:sz w:val="17"/>
              </w:rPr>
              <w:t>2401187</w:t>
            </w:r>
          </w:p>
        </w:tc>
        <w:tc>
          <w:tcPr>
            <w:tcW w:w="966" w:type="dxa"/>
          </w:tcPr>
          <w:p>
            <w:pPr>
              <w:pStyle w:val="Compact"/>
              <w:spacing w:before="20" w:after="20"/>
            </w:pPr>
            <w:r>
              <w:rPr>
                <w:sz w:val="17"/>
              </w:rPr>
              <w:t>Valeria Prueba Ortiz</w:t>
            </w:r>
          </w:p>
        </w:tc>
        <w:tc>
          <w:tcPr>
            <w:tcW w:w="1274" w:type="dxa"/>
          </w:tcPr>
          <w:p>
            <w:pPr>
              <w:pStyle w:val="Compact"/>
              <w:spacing w:before="20" w:after="20"/>
            </w:pPr>
            <w:r>
              <w:rPr>
                <w:sz w:val="17"/>
              </w:rPr>
              <w:t>Mecatrónica</w:t>
            </w:r>
          </w:p>
        </w:tc>
        <w:tc>
          <w:tcPr>
            <w:tcW w:w="817" w:type="dxa"/>
          </w:tcPr>
          <w:p>
            <w:pPr>
              <w:pStyle w:val="Compact"/>
              <w:spacing w:before="20" w:after="20"/>
            </w:pPr>
            <w:r>
              <w:rPr>
                <w:sz w:val="17"/>
              </w:rPr>
              <w:t>9.1</w:t>
            </w:r>
          </w:p>
        </w:tc>
        <w:tc>
          <w:tcPr>
            <w:tcW w:w="966" w:type="dxa"/>
          </w:tcPr>
          <w:p>
            <w:pPr>
              <w:pStyle w:val="Compact"/>
              <w:spacing w:before="20" w:after="20"/>
            </w:pPr>
            <w:r>
              <w:rPr>
                <w:sz w:val="17"/>
              </w:rPr>
              <w:t>San Ficticio del Monte</w:t>
            </w:r>
          </w:p>
        </w:tc>
        <w:tc>
          <w:tcPr>
            <w:tcW w:w="1054" w:type="dxa"/>
          </w:tcPr>
          <w:p>
            <w:pPr>
              <w:pStyle w:val="Compact"/>
              <w:spacing w:before="20" w:after="20"/>
            </w:pPr>
            <w:r>
              <w:rPr>
                <w:sz w:val="17"/>
              </w:rPr>
              <w:t>$6,500</w:t>
            </w:r>
          </w:p>
        </w:tc>
        <w:tc>
          <w:tcPr>
            <w:tcW w:w="2197" w:type="dxa"/>
          </w:tcPr>
          <w:p>
            <w:pPr>
              <w:pStyle w:val="Compact"/>
              <w:spacing w:before="20" w:after="20"/>
            </w:pPr>
            <w:r>
              <w:rPr>
                <w:sz w:val="17"/>
              </w:rPr>
              <w:t>Discapacidad motriz; requiere transporte adaptado</w:t>
            </w:r>
          </w:p>
        </w:tc>
        <w:tc>
          <w:tcPr>
            <w:tcW w:w="1538" w:type="dxa"/>
          </w:tcPr>
          <w:p>
            <w:pPr>
              <w:pStyle w:val="Compact"/>
              <w:spacing w:before="20" w:after="20"/>
            </w:pPr>
            <w:r>
              <w:rPr>
                <w:sz w:val="17"/>
              </w:rPr>
              <w:t>Aprobada</w:t>
            </w:r>
          </w:p>
        </w:tc>
      </w:tr>
      <w:tr>
        <w:tc>
          <w:tcPr>
            <w:tcW w:w="817" w:type="dxa"/>
          </w:tcPr>
          <w:p>
            <w:pPr>
              <w:pStyle w:val="Compact"/>
              <w:spacing w:before="20" w:after="20"/>
            </w:pPr>
            <w:r>
              <w:rPr>
                <w:sz w:val="17"/>
              </w:rPr>
              <w:t>2402033</w:t>
            </w:r>
          </w:p>
        </w:tc>
        <w:tc>
          <w:tcPr>
            <w:tcW w:w="966" w:type="dxa"/>
          </w:tcPr>
          <w:p>
            <w:pPr>
              <w:pStyle w:val="Compact"/>
              <w:spacing w:before="20" w:after="20"/>
            </w:pPr>
            <w:r>
              <w:rPr>
                <w:sz w:val="17"/>
              </w:rPr>
              <w:t>Luis Ejemplo Hernández</w:t>
            </w:r>
          </w:p>
        </w:tc>
        <w:tc>
          <w:tcPr>
            <w:tcW w:w="1274" w:type="dxa"/>
          </w:tcPr>
          <w:p>
            <w:pPr>
              <w:pStyle w:val="Compact"/>
              <w:spacing w:before="20" w:after="20"/>
            </w:pPr>
            <w:r>
              <w:rPr>
                <w:sz w:val="17"/>
              </w:rPr>
              <w:t>Logística</w:t>
            </w:r>
          </w:p>
        </w:tc>
        <w:tc>
          <w:tcPr>
            <w:tcW w:w="817" w:type="dxa"/>
          </w:tcPr>
          <w:p>
            <w:pPr>
              <w:pStyle w:val="Compact"/>
              <w:spacing w:before="20" w:after="20"/>
            </w:pPr>
            <w:r>
              <w:rPr>
                <w:sz w:val="17"/>
              </w:rPr>
              <w:t>7.6</w:t>
            </w:r>
          </w:p>
        </w:tc>
        <w:tc>
          <w:tcPr>
            <w:tcW w:w="966" w:type="dxa"/>
          </w:tcPr>
          <w:p>
            <w:pPr>
              <w:pStyle w:val="Compact"/>
              <w:spacing w:before="20" w:after="20"/>
            </w:pPr>
            <w:r>
              <w:rPr>
                <w:sz w:val="17"/>
              </w:rPr>
              <w:t>Villa Muestra</w:t>
            </w:r>
          </w:p>
        </w:tc>
        <w:tc>
          <w:tcPr>
            <w:tcW w:w="1054" w:type="dxa"/>
          </w:tcPr>
          <w:p>
            <w:pPr>
              <w:pStyle w:val="Compact"/>
              <w:spacing w:before="20" w:after="20"/>
            </w:pPr>
            <w:r>
              <w:rPr>
                <w:sz w:val="17"/>
              </w:rPr>
              <w:t>$9,200</w:t>
            </w:r>
          </w:p>
        </w:tc>
        <w:tc>
          <w:tcPr>
            <w:tcW w:w="2197" w:type="dxa"/>
          </w:tcPr>
          <w:p>
            <w:pPr>
              <w:pStyle w:val="Compact"/>
              <w:spacing w:before="20" w:after="20"/>
            </w:pPr>
            <w:r>
              <w:rPr>
                <w:sz w:val="17"/>
              </w:rPr>
              <w:t>—</w:t>
            </w:r>
          </w:p>
        </w:tc>
        <w:tc>
          <w:tcPr>
            <w:tcW w:w="1538" w:type="dxa"/>
          </w:tcPr>
          <w:p>
            <w:pPr>
              <w:pStyle w:val="Compact"/>
              <w:spacing w:before="20" w:after="20"/>
            </w:pPr>
            <w:r>
              <w:rPr>
                <w:sz w:val="17"/>
              </w:rPr>
              <w:t>Rechazada: promedio menor a 8.0</w:t>
            </w:r>
          </w:p>
        </w:tc>
      </w:tr>
      <w:tr>
        <w:tc>
          <w:tcPr>
            <w:tcW w:w="817" w:type="dxa"/>
          </w:tcPr>
          <w:p>
            <w:pPr>
              <w:pStyle w:val="Compact"/>
              <w:spacing w:before="20" w:after="20"/>
            </w:pPr>
            <w:r>
              <w:rPr>
                <w:sz w:val="17"/>
              </w:rPr>
              <w:t>2403150</w:t>
            </w:r>
          </w:p>
        </w:tc>
        <w:tc>
          <w:tcPr>
            <w:tcW w:w="966" w:type="dxa"/>
          </w:tcPr>
          <w:p>
            <w:pPr>
              <w:pStyle w:val="Compact"/>
              <w:spacing w:before="20" w:after="20"/>
            </w:pPr>
            <w:r>
              <w:rPr>
                <w:sz w:val="17"/>
              </w:rPr>
              <w:t>Ana Demo Ríos</w:t>
            </w:r>
          </w:p>
        </w:tc>
        <w:tc>
          <w:tcPr>
            <w:tcW w:w="1274" w:type="dxa"/>
          </w:tcPr>
          <w:p>
            <w:pPr>
              <w:pStyle w:val="Compact"/>
              <w:spacing w:before="20" w:after="20"/>
            </w:pPr>
            <w:r>
              <w:rPr>
                <w:sz w:val="17"/>
              </w:rPr>
              <w:t>Tecnologías de la Información</w:t>
            </w:r>
          </w:p>
        </w:tc>
        <w:tc>
          <w:tcPr>
            <w:tcW w:w="817" w:type="dxa"/>
          </w:tcPr>
          <w:p>
            <w:pPr>
              <w:pStyle w:val="Compact"/>
              <w:spacing w:before="20" w:after="20"/>
            </w:pPr>
            <w:r>
              <w:rPr>
                <w:sz w:val="17"/>
              </w:rPr>
              <w:t>8.8</w:t>
            </w:r>
          </w:p>
        </w:tc>
        <w:tc>
          <w:tcPr>
            <w:tcW w:w="966" w:type="dxa"/>
          </w:tcPr>
          <w:p>
            <w:pPr>
              <w:pStyle w:val="Compact"/>
              <w:spacing w:before="20" w:after="20"/>
            </w:pPr>
            <w:r>
              <w:rPr>
                <w:sz w:val="17"/>
              </w:rPr>
              <w:t>Ejemplo de Juárez</w:t>
            </w:r>
          </w:p>
        </w:tc>
        <w:tc>
          <w:tcPr>
            <w:tcW w:w="1054" w:type="dxa"/>
          </w:tcPr>
          <w:p>
            <w:pPr>
              <w:pStyle w:val="Compact"/>
              <w:spacing w:before="20" w:after="20"/>
            </w:pPr>
            <w:r>
              <w:rPr>
                <w:sz w:val="17"/>
              </w:rPr>
              <w:t>$5,800</w:t>
            </w:r>
          </w:p>
        </w:tc>
        <w:tc>
          <w:tcPr>
            <w:tcW w:w="2197" w:type="dxa"/>
          </w:tcPr>
          <w:p>
            <w:pPr>
              <w:pStyle w:val="Compact"/>
              <w:spacing w:before="20" w:after="20"/>
            </w:pPr>
            <w:r>
              <w:rPr>
                <w:sz w:val="17"/>
              </w:rPr>
              <w:t>Justificante médico por tratamiento de depresión</w:t>
            </w:r>
          </w:p>
        </w:tc>
        <w:tc>
          <w:tcPr>
            <w:tcW w:w="1538" w:type="dxa"/>
          </w:tcPr>
          <w:p>
            <w:pPr>
              <w:pStyle w:val="Compact"/>
              <w:spacing w:before="20" w:after="20"/>
            </w:pPr>
            <w:r>
              <w:rPr>
                <w:sz w:val="17"/>
              </w:rPr>
              <w:t>Aprobada</w:t>
            </w:r>
          </w:p>
        </w:tc>
      </w:tr>
      <w:tr>
        <w:tc>
          <w:tcPr>
            <w:tcW w:w="817" w:type="dxa"/>
          </w:tcPr>
          <w:p>
            <w:pPr>
              <w:pStyle w:val="Compact"/>
              <w:spacing w:before="20" w:after="20"/>
            </w:pPr>
            <w:r>
              <w:rPr>
                <w:sz w:val="17"/>
              </w:rPr>
              <w:t>2401299</w:t>
            </w:r>
          </w:p>
        </w:tc>
        <w:tc>
          <w:tcPr>
            <w:tcW w:w="966" w:type="dxa"/>
          </w:tcPr>
          <w:p>
            <w:pPr>
              <w:pStyle w:val="Compact"/>
              <w:spacing w:before="20" w:after="20"/>
            </w:pPr>
            <w:r>
              <w:rPr>
                <w:sz w:val="17"/>
              </w:rPr>
              <w:t>Carlos Ficticio Peña</w:t>
            </w:r>
          </w:p>
        </w:tc>
        <w:tc>
          <w:tcPr>
            <w:tcW w:w="1274" w:type="dxa"/>
          </w:tcPr>
          <w:p>
            <w:pPr>
              <w:pStyle w:val="Compact"/>
              <w:spacing w:before="20" w:after="20"/>
            </w:pPr>
            <w:r>
              <w:rPr>
                <w:sz w:val="17"/>
              </w:rPr>
              <w:t>Mecatrónica</w:t>
            </w:r>
          </w:p>
        </w:tc>
        <w:tc>
          <w:tcPr>
            <w:tcW w:w="817" w:type="dxa"/>
          </w:tcPr>
          <w:p>
            <w:pPr>
              <w:pStyle w:val="Compact"/>
              <w:spacing w:before="20" w:after="20"/>
            </w:pPr>
            <w:r>
              <w:rPr>
                <w:sz w:val="17"/>
              </w:rPr>
              <w:t>8.4</w:t>
            </w:r>
          </w:p>
        </w:tc>
        <w:tc>
          <w:tcPr>
            <w:tcW w:w="966" w:type="dxa"/>
          </w:tcPr>
          <w:p>
            <w:pPr>
              <w:pStyle w:val="Compact"/>
              <w:spacing w:before="20" w:after="20"/>
            </w:pPr>
            <w:r>
              <w:rPr>
                <w:sz w:val="17"/>
              </w:rPr>
              <w:t>San Ficticio del Monte</w:t>
            </w:r>
          </w:p>
        </w:tc>
        <w:tc>
          <w:tcPr>
            <w:tcW w:w="1054" w:type="dxa"/>
          </w:tcPr>
          <w:p>
            <w:pPr>
              <w:pStyle w:val="Compact"/>
              <w:spacing w:before="20" w:after="20"/>
            </w:pPr>
            <w:r>
              <w:rPr>
                <w:sz w:val="17"/>
              </w:rPr>
              <w:t>$7,100</w:t>
            </w:r>
          </w:p>
        </w:tc>
        <w:tc>
          <w:tcPr>
            <w:tcW w:w="2197" w:type="dxa"/>
          </w:tcPr>
          <w:p>
            <w:pPr>
              <w:pStyle w:val="Compact"/>
              <w:spacing w:before="20" w:after="20"/>
            </w:pPr>
            <w:r>
              <w:rPr>
                <w:sz w:val="17"/>
              </w:rPr>
              <w:t>Falta comprobante de domicilio</w:t>
            </w:r>
          </w:p>
        </w:tc>
        <w:tc>
          <w:tcPr>
            <w:tcW w:w="1538" w:type="dxa"/>
          </w:tcPr>
          <w:p>
            <w:pPr>
              <w:pStyle w:val="Compact"/>
              <w:spacing w:before="20" w:after="20"/>
            </w:pPr>
            <w:r>
              <w:rPr>
                <w:sz w:val="17"/>
              </w:rPr>
              <w:t>Rechazada: documentación incompleta</w:t>
            </w:r>
          </w:p>
        </w:tc>
      </w:tr>
      <w:tr>
        <w:tc>
          <w:tcPr>
            <w:tcW w:w="817" w:type="dxa"/>
          </w:tcPr>
          <w:p>
            <w:pPr>
              <w:pStyle w:val="Compact"/>
              <w:spacing w:before="20" w:after="20"/>
            </w:pPr>
            <w:r>
              <w:rPr>
                <w:sz w:val="17"/>
              </w:rPr>
              <w:t>2402410</w:t>
            </w:r>
          </w:p>
        </w:tc>
        <w:tc>
          <w:tcPr>
            <w:tcW w:w="966" w:type="dxa"/>
          </w:tcPr>
          <w:p>
            <w:pPr>
              <w:pStyle w:val="Compact"/>
              <w:spacing w:before="20" w:after="20"/>
            </w:pPr>
            <w:r>
              <w:rPr>
                <w:sz w:val="17"/>
              </w:rPr>
              <w:t>Sofía Caso Medina</w:t>
            </w:r>
          </w:p>
        </w:tc>
        <w:tc>
          <w:tcPr>
            <w:tcW w:w="1274" w:type="dxa"/>
          </w:tcPr>
          <w:p>
            <w:pPr>
              <w:pStyle w:val="Compact"/>
              <w:spacing w:before="20" w:after="20"/>
            </w:pPr>
            <w:r>
              <w:rPr>
                <w:sz w:val="17"/>
              </w:rPr>
              <w:t>Logística</w:t>
            </w:r>
          </w:p>
        </w:tc>
        <w:tc>
          <w:tcPr>
            <w:tcW w:w="817" w:type="dxa"/>
          </w:tcPr>
          <w:p>
            <w:pPr>
              <w:pStyle w:val="Compact"/>
              <w:spacing w:before="20" w:after="20"/>
            </w:pPr>
            <w:r>
              <w:rPr>
                <w:sz w:val="17"/>
              </w:rPr>
              <w:t>9.4</w:t>
            </w:r>
          </w:p>
        </w:tc>
        <w:tc>
          <w:tcPr>
            <w:tcW w:w="966" w:type="dxa"/>
          </w:tcPr>
          <w:p>
            <w:pPr>
              <w:pStyle w:val="Compact"/>
              <w:spacing w:before="20" w:after="20"/>
            </w:pPr>
            <w:r>
              <w:rPr>
                <w:sz w:val="17"/>
              </w:rPr>
              <w:t>Villa Muestra</w:t>
            </w:r>
          </w:p>
        </w:tc>
        <w:tc>
          <w:tcPr>
            <w:tcW w:w="1054" w:type="dxa"/>
          </w:tcPr>
          <w:p>
            <w:pPr>
              <w:pStyle w:val="Compact"/>
              <w:spacing w:before="20" w:after="20"/>
            </w:pPr>
            <w:r>
              <w:rPr>
                <w:sz w:val="17"/>
              </w:rPr>
              <w:t>$4,900</w:t>
            </w:r>
          </w:p>
        </w:tc>
        <w:tc>
          <w:tcPr>
            <w:tcW w:w="2197" w:type="dxa"/>
          </w:tcPr>
          <w:p>
            <w:pPr>
              <w:pStyle w:val="Compact"/>
              <w:spacing w:before="20" w:after="20"/>
            </w:pPr>
            <w:r>
              <w:rPr>
                <w:sz w:val="17"/>
              </w:rPr>
              <w:t>Embarazo; solicita entregar documentos a distancia</w:t>
            </w:r>
          </w:p>
        </w:tc>
        <w:tc>
          <w:tcPr>
            <w:tcW w:w="1538" w:type="dxa"/>
          </w:tcPr>
          <w:p>
            <w:pPr>
              <w:pStyle w:val="Compact"/>
              <w:spacing w:before="20" w:after="20"/>
            </w:pPr>
            <w:r>
              <w:rPr>
                <w:sz w:val="17"/>
              </w:rPr>
              <w:t>Aprobada</w:t>
            </w:r>
          </w:p>
        </w:tc>
      </w:tr>
      <w:tr>
        <w:tc>
          <w:tcPr>
            <w:tcW w:w="817" w:type="dxa"/>
          </w:tcPr>
          <w:p>
            <w:pPr>
              <w:pStyle w:val="Compact"/>
              <w:spacing w:before="20" w:after="20"/>
            </w:pPr>
            <w:r>
              <w:rPr>
                <w:sz w:val="17"/>
              </w:rPr>
              <w:t>2403077</w:t>
            </w:r>
          </w:p>
        </w:tc>
        <w:tc>
          <w:tcPr>
            <w:tcW w:w="966" w:type="dxa"/>
          </w:tcPr>
          <w:p>
            <w:pPr>
              <w:pStyle w:val="Compact"/>
              <w:spacing w:before="20" w:after="20"/>
            </w:pPr>
            <w:r>
              <w:rPr>
                <w:sz w:val="17"/>
              </w:rPr>
              <w:t>Andrés Demo Vidal</w:t>
            </w:r>
          </w:p>
        </w:tc>
        <w:tc>
          <w:tcPr>
            <w:tcW w:w="1274" w:type="dxa"/>
          </w:tcPr>
          <w:p>
            <w:pPr>
              <w:pStyle w:val="Compact"/>
              <w:spacing w:before="20" w:after="20"/>
            </w:pPr>
            <w:r>
              <w:rPr>
                <w:sz w:val="17"/>
              </w:rPr>
              <w:t>Tecnologías de la Información</w:t>
            </w:r>
          </w:p>
        </w:tc>
        <w:tc>
          <w:tcPr>
            <w:tcW w:w="817" w:type="dxa"/>
          </w:tcPr>
          <w:p>
            <w:pPr>
              <w:pStyle w:val="Compact"/>
              <w:spacing w:before="20" w:after="20"/>
            </w:pPr>
            <w:r>
              <w:rPr>
                <w:sz w:val="17"/>
              </w:rPr>
              <w:t>8.2</w:t>
            </w:r>
          </w:p>
        </w:tc>
        <w:tc>
          <w:tcPr>
            <w:tcW w:w="966" w:type="dxa"/>
          </w:tcPr>
          <w:p>
            <w:pPr>
              <w:pStyle w:val="Compact"/>
              <w:spacing w:before="20" w:after="20"/>
            </w:pPr>
            <w:r>
              <w:rPr>
                <w:sz w:val="17"/>
              </w:rPr>
              <w:t>Ejemplo de Juárez</w:t>
            </w:r>
          </w:p>
        </w:tc>
        <w:tc>
          <w:tcPr>
            <w:tcW w:w="1054" w:type="dxa"/>
          </w:tcPr>
          <w:p>
            <w:pPr>
              <w:pStyle w:val="Compact"/>
              <w:spacing w:before="20" w:after="20"/>
            </w:pPr>
            <w:r>
              <w:rPr>
                <w:sz w:val="17"/>
              </w:rPr>
              <w:t>$8,300</w:t>
            </w:r>
          </w:p>
        </w:tc>
        <w:tc>
          <w:tcPr>
            <w:tcW w:w="2197" w:type="dxa"/>
          </w:tcPr>
          <w:p>
            <w:pPr>
              <w:pStyle w:val="Compact"/>
              <w:spacing w:before="20" w:after="20"/>
            </w:pPr>
            <w:r>
              <w:rPr>
                <w:sz w:val="17"/>
              </w:rPr>
              <w:t>Entregó fuera de plazo</w:t>
            </w:r>
          </w:p>
        </w:tc>
        <w:tc>
          <w:tcPr>
            <w:tcW w:w="1538" w:type="dxa"/>
          </w:tcPr>
          <w:p>
            <w:pPr>
              <w:pStyle w:val="Compact"/>
              <w:spacing w:before="20" w:after="20"/>
            </w:pPr>
            <w:r>
              <w:rPr>
                <w:sz w:val="17"/>
              </w:rPr>
              <w:t>Rechazada: fuera de plazo</w:t>
            </w:r>
          </w:p>
        </w:tc>
      </w:tr>
    </w:tbl>
    <w:p>
      <w:pPr>
        <w:pStyle w:val="BodyText"/>
      </w:pPr>
    </w:p>
    <w:p>
      <w:pPr>
        <w:pStyle w:val="BodyText"/>
      </w:pPr>
      <w:r>
        <w:rPr>
          <w:b/>
        </w:rPr>
        <w:t>Totales de la primera etapa</w:t>
      </w:r>
      <w:r>
        <w:rPr/>
        <w:t xml:space="preserve"> (elaborados por Servicios Escolares): 312 solicitudes; 180 aprobadas; 132 rechazadas: 70 por documentación incompleta (52 de ellas por falta de comprobante de domicilio), 40 por promedio menor a 8.0 y 22 por entrega fuera de plazo.</w:t>
      </w:r>
    </w:p>
    <w:p>
      <w:pPr>
        <w:pStyle w:val="Heading4"/>
      </w:pPr>
      <w:r>
        <w:rPr/>
        <w:t>P4.2 Oficio SA/0457/2026 de la Secretaría de Administración (6 de octubre de 2026)</w:t>
      </w:r>
    </w:p>
    <w:p>
      <w:pPr>
        <w:pStyle w:val="BlockText"/>
      </w:pPr>
      <w:r>
        <w:rPr>
          <w:b/>
        </w:rPr>
        <w:t>CONFIDENCIAL, salvo el punto 1.</w:t>
      </w:r>
    </w:p>
    <w:p>
      <w:pPr>
        <w:pStyle w:val="Compact"/>
        <w:numPr>
          <w:ilvl w:val="0"/>
          <w:numId w:val="1065"/>
        </w:numPr>
      </w:pPr>
      <w:r>
        <w:rPr>
          <w:b/>
        </w:rPr>
        <w:t>Puede publicarse:</w:t>
      </w:r>
      <w:r>
        <w:rPr/>
        <w:t xml:space="preserve"> para la segunda etapa se autorizan 150 becas de transporte de $800 mensuales, de enero a abril de 2027. La recepción de solicitudes será del 3 al 13 de noviembre de 2026 en el portal de Servicios Escolares, y los resultados se publicarán el 27 de noviembre de 2026.</w:t>
      </w:r>
    </w:p>
    <w:p>
      <w:pPr>
        <w:pStyle w:val="Compact"/>
        <w:numPr>
          <w:ilvl w:val="0"/>
          <w:numId w:val="1065"/>
        </w:numPr>
      </w:pPr>
      <w:r>
        <w:rPr/>
        <w:t>La Universidad negocia con Autobuses Ficticios del Sur, S.A. de C.V., un descuento del 30% para sustituir parte de las becas en efectivo por pases de transporte. La negociación es confidencial hasta la firma del convenio.</w:t>
      </w:r>
    </w:p>
    <w:p>
      <w:pPr>
        <w:pStyle w:val="Compact"/>
        <w:numPr>
          <w:ilvl w:val="0"/>
          <w:numId w:val="1065"/>
        </w:numPr>
      </w:pPr>
      <w:r>
        <w:rPr/>
        <w:t>El presupuesto total de apoyos estudiantiles para 2027 ($3.2 millones) está pendiente de aprobación por el Consejo Directivo.</w:t>
      </w:r>
    </w:p>
    <w:p>
      <w:pPr>
        <w:pStyle w:val="Heading4"/>
      </w:pPr>
      <w:r>
        <w:rPr/>
        <w:t>P4.3 Reglamento de Becas de la Universidad Tecnológica Ficticia del Sur (extracto, público)</w:t>
      </w:r>
    </w:p>
    <w:p>
      <w:pPr>
        <w:pStyle w:val="Compact"/>
        <w:numPr>
          <w:ilvl w:val="0"/>
          <w:numId w:val="1055"/>
        </w:numPr>
      </w:pPr>
      <w:r>
        <w:rPr>
          <w:b/>
        </w:rPr>
        <w:t>Artículo 12.</w:t>
      </w:r>
      <w:r>
        <w:rPr/>
        <w:t xml:space="preserve"> Para obtener una beca de transporte se requiere: inscripción vigente; promedio general mínimo de 8.0; no contar con otra beca de transporte, e ingreso familiar mensual no mayor de $10,000.</w:t>
      </w:r>
    </w:p>
    <w:p>
      <w:pPr>
        <w:pStyle w:val="Compact"/>
        <w:numPr>
          <w:ilvl w:val="0"/>
          <w:numId w:val="1055"/>
        </w:numPr>
      </w:pPr>
      <w:r>
        <w:rPr>
          <w:b/>
        </w:rPr>
        <w:t>Artículo 13.</w:t>
      </w:r>
      <w:r>
        <w:rPr/>
        <w:t xml:space="preserve"> Documentos: constancia de inscripción; comprobante de domicilio con antigüedad no mayor a tres meses; identificación oficial o credencial de estudiante, y comprobante de ingresos.</w:t>
      </w:r>
    </w:p>
    <w:p>
      <w:pPr>
        <w:pStyle w:val="Compact"/>
        <w:numPr>
          <w:ilvl w:val="0"/>
          <w:numId w:val="1055"/>
        </w:numPr>
      </w:pPr>
      <w:r>
        <w:rPr>
          <w:b/>
        </w:rPr>
        <w:t>Artículo 15.</w:t>
      </w:r>
      <w:r>
        <w:rPr/>
        <w:t xml:space="preserve"> Los resultados se publican en el portal de Servicios Escolares, por número de matrícula.</w:t>
      </w:r>
    </w:p>
    <w:p>
      <w:pPr>
        <w:pStyle w:val="Compact"/>
        <w:numPr>
          <w:ilvl w:val="0"/>
          <w:numId w:val="1055"/>
        </w:numPr>
      </w:pPr>
      <w:r>
        <w:rPr>
          <w:b/>
        </w:rPr>
        <w:t>Artículo 17.</w:t>
      </w:r>
      <w:r>
        <w:rPr/>
        <w:t xml:space="preserve"> Quien no esté de acuerdo con el resultado puede presentar un recurso de revisión dentro de los 5 días hábiles siguientes a la publicación.</w:t>
      </w:r>
    </w:p>
    <w:p>
      <w:pPr>
        <w:pStyle w:val="Heading3"/>
      </w:pPr>
      <w:r>
        <w:rPr/>
        <w:t>P5. Directorio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48"/>
        <w:gridCol w:w="5486"/>
        <w:gridCol w:w="1097"/>
      </w:tblGrid>
      <w:tr>
        <w:trPr>
          <w:tblHeader w:val="true"/>
          <w:cantSplit/>
        </w:trPr>
        <w:tc>
          <w:tcPr>
            <w:tcW w:w="3048" w:type="dxa"/>
            <w:shd w:val="clear" w:color="auto" w:fill="ECECEC"/>
          </w:tcPr>
          <w:p>
            <w:pPr>
              <w:pStyle w:val="Compact"/>
              <w:spacing w:before="20" w:after="20"/>
            </w:pPr>
            <w:r>
              <w:rPr>
                <w:b/>
                <w:sz w:val="17"/>
              </w:rPr>
              <w:t>Nombre</w:t>
            </w:r>
          </w:p>
        </w:tc>
        <w:tc>
          <w:tcPr>
            <w:tcW w:w="5486" w:type="dxa"/>
            <w:shd w:val="clear" w:color="auto" w:fill="ECECEC"/>
          </w:tcPr>
          <w:p>
            <w:pPr>
              <w:pStyle w:val="Compact"/>
              <w:spacing w:before="20" w:after="20"/>
            </w:pPr>
            <w:r>
              <w:rPr>
                <w:b/>
                <w:sz w:val="17"/>
              </w:rPr>
              <w:t>Puesto</w:t>
            </w:r>
          </w:p>
        </w:tc>
        <w:tc>
          <w:tcPr>
            <w:tcW w:w="1097" w:type="dxa"/>
            <w:shd w:val="clear" w:color="auto" w:fill="ECECEC"/>
          </w:tcPr>
          <w:p>
            <w:pPr>
              <w:pStyle w:val="Compact"/>
              <w:spacing w:before="20" w:after="20"/>
            </w:pPr>
            <w:r>
              <w:rPr>
                <w:b/>
                <w:sz w:val="17"/>
              </w:rPr>
              <w:t>Extensión</w:t>
            </w:r>
          </w:p>
        </w:tc>
      </w:tr>
      <w:tr>
        <w:tc>
          <w:tcPr>
            <w:tcW w:w="3048" w:type="dxa"/>
          </w:tcPr>
          <w:p>
            <w:pPr>
              <w:pStyle w:val="Compact"/>
              <w:spacing w:before="20" w:after="20"/>
            </w:pPr>
            <w:r>
              <w:rPr>
                <w:sz w:val="17"/>
              </w:rPr>
              <w:t>Dra. Elena Ficticia Ramos</w:t>
            </w:r>
          </w:p>
        </w:tc>
        <w:tc>
          <w:tcPr>
            <w:tcW w:w="5486" w:type="dxa"/>
          </w:tcPr>
          <w:p>
            <w:pPr>
              <w:pStyle w:val="Compact"/>
              <w:spacing w:before="20" w:after="20"/>
            </w:pPr>
            <w:r>
              <w:rPr>
                <w:sz w:val="17"/>
              </w:rPr>
              <w:t>Rectora</w:t>
            </w:r>
          </w:p>
        </w:tc>
        <w:tc>
          <w:tcPr>
            <w:tcW w:w="1097" w:type="dxa"/>
          </w:tcPr>
          <w:p>
            <w:pPr>
              <w:pStyle w:val="Compact"/>
              <w:spacing w:before="20" w:after="20"/>
            </w:pPr>
            <w:r>
              <w:rPr>
                <w:sz w:val="17"/>
              </w:rPr>
              <w:t>100</w:t>
            </w:r>
          </w:p>
        </w:tc>
      </w:tr>
      <w:tr>
        <w:tc>
          <w:tcPr>
            <w:tcW w:w="3048" w:type="dxa"/>
          </w:tcPr>
          <w:p>
            <w:pPr>
              <w:pStyle w:val="Compact"/>
              <w:spacing w:before="20" w:after="20"/>
            </w:pPr>
            <w:r>
              <w:rPr>
                <w:sz w:val="17"/>
              </w:rPr>
              <w:t>Lic. Paola Ejemplo Gil</w:t>
            </w:r>
          </w:p>
        </w:tc>
        <w:tc>
          <w:tcPr>
            <w:tcW w:w="5486" w:type="dxa"/>
          </w:tcPr>
          <w:p>
            <w:pPr>
              <w:pStyle w:val="Compact"/>
              <w:spacing w:before="20" w:after="20"/>
            </w:pPr>
            <w:r>
              <w:rPr>
                <w:sz w:val="17"/>
              </w:rPr>
              <w:t>Asistente de la Rectoría</w:t>
            </w:r>
          </w:p>
        </w:tc>
        <w:tc>
          <w:tcPr>
            <w:tcW w:w="1097" w:type="dxa"/>
          </w:tcPr>
          <w:p>
            <w:pPr>
              <w:pStyle w:val="Compact"/>
              <w:spacing w:before="20" w:after="20"/>
            </w:pPr>
            <w:r>
              <w:rPr>
                <w:sz w:val="17"/>
              </w:rPr>
              <w:t>101</w:t>
            </w:r>
          </w:p>
        </w:tc>
      </w:tr>
      <w:tr>
        <w:tc>
          <w:tcPr>
            <w:tcW w:w="3048" w:type="dxa"/>
          </w:tcPr>
          <w:p>
            <w:pPr>
              <w:pStyle w:val="Compact"/>
              <w:spacing w:before="20" w:after="20"/>
            </w:pPr>
            <w:r>
              <w:rPr>
                <w:sz w:val="17"/>
              </w:rPr>
              <w:t>Mtro. Julio Ejemplo Cruz</w:t>
            </w:r>
          </w:p>
        </w:tc>
        <w:tc>
          <w:tcPr>
            <w:tcW w:w="5486" w:type="dxa"/>
          </w:tcPr>
          <w:p>
            <w:pPr>
              <w:pStyle w:val="Compact"/>
              <w:spacing w:before="20" w:after="20"/>
            </w:pPr>
            <w:r>
              <w:rPr>
                <w:sz w:val="17"/>
              </w:rPr>
              <w:t>Jefe de Servicios Escolares</w:t>
            </w:r>
          </w:p>
        </w:tc>
        <w:tc>
          <w:tcPr>
            <w:tcW w:w="1097" w:type="dxa"/>
          </w:tcPr>
          <w:p>
            <w:pPr>
              <w:pStyle w:val="Compact"/>
              <w:spacing w:before="20" w:after="20"/>
            </w:pPr>
            <w:r>
              <w:rPr>
                <w:sz w:val="17"/>
              </w:rPr>
              <w:t>210</w:t>
            </w:r>
          </w:p>
        </w:tc>
      </w:tr>
      <w:tr>
        <w:tc>
          <w:tcPr>
            <w:tcW w:w="3048" w:type="dxa"/>
          </w:tcPr>
          <w:p>
            <w:pPr>
              <w:pStyle w:val="Compact"/>
              <w:spacing w:before="20" w:after="20"/>
            </w:pPr>
            <w:r>
              <w:rPr>
                <w:sz w:val="17"/>
              </w:rPr>
              <w:t>Lic. Rosa Demo Luna</w:t>
            </w:r>
          </w:p>
        </w:tc>
        <w:tc>
          <w:tcPr>
            <w:tcW w:w="5486" w:type="dxa"/>
          </w:tcPr>
          <w:p>
            <w:pPr>
              <w:pStyle w:val="Compact"/>
              <w:spacing w:before="20" w:after="20"/>
            </w:pPr>
            <w:r>
              <w:rPr>
                <w:sz w:val="17"/>
              </w:rPr>
              <w:t>Coordinadora de Becas (tu jefa inmediata)</w:t>
            </w:r>
          </w:p>
        </w:tc>
        <w:tc>
          <w:tcPr>
            <w:tcW w:w="1097" w:type="dxa"/>
          </w:tcPr>
          <w:p>
            <w:pPr>
              <w:pStyle w:val="Compact"/>
              <w:spacing w:before="20" w:after="20"/>
            </w:pPr>
            <w:r>
              <w:rPr>
                <w:sz w:val="17"/>
              </w:rPr>
              <w:t>215</w:t>
            </w:r>
          </w:p>
        </w:tc>
      </w:tr>
      <w:tr>
        <w:tc>
          <w:tcPr>
            <w:tcW w:w="3048" w:type="dxa"/>
          </w:tcPr>
          <w:p>
            <w:pPr>
              <w:pStyle w:val="Compact"/>
              <w:spacing w:before="20" w:after="20"/>
            </w:pPr>
            <w:r>
              <w:rPr>
                <w:sz w:val="17"/>
              </w:rPr>
              <w:t>Lic. Sara Modelo Paz</w:t>
            </w:r>
          </w:p>
        </w:tc>
        <w:tc>
          <w:tcPr>
            <w:tcW w:w="5486" w:type="dxa"/>
          </w:tcPr>
          <w:p>
            <w:pPr>
              <w:pStyle w:val="Compact"/>
              <w:spacing w:before="20" w:after="20"/>
            </w:pPr>
            <w:r>
              <w:rPr>
                <w:sz w:val="17"/>
              </w:rPr>
              <w:t>Responsable de Protección de Datos Personales</w:t>
            </w:r>
          </w:p>
        </w:tc>
        <w:tc>
          <w:tcPr>
            <w:tcW w:w="1097" w:type="dxa"/>
          </w:tcPr>
          <w:p>
            <w:pPr>
              <w:pStyle w:val="Compact"/>
              <w:spacing w:before="20" w:after="20"/>
            </w:pPr>
            <w:r>
              <w:rPr>
                <w:sz w:val="17"/>
              </w:rPr>
              <w:t>230</w:t>
            </w:r>
          </w:p>
        </w:tc>
      </w:tr>
      <w:tr>
        <w:tc>
          <w:tcPr>
            <w:tcW w:w="3048" w:type="dxa"/>
          </w:tcPr>
          <w:p>
            <w:pPr>
              <w:pStyle w:val="Compact"/>
              <w:spacing w:before="20" w:after="20"/>
            </w:pPr>
            <w:r>
              <w:rPr>
                <w:sz w:val="17"/>
              </w:rPr>
              <w:t>Ing. Iván Prueba Sol</w:t>
            </w:r>
          </w:p>
        </w:tc>
        <w:tc>
          <w:tcPr>
            <w:tcW w:w="5486" w:type="dxa"/>
          </w:tcPr>
          <w:p>
            <w:pPr>
              <w:pStyle w:val="Compact"/>
              <w:spacing w:before="20" w:after="20"/>
            </w:pPr>
            <w:r>
              <w:rPr>
                <w:sz w:val="17"/>
              </w:rPr>
              <w:t>Coordinador de Tecnologías de la Información</w:t>
            </w:r>
          </w:p>
        </w:tc>
        <w:tc>
          <w:tcPr>
            <w:tcW w:w="1097" w:type="dxa"/>
          </w:tcPr>
          <w:p>
            <w:pPr>
              <w:pStyle w:val="Compact"/>
              <w:spacing w:before="20" w:after="20"/>
            </w:pPr>
            <w:r>
              <w:rPr>
                <w:sz w:val="17"/>
              </w:rPr>
              <w:t>250</w:t>
            </w:r>
          </w:p>
        </w:tc>
      </w:tr>
    </w:tbl>
    <w:p>
      <w:pPr>
        <w:pStyle w:val="BodyText"/>
      </w:pPr>
    </w:p>
    <w:p>
      <w:pPr>
        <w:pStyle w:val="Heading3"/>
      </w:pPr>
      <w:r>
        <w:rPr/>
        <w:t>P6. Borrador encontrado en la carpeta compartida</w:t>
      </w:r>
    </w:p>
    <w:p>
      <w:pPr>
        <w:pStyle w:val="FirstParagraph"/>
      </w:pPr>
      <w:r>
        <w:rPr>
          <w:i/>
        </w:rPr>
        <w:t>Un compañero lo generó el viernes pasado con la herramienta y te pidió revisarlo y completarlo antes de enviarlo a tu jefa.</w:t>
      </w:r>
    </w:p>
    <w:p>
      <w:pPr>
        <w:pStyle w:val="BlockText"/>
      </w:pPr>
      <w:r>
        <w:rPr>
          <w:b/>
        </w:rPr>
        <w:t>AVISO A LA COMUNIDAD ESTUDIANTIL</w:t>
      </w:r>
    </w:p>
    <w:p>
      <w:pPr>
        <w:pStyle w:val="BlockText"/>
      </w:pPr>
      <w:r>
        <w:rPr>
          <w:b/>
        </w:rPr>
        <w:t>Segunda etapa de la convocatoria de becas de transporte, enero a abril de 2027</w:t>
      </w:r>
    </w:p>
    <w:p>
      <w:pPr>
        <w:pStyle w:val="BlockText"/>
      </w:pPr>
      <w:r>
        <w:rPr/>
        <w:t>La Universidad Tecnológica Ficticia del Sur informa que en la primera etapa se recibieron 321 solicitudes y se aprobaron 180, es decir, el 65%.</w:t>
      </w:r>
    </w:p>
    <w:p>
      <w:pPr>
        <w:pStyle w:val="BlockText"/>
      </w:pPr>
      <w:r>
        <w:rPr/>
        <w:t>Para la segunda etapa se otorgarán 150 becas de $800 mensuales, de enero a abril de 2027. Además, la Universidad negocia con Autobuses Ficticios del Sur un descuento del 30% en pases de transporte.</w:t>
      </w:r>
    </w:p>
    <w:p>
      <w:pPr>
        <w:pStyle w:val="BlockText"/>
      </w:pPr>
      <w:r>
        <w:rPr>
          <w:b/>
        </w:rPr>
        <w:t>Requisitos:</w:t>
      </w:r>
      <w:r>
        <w:rPr/>
        <w:t xml:space="preserve"> inscripción vigente, promedio general mínimo de 8.0, no contar con otra beca de transporte e ingreso familiar mensual no mayor de $10,000, conforme al Lineamiento Nacional de Becas de Transporte 2025 de la Secretaría de Educación Pública.</w:t>
      </w:r>
    </w:p>
    <w:p>
      <w:pPr>
        <w:pStyle w:val="BlockText"/>
      </w:pPr>
      <w:r>
        <w:rPr>
          <w:b/>
        </w:rPr>
        <w:t>Documentos:</w:t>
      </w:r>
      <w:r>
        <w:rPr/>
        <w:t xml:space="preserve"> constancia de inscripción, comprobante de domicilio con antigüedad no mayor a tres meses, identificación oficial o credencial de estudiante y comprobante de ingresos.</w:t>
      </w:r>
    </w:p>
    <w:p>
      <w:pPr>
        <w:pStyle w:val="BlockText"/>
      </w:pPr>
      <w:r>
        <w:rPr>
          <w:b/>
        </w:rPr>
        <w:t>Fechas:</w:t>
      </w:r>
      <w:r>
        <w:rPr/>
        <w:t xml:space="preserve"> recepción de solicitudes del 3 al 20 de noviembre de 2026 en el portal de Servicios Escolares; publicación de resultados el 27 de noviembre de 2026. Quien no esté de acuerdo con el resultado podrá presentar un recurso de revisión dentro de los 5 días hábiles siguientes a la publicación.</w:t>
      </w:r>
    </w:p>
    <w:p>
      <w:pPr>
        <w:pStyle w:val="BlockText"/>
      </w:pPr>
      <w:r>
        <w:rPr>
          <w:b/>
        </w:rPr>
        <w:t>Recomendaciones:</w:t>
      </w:r>
      <w:r>
        <w:rPr/>
        <w:t xml:space="preserve"> en la primera etapa, la principal causa de rechazo fue la documentación incompleta, sobre todo la falta de comprobante de domicilio. Recomendamos especialmente a los estudiantes de comunidades rurales revisar dos veces su documentación, pues suelen entregarla incompleta. Como Valeria Prueba Ortiz, de Mecatrónica, que a pesar de su discapacidad motriz entregó todo a tiempo, ¡tú también puedes lograrlo!</w:t>
      </w:r>
    </w:p>
    <w:p>
      <w:pPr>
        <w:pStyle w:val="BlockText"/>
      </w:pPr>
      <w:r>
        <w:rPr>
          <w:i/>
        </w:rPr>
        <w:t>[Imagen: ilustración generada a partir de la fotografía del grupo de Logística publicada en la página de la Universidad, con los estudiantes sosteniendo un letrero de "¡Becas!"]</w:t>
      </w:r>
    </w:p>
    <w:p>
      <w:pPr>
        <w:pStyle w:val="BlockText"/>
      </w:pPr>
      <w:r>
        <w:rPr/>
        <w:t>Atentamente, Servicios Escolares</w:t>
      </w:r>
    </w:p>
    <w:p>
      <w:pPr>
        <w:pStyle w:val="Heading3"/>
      </w:pPr>
      <w:r>
        <w:rPr/>
        <w:t>P7. Formatos</w:t>
      </w:r>
    </w:p>
    <w:p>
      <w:pPr>
        <w:pStyle w:val="Heading4"/>
      </w:pPr>
      <w:r>
        <w:rPr/>
        <w:t>P7.1 Registro de clasificación de la información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679"/>
        <w:gridCol w:w="952"/>
      </w:tblGrid>
      <w:tr>
        <w:trPr>
          <w:tblHeader w:val="true"/>
          <w:cantSplit/>
        </w:trPr>
        <w:tc>
          <w:tcPr>
            <w:tcW w:w="8679" w:type="dxa"/>
            <w:shd w:val="clear" w:color="auto" w:fill="ECECEC"/>
          </w:tcPr>
          <w:p>
            <w:pPr>
              <w:pStyle w:val="Compact"/>
              <w:spacing w:before="20" w:after="20"/>
            </w:pPr>
            <w:r>
              <w:rPr>
                <w:b/>
                <w:sz w:val="17"/>
              </w:rPr>
              <w:t>Campo</w:t>
            </w:r>
          </w:p>
        </w:tc>
        <w:tc>
          <w:tcPr>
            <w:tcW w:w="952" w:type="dxa"/>
            <w:shd w:val="clear" w:color="auto" w:fill="ECECEC"/>
          </w:tcPr>
          <w:p>
            <w:pPr>
              <w:pStyle w:val="Compact"/>
              <w:spacing w:before="20" w:after="20"/>
            </w:pPr>
            <w:r>
              <w:rPr>
                <w:b/>
                <w:sz w:val="17"/>
              </w:rPr>
              <w:t>Contenido</w:t>
            </w:r>
          </w:p>
        </w:tc>
      </w:tr>
      <w:tr>
        <w:tc>
          <w:tcPr>
            <w:tcW w:w="8679" w:type="dxa"/>
          </w:tcPr>
          <w:p>
            <w:pPr>
              <w:pStyle w:val="Compact"/>
              <w:spacing w:before="20" w:after="20"/>
            </w:pPr>
            <w:r>
              <w:rPr>
                <w:sz w:val="17"/>
              </w:rPr>
              <w:t>Tarea</w:t>
            </w:r>
          </w:p>
        </w:tc>
        <w:tc>
          <w:tcPr>
            <w:tcW w:w="952" w:type="dxa"/>
          </w:tcPr>
          <w:p>
            <w:pPr>
              <w:pStyle w:val="Compact"/>
              <w:spacing w:before="20" w:after="20"/>
            </w:pPr>
          </w:p>
        </w:tc>
      </w:tr>
      <w:tr>
        <w:tc>
          <w:tcPr>
            <w:tcW w:w="8679" w:type="dxa"/>
          </w:tcPr>
          <w:p>
            <w:pPr>
              <w:pStyle w:val="Compact"/>
              <w:spacing w:before="20" w:after="20"/>
            </w:pPr>
            <w:r>
              <w:rPr>
                <w:sz w:val="17"/>
              </w:rPr>
              <w:t>Herramienta y condición (autorizada / no autorizada)</w:t>
            </w:r>
          </w:p>
        </w:tc>
        <w:tc>
          <w:tcPr>
            <w:tcW w:w="952" w:type="dxa"/>
          </w:tcPr>
          <w:p>
            <w:pPr>
              <w:pStyle w:val="Compact"/>
              <w:spacing w:before="20" w:after="20"/>
            </w:pPr>
          </w:p>
        </w:tc>
      </w:tr>
      <w:tr>
        <w:tc>
          <w:tcPr>
            <w:tcW w:w="8679" w:type="dxa"/>
          </w:tcPr>
          <w:p>
            <w:pPr>
              <w:pStyle w:val="Compact"/>
              <w:spacing w:before="20" w:after="20"/>
            </w:pPr>
            <w:r>
              <w:rPr>
                <w:sz w:val="17"/>
              </w:rPr>
              <w:t>Autorización para usar información clasificada (nombre del responsable), si aplica</w:t>
            </w:r>
          </w:p>
        </w:tc>
        <w:tc>
          <w:tcPr>
            <w:tcW w:w="952" w:type="dxa"/>
          </w:tcPr>
          <w:p>
            <w:pPr>
              <w:pStyle w:val="Compact"/>
              <w:spacing w:before="20" w:after="20"/>
            </w:pPr>
          </w:p>
        </w:tc>
      </w:tr>
      <w:tr>
        <w:tc>
          <w:tcPr>
            <w:tcW w:w="8679" w:type="dxa"/>
          </w:tcPr>
          <w:p>
            <w:pPr>
              <w:pStyle w:val="Compact"/>
              <w:spacing w:before="20" w:after="20"/>
            </w:pPr>
            <w:r>
              <w:rPr>
                <w:sz w:val="17"/>
              </w:rPr>
              <w:t>Fecha</w:t>
            </w:r>
          </w:p>
        </w:tc>
        <w:tc>
          <w:tcPr>
            <w:tcW w:w="952" w:type="dxa"/>
          </w:tcPr>
          <w:p>
            <w:pPr>
              <w:pStyle w:val="Compact"/>
              <w:spacing w:before="20" w:after="20"/>
            </w:pPr>
          </w:p>
        </w:tc>
      </w:tr>
      <w:tr>
        <w:tc>
          <w:tcPr>
            <w:tcW w:w="8679" w:type="dxa"/>
          </w:tcPr>
          <w:p>
            <w:pPr>
              <w:pStyle w:val="Compact"/>
              <w:spacing w:before="20" w:after="20"/>
            </w:pPr>
            <w:r>
              <w:rPr>
                <w:sz w:val="17"/>
              </w:rPr>
              <w:t>Elaboró</w:t>
            </w:r>
          </w:p>
        </w:tc>
        <w:tc>
          <w:tcPr>
            <w:tcW w:w="952" w:type="dxa"/>
          </w:tcPr>
          <w:p>
            <w:pPr>
              <w:pStyle w:val="Compact"/>
              <w:spacing w:before="20" w:after="20"/>
            </w:pPr>
          </w:p>
        </w:tc>
      </w:tr>
    </w:tbl>
    <w:p>
      <w:pPr>
        <w:pStyle w:val="BodyText"/>
      </w:pP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538"/>
        <w:gridCol w:w="885"/>
        <w:gridCol w:w="1781"/>
        <w:gridCol w:w="5426"/>
      </w:tblGrid>
      <w:tr>
        <w:trPr>
          <w:tblHeader w:val="true"/>
          <w:cantSplit/>
        </w:trPr>
        <w:tc>
          <w:tcPr>
            <w:tcW w:w="1538" w:type="dxa"/>
            <w:shd w:val="clear" w:color="auto" w:fill="ECECEC"/>
          </w:tcPr>
          <w:p>
            <w:pPr>
              <w:pStyle w:val="Compact"/>
              <w:spacing w:before="20" w:after="20"/>
            </w:pPr>
            <w:r>
              <w:rPr>
                <w:b/>
                <w:sz w:val="17"/>
              </w:rPr>
              <w:t>Tipo de información</w:t>
            </w:r>
          </w:p>
        </w:tc>
        <w:tc>
          <w:tcPr>
            <w:tcW w:w="885" w:type="dxa"/>
            <w:shd w:val="clear" w:color="auto" w:fill="ECECEC"/>
          </w:tcPr>
          <w:p>
            <w:pPr>
              <w:pStyle w:val="Compact"/>
              <w:spacing w:before="20" w:after="20"/>
            </w:pPr>
            <w:r>
              <w:rPr>
                <w:b/>
                <w:sz w:val="17"/>
              </w:rPr>
              <w:t>Documento</w:t>
            </w:r>
          </w:p>
        </w:tc>
        <w:tc>
          <w:tcPr>
            <w:tcW w:w="1781" w:type="dxa"/>
            <w:shd w:val="clear" w:color="auto" w:fill="ECECEC"/>
          </w:tcPr>
          <w:p>
            <w:pPr>
              <w:pStyle w:val="Compact"/>
              <w:spacing w:before="20" w:after="20"/>
            </w:pPr>
            <w:r>
              <w:rPr>
                <w:b/>
                <w:sz w:val="17"/>
              </w:rPr>
              <w:t>Nivel de clasificación</w:t>
            </w:r>
          </w:p>
        </w:tc>
        <w:tc>
          <w:tcPr>
            <w:tcW w:w="5426" w:type="dxa"/>
            <w:shd w:val="clear" w:color="auto" w:fill="ECECEC"/>
          </w:tcPr>
          <w:p>
            <w:pPr>
              <w:pStyle w:val="Compact"/>
              <w:spacing w:before="20" w:after="20"/>
            </w:pPr>
            <w:r>
              <w:rPr>
                <w:b/>
                <w:sz w:val="17"/>
              </w:rPr>
              <w:t>Tratamiento (conservación, eliminación, sustitución o autorización)</w:t>
            </w:r>
          </w:p>
        </w:tc>
      </w:tr>
      <w:tr>
        <w:tc>
          <w:tcPr>
            <w:tcW w:w="1538" w:type="dxa"/>
          </w:tcPr>
          <w:p>
            <w:pPr>
              <w:pStyle w:val="Compact"/>
              <w:spacing w:before="20" w:after="20"/>
            </w:pPr>
          </w:p>
        </w:tc>
        <w:tc>
          <w:tcPr>
            <w:tcW w:w="885" w:type="dxa"/>
          </w:tcPr>
          <w:p>
            <w:pPr>
              <w:pStyle w:val="Compact"/>
              <w:spacing w:before="20" w:after="20"/>
            </w:pPr>
          </w:p>
        </w:tc>
        <w:tc>
          <w:tcPr>
            <w:tcW w:w="1781" w:type="dxa"/>
          </w:tcPr>
          <w:p>
            <w:pPr>
              <w:pStyle w:val="Compact"/>
              <w:spacing w:before="20" w:after="20"/>
            </w:pPr>
          </w:p>
        </w:tc>
        <w:tc>
          <w:tcPr>
            <w:tcW w:w="5426" w:type="dxa"/>
          </w:tcPr>
          <w:p>
            <w:pPr>
              <w:pStyle w:val="Compact"/>
              <w:spacing w:before="20" w:after="20"/>
            </w:pPr>
          </w:p>
        </w:tc>
      </w:tr>
    </w:tbl>
    <w:p>
      <w:pPr>
        <w:pStyle w:val="BodyText"/>
      </w:pPr>
    </w:p>
    <w:p>
      <w:pPr>
        <w:pStyle w:val="Heading4"/>
      </w:pPr>
      <w:r>
        <w:rPr/>
        <w:t>P7.2 Registro de verificación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826"/>
        <w:gridCol w:w="1806"/>
      </w:tblGrid>
      <w:tr>
        <w:trPr>
          <w:tblHeader w:val="true"/>
          <w:cantSplit/>
        </w:trPr>
        <w:tc>
          <w:tcPr>
            <w:tcW w:w="7826" w:type="dxa"/>
            <w:shd w:val="clear" w:color="auto" w:fill="ECECEC"/>
          </w:tcPr>
          <w:p>
            <w:pPr>
              <w:pStyle w:val="Compact"/>
              <w:spacing w:before="20" w:after="20"/>
            </w:pPr>
            <w:r>
              <w:rPr>
                <w:b/>
                <w:sz w:val="17"/>
              </w:rPr>
              <w:t>Campo</w:t>
            </w:r>
          </w:p>
        </w:tc>
        <w:tc>
          <w:tcPr>
            <w:tcW w:w="1806" w:type="dxa"/>
            <w:shd w:val="clear" w:color="auto" w:fill="ECECEC"/>
          </w:tcPr>
          <w:p>
            <w:pPr>
              <w:pStyle w:val="Compact"/>
              <w:spacing w:before="20" w:after="20"/>
            </w:pPr>
            <w:r>
              <w:rPr>
                <w:b/>
                <w:sz w:val="17"/>
              </w:rPr>
              <w:t>Contenido</w:t>
            </w:r>
          </w:p>
        </w:tc>
      </w:tr>
      <w:tr>
        <w:tc>
          <w:tcPr>
            <w:tcW w:w="7826" w:type="dxa"/>
          </w:tcPr>
          <w:p>
            <w:pPr>
              <w:pStyle w:val="Compact"/>
              <w:spacing w:before="20" w:after="20"/>
            </w:pPr>
            <w:r>
              <w:rPr>
                <w:sz w:val="17"/>
              </w:rPr>
              <w:t>Herramienta utilizada</w:t>
            </w:r>
          </w:p>
        </w:tc>
        <w:tc>
          <w:tcPr>
            <w:tcW w:w="1806" w:type="dxa"/>
          </w:tcPr>
          <w:p>
            <w:pPr>
              <w:pStyle w:val="Compact"/>
              <w:spacing w:before="20" w:after="20"/>
            </w:pPr>
          </w:p>
        </w:tc>
      </w:tr>
      <w:tr>
        <w:tc>
          <w:tcPr>
            <w:tcW w:w="7826" w:type="dxa"/>
          </w:tcPr>
          <w:p>
            <w:pPr>
              <w:pStyle w:val="Compact"/>
              <w:spacing w:before="20" w:after="20"/>
            </w:pPr>
            <w:r>
              <w:rPr>
                <w:sz w:val="17"/>
              </w:rPr>
              <w:t>Instrucciones ingresadas</w:t>
            </w:r>
          </w:p>
        </w:tc>
        <w:tc>
          <w:tcPr>
            <w:tcW w:w="1806" w:type="dxa"/>
          </w:tcPr>
          <w:p>
            <w:pPr>
              <w:pStyle w:val="Compact"/>
              <w:spacing w:before="20" w:after="20"/>
            </w:pPr>
          </w:p>
        </w:tc>
      </w:tr>
      <w:tr>
        <w:tc>
          <w:tcPr>
            <w:tcW w:w="7826" w:type="dxa"/>
          </w:tcPr>
          <w:p>
            <w:pPr>
              <w:pStyle w:val="Compact"/>
              <w:spacing w:before="20" w:after="20"/>
            </w:pPr>
            <w:r>
              <w:rPr>
                <w:sz w:val="17"/>
              </w:rPr>
              <w:t>Correcciones y eliminaciones realizadas</w:t>
            </w:r>
          </w:p>
        </w:tc>
        <w:tc>
          <w:tcPr>
            <w:tcW w:w="1806" w:type="dxa"/>
          </w:tcPr>
          <w:p>
            <w:pPr>
              <w:pStyle w:val="Compact"/>
              <w:spacing w:before="20" w:after="20"/>
            </w:pPr>
          </w:p>
        </w:tc>
      </w:tr>
      <w:tr>
        <w:tc>
          <w:tcPr>
            <w:tcW w:w="7826" w:type="dxa"/>
          </w:tcPr>
          <w:p>
            <w:pPr>
              <w:pStyle w:val="Compact"/>
              <w:spacing w:before="20" w:after="20"/>
            </w:pPr>
            <w:r>
              <w:rPr>
                <w:sz w:val="17"/>
              </w:rPr>
              <w:t>Fecha</w:t>
            </w:r>
          </w:p>
        </w:tc>
        <w:tc>
          <w:tcPr>
            <w:tcW w:w="1806" w:type="dxa"/>
          </w:tcPr>
          <w:p>
            <w:pPr>
              <w:pStyle w:val="Compact"/>
              <w:spacing w:before="20" w:after="20"/>
            </w:pPr>
          </w:p>
        </w:tc>
      </w:tr>
      <w:tr>
        <w:tc>
          <w:tcPr>
            <w:tcW w:w="7826" w:type="dxa"/>
          </w:tcPr>
          <w:p>
            <w:pPr>
              <w:pStyle w:val="Compact"/>
              <w:spacing w:before="20" w:after="20"/>
            </w:pPr>
            <w:r>
              <w:rPr>
                <w:sz w:val="17"/>
              </w:rPr>
              <w:t>Elaboró</w:t>
            </w:r>
          </w:p>
        </w:tc>
        <w:tc>
          <w:tcPr>
            <w:tcW w:w="1806" w:type="dxa"/>
          </w:tcPr>
          <w:p>
            <w:pPr>
              <w:pStyle w:val="Compact"/>
              <w:spacing w:before="20" w:after="20"/>
            </w:pPr>
          </w:p>
        </w:tc>
      </w:tr>
    </w:tbl>
    <w:p>
      <w:pPr>
        <w:pStyle w:val="BodyText"/>
      </w:pP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79"/>
        <w:gridCol w:w="3140"/>
        <w:gridCol w:w="4711"/>
      </w:tblGrid>
      <w:tr>
        <w:trPr>
          <w:tblHeader w:val="true"/>
          <w:cantSplit/>
        </w:trPr>
        <w:tc>
          <w:tcPr>
            <w:tcW w:w="1779" w:type="dxa"/>
            <w:shd w:val="clear" w:color="auto" w:fill="ECECEC"/>
          </w:tcPr>
          <w:p>
            <w:pPr>
              <w:pStyle w:val="Compact"/>
              <w:spacing w:before="20" w:after="20"/>
            </w:pPr>
            <w:r>
              <w:rPr>
                <w:b/>
                <w:sz w:val="17"/>
              </w:rPr>
              <w:t>Dato o afirmación</w:t>
            </w:r>
          </w:p>
        </w:tc>
        <w:tc>
          <w:tcPr>
            <w:tcW w:w="3140" w:type="dxa"/>
            <w:shd w:val="clear" w:color="auto" w:fill="ECECEC"/>
          </w:tcPr>
          <w:p>
            <w:pPr>
              <w:pStyle w:val="Compact"/>
              <w:spacing w:before="20" w:after="20"/>
            </w:pPr>
            <w:r>
              <w:rPr>
                <w:b/>
                <w:sz w:val="17"/>
              </w:rPr>
              <w:t>Fuente con la que se contrastó</w:t>
            </w:r>
          </w:p>
        </w:tc>
        <w:tc>
          <w:tcPr>
            <w:tcW w:w="4711" w:type="dxa"/>
            <w:shd w:val="clear" w:color="auto" w:fill="ECECEC"/>
          </w:tcPr>
          <w:p>
            <w:pPr>
              <w:pStyle w:val="Compact"/>
              <w:spacing w:before="20" w:after="20"/>
            </w:pPr>
            <w:r>
              <w:rPr>
                <w:b/>
                <w:sz w:val="17"/>
              </w:rPr>
              <w:t>Resultado (confirmado, corregido o eliminado)</w:t>
            </w:r>
          </w:p>
        </w:tc>
      </w:tr>
      <w:tr>
        <w:tc>
          <w:tcPr>
            <w:tcW w:w="1779" w:type="dxa"/>
          </w:tcPr>
          <w:p>
            <w:pPr>
              <w:pStyle w:val="Compact"/>
              <w:spacing w:before="20" w:after="20"/>
            </w:pPr>
          </w:p>
        </w:tc>
        <w:tc>
          <w:tcPr>
            <w:tcW w:w="3140" w:type="dxa"/>
          </w:tcPr>
          <w:p>
            <w:pPr>
              <w:pStyle w:val="Compact"/>
              <w:spacing w:before="20" w:after="20"/>
            </w:pPr>
          </w:p>
        </w:tc>
        <w:tc>
          <w:tcPr>
            <w:tcW w:w="4711" w:type="dxa"/>
          </w:tcPr>
          <w:p>
            <w:pPr>
              <w:pStyle w:val="Compact"/>
              <w:spacing w:before="20" w:after="20"/>
            </w:pPr>
          </w:p>
        </w:tc>
      </w:tr>
    </w:tbl>
    <w:p>
      <w:pPr>
        <w:pStyle w:val="BodyText"/>
      </w:pPr>
    </w:p>
    <w:p>
      <w:pPr>
        <w:pStyle w:val="Heading4"/>
      </w:pPr>
      <w:r>
        <w:rPr/>
        <w:t>P7.3 Reporte de incidente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750"/>
        <w:gridCol w:w="881"/>
      </w:tblGrid>
      <w:tr>
        <w:trPr>
          <w:tblHeader w:val="true"/>
          <w:cantSplit/>
        </w:trPr>
        <w:tc>
          <w:tcPr>
            <w:tcW w:w="8750" w:type="dxa"/>
            <w:shd w:val="clear" w:color="auto" w:fill="ECECEC"/>
          </w:tcPr>
          <w:p>
            <w:pPr>
              <w:pStyle w:val="Compact"/>
              <w:spacing w:before="20" w:after="20"/>
            </w:pPr>
            <w:r>
              <w:rPr>
                <w:b/>
                <w:sz w:val="17"/>
              </w:rPr>
              <w:t>Campo</w:t>
            </w:r>
          </w:p>
        </w:tc>
        <w:tc>
          <w:tcPr>
            <w:tcW w:w="881" w:type="dxa"/>
            <w:shd w:val="clear" w:color="auto" w:fill="ECECEC"/>
          </w:tcPr>
          <w:p>
            <w:pPr>
              <w:pStyle w:val="Compact"/>
              <w:spacing w:before="20" w:after="20"/>
            </w:pPr>
            <w:r>
              <w:rPr>
                <w:b/>
                <w:sz w:val="17"/>
              </w:rPr>
              <w:t>Contenido</w:t>
            </w:r>
          </w:p>
        </w:tc>
      </w:tr>
      <w:tr>
        <w:tc>
          <w:tcPr>
            <w:tcW w:w="8750" w:type="dxa"/>
          </w:tcPr>
          <w:p>
            <w:pPr>
              <w:pStyle w:val="Compact"/>
              <w:spacing w:before="20" w:after="20"/>
            </w:pPr>
            <w:r>
              <w:rPr>
                <w:sz w:val="17"/>
              </w:rPr>
              <w:t>Fecha y hora en que se identificó</w:t>
            </w:r>
          </w:p>
        </w:tc>
        <w:tc>
          <w:tcPr>
            <w:tcW w:w="881" w:type="dxa"/>
          </w:tcPr>
          <w:p>
            <w:pPr>
              <w:pStyle w:val="Compact"/>
              <w:spacing w:before="20" w:after="20"/>
            </w:pPr>
          </w:p>
        </w:tc>
      </w:tr>
      <w:tr>
        <w:tc>
          <w:tcPr>
            <w:tcW w:w="8750" w:type="dxa"/>
          </w:tcPr>
          <w:p>
            <w:pPr>
              <w:pStyle w:val="Compact"/>
              <w:spacing w:before="20" w:after="20"/>
            </w:pPr>
            <w:r>
              <w:rPr>
                <w:sz w:val="17"/>
              </w:rPr>
              <w:t>Tipo de incidente (ingreso indebido de información, suplantación de identidad o resultado que puede causar un daño)</w:t>
            </w:r>
          </w:p>
        </w:tc>
        <w:tc>
          <w:tcPr>
            <w:tcW w:w="881" w:type="dxa"/>
          </w:tcPr>
          <w:p>
            <w:pPr>
              <w:pStyle w:val="Compact"/>
              <w:spacing w:before="20" w:after="20"/>
            </w:pPr>
          </w:p>
        </w:tc>
      </w:tr>
      <w:tr>
        <w:tc>
          <w:tcPr>
            <w:tcW w:w="8750" w:type="dxa"/>
          </w:tcPr>
          <w:p>
            <w:pPr>
              <w:pStyle w:val="Compact"/>
              <w:spacing w:before="20" w:after="20"/>
            </w:pPr>
            <w:r>
              <w:rPr>
                <w:sz w:val="17"/>
              </w:rPr>
              <w:t>Herramienta o canal involucrado</w:t>
            </w:r>
          </w:p>
        </w:tc>
        <w:tc>
          <w:tcPr>
            <w:tcW w:w="881" w:type="dxa"/>
          </w:tcPr>
          <w:p>
            <w:pPr>
              <w:pStyle w:val="Compact"/>
              <w:spacing w:before="20" w:after="20"/>
            </w:pPr>
          </w:p>
        </w:tc>
      </w:tr>
      <w:tr>
        <w:tc>
          <w:tcPr>
            <w:tcW w:w="8750" w:type="dxa"/>
          </w:tcPr>
          <w:p>
            <w:pPr>
              <w:pStyle w:val="Compact"/>
              <w:spacing w:before="20" w:after="20"/>
            </w:pPr>
            <w:r>
              <w:rPr>
                <w:sz w:val="17"/>
              </w:rPr>
              <w:t>Información comprometida</w:t>
            </w:r>
          </w:p>
        </w:tc>
        <w:tc>
          <w:tcPr>
            <w:tcW w:w="881" w:type="dxa"/>
          </w:tcPr>
          <w:p>
            <w:pPr>
              <w:pStyle w:val="Compact"/>
              <w:spacing w:before="20" w:after="20"/>
            </w:pPr>
          </w:p>
        </w:tc>
      </w:tr>
      <w:tr>
        <w:tc>
          <w:tcPr>
            <w:tcW w:w="8750" w:type="dxa"/>
          </w:tcPr>
          <w:p>
            <w:pPr>
              <w:pStyle w:val="Compact"/>
              <w:spacing w:before="20" w:after="20"/>
            </w:pPr>
            <w:r>
              <w:rPr>
                <w:sz w:val="17"/>
              </w:rPr>
              <w:t>Acciones de contención realizadas</w:t>
            </w:r>
          </w:p>
        </w:tc>
        <w:tc>
          <w:tcPr>
            <w:tcW w:w="881" w:type="dxa"/>
          </w:tcPr>
          <w:p>
            <w:pPr>
              <w:pStyle w:val="Compact"/>
              <w:spacing w:before="20" w:after="20"/>
            </w:pPr>
          </w:p>
        </w:tc>
      </w:tr>
      <w:tr>
        <w:tc>
          <w:tcPr>
            <w:tcW w:w="8750" w:type="dxa"/>
          </w:tcPr>
          <w:p>
            <w:pPr>
              <w:pStyle w:val="Compact"/>
              <w:spacing w:before="20" w:after="20"/>
            </w:pPr>
            <w:r>
              <w:rPr>
                <w:sz w:val="17"/>
              </w:rPr>
              <w:t>Responsable notificado y hora de la notificación</w:t>
            </w:r>
          </w:p>
        </w:tc>
        <w:tc>
          <w:tcPr>
            <w:tcW w:w="881" w:type="dxa"/>
          </w:tcPr>
          <w:p>
            <w:pPr>
              <w:pStyle w:val="Compact"/>
              <w:spacing w:before="20" w:after="20"/>
            </w:pPr>
          </w:p>
        </w:tc>
      </w:tr>
      <w:tr>
        <w:tc>
          <w:tcPr>
            <w:tcW w:w="8750" w:type="dxa"/>
          </w:tcPr>
          <w:p>
            <w:pPr>
              <w:pStyle w:val="Compact"/>
              <w:spacing w:before="20" w:after="20"/>
            </w:pPr>
            <w:r>
              <w:rPr>
                <w:sz w:val="17"/>
              </w:rPr>
              <w:t>Elaboró</w:t>
            </w:r>
          </w:p>
        </w:tc>
        <w:tc>
          <w:tcPr>
            <w:tcW w:w="881" w:type="dxa"/>
          </w:tcPr>
          <w:p>
            <w:pPr>
              <w:pStyle w:val="Compact"/>
              <w:spacing w:before="20" w:after="20"/>
            </w:pPr>
          </w:p>
        </w:tc>
      </w:tr>
    </w:tbl>
    <w:p>
      <w:pPr>
        <w:pStyle w:val="BodyText"/>
      </w:pPr>
    </w:p>
    <w:p>
      <w:pPr>
        <w:pStyle w:val="BodyText"/>
        <w:pBdr>
          <w:bottom w:val="single" w:sz="4" w:space="1" w:color="BFC0C0"/>
        </w:pBdr>
      </w:pPr>
    </w:p>
    <w:p>
      <w:pPr>
        <w:pStyle w:val="Heading2"/>
      </w:pPr>
      <w:r>
        <w:rPr/>
        <w:t>8. Ejercicios con el caso de práctica</w:t>
      </w:r>
    </w:p>
    <w:p>
      <w:pPr>
        <w:pStyle w:val="FirstParagraph"/>
      </w:pPr>
      <w:r>
        <w:rPr>
          <w:b/>
        </w:rPr>
        <w:t>Ejercicio 1. Verificar la herramienta.</w:t>
      </w:r>
      <w:r>
        <w:rPr/>
        <w:t xml:space="preserve"> En la computadora compartida de la Coordinación encuentras instalada una extensión de navegador que "resume documentos con IA en un clic". Un compañero te sugiere usarla para resumir el concentrado P4.1. ¿Qué verificas, qué decides y con qué herramienta y cuenta harás la tarea?</w:t>
      </w:r>
    </w:p>
    <w:p>
      <w:pPr>
        <w:pStyle w:val="BodyText"/>
      </w:pPr>
      <w:r>
        <w:rPr>
          <w:b/>
        </w:rPr>
        <w:t>Ejercicio 2. Clasificar.</w:t>
      </w:r>
      <w:r>
        <w:rPr/>
        <w:t xml:space="preserve"> Revisa los documentos P4.1, P4.2 y P4.3. Llena el registro de clasificación (P7.1): cada tipo de información, su nivel conforme a P3 y el tratamiento que le darás.</w:t>
      </w:r>
    </w:p>
    <w:p>
      <w:pPr>
        <w:pStyle w:val="BodyText"/>
      </w:pPr>
      <w:r>
        <w:rPr>
          <w:b/>
        </w:rPr>
        <w:t>Ejercicio 3. Depurar.</w:t>
      </w:r>
      <w:r>
        <w:rPr/>
        <w:t xml:space="preserve"> Prepara la información depurada que ingresarás a la herramienta para elaborar el aviso. Después comprueba: ¿contiene datos que identifiquen a alguien?, ¿contiene información confidencial?, ¿tiene todo lo necesario para el aviso?</w:t>
      </w:r>
    </w:p>
    <w:p>
      <w:pPr>
        <w:pStyle w:val="BodyText"/>
      </w:pPr>
      <w:r>
        <w:rPr>
          <w:b/>
        </w:rPr>
        <w:t>Ejercicio 4. Redactar la instrucción.</w:t>
      </w:r>
      <w:r>
        <w:rPr/>
        <w:t xml:space="preserve"> Escribe la instrucción que ingresarás al Asistente de Redacción Institucional, con objetivo, contexto (tu información depurada) y formato. Si tienes acceso a una herramienta autorizada o a un entorno simulado, ingrésala y guarda el resultado.</w:t>
      </w:r>
    </w:p>
    <w:p>
      <w:pPr>
        <w:pStyle w:val="BodyText"/>
      </w:pPr>
      <w:r>
        <w:rPr>
          <w:b/>
        </w:rPr>
        <w:t>Ejercicio 5. Situación emergente.</w:t>
      </w:r>
      <w:r>
        <w:rPr/>
        <w:t xml:space="preserve"> A las 13:00 la Rectoría pide que, además del aviso, prepares con el asistente una invitación personalizada, con nombre, para cada estudiante con discapacidad que solicitó beca, a una reunión sobre transporte adaptado. La Responsable de Protección de Datos está en un curso fuera de la Universidad y no responde llamadas hasta mañana. ¿Qué haces?</w:t>
      </w:r>
    </w:p>
    <w:p>
      <w:pPr>
        <w:pStyle w:val="BodyText"/>
      </w:pPr>
      <w:r>
        <w:rPr>
          <w:b/>
        </w:rPr>
        <w:t>Ejercicio 6. Verificar el borrador.</w:t>
      </w:r>
      <w:r>
        <w:rPr/>
        <w:t xml:space="preserve"> Revisa el borrador P6 con las fuentes P4.1, P4.2 y P4.3. Identifica todo lo que debe corregirse o eliminarse, incluidos los problemas de derechos de terceros, y llena el registro de verificación (P7.2). Hay ocho problemas y una omisión. Indica también si el borrador revela algún incidente y qué haces. Después redacta la versión final corregida del aviso.</w:t>
      </w:r>
    </w:p>
    <w:p>
      <w:pPr>
        <w:pStyle w:val="BodyText"/>
      </w:pPr>
      <w:r>
        <w:rPr>
          <w:b/>
        </w:rPr>
        <w:t>Ejercicio 7. Declarar el uso de IA.</w:t>
      </w:r>
      <w:r>
        <w:rPr/>
        <w:t xml:space="preserve"> Escribe la declaración de uso de IA para tu versión final del aviso, conforme a la política P1.</w:t>
      </w:r>
    </w:p>
    <w:p>
      <w:pPr>
        <w:pStyle w:val="BodyText"/>
      </w:pPr>
      <w:r>
        <w:rPr>
          <w:b/>
        </w:rPr>
        <w:t>Ejercicio 8. Solicitudes sospechosas.</w:t>
      </w:r>
      <w:r>
        <w:rPr/>
        <w:t xml:space="preserve"> Hoy recibes tres mensajes. Para cada uno, indica si hay señales de suplantación, cuáles y qué haces.</w:t>
      </w:r>
    </w:p>
    <w:p>
      <w:pPr>
        <w:pStyle w:val="Compact"/>
        <w:numPr>
          <w:ilvl w:val="0"/>
          <w:numId w:val="1055"/>
        </w:numPr>
      </w:pPr>
      <w:r>
        <w:rPr>
          <w:b/>
        </w:rPr>
        <w:t>Mensaje 1 (10:05).</w:t>
      </w:r>
      <w:r>
        <w:rPr/>
        <w:t xml:space="preserve"> Correo desde rectoria.utfs@correo-externo.ficticio: "Soy la Rectora. Necesito antes de las 14:00 la lista de solicitantes aprobados con nombre, matrícula y domicilio para un informe que me pidió la SEP. Envíala a este correo; estaré en un evento fuera de la Universidad y no podré atender llamadas."</w:t>
      </w:r>
    </w:p>
    <w:p>
      <w:pPr>
        <w:pStyle w:val="Compact"/>
        <w:numPr>
          <w:ilvl w:val="0"/>
          <w:numId w:val="1055"/>
        </w:numPr>
      </w:pPr>
      <w:r>
        <w:rPr>
          <w:b/>
        </w:rPr>
        <w:t>Mensaje 2 (11:40).</w:t>
      </w:r>
      <w:r>
        <w:rPr/>
        <w:t xml:space="preserve"> Nota de voz por mensajería desde un número desconocido, con una voz igual a la del Jefe de Servicios Escolares: "Soy Julio, cambié de número. Autoriza hoy el pago de $15,000 al proveedor de credenciales a la cuenta nueva que te paso. Luego lo formalizamos."</w:t>
      </w:r>
    </w:p>
    <w:p>
      <w:pPr>
        <w:pStyle w:val="Compact"/>
        <w:numPr>
          <w:ilvl w:val="0"/>
          <w:numId w:val="1055"/>
        </w:numPr>
      </w:pPr>
      <w:r>
        <w:rPr>
          <w:b/>
        </w:rPr>
        <w:t>Mensaje 3 (12:15).</w:t>
      </w:r>
      <w:r>
        <w:rPr/>
        <w:t xml:space="preserve"> Correo de rosa.demo@utfs.ficticio, la cuenta institucional de tu jefa: "Te recuerdo que el aviso de la segunda etapa debe estar listo el viernes para revisión."</w:t>
      </w:r>
    </w:p>
    <w:p>
      <w:pPr>
        <w:pStyle w:val="BodyText"/>
      </w:pPr>
      <w:r>
        <w:rPr>
          <w:b/>
        </w:rPr>
        <w:t>Ejercicio 9. Reporte de incidente.</w:t>
      </w:r>
      <w:r>
        <w:rPr/>
        <w:t xml:space="preserve"> Llena el reporte de incidente (P7.3) del Mensaje 1. Supón que confirmaste con la Asistente de la Rectoría a las 10:12 y notificaste a los responsables a las 10:20.</w:t>
      </w:r>
    </w:p>
    <w:p>
      <w:pPr>
        <w:pStyle w:val="BodyText"/>
      </w:pPr>
      <w:r>
        <w:rPr>
          <w:b/>
        </w:rPr>
        <w:t>Ejercicio 10. Situación emergente.</w:t>
      </w:r>
      <w:r>
        <w:rPr/>
        <w:t xml:space="preserve"> Mientras trabajas en el aviso te das cuenta de que, en lugar de la información depurada, pegaste en el asistente el concentrado completo P4.1. ¿Qué haces y en qué orden?</w:t>
      </w:r>
    </w:p>
    <w:p>
      <w:pPr>
        <w:pStyle w:val="BodyText"/>
        <w:pBdr>
          <w:bottom w:val="single" w:sz="4" w:space="1" w:color="BFC0C0"/>
        </w:pBdr>
      </w:pPr>
    </w:p>
    <w:p>
      <w:pPr>
        <w:pStyle w:val="Heading2"/>
      </w:pPr>
      <w:r>
        <w:rPr/>
        <w:t>9. Preguntas de práctica</w:t>
      </w:r>
    </w:p>
    <w:p>
      <w:pPr>
        <w:pStyle w:val="Compact"/>
        <w:numPr>
          <w:ilvl w:val="0"/>
          <w:numId w:val="1066"/>
        </w:numPr>
      </w:pPr>
      <w:r>
        <w:rPr/>
        <w:t>¿Cuál es información confidencial de la organización?</w:t>
      </w:r>
      <w:r>
        <w:rPr/>
        <w:t xml:space="preserve"> </w:t>
      </w:r>
    </w:p>
    <w:p>
      <w:pPr>
        <w:pStyle w:val="Compact"/>
        <w:numPr>
          <w:ilvl w:val="1"/>
          <w:numId w:val="1055"/>
        </w:numPr>
      </w:pPr>
      <w:r>
        <w:rPr/>
        <w:t>a) El horario de atención publicado en el portal</w:t>
      </w:r>
    </w:p>
    <w:p>
      <w:pPr>
        <w:pStyle w:val="Compact"/>
        <w:numPr>
          <w:ilvl w:val="1"/>
          <w:numId w:val="1055"/>
        </w:numPr>
      </w:pPr>
      <w:r>
        <w:rPr/>
        <w:t>b) Las condiciones que se negocian con un proveedor antes de firmar el convenio</w:t>
      </w:r>
    </w:p>
    <w:p>
      <w:pPr>
        <w:pStyle w:val="Compact"/>
        <w:numPr>
          <w:ilvl w:val="1"/>
          <w:numId w:val="1055"/>
        </w:numPr>
      </w:pPr>
      <w:r>
        <w:rPr/>
        <w:t>c) El nombre de las carreras que se ofrecen</w:t>
      </w:r>
    </w:p>
    <w:p>
      <w:pPr>
        <w:pStyle w:val="Compact"/>
        <w:numPr>
          <w:ilvl w:val="1"/>
          <w:numId w:val="1055"/>
        </w:numPr>
      </w:pPr>
      <w:r>
        <w:rPr/>
        <w:t>d) La dirección del plantel</w:t>
      </w:r>
    </w:p>
    <w:p>
      <w:pPr>
        <w:pStyle w:val="Compact"/>
        <w:numPr>
          <w:ilvl w:val="0"/>
          <w:numId w:val="1066"/>
        </w:numPr>
      </w:pPr>
      <w:r>
        <w:rPr/>
        <w:t>La frase "estudiante de 19 años en tratamiento por ansiedad, del grupo 2A" contiene:</w:t>
      </w:r>
      <w:r>
        <w:rPr/>
        <w:t xml:space="preserve"> </w:t>
      </w:r>
    </w:p>
    <w:p>
      <w:pPr>
        <w:pStyle w:val="Compact"/>
        <w:numPr>
          <w:ilvl w:val="1"/>
          <w:numId w:val="1055"/>
        </w:numPr>
      </w:pPr>
      <w:r>
        <w:rPr/>
        <w:t>a) Solo información pública</w:t>
      </w:r>
    </w:p>
    <w:p>
      <w:pPr>
        <w:pStyle w:val="Compact"/>
        <w:numPr>
          <w:ilvl w:val="1"/>
          <w:numId w:val="1055"/>
        </w:numPr>
      </w:pPr>
      <w:r>
        <w:rPr/>
        <w:t>b) Información confidencial de la organización</w:t>
      </w:r>
    </w:p>
    <w:p>
      <w:pPr>
        <w:pStyle w:val="Compact"/>
        <w:numPr>
          <w:ilvl w:val="1"/>
          <w:numId w:val="1055"/>
        </w:numPr>
      </w:pPr>
      <w:r>
        <w:rPr/>
        <w:t>c) Ningún dato protegido, porque no incluye el nombre</w:t>
      </w:r>
    </w:p>
    <w:p>
      <w:pPr>
        <w:pStyle w:val="Compact"/>
        <w:numPr>
          <w:ilvl w:val="1"/>
          <w:numId w:val="1055"/>
        </w:numPr>
      </w:pPr>
      <w:r>
        <w:rPr/>
        <w:t>d) Un dato personal sensible (estado de salud) que, con los demás datos, puede identificar a la persona</w:t>
      </w:r>
    </w:p>
    <w:p>
      <w:pPr>
        <w:pStyle w:val="Compact"/>
        <w:numPr>
          <w:ilvl w:val="0"/>
          <w:numId w:val="1066"/>
        </w:numPr>
      </w:pPr>
      <w:r>
        <w:rPr/>
        <w:t>El deber de confidencialidad implica que:</w:t>
      </w:r>
      <w:r>
        <w:rPr/>
        <w:t xml:space="preserve"> </w:t>
      </w:r>
    </w:p>
    <w:p>
      <w:pPr>
        <w:pStyle w:val="Compact"/>
        <w:numPr>
          <w:ilvl w:val="1"/>
          <w:numId w:val="1055"/>
        </w:numPr>
      </w:pPr>
      <w:r>
        <w:rPr/>
        <w:t>a) Quien interviene en el tratamiento de datos personales guarda secreto sobre ellos, también al usar herramientas de IA</w:t>
      </w:r>
    </w:p>
    <w:p>
      <w:pPr>
        <w:pStyle w:val="Compact"/>
        <w:numPr>
          <w:ilvl w:val="1"/>
          <w:numId w:val="1055"/>
        </w:numPr>
      </w:pPr>
      <w:r>
        <w:rPr/>
        <w:t>b) Solo la dirección guarda secreto</w:t>
      </w:r>
    </w:p>
    <w:p>
      <w:pPr>
        <w:pStyle w:val="Compact"/>
        <w:numPr>
          <w:ilvl w:val="1"/>
          <w:numId w:val="1055"/>
        </w:numPr>
      </w:pPr>
      <w:r>
        <w:rPr/>
        <w:t>c) Los datos pueden compartirse si la herramienta es gratuita</w:t>
      </w:r>
    </w:p>
    <w:p>
      <w:pPr>
        <w:pStyle w:val="Compact"/>
        <w:numPr>
          <w:ilvl w:val="1"/>
          <w:numId w:val="1055"/>
        </w:numPr>
      </w:pPr>
      <w:r>
        <w:rPr/>
        <w:t>d) Termina al concluir la jornada</w:t>
      </w:r>
    </w:p>
    <w:p>
      <w:pPr>
        <w:pStyle w:val="Compact"/>
        <w:numPr>
          <w:ilvl w:val="0"/>
          <w:numId w:val="1066"/>
        </w:numPr>
      </w:pPr>
      <w:r>
        <w:rPr/>
        <w:t>Según sus condiciones de uso, algunas herramientas de IA pueden usar lo que ingresas para:</w:t>
      </w:r>
      <w:r>
        <w:rPr/>
        <w:t xml:space="preserve"> </w:t>
      </w:r>
    </w:p>
    <w:p>
      <w:pPr>
        <w:pStyle w:val="Compact"/>
        <w:numPr>
          <w:ilvl w:val="1"/>
          <w:numId w:val="1055"/>
        </w:numPr>
      </w:pPr>
      <w:r>
        <w:rPr/>
        <w:t>a) Nada, porque lo borran al instante</w:t>
      </w:r>
    </w:p>
    <w:p>
      <w:pPr>
        <w:pStyle w:val="Compact"/>
        <w:numPr>
          <w:ilvl w:val="1"/>
          <w:numId w:val="1055"/>
        </w:numPr>
      </w:pPr>
      <w:r>
        <w:rPr/>
        <w:t>b) Enviarlo al CONOCER</w:t>
      </w:r>
    </w:p>
    <w:p>
      <w:pPr>
        <w:pStyle w:val="Compact"/>
        <w:numPr>
          <w:ilvl w:val="1"/>
          <w:numId w:val="1055"/>
        </w:numPr>
      </w:pPr>
      <w:r>
        <w:rPr/>
        <w:t>c) Mejorar o entrenar sus modelos</w:t>
      </w:r>
    </w:p>
    <w:p>
      <w:pPr>
        <w:pStyle w:val="Compact"/>
        <w:numPr>
          <w:ilvl w:val="1"/>
          <w:numId w:val="1055"/>
        </w:numPr>
      </w:pPr>
      <w:r>
        <w:rPr/>
        <w:t>d) Cifrarlo para que nadie pueda leerlo nunca</w:t>
      </w:r>
    </w:p>
    <w:p>
      <w:pPr>
        <w:pStyle w:val="Compact"/>
        <w:numPr>
          <w:ilvl w:val="0"/>
          <w:numId w:val="1066"/>
        </w:numPr>
      </w:pPr>
      <w:r>
        <w:rPr/>
        <w:t>Con una cuenta institucional de una herramienta de IA:</w:t>
      </w:r>
      <w:r>
        <w:rPr/>
        <w:t xml:space="preserve"> </w:t>
      </w:r>
    </w:p>
    <w:p>
      <w:pPr>
        <w:pStyle w:val="Compact"/>
        <w:numPr>
          <w:ilvl w:val="1"/>
          <w:numId w:val="1055"/>
        </w:numPr>
      </w:pPr>
      <w:r>
        <w:rPr/>
        <w:t>a) Puedes ingresar cualquier dato</w:t>
      </w:r>
    </w:p>
    <w:p>
      <w:pPr>
        <w:pStyle w:val="Compact"/>
        <w:numPr>
          <w:ilvl w:val="1"/>
          <w:numId w:val="1055"/>
        </w:numPr>
      </w:pPr>
      <w:r>
        <w:rPr/>
        <w:t>b) La información queda sujeta a las condiciones que contrató la organización, pero debes clasificar y depurar igual</w:t>
      </w:r>
    </w:p>
    <w:p>
      <w:pPr>
        <w:pStyle w:val="Compact"/>
        <w:numPr>
          <w:ilvl w:val="1"/>
          <w:numId w:val="1055"/>
        </w:numPr>
      </w:pPr>
      <w:r>
        <w:rPr/>
        <w:t>c) No necesitas seguir la política</w:t>
      </w:r>
    </w:p>
    <w:p>
      <w:pPr>
        <w:pStyle w:val="Compact"/>
        <w:numPr>
          <w:ilvl w:val="1"/>
          <w:numId w:val="1055"/>
        </w:numPr>
      </w:pPr>
      <w:r>
        <w:rPr/>
        <w:t>d) Las respuestas siempre son correctas</w:t>
      </w:r>
    </w:p>
    <w:p>
      <w:pPr>
        <w:pStyle w:val="Compact"/>
        <w:numPr>
          <w:ilvl w:val="0"/>
          <w:numId w:val="1066"/>
        </w:numPr>
      </w:pPr>
      <w:r>
        <w:rPr/>
        <w:t>Para pedir a la IA una carta de respuesta a un estudiante, lo correcto es:</w:t>
      </w:r>
      <w:r>
        <w:rPr/>
        <w:t xml:space="preserve"> </w:t>
      </w:r>
    </w:p>
    <w:p>
      <w:pPr>
        <w:pStyle w:val="Compact"/>
        <w:numPr>
          <w:ilvl w:val="1"/>
          <w:numId w:val="1055"/>
        </w:numPr>
      </w:pPr>
      <w:r>
        <w:rPr/>
        <w:t>a) Incluir su nombre, matrícula y promedio para personalizarla</w:t>
      </w:r>
    </w:p>
    <w:p>
      <w:pPr>
        <w:pStyle w:val="Compact"/>
        <w:numPr>
          <w:ilvl w:val="1"/>
          <w:numId w:val="1055"/>
        </w:numPr>
      </w:pPr>
      <w:r>
        <w:rPr/>
        <w:t>b) Pegar su expediente completo</w:t>
      </w:r>
    </w:p>
    <w:p>
      <w:pPr>
        <w:pStyle w:val="Compact"/>
        <w:numPr>
          <w:ilvl w:val="1"/>
          <w:numId w:val="1055"/>
        </w:numPr>
      </w:pPr>
      <w:r>
        <w:rPr/>
        <w:t>c) Pedir a la herramienta que busque los datos del estudiante</w:t>
      </w:r>
    </w:p>
    <w:p>
      <w:pPr>
        <w:pStyle w:val="Compact"/>
        <w:numPr>
          <w:ilvl w:val="1"/>
          <w:numId w:val="1055"/>
        </w:numPr>
      </w:pPr>
      <w:r>
        <w:rPr/>
        <w:t>d) Usar marcadores genéricos ("[Nombre]") y completar los datos reales fuera de la herramienta</w:t>
      </w:r>
    </w:p>
    <w:p>
      <w:pPr>
        <w:pStyle w:val="Compact"/>
        <w:numPr>
          <w:ilvl w:val="0"/>
          <w:numId w:val="1066"/>
        </w:numPr>
      </w:pPr>
      <w:r>
        <w:rPr/>
        <w:t>Generalizar un dato consiste en:</w:t>
      </w:r>
      <w:r>
        <w:rPr/>
        <w:t xml:space="preserve"> </w:t>
      </w:r>
    </w:p>
    <w:p>
      <w:pPr>
        <w:pStyle w:val="Compact"/>
        <w:numPr>
          <w:ilvl w:val="1"/>
          <w:numId w:val="1055"/>
        </w:numPr>
      </w:pPr>
      <w:r>
        <w:rPr/>
        <w:t>a) Reemplazar un dato exacto por una categoría más amplia, por ejemplo la edad por un rango</w:t>
      </w:r>
    </w:p>
    <w:p>
      <w:pPr>
        <w:pStyle w:val="Compact"/>
        <w:numPr>
          <w:ilvl w:val="1"/>
          <w:numId w:val="1055"/>
        </w:numPr>
      </w:pPr>
      <w:r>
        <w:rPr/>
        <w:t>b) Borrarlo</w:t>
      </w:r>
    </w:p>
    <w:p>
      <w:pPr>
        <w:pStyle w:val="Compact"/>
        <w:numPr>
          <w:ilvl w:val="1"/>
          <w:numId w:val="1055"/>
        </w:numPr>
      </w:pPr>
      <w:r>
        <w:rPr/>
        <w:t>c) Duplicarlo</w:t>
      </w:r>
    </w:p>
    <w:p>
      <w:pPr>
        <w:pStyle w:val="Compact"/>
        <w:numPr>
          <w:ilvl w:val="1"/>
          <w:numId w:val="1055"/>
        </w:numPr>
      </w:pPr>
      <w:r>
        <w:rPr/>
        <w:t>d) Traducirlo a otro idioma</w:t>
      </w:r>
    </w:p>
    <w:p>
      <w:pPr>
        <w:pStyle w:val="Compact"/>
        <w:numPr>
          <w:ilvl w:val="0"/>
          <w:numId w:val="1066"/>
        </w:numPr>
      </w:pPr>
      <w:r>
        <w:rPr/>
        <w:t>Una herramienta de IA generativa produce texto:</w:t>
      </w:r>
      <w:r>
        <w:rPr/>
        <w:t xml:space="preserve"> </w:t>
      </w:r>
    </w:p>
    <w:p>
      <w:pPr>
        <w:pStyle w:val="Compact"/>
        <w:numPr>
          <w:ilvl w:val="1"/>
          <w:numId w:val="1055"/>
        </w:numPr>
      </w:pPr>
      <w:r>
        <w:rPr/>
        <w:t>a) Consultando siempre fuentes oficiales actualizadas</w:t>
      </w:r>
    </w:p>
    <w:p>
      <w:pPr>
        <w:pStyle w:val="Compact"/>
        <w:numPr>
          <w:ilvl w:val="1"/>
          <w:numId w:val="1055"/>
        </w:numPr>
      </w:pPr>
      <w:r>
        <w:rPr/>
        <w:t>b) Copiando una sola fuente</w:t>
      </w:r>
    </w:p>
    <w:p>
      <w:pPr>
        <w:pStyle w:val="Compact"/>
        <w:numPr>
          <w:ilvl w:val="1"/>
          <w:numId w:val="1055"/>
        </w:numPr>
      </w:pPr>
      <w:r>
        <w:rPr/>
        <w:t>c) Prediciendo lo más probable a partir de los datos con que fue entrenada, por lo que puede sonar convincente y estar equivocada</w:t>
      </w:r>
    </w:p>
    <w:p>
      <w:pPr>
        <w:pStyle w:val="Compact"/>
        <w:numPr>
          <w:ilvl w:val="1"/>
          <w:numId w:val="1055"/>
        </w:numPr>
      </w:pPr>
      <w:r>
        <w:rPr/>
        <w:t>d) Revisado por expertos antes de mostrarlo</w:t>
      </w:r>
    </w:p>
    <w:p>
      <w:pPr>
        <w:pStyle w:val="Compact"/>
        <w:numPr>
          <w:ilvl w:val="0"/>
          <w:numId w:val="1066"/>
        </w:numPr>
      </w:pPr>
      <w:r>
        <w:rPr/>
        <w:t>Circula en un grupo de mensajería una captura de pantalla de la convocatoria, sin fecha ni liga. ¿Qué criterios de fuente verificable le faltan?</w:t>
      </w:r>
      <w:r>
        <w:rPr/>
        <w:t xml:space="preserve"> </w:t>
      </w:r>
    </w:p>
    <w:p>
      <w:pPr>
        <w:pStyle w:val="Compact"/>
        <w:numPr>
          <w:ilvl w:val="1"/>
          <w:numId w:val="1055"/>
        </w:numPr>
      </w:pPr>
      <w:r>
        <w:rPr/>
        <w:t>a) Fecha y trazabilidad</w:t>
      </w:r>
    </w:p>
    <w:p>
      <w:pPr>
        <w:pStyle w:val="Compact"/>
        <w:numPr>
          <w:ilvl w:val="1"/>
          <w:numId w:val="1055"/>
        </w:numPr>
      </w:pPr>
      <w:r>
        <w:rPr/>
        <w:t>b) Extensión y diseño</w:t>
      </w:r>
    </w:p>
    <w:p>
      <w:pPr>
        <w:pStyle w:val="Compact"/>
        <w:numPr>
          <w:ilvl w:val="1"/>
          <w:numId w:val="1055"/>
        </w:numPr>
      </w:pPr>
      <w:r>
        <w:rPr/>
        <w:t>c) Idioma y tipografía</w:t>
      </w:r>
    </w:p>
    <w:p>
      <w:pPr>
        <w:pStyle w:val="Compact"/>
        <w:numPr>
          <w:ilvl w:val="1"/>
          <w:numId w:val="1055"/>
        </w:numPr>
      </w:pPr>
      <w:r>
        <w:rPr/>
        <w:t>d) Ninguno, porque parece oficial</w:t>
      </w:r>
    </w:p>
    <w:p>
      <w:pPr>
        <w:pStyle w:val="Compact"/>
        <w:numPr>
          <w:ilvl w:val="0"/>
          <w:numId w:val="1066"/>
        </w:numPr>
      </w:pPr>
      <w:r>
        <w:rPr/>
        <w:t>La herramienta cita el "artículo 45 del Reglamento de Becas", pero el reglamento tiene 30 artículos. Lo correcto es:</w:t>
      </w:r>
      <w:r>
        <w:rPr/>
        <w:t xml:space="preserve"> </w:t>
      </w:r>
    </w:p>
    <w:p>
      <w:pPr>
        <w:pStyle w:val="Compact"/>
        <w:numPr>
          <w:ilvl w:val="1"/>
          <w:numId w:val="1055"/>
        </w:numPr>
      </w:pPr>
      <w:r>
        <w:rPr/>
        <w:t>a) Eliminar la cita o sustituirla por el artículo correcto, verificado en el reglamento</w:t>
      </w:r>
    </w:p>
    <w:p>
      <w:pPr>
        <w:pStyle w:val="Compact"/>
        <w:numPr>
          <w:ilvl w:val="1"/>
          <w:numId w:val="1055"/>
        </w:numPr>
      </w:pPr>
      <w:r>
        <w:rPr/>
        <w:t>b) Dejarla, porque la herramienta suele acertar</w:t>
      </w:r>
    </w:p>
    <w:p>
      <w:pPr>
        <w:pStyle w:val="Compact"/>
        <w:numPr>
          <w:ilvl w:val="1"/>
          <w:numId w:val="1055"/>
        </w:numPr>
      </w:pPr>
      <w:r>
        <w:rPr/>
        <w:t>c) Pedir a la herramienta que la confirme</w:t>
      </w:r>
    </w:p>
    <w:p>
      <w:pPr>
        <w:pStyle w:val="Compact"/>
        <w:numPr>
          <w:ilvl w:val="1"/>
          <w:numId w:val="1055"/>
        </w:numPr>
      </w:pPr>
      <w:r>
        <w:rPr/>
        <w:t>d) Agregar "aproximadamente"</w:t>
      </w:r>
    </w:p>
    <w:p>
      <w:pPr>
        <w:pStyle w:val="Compact"/>
        <w:numPr>
          <w:ilvl w:val="0"/>
          <w:numId w:val="1066"/>
        </w:numPr>
      </w:pPr>
      <w:r>
        <w:rPr/>
        <w:t>Para publicar una ilustración generada con IA a partir de la fotografía de un grupo de estudiantes se requiere:</w:t>
      </w:r>
      <w:r>
        <w:rPr/>
        <w:t xml:space="preserve"> </w:t>
      </w:r>
    </w:p>
    <w:p>
      <w:pPr>
        <w:pStyle w:val="Compact"/>
        <w:numPr>
          <w:ilvl w:val="1"/>
          <w:numId w:val="1055"/>
        </w:numPr>
      </w:pPr>
      <w:r>
        <w:rPr/>
        <w:t>a) Nada, si es para la escuela</w:t>
      </w:r>
    </w:p>
    <w:p>
      <w:pPr>
        <w:pStyle w:val="Compact"/>
        <w:numPr>
          <w:ilvl w:val="1"/>
          <w:numId w:val="1055"/>
        </w:numPr>
      </w:pPr>
      <w:r>
        <w:rPr/>
        <w:t>b) Solo el permiso del profesor</w:t>
      </w:r>
    </w:p>
    <w:p>
      <w:pPr>
        <w:pStyle w:val="Compact"/>
        <w:numPr>
          <w:ilvl w:val="1"/>
          <w:numId w:val="1055"/>
        </w:numPr>
      </w:pPr>
      <w:r>
        <w:rPr/>
        <w:t>c) Cambiar los colores para que no se reconozcan</w:t>
      </w:r>
    </w:p>
    <w:p>
      <w:pPr>
        <w:pStyle w:val="Compact"/>
        <w:numPr>
          <w:ilvl w:val="1"/>
          <w:numId w:val="1055"/>
        </w:numPr>
      </w:pPr>
      <w:r>
        <w:rPr/>
        <w:t>d) La autorización de las personas y la leyenda de contenido generado con IA</w:t>
      </w:r>
    </w:p>
    <w:p>
      <w:pPr>
        <w:pStyle w:val="Compact"/>
        <w:numPr>
          <w:ilvl w:val="0"/>
          <w:numId w:val="1066"/>
        </w:numPr>
      </w:pPr>
      <w:r>
        <w:rPr/>
        <w:t>El profesor pide declarar el uso de IA en un trabajo escolar. ¿Qué declaración cumple?</w:t>
      </w:r>
      <w:r>
        <w:rPr/>
        <w:t xml:space="preserve"> </w:t>
      </w:r>
    </w:p>
    <w:p>
      <w:pPr>
        <w:pStyle w:val="Compact"/>
        <w:numPr>
          <w:ilvl w:val="1"/>
          <w:numId w:val="1055"/>
        </w:numPr>
      </w:pPr>
      <w:r>
        <w:rPr/>
        <w:t>a) "Usé IA."</w:t>
      </w:r>
    </w:p>
    <w:p>
      <w:pPr>
        <w:pStyle w:val="Compact"/>
        <w:numPr>
          <w:ilvl w:val="1"/>
          <w:numId w:val="1055"/>
        </w:numPr>
      </w:pPr>
      <w:r>
        <w:rPr/>
        <w:t>b) "Usé el Asistente X para generar el primer borrador de la introducción; el análisis y las conclusiones son propios, y verifiqué las referencias."</w:t>
      </w:r>
    </w:p>
    <w:p>
      <w:pPr>
        <w:pStyle w:val="Compact"/>
        <w:numPr>
          <w:ilvl w:val="1"/>
          <w:numId w:val="1055"/>
        </w:numPr>
      </w:pPr>
      <w:r>
        <w:rPr/>
        <w:t>c) Ninguna, porque revisé el trabajo</w:t>
      </w:r>
    </w:p>
    <w:p>
      <w:pPr>
        <w:pStyle w:val="Compact"/>
        <w:numPr>
          <w:ilvl w:val="1"/>
          <w:numId w:val="1055"/>
        </w:numPr>
      </w:pPr>
      <w:r>
        <w:rPr/>
        <w:t>d) "Todo fue hecho por IA."</w:t>
      </w:r>
    </w:p>
    <w:p>
      <w:pPr>
        <w:pStyle w:val="Compact"/>
        <w:numPr>
          <w:ilvl w:val="0"/>
          <w:numId w:val="1066"/>
        </w:numPr>
      </w:pPr>
      <w:r>
        <w:rPr/>
        <w:t>¿Cuál es un incidente de tipo "resultado que puede causar un daño"?</w:t>
      </w:r>
      <w:r>
        <w:rPr/>
        <w:t xml:space="preserve"> </w:t>
      </w:r>
    </w:p>
    <w:p>
      <w:pPr>
        <w:pStyle w:val="Compact"/>
        <w:numPr>
          <w:ilvl w:val="1"/>
          <w:numId w:val="1055"/>
        </w:numPr>
      </w:pPr>
      <w:r>
        <w:rPr/>
        <w:t>a) La herramienta genera indicaciones de dosis de un medicamento que se iban a enviar a pacientes sin revisión</w:t>
      </w:r>
    </w:p>
    <w:p>
      <w:pPr>
        <w:pStyle w:val="Compact"/>
        <w:numPr>
          <w:ilvl w:val="1"/>
          <w:numId w:val="1055"/>
        </w:numPr>
      </w:pPr>
      <w:r>
        <w:rPr/>
        <w:t>b) La herramienta tarda en responder</w:t>
      </w:r>
    </w:p>
    <w:p>
      <w:pPr>
        <w:pStyle w:val="Compact"/>
        <w:numPr>
          <w:ilvl w:val="1"/>
          <w:numId w:val="1055"/>
        </w:numPr>
      </w:pPr>
      <w:r>
        <w:rPr/>
        <w:t>c) Cambias de navegador</w:t>
      </w:r>
    </w:p>
    <w:p>
      <w:pPr>
        <w:pStyle w:val="Compact"/>
        <w:numPr>
          <w:ilvl w:val="1"/>
          <w:numId w:val="1055"/>
        </w:numPr>
      </w:pPr>
      <w:r>
        <w:rPr/>
        <w:t>d) La herramienta corrige la ortografía</w:t>
      </w:r>
    </w:p>
    <w:p>
      <w:pPr>
        <w:pStyle w:val="Compact"/>
        <w:numPr>
          <w:ilvl w:val="0"/>
          <w:numId w:val="1066"/>
        </w:numPr>
      </w:pPr>
      <w:r>
        <w:rPr/>
        <w:t>¿Cuál NO es una señal de posible suplantación?</w:t>
      </w:r>
      <w:r>
        <w:rPr/>
        <w:t xml:space="preserve"> </w:t>
      </w:r>
    </w:p>
    <w:p>
      <w:pPr>
        <w:pStyle w:val="Compact"/>
        <w:numPr>
          <w:ilvl w:val="1"/>
          <w:numId w:val="1055"/>
        </w:numPr>
      </w:pPr>
      <w:r>
        <w:rPr/>
        <w:t>a) Te piden no llamar para confirmar</w:t>
      </w:r>
    </w:p>
    <w:p>
      <w:pPr>
        <w:pStyle w:val="Compact"/>
        <w:numPr>
          <w:ilvl w:val="1"/>
          <w:numId w:val="1055"/>
        </w:numPr>
      </w:pPr>
      <w:r>
        <w:rPr/>
        <w:t>b) Un número nuevo dice ser tu jefe</w:t>
      </w:r>
    </w:p>
    <w:p>
      <w:pPr>
        <w:pStyle w:val="Compact"/>
        <w:numPr>
          <w:ilvl w:val="1"/>
          <w:numId w:val="1055"/>
        </w:numPr>
      </w:pPr>
      <w:r>
        <w:rPr/>
        <w:t>c) Una solicitud de rutina por el canal habitual, sin urgencia ni información confidencial</w:t>
      </w:r>
    </w:p>
    <w:p>
      <w:pPr>
        <w:pStyle w:val="Compact"/>
        <w:numPr>
          <w:ilvl w:val="1"/>
          <w:numId w:val="1055"/>
        </w:numPr>
      </w:pPr>
      <w:r>
        <w:rPr/>
        <w:t>d) Pausas y entonación extrañas en una nota de voz</w:t>
      </w:r>
    </w:p>
    <w:p>
      <w:pPr>
        <w:pStyle w:val="Compact"/>
        <w:numPr>
          <w:ilvl w:val="0"/>
          <w:numId w:val="1066"/>
        </w:numPr>
      </w:pPr>
      <w:r>
        <w:rPr/>
        <w:t>¿Qué acción cumple el protocolo de incidentes del caso de práctica (P1, punto 7)?</w:t>
      </w:r>
      <w:r>
        <w:rPr/>
        <w:t xml:space="preserve"> </w:t>
      </w:r>
    </w:p>
    <w:p>
      <w:pPr>
        <w:pStyle w:val="Compact"/>
        <w:numPr>
          <w:ilvl w:val="1"/>
          <w:numId w:val="1055"/>
        </w:numPr>
      </w:pPr>
      <w:r>
        <w:rPr/>
        <w:t>a) Comentar el incidente con tu jefa al día siguiente</w:t>
      </w:r>
    </w:p>
    <w:p>
      <w:pPr>
        <w:pStyle w:val="Compact"/>
        <w:numPr>
          <w:ilvl w:val="1"/>
          <w:numId w:val="1055"/>
        </w:numPr>
      </w:pPr>
      <w:r>
        <w:rPr/>
        <w:t>b) Publicar un aviso en el portal de Servicios Escolares</w:t>
      </w:r>
    </w:p>
    <w:p>
      <w:pPr>
        <w:pStyle w:val="Compact"/>
        <w:numPr>
          <w:ilvl w:val="1"/>
          <w:numId w:val="1055"/>
        </w:numPr>
      </w:pPr>
      <w:r>
        <w:rPr/>
        <w:t>c) Escribir al remitente sospechoso para avisarle que lo reportarás</w:t>
      </w:r>
    </w:p>
    <w:p>
      <w:pPr>
        <w:pStyle w:val="Compact"/>
        <w:numPr>
          <w:ilvl w:val="1"/>
          <w:numId w:val="1055"/>
        </w:numPr>
      </w:pPr>
      <w:r>
        <w:rPr/>
        <w:t>d) Llamar a las extensiones de Tecnologías de la Información y de Protección de Datos dentro de los 30 minutos siguientes y entregar el reporte de incidente</w:t>
      </w:r>
    </w:p>
    <w:p>
      <w:pPr>
        <w:pStyle w:val="BodyText"/>
        <w:pBdr>
          <w:bottom w:val="single" w:sz="4" w:space="1" w:color="BFC0C0"/>
        </w:pBdr>
      </w:pPr>
    </w:p>
    <w:p>
      <w:pPr>
        <w:pStyle w:val="Heading2"/>
      </w:pPr>
      <w:r>
        <w:rPr/>
        <w:t>10. ¿Estoy listo para la evaluación?</w:t>
      </w:r>
    </w:p>
    <w:p>
      <w:pPr>
        <w:pStyle w:val="FirstParagraph"/>
      </w:pPr>
      <w:r>
        <w:rPr/>
        <w:t>Marca cada enunciado solo si puedes hacerlo sin consultar esta guía.</w:t>
      </w:r>
    </w:p>
    <w:p>
      <w:pPr>
        <w:pStyle w:val="BodyText"/>
      </w:pPr>
      <w:r>
        <w:rPr>
          <w:b/>
        </w:rPr>
        <w:t>Preparar la información</w:t>
      </w:r>
    </w:p>
    <w:p>
      <w:pPr>
        <w:pStyle w:val="Compact"/>
        <w:numPr>
          <w:ilvl w:val="0"/>
          <w:numId w:val="1055"/>
        </w:numPr>
      </w:pPr>
      <w:r>
        <w:rPr/>
        <w:t>[ ] Verifico en la política y en la lista de herramientas autorizadas que puedo usar la herramienta, para ese uso y con ese tipo de información.</w:t>
      </w:r>
    </w:p>
    <w:p>
      <w:pPr>
        <w:pStyle w:val="Compact"/>
        <w:numPr>
          <w:ilvl w:val="0"/>
          <w:numId w:val="1055"/>
        </w:numPr>
      </w:pPr>
      <w:r>
        <w:rPr/>
        <w:t>[ ] Distingo datos personales, datos personales sensibles e información confidencial en documentos reales de trabajo.</w:t>
      </w:r>
    </w:p>
    <w:p>
      <w:pPr>
        <w:pStyle w:val="Compact"/>
        <w:numPr>
          <w:ilvl w:val="0"/>
          <w:numId w:val="1055"/>
        </w:numPr>
      </w:pPr>
      <w:r>
        <w:rPr/>
        <w:t>[ ] Asigno el nivel de clasificación de mi organización a cada tipo de información.</w:t>
      </w:r>
    </w:p>
    <w:p>
      <w:pPr>
        <w:pStyle w:val="Compact"/>
        <w:numPr>
          <w:ilvl w:val="0"/>
          <w:numId w:val="1055"/>
        </w:numPr>
      </w:pPr>
      <w:r>
        <w:rPr/>
        <w:t>[ ] Elimino, sustituyo, generalizo o agrego datos sin perder lo necesario para la tarea.</w:t>
      </w:r>
    </w:p>
    <w:p>
      <w:pPr>
        <w:pStyle w:val="Compact"/>
        <w:numPr>
          <w:ilvl w:val="0"/>
          <w:numId w:val="1055"/>
        </w:numPr>
      </w:pPr>
      <w:r>
        <w:rPr/>
        <w:t>[ ] Sé cuándo pedir autorización y qué hacer si el responsable no está disponible.</w:t>
      </w:r>
    </w:p>
    <w:p>
      <w:pPr>
        <w:pStyle w:val="Compact"/>
        <w:numPr>
          <w:ilvl w:val="0"/>
          <w:numId w:val="1055"/>
        </w:numPr>
      </w:pPr>
      <w:r>
        <w:rPr/>
        <w:t>[ ] Redacto instrucciones con objetivo, contexto y formato, sin datos personales ni confidenciales.</w:t>
      </w:r>
    </w:p>
    <w:p>
      <w:pPr>
        <w:pStyle w:val="Compact"/>
        <w:numPr>
          <w:ilvl w:val="0"/>
          <w:numId w:val="1055"/>
        </w:numPr>
      </w:pPr>
      <w:r>
        <w:rPr/>
        <w:t>[ ] Lleno el registro de clasificación completo.</w:t>
      </w:r>
    </w:p>
    <w:p>
      <w:pPr>
        <w:pStyle w:val="BodyText"/>
      </w:pPr>
      <w:r>
        <w:rPr>
          <w:b/>
        </w:rPr>
        <w:t>Verificar los productos</w:t>
      </w:r>
    </w:p>
    <w:p>
      <w:pPr>
        <w:pStyle w:val="Compact"/>
        <w:numPr>
          <w:ilvl w:val="0"/>
          <w:numId w:val="1055"/>
        </w:numPr>
      </w:pPr>
      <w:r>
        <w:rPr/>
        <w:t>[ ] Contrasto cada dato, cifra, fecha, nombre, cita y referencia con una fuente verificable distinta de la herramienta.</w:t>
      </w:r>
    </w:p>
    <w:p>
      <w:pPr>
        <w:pStyle w:val="Compact"/>
        <w:numPr>
          <w:ilvl w:val="0"/>
          <w:numId w:val="1055"/>
        </w:numPr>
      </w:pPr>
      <w:r>
        <w:rPr/>
        <w:t>[ ] Recalculo porcentajes y sumas.</w:t>
      </w:r>
    </w:p>
    <w:p>
      <w:pPr>
        <w:pStyle w:val="Compact"/>
        <w:numPr>
          <w:ilvl w:val="0"/>
          <w:numId w:val="1055"/>
        </w:numPr>
      </w:pPr>
      <w:r>
        <w:rPr/>
        <w:t>[ ] Detecto contenido sesgado o discriminatorio.</w:t>
      </w:r>
    </w:p>
    <w:p>
      <w:pPr>
        <w:pStyle w:val="Compact"/>
        <w:numPr>
          <w:ilvl w:val="0"/>
          <w:numId w:val="1055"/>
        </w:numPr>
      </w:pPr>
      <w:r>
        <w:rPr/>
        <w:t>[ ] Detecto datos personales, información confidencial, imágenes o voces de personas y obras o marcas de terceros en el producto.</w:t>
      </w:r>
    </w:p>
    <w:p>
      <w:pPr>
        <w:pStyle w:val="Compact"/>
        <w:numPr>
          <w:ilvl w:val="0"/>
          <w:numId w:val="1055"/>
        </w:numPr>
      </w:pPr>
      <w:r>
        <w:rPr/>
        <w:t>[ ] Etiqueto el contenido sintético y declaro el uso de IA conforme a la política.</w:t>
      </w:r>
    </w:p>
    <w:p>
      <w:pPr>
        <w:pStyle w:val="Compact"/>
        <w:numPr>
          <w:ilvl w:val="0"/>
          <w:numId w:val="1055"/>
        </w:numPr>
      </w:pPr>
      <w:r>
        <w:rPr/>
        <w:t>[ ] Lleno el registro de verificación completo.</w:t>
      </w:r>
    </w:p>
    <w:p>
      <w:pPr>
        <w:pStyle w:val="BodyText"/>
      </w:pPr>
      <w:r>
        <w:rPr>
          <w:b/>
        </w:rPr>
        <w:t>Atender los incidentes</w:t>
      </w:r>
    </w:p>
    <w:p>
      <w:pPr>
        <w:pStyle w:val="Compact"/>
        <w:numPr>
          <w:ilvl w:val="0"/>
          <w:numId w:val="1055"/>
        </w:numPr>
      </w:pPr>
      <w:r>
        <w:rPr/>
        <w:t>[ ] Reconozco las señales de suplantación en mensajes de texto, notas de voz y video.</w:t>
      </w:r>
    </w:p>
    <w:p>
      <w:pPr>
        <w:pStyle w:val="Compact"/>
        <w:numPr>
          <w:ilvl w:val="0"/>
          <w:numId w:val="1055"/>
        </w:numPr>
      </w:pPr>
      <w:r>
        <w:rPr/>
        <w:t>[ ] Confirmo por el canal alterno y no respondo al mismo canal.</w:t>
      </w:r>
    </w:p>
    <w:p>
      <w:pPr>
        <w:pStyle w:val="Compact"/>
        <w:numPr>
          <w:ilvl w:val="0"/>
          <w:numId w:val="1055"/>
        </w:numPr>
      </w:pPr>
      <w:r>
        <w:rPr/>
        <w:t>[ ] Reporto al responsable designado dentro del plazo, sin difundir el contenido.</w:t>
      </w:r>
    </w:p>
    <w:p>
      <w:pPr>
        <w:pStyle w:val="Compact"/>
        <w:numPr>
          <w:ilvl w:val="0"/>
          <w:numId w:val="1055"/>
        </w:numPr>
      </w:pPr>
      <w:r>
        <w:rPr/>
        <w:t>[ ] Sé qué hacer si ingresé información sin depurar.</w:t>
      </w:r>
    </w:p>
    <w:p>
      <w:pPr>
        <w:pStyle w:val="Compact"/>
        <w:numPr>
          <w:ilvl w:val="0"/>
          <w:numId w:val="1055"/>
        </w:numPr>
      </w:pPr>
      <w:r>
        <w:rPr/>
        <w:t>[ ] Lleno el reporte de incidente completo.</w:t>
      </w:r>
    </w:p>
    <w:p>
      <w:pPr>
        <w:pStyle w:val="BodyText"/>
      </w:pPr>
      <w:r>
        <w:rPr/>
        <w:t>Si marcaste todos, solicita tu evaluación. Si te faltan algunos, repasa la unidad correspondiente y repite los ejercicios.</w:t>
      </w:r>
    </w:p>
    <w:p>
      <w:pPr>
        <w:pStyle w:val="Heading2"/>
      </w:pPr>
      <w:r>
        <w:rPr/>
        <w:t>11. Cómo es la evaluación</w:t>
      </w:r>
    </w:p>
    <w:p>
      <w:pPr>
        <w:pStyle w:val="Compact"/>
        <w:numPr>
          <w:ilvl w:val="0"/>
          <w:numId w:val="1055"/>
        </w:numPr>
      </w:pPr>
      <w:r>
        <w:rPr>
          <w:b/>
        </w:rPr>
        <w:t>Dos momentos:</w:t>
      </w:r>
      <w:r>
        <w:rPr/>
        <w:t xml:space="preserve"> una situación simulada de 2 horas, con un caso ficticio distinto del de esta guía, y, al terminar, un cuestionario de opción múltiple de 30 minutos.</w:t>
      </w:r>
    </w:p>
    <w:p>
      <w:pPr>
        <w:pStyle w:val="Compact"/>
        <w:numPr>
          <w:ilvl w:val="0"/>
          <w:numId w:val="1055"/>
        </w:numPr>
      </w:pPr>
      <w:r>
        <w:rPr>
          <w:b/>
        </w:rPr>
        <w:t>En la situación simulada</w:t>
      </w:r>
      <w:r>
        <w:rPr/>
        <w:t xml:space="preserve"> trabajas como integrante de una organización ficticia. Recibes su política de uso de IA, la lista de herramientas autorizadas, el esquema de clasificación, documentos de trabajo, el directorio y los formatos.</w:t>
      </w:r>
    </w:p>
    <w:p>
      <w:pPr>
        <w:pStyle w:val="Compact"/>
        <w:numPr>
          <w:ilvl w:val="0"/>
          <w:numId w:val="1055"/>
        </w:numPr>
      </w:pPr>
      <w:r>
        <w:rPr>
          <w:b/>
        </w:rPr>
        <w:t>Usas una herramienta de IA generativa autorizada o un entorno que la simula</w:t>
      </w:r>
      <w:r>
        <w:rPr/>
        <w:t>, proporcionados por el centro de evaluación. Tus instrucciones y los resultados forman parte de la evidencia.</w:t>
      </w:r>
    </w:p>
    <w:p>
      <w:pPr>
        <w:pStyle w:val="Compact"/>
        <w:numPr>
          <w:ilvl w:val="0"/>
          <w:numId w:val="1055"/>
        </w:numPr>
      </w:pPr>
      <w:r>
        <w:rPr>
          <w:b/>
        </w:rPr>
        <w:t>El evaluador representa a personas de la organización</w:t>
      </w:r>
      <w:r>
        <w:rPr/>
        <w:t xml:space="preserve"> y en algún momento te presentará una solicitud que puede ser falsa.</w:t>
      </w:r>
    </w:p>
    <w:p>
      <w:pPr>
        <w:pStyle w:val="Compact"/>
        <w:numPr>
          <w:ilvl w:val="0"/>
          <w:numId w:val="1055"/>
        </w:numPr>
      </w:pPr>
      <w:r>
        <w:rPr>
          <w:b/>
        </w:rPr>
        <w:t>Entregas tus productos</w:t>
      </w:r>
      <w:r>
        <w:rPr/>
        <w:t xml:space="preserve"> en los formatos del caso: registro de clasificación, información depurada, producto verificado, registro de verificación y reporte de incidente.</w:t>
      </w:r>
    </w:p>
    <w:p>
      <w:pPr>
        <w:pStyle w:val="Compact"/>
        <w:numPr>
          <w:ilvl w:val="0"/>
          <w:numId w:val="1055"/>
        </w:numPr>
      </w:pPr>
      <w:r>
        <w:rPr>
          <w:b/>
        </w:rPr>
        <w:t>Nunca se usan datos reales.</w:t>
      </w:r>
      <w:r>
        <w:rPr/>
        <w:t xml:space="preserve"> Aun así, trata los datos del caso como si lo fueran.</w:t>
      </w:r>
    </w:p>
    <w:p>
      <w:pPr>
        <w:pStyle w:val="Compact"/>
        <w:numPr>
          <w:ilvl w:val="0"/>
          <w:numId w:val="1055"/>
        </w:numPr>
      </w:pPr>
      <w:r>
        <w:rPr>
          <w:b/>
        </w:rPr>
        <w:t>La falta más grave</w:t>
      </w:r>
      <w:r>
        <w:rPr/>
        <w:t xml:space="preserve"> es ingresar a la herramienta datos personales sensibles o información confidencial sin autorización. En la evaluación puede bastar para que el resultado sea "todavía no competente".</w:t>
      </w:r>
    </w:p>
    <w:p>
      <w:pPr>
        <w:pStyle w:val="Compact"/>
        <w:numPr>
          <w:ilvl w:val="0"/>
          <w:numId w:val="1055"/>
        </w:numPr>
      </w:pPr>
      <w:r>
        <w:rPr>
          <w:b/>
        </w:rPr>
        <w:t>Lleva una identificación oficial.</w:t>
      </w:r>
      <w:r>
        <w:rPr/>
        <w:t xml:space="preserve"> El centro de evaluación te indicará el lugar, el horario y si puedes usar tus propios dispositivos.</w:t>
      </w:r>
    </w:p>
    <w:p>
      <w:pPr>
        <w:pStyle w:val="Heading2"/>
      </w:pPr>
      <w:r>
        <w:rPr/>
        <w:t>12. Respuestas</w:t>
      </w:r>
    </w:p>
    <w:p>
      <w:pPr>
        <w:pStyle w:val="Heading3"/>
      </w:pPr>
      <w:r>
        <w:rPr/>
        <w:t>Autodiagnóstico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266"/>
        <w:gridCol w:w="2549"/>
        <w:gridCol w:w="2266"/>
        <w:gridCol w:w="2549"/>
      </w:tblGrid>
      <w:tr>
        <w:trPr>
          <w:tblHeader w:val="true"/>
          <w:cantSplit/>
        </w:trPr>
        <w:tc>
          <w:tcPr>
            <w:tcW w:w="2266" w:type="dxa"/>
            <w:shd w:val="clear" w:color="auto" w:fill="ECECEC"/>
          </w:tcPr>
          <w:p>
            <w:pPr>
              <w:pStyle w:val="Compact"/>
              <w:spacing w:before="20" w:after="20"/>
            </w:pPr>
            <w:r>
              <w:rPr>
                <w:b/>
                <w:sz w:val="17"/>
              </w:rPr>
              <w:t>Pregunta</w:t>
            </w:r>
          </w:p>
        </w:tc>
        <w:tc>
          <w:tcPr>
            <w:tcW w:w="2549" w:type="dxa"/>
            <w:shd w:val="clear" w:color="auto" w:fill="ECECEC"/>
          </w:tcPr>
          <w:p>
            <w:pPr>
              <w:pStyle w:val="Compact"/>
              <w:spacing w:before="20" w:after="20"/>
            </w:pPr>
            <w:r>
              <w:rPr>
                <w:b/>
                <w:sz w:val="17"/>
              </w:rPr>
              <w:t>Respuesta</w:t>
            </w:r>
          </w:p>
        </w:tc>
        <w:tc>
          <w:tcPr>
            <w:tcW w:w="2266" w:type="dxa"/>
            <w:shd w:val="clear" w:color="auto" w:fill="ECECEC"/>
          </w:tcPr>
          <w:p>
            <w:pPr>
              <w:pStyle w:val="Compact"/>
              <w:spacing w:before="20" w:after="20"/>
            </w:pPr>
            <w:r>
              <w:rPr>
                <w:b/>
                <w:sz w:val="17"/>
              </w:rPr>
              <w:t>Pregunta</w:t>
            </w:r>
          </w:p>
        </w:tc>
        <w:tc>
          <w:tcPr>
            <w:tcW w:w="2549" w:type="dxa"/>
            <w:shd w:val="clear" w:color="auto" w:fill="ECECEC"/>
          </w:tcPr>
          <w:p>
            <w:pPr>
              <w:pStyle w:val="Compact"/>
              <w:spacing w:before="20" w:after="20"/>
            </w:pPr>
            <w:r>
              <w:rPr>
                <w:b/>
                <w:sz w:val="17"/>
              </w:rPr>
              <w:t>Respuesta</w:t>
            </w:r>
          </w:p>
        </w:tc>
      </w:tr>
      <w:tr>
        <w:tc>
          <w:tcPr>
            <w:tcW w:w="2266" w:type="dxa"/>
          </w:tcPr>
          <w:p>
            <w:pPr>
              <w:pStyle w:val="Compact"/>
              <w:spacing w:before="20" w:after="20"/>
            </w:pPr>
            <w:r>
              <w:rPr>
                <w:sz w:val="17"/>
              </w:rPr>
              <w:t>1</w:t>
            </w:r>
          </w:p>
        </w:tc>
        <w:tc>
          <w:tcPr>
            <w:tcW w:w="2549" w:type="dxa"/>
          </w:tcPr>
          <w:p>
            <w:pPr>
              <w:pStyle w:val="Compact"/>
              <w:spacing w:before="20" w:after="20"/>
            </w:pPr>
            <w:r>
              <w:rPr>
                <w:sz w:val="17"/>
              </w:rPr>
              <w:t>c</w:t>
            </w:r>
          </w:p>
        </w:tc>
        <w:tc>
          <w:tcPr>
            <w:tcW w:w="2266" w:type="dxa"/>
          </w:tcPr>
          <w:p>
            <w:pPr>
              <w:pStyle w:val="Compact"/>
              <w:spacing w:before="20" w:after="20"/>
            </w:pPr>
            <w:r>
              <w:rPr>
                <w:sz w:val="17"/>
              </w:rPr>
              <w:t>6</w:t>
            </w:r>
          </w:p>
        </w:tc>
        <w:tc>
          <w:tcPr>
            <w:tcW w:w="2549" w:type="dxa"/>
          </w:tcPr>
          <w:p>
            <w:pPr>
              <w:pStyle w:val="Compact"/>
              <w:spacing w:before="20" w:after="20"/>
            </w:pPr>
            <w:r>
              <w:rPr>
                <w:sz w:val="17"/>
              </w:rPr>
              <w:t>d</w:t>
            </w:r>
          </w:p>
        </w:tc>
      </w:tr>
      <w:tr>
        <w:tc>
          <w:tcPr>
            <w:tcW w:w="2266" w:type="dxa"/>
          </w:tcPr>
          <w:p>
            <w:pPr>
              <w:pStyle w:val="Compact"/>
              <w:spacing w:before="20" w:after="20"/>
            </w:pPr>
            <w:r>
              <w:rPr>
                <w:sz w:val="17"/>
              </w:rPr>
              <w:t>2</w:t>
            </w:r>
          </w:p>
        </w:tc>
        <w:tc>
          <w:tcPr>
            <w:tcW w:w="2549" w:type="dxa"/>
          </w:tcPr>
          <w:p>
            <w:pPr>
              <w:pStyle w:val="Compact"/>
              <w:spacing w:before="20" w:after="20"/>
            </w:pPr>
            <w:r>
              <w:rPr>
                <w:sz w:val="17"/>
              </w:rPr>
              <w:t>b</w:t>
            </w:r>
          </w:p>
        </w:tc>
        <w:tc>
          <w:tcPr>
            <w:tcW w:w="2266" w:type="dxa"/>
          </w:tcPr>
          <w:p>
            <w:pPr>
              <w:pStyle w:val="Compact"/>
              <w:spacing w:before="20" w:after="20"/>
            </w:pPr>
            <w:r>
              <w:rPr>
                <w:sz w:val="17"/>
              </w:rPr>
              <w:t>7</w:t>
            </w:r>
          </w:p>
        </w:tc>
        <w:tc>
          <w:tcPr>
            <w:tcW w:w="2549" w:type="dxa"/>
          </w:tcPr>
          <w:p>
            <w:pPr>
              <w:pStyle w:val="Compact"/>
              <w:spacing w:before="20" w:after="20"/>
            </w:pPr>
            <w:r>
              <w:rPr>
                <w:sz w:val="17"/>
              </w:rPr>
              <w:t>a</w:t>
            </w:r>
          </w:p>
        </w:tc>
      </w:tr>
      <w:tr>
        <w:tc>
          <w:tcPr>
            <w:tcW w:w="2266" w:type="dxa"/>
          </w:tcPr>
          <w:p>
            <w:pPr>
              <w:pStyle w:val="Compact"/>
              <w:spacing w:before="20" w:after="20"/>
            </w:pPr>
            <w:r>
              <w:rPr>
                <w:sz w:val="17"/>
              </w:rPr>
              <w:t>3</w:t>
            </w:r>
          </w:p>
        </w:tc>
        <w:tc>
          <w:tcPr>
            <w:tcW w:w="2549" w:type="dxa"/>
          </w:tcPr>
          <w:p>
            <w:pPr>
              <w:pStyle w:val="Compact"/>
              <w:spacing w:before="20" w:after="20"/>
            </w:pPr>
            <w:r>
              <w:rPr>
                <w:sz w:val="17"/>
              </w:rPr>
              <w:t>d</w:t>
            </w:r>
          </w:p>
        </w:tc>
        <w:tc>
          <w:tcPr>
            <w:tcW w:w="2266" w:type="dxa"/>
          </w:tcPr>
          <w:p>
            <w:pPr>
              <w:pStyle w:val="Compact"/>
              <w:spacing w:before="20" w:after="20"/>
            </w:pPr>
            <w:r>
              <w:rPr>
                <w:sz w:val="17"/>
              </w:rPr>
              <w:t>8</w:t>
            </w:r>
          </w:p>
        </w:tc>
        <w:tc>
          <w:tcPr>
            <w:tcW w:w="2549" w:type="dxa"/>
          </w:tcPr>
          <w:p>
            <w:pPr>
              <w:pStyle w:val="Compact"/>
              <w:spacing w:before="20" w:after="20"/>
            </w:pPr>
            <w:r>
              <w:rPr>
                <w:sz w:val="17"/>
              </w:rPr>
              <w:t>b</w:t>
            </w:r>
          </w:p>
        </w:tc>
      </w:tr>
      <w:tr>
        <w:tc>
          <w:tcPr>
            <w:tcW w:w="2266" w:type="dxa"/>
          </w:tcPr>
          <w:p>
            <w:pPr>
              <w:pStyle w:val="Compact"/>
              <w:spacing w:before="20" w:after="20"/>
            </w:pPr>
            <w:r>
              <w:rPr>
                <w:sz w:val="17"/>
              </w:rPr>
              <w:t>4</w:t>
            </w:r>
          </w:p>
        </w:tc>
        <w:tc>
          <w:tcPr>
            <w:tcW w:w="2549" w:type="dxa"/>
          </w:tcPr>
          <w:p>
            <w:pPr>
              <w:pStyle w:val="Compact"/>
              <w:spacing w:before="20" w:after="20"/>
            </w:pPr>
            <w:r>
              <w:rPr>
                <w:sz w:val="17"/>
              </w:rPr>
              <w:t>a</w:t>
            </w:r>
          </w:p>
        </w:tc>
        <w:tc>
          <w:tcPr>
            <w:tcW w:w="2266" w:type="dxa"/>
          </w:tcPr>
          <w:p>
            <w:pPr>
              <w:pStyle w:val="Compact"/>
              <w:spacing w:before="20" w:after="20"/>
            </w:pPr>
            <w:r>
              <w:rPr>
                <w:sz w:val="17"/>
              </w:rPr>
              <w:t>9</w:t>
            </w:r>
          </w:p>
        </w:tc>
        <w:tc>
          <w:tcPr>
            <w:tcW w:w="2549" w:type="dxa"/>
          </w:tcPr>
          <w:p>
            <w:pPr>
              <w:pStyle w:val="Compact"/>
              <w:spacing w:before="20" w:after="20"/>
            </w:pPr>
            <w:r>
              <w:rPr>
                <w:sz w:val="17"/>
              </w:rPr>
              <w:t>d</w:t>
            </w:r>
          </w:p>
        </w:tc>
      </w:tr>
      <w:tr>
        <w:tc>
          <w:tcPr>
            <w:tcW w:w="2266" w:type="dxa"/>
          </w:tcPr>
          <w:p>
            <w:pPr>
              <w:pStyle w:val="Compact"/>
              <w:spacing w:before="20" w:after="20"/>
            </w:pPr>
            <w:r>
              <w:rPr>
                <w:sz w:val="17"/>
              </w:rPr>
              <w:t>5</w:t>
            </w:r>
          </w:p>
        </w:tc>
        <w:tc>
          <w:tcPr>
            <w:tcW w:w="2549" w:type="dxa"/>
          </w:tcPr>
          <w:p>
            <w:pPr>
              <w:pStyle w:val="Compact"/>
              <w:spacing w:before="20" w:after="20"/>
            </w:pPr>
            <w:r>
              <w:rPr>
                <w:sz w:val="17"/>
              </w:rPr>
              <w:t>c</w:t>
            </w:r>
          </w:p>
        </w:tc>
        <w:tc>
          <w:tcPr>
            <w:tcW w:w="2266" w:type="dxa"/>
          </w:tcPr>
          <w:p>
            <w:pPr>
              <w:pStyle w:val="Compact"/>
              <w:spacing w:before="20" w:after="20"/>
            </w:pPr>
            <w:r>
              <w:rPr>
                <w:sz w:val="17"/>
              </w:rPr>
              <w:t>10</w:t>
            </w:r>
          </w:p>
        </w:tc>
        <w:tc>
          <w:tcPr>
            <w:tcW w:w="2549" w:type="dxa"/>
          </w:tcPr>
          <w:p>
            <w:pPr>
              <w:pStyle w:val="Compact"/>
              <w:spacing w:before="20" w:after="20"/>
            </w:pPr>
            <w:r>
              <w:rPr>
                <w:sz w:val="17"/>
              </w:rPr>
              <w:t>c</w:t>
            </w:r>
          </w:p>
        </w:tc>
      </w:tr>
    </w:tbl>
    <w:p>
      <w:pPr>
        <w:pStyle w:val="BodyText"/>
      </w:pPr>
    </w:p>
    <w:p>
      <w:pPr>
        <w:pStyle w:val="Heading3"/>
      </w:pPr>
      <w:r>
        <w:rPr/>
        <w:t>Ejercicios</w:t>
      </w:r>
    </w:p>
    <w:p>
      <w:pPr>
        <w:pStyle w:val="FirstParagraph"/>
      </w:pPr>
      <w:r>
        <w:rPr>
          <w:b/>
        </w:rPr>
        <w:t>Ejercicio 1.</w:t>
      </w:r>
      <w:r>
        <w:rPr/>
        <w:t xml:space="preserve"> Verificas la política (P1, punto 1) y la lista P2: las extensiones de navegador con IA no están autorizadas. No la usas, y además no ingresarías el concentrado completo a ninguna herramienta. Harás la tarea con el Asistente de Redacción Institucional, con tu cuenta institucional, y solo con información pública e interna. Es recomendable avisar a Tecnologías de la Información que la extensión está instalada.</w:t>
      </w:r>
    </w:p>
    <w:p>
      <w:pPr>
        <w:pStyle w:val="BodyText"/>
      </w:pPr>
      <w:r>
        <w:rPr>
          <w:b/>
        </w:rPr>
        <w:t>Ejercicio 2.</w:t>
      </w:r>
      <w:r>
        <w:rPr/>
        <w:t xml:space="preserve"> Registro de clasificación esperado: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770"/>
        <w:gridCol w:w="897"/>
        <w:gridCol w:w="1478"/>
        <w:gridCol w:w="2485"/>
      </w:tblGrid>
      <w:tr>
        <w:trPr>
          <w:tblHeader w:val="true"/>
          <w:cantSplit/>
        </w:trPr>
        <w:tc>
          <w:tcPr>
            <w:tcW w:w="4770" w:type="dxa"/>
            <w:shd w:val="clear" w:color="auto" w:fill="ECECEC"/>
          </w:tcPr>
          <w:p>
            <w:pPr>
              <w:pStyle w:val="Compact"/>
              <w:spacing w:before="20" w:after="20"/>
            </w:pPr>
            <w:r>
              <w:rPr>
                <w:b/>
                <w:sz w:val="17"/>
              </w:rPr>
              <w:t>Tipo de información</w:t>
            </w:r>
          </w:p>
        </w:tc>
        <w:tc>
          <w:tcPr>
            <w:tcW w:w="897" w:type="dxa"/>
            <w:shd w:val="clear" w:color="auto" w:fill="ECECEC"/>
          </w:tcPr>
          <w:p>
            <w:pPr>
              <w:pStyle w:val="Compact"/>
              <w:spacing w:before="20" w:after="20"/>
            </w:pPr>
            <w:r>
              <w:rPr>
                <w:b/>
                <w:sz w:val="17"/>
              </w:rPr>
              <w:t>Documento</w:t>
            </w:r>
          </w:p>
        </w:tc>
        <w:tc>
          <w:tcPr>
            <w:tcW w:w="1478" w:type="dxa"/>
            <w:shd w:val="clear" w:color="auto" w:fill="ECECEC"/>
          </w:tcPr>
          <w:p>
            <w:pPr>
              <w:pStyle w:val="Compact"/>
              <w:spacing w:before="20" w:after="20"/>
            </w:pPr>
            <w:r>
              <w:rPr>
                <w:b/>
                <w:sz w:val="17"/>
              </w:rPr>
              <w:t>Nivel</w:t>
            </w:r>
          </w:p>
        </w:tc>
        <w:tc>
          <w:tcPr>
            <w:tcW w:w="2485" w:type="dxa"/>
            <w:shd w:val="clear" w:color="auto" w:fill="ECECEC"/>
          </w:tcPr>
          <w:p>
            <w:pPr>
              <w:pStyle w:val="Compact"/>
              <w:spacing w:before="20" w:after="20"/>
            </w:pPr>
            <w:r>
              <w:rPr>
                <w:b/>
                <w:sz w:val="17"/>
              </w:rPr>
              <w:t>Tratamiento</w:t>
            </w:r>
          </w:p>
        </w:tc>
      </w:tr>
      <w:tr>
        <w:tc>
          <w:tcPr>
            <w:tcW w:w="4770" w:type="dxa"/>
          </w:tcPr>
          <w:p>
            <w:pPr>
              <w:pStyle w:val="Compact"/>
              <w:spacing w:before="20" w:after="20"/>
            </w:pPr>
            <w:r>
              <w:rPr>
                <w:sz w:val="17"/>
              </w:rPr>
              <w:t>Nombres y matrículas de solicitantes</w:t>
            </w:r>
          </w:p>
        </w:tc>
        <w:tc>
          <w:tcPr>
            <w:tcW w:w="897" w:type="dxa"/>
          </w:tcPr>
          <w:p>
            <w:pPr>
              <w:pStyle w:val="Compact"/>
              <w:spacing w:before="20" w:after="20"/>
            </w:pPr>
            <w:r>
              <w:rPr>
                <w:sz w:val="17"/>
              </w:rPr>
              <w:t>P4.1</w:t>
            </w:r>
          </w:p>
        </w:tc>
        <w:tc>
          <w:tcPr>
            <w:tcW w:w="1478" w:type="dxa"/>
          </w:tcPr>
          <w:p>
            <w:pPr>
              <w:pStyle w:val="Compact"/>
              <w:spacing w:before="20" w:after="20"/>
            </w:pPr>
            <w:r>
              <w:rPr>
                <w:sz w:val="17"/>
              </w:rPr>
              <w:t>Dato personal</w:t>
            </w:r>
          </w:p>
        </w:tc>
        <w:tc>
          <w:tcPr>
            <w:tcW w:w="2485" w:type="dxa"/>
          </w:tcPr>
          <w:p>
            <w:pPr>
              <w:pStyle w:val="Compact"/>
              <w:spacing w:before="20" w:after="20"/>
            </w:pPr>
            <w:r>
              <w:rPr>
                <w:sz w:val="17"/>
              </w:rPr>
              <w:t>Eliminación</w:t>
            </w:r>
          </w:p>
        </w:tc>
      </w:tr>
      <w:tr>
        <w:tc>
          <w:tcPr>
            <w:tcW w:w="4770" w:type="dxa"/>
          </w:tcPr>
          <w:p>
            <w:pPr>
              <w:pStyle w:val="Compact"/>
              <w:spacing w:before="20" w:after="20"/>
            </w:pPr>
            <w:r>
              <w:rPr>
                <w:sz w:val="17"/>
              </w:rPr>
              <w:t>Promedio, municipio e ingreso familiar de cada solicitante</w:t>
            </w:r>
          </w:p>
        </w:tc>
        <w:tc>
          <w:tcPr>
            <w:tcW w:w="897" w:type="dxa"/>
          </w:tcPr>
          <w:p>
            <w:pPr>
              <w:pStyle w:val="Compact"/>
              <w:spacing w:before="20" w:after="20"/>
            </w:pPr>
            <w:r>
              <w:rPr>
                <w:sz w:val="17"/>
              </w:rPr>
              <w:t>P4.1</w:t>
            </w:r>
          </w:p>
        </w:tc>
        <w:tc>
          <w:tcPr>
            <w:tcW w:w="1478" w:type="dxa"/>
          </w:tcPr>
          <w:p>
            <w:pPr>
              <w:pStyle w:val="Compact"/>
              <w:spacing w:before="20" w:after="20"/>
            </w:pPr>
            <w:r>
              <w:rPr>
                <w:sz w:val="17"/>
              </w:rPr>
              <w:t>Dato personal</w:t>
            </w:r>
          </w:p>
        </w:tc>
        <w:tc>
          <w:tcPr>
            <w:tcW w:w="2485" w:type="dxa"/>
          </w:tcPr>
          <w:p>
            <w:pPr>
              <w:pStyle w:val="Compact"/>
              <w:spacing w:before="20" w:after="20"/>
            </w:pPr>
            <w:r>
              <w:rPr>
                <w:sz w:val="17"/>
              </w:rPr>
              <w:t>Eliminación; se usan solo los totales</w:t>
            </w:r>
          </w:p>
        </w:tc>
      </w:tr>
      <w:tr>
        <w:tc>
          <w:tcPr>
            <w:tcW w:w="4770" w:type="dxa"/>
          </w:tcPr>
          <w:p>
            <w:pPr>
              <w:pStyle w:val="Compact"/>
              <w:spacing w:before="20" w:after="20"/>
            </w:pPr>
            <w:r>
              <w:rPr>
                <w:sz w:val="17"/>
              </w:rPr>
              <w:t>Discapacidad, tratamiento de depresión y embarazo</w:t>
            </w:r>
          </w:p>
        </w:tc>
        <w:tc>
          <w:tcPr>
            <w:tcW w:w="897" w:type="dxa"/>
          </w:tcPr>
          <w:p>
            <w:pPr>
              <w:pStyle w:val="Compact"/>
              <w:spacing w:before="20" w:after="20"/>
            </w:pPr>
            <w:r>
              <w:rPr>
                <w:sz w:val="17"/>
              </w:rPr>
              <w:t>P4.1</w:t>
            </w:r>
          </w:p>
        </w:tc>
        <w:tc>
          <w:tcPr>
            <w:tcW w:w="1478" w:type="dxa"/>
          </w:tcPr>
          <w:p>
            <w:pPr>
              <w:pStyle w:val="Compact"/>
              <w:spacing w:before="20" w:after="20"/>
            </w:pPr>
            <w:r>
              <w:rPr>
                <w:sz w:val="17"/>
              </w:rPr>
              <w:t>Dato personal sensible</w:t>
            </w:r>
          </w:p>
        </w:tc>
        <w:tc>
          <w:tcPr>
            <w:tcW w:w="2485" w:type="dxa"/>
          </w:tcPr>
          <w:p>
            <w:pPr>
              <w:pStyle w:val="Compact"/>
              <w:spacing w:before="20" w:after="20"/>
            </w:pPr>
            <w:r>
              <w:rPr>
                <w:sz w:val="17"/>
              </w:rPr>
              <w:t>Eliminación</w:t>
            </w:r>
          </w:p>
        </w:tc>
      </w:tr>
      <w:tr>
        <w:tc>
          <w:tcPr>
            <w:tcW w:w="4770" w:type="dxa"/>
          </w:tcPr>
          <w:p>
            <w:pPr>
              <w:pStyle w:val="Compact"/>
              <w:spacing w:before="20" w:after="20"/>
            </w:pPr>
            <w:r>
              <w:rPr>
                <w:sz w:val="17"/>
              </w:rPr>
              <w:t>Totales y causas de rechazo de la primera etapa</w:t>
            </w:r>
          </w:p>
        </w:tc>
        <w:tc>
          <w:tcPr>
            <w:tcW w:w="897" w:type="dxa"/>
          </w:tcPr>
          <w:p>
            <w:pPr>
              <w:pStyle w:val="Compact"/>
              <w:spacing w:before="20" w:after="20"/>
            </w:pPr>
            <w:r>
              <w:rPr>
                <w:sz w:val="17"/>
              </w:rPr>
              <w:t>P4.1</w:t>
            </w:r>
          </w:p>
        </w:tc>
        <w:tc>
          <w:tcPr>
            <w:tcW w:w="1478" w:type="dxa"/>
          </w:tcPr>
          <w:p>
            <w:pPr>
              <w:pStyle w:val="Compact"/>
              <w:spacing w:before="20" w:after="20"/>
            </w:pPr>
            <w:r>
              <w:rPr>
                <w:sz w:val="17"/>
              </w:rPr>
              <w:t>Interna</w:t>
            </w:r>
          </w:p>
        </w:tc>
        <w:tc>
          <w:tcPr>
            <w:tcW w:w="2485" w:type="dxa"/>
          </w:tcPr>
          <w:p>
            <w:pPr>
              <w:pStyle w:val="Compact"/>
              <w:spacing w:before="20" w:after="20"/>
            </w:pPr>
            <w:r>
              <w:rPr>
                <w:sz w:val="17"/>
              </w:rPr>
              <w:t>Conservación</w:t>
            </w:r>
          </w:p>
        </w:tc>
      </w:tr>
      <w:tr>
        <w:tc>
          <w:tcPr>
            <w:tcW w:w="4770" w:type="dxa"/>
          </w:tcPr>
          <w:p>
            <w:pPr>
              <w:pStyle w:val="Compact"/>
              <w:spacing w:before="20" w:after="20"/>
            </w:pPr>
            <w:r>
              <w:rPr>
                <w:sz w:val="17"/>
              </w:rPr>
              <w:t>Número de becas, monto, periodo y fechas de la segunda etapa</w:t>
            </w:r>
          </w:p>
        </w:tc>
        <w:tc>
          <w:tcPr>
            <w:tcW w:w="897" w:type="dxa"/>
          </w:tcPr>
          <w:p>
            <w:pPr>
              <w:pStyle w:val="Compact"/>
              <w:spacing w:before="20" w:after="20"/>
            </w:pPr>
            <w:r>
              <w:rPr>
                <w:sz w:val="17"/>
              </w:rPr>
              <w:t>P4.2, punto 1</w:t>
            </w:r>
          </w:p>
        </w:tc>
        <w:tc>
          <w:tcPr>
            <w:tcW w:w="1478" w:type="dxa"/>
          </w:tcPr>
          <w:p>
            <w:pPr>
              <w:pStyle w:val="Compact"/>
              <w:spacing w:before="20" w:after="20"/>
            </w:pPr>
            <w:r>
              <w:rPr>
                <w:sz w:val="17"/>
              </w:rPr>
              <w:t>Pública</w:t>
            </w:r>
          </w:p>
        </w:tc>
        <w:tc>
          <w:tcPr>
            <w:tcW w:w="2485" w:type="dxa"/>
          </w:tcPr>
          <w:p>
            <w:pPr>
              <w:pStyle w:val="Compact"/>
              <w:spacing w:before="20" w:after="20"/>
            </w:pPr>
            <w:r>
              <w:rPr>
                <w:sz w:val="17"/>
              </w:rPr>
              <w:t>Conservación</w:t>
            </w:r>
          </w:p>
        </w:tc>
      </w:tr>
      <w:tr>
        <w:tc>
          <w:tcPr>
            <w:tcW w:w="4770" w:type="dxa"/>
          </w:tcPr>
          <w:p>
            <w:pPr>
              <w:pStyle w:val="Compact"/>
              <w:spacing w:before="20" w:after="20"/>
            </w:pPr>
            <w:r>
              <w:rPr>
                <w:sz w:val="17"/>
              </w:rPr>
              <w:t>Negociación con Autobuses Ficticios del Sur</w:t>
            </w:r>
          </w:p>
        </w:tc>
        <w:tc>
          <w:tcPr>
            <w:tcW w:w="897" w:type="dxa"/>
          </w:tcPr>
          <w:p>
            <w:pPr>
              <w:pStyle w:val="Compact"/>
              <w:spacing w:before="20" w:after="20"/>
            </w:pPr>
            <w:r>
              <w:rPr>
                <w:sz w:val="17"/>
              </w:rPr>
              <w:t>P4.2, punto 2</w:t>
            </w:r>
          </w:p>
        </w:tc>
        <w:tc>
          <w:tcPr>
            <w:tcW w:w="1478" w:type="dxa"/>
          </w:tcPr>
          <w:p>
            <w:pPr>
              <w:pStyle w:val="Compact"/>
              <w:spacing w:before="20" w:after="20"/>
            </w:pPr>
            <w:r>
              <w:rPr>
                <w:sz w:val="17"/>
              </w:rPr>
              <w:t>Confidencial</w:t>
            </w:r>
          </w:p>
        </w:tc>
        <w:tc>
          <w:tcPr>
            <w:tcW w:w="2485" w:type="dxa"/>
          </w:tcPr>
          <w:p>
            <w:pPr>
              <w:pStyle w:val="Compact"/>
              <w:spacing w:before="20" w:after="20"/>
            </w:pPr>
            <w:r>
              <w:rPr>
                <w:sz w:val="17"/>
              </w:rPr>
              <w:t>Eliminación</w:t>
            </w:r>
          </w:p>
        </w:tc>
      </w:tr>
      <w:tr>
        <w:tc>
          <w:tcPr>
            <w:tcW w:w="4770" w:type="dxa"/>
          </w:tcPr>
          <w:p>
            <w:pPr>
              <w:pStyle w:val="Compact"/>
              <w:spacing w:before="20" w:after="20"/>
            </w:pPr>
            <w:r>
              <w:rPr>
                <w:sz w:val="17"/>
              </w:rPr>
              <w:t>Presupuesto total de apoyos 2027</w:t>
            </w:r>
          </w:p>
        </w:tc>
        <w:tc>
          <w:tcPr>
            <w:tcW w:w="897" w:type="dxa"/>
          </w:tcPr>
          <w:p>
            <w:pPr>
              <w:pStyle w:val="Compact"/>
              <w:spacing w:before="20" w:after="20"/>
            </w:pPr>
            <w:r>
              <w:rPr>
                <w:sz w:val="17"/>
              </w:rPr>
              <w:t>P4.2, punto 3</w:t>
            </w:r>
          </w:p>
        </w:tc>
        <w:tc>
          <w:tcPr>
            <w:tcW w:w="1478" w:type="dxa"/>
          </w:tcPr>
          <w:p>
            <w:pPr>
              <w:pStyle w:val="Compact"/>
              <w:spacing w:before="20" w:after="20"/>
            </w:pPr>
            <w:r>
              <w:rPr>
                <w:sz w:val="17"/>
              </w:rPr>
              <w:t>Confidencial</w:t>
            </w:r>
          </w:p>
        </w:tc>
        <w:tc>
          <w:tcPr>
            <w:tcW w:w="2485" w:type="dxa"/>
          </w:tcPr>
          <w:p>
            <w:pPr>
              <w:pStyle w:val="Compact"/>
              <w:spacing w:before="20" w:after="20"/>
            </w:pPr>
            <w:r>
              <w:rPr>
                <w:sz w:val="17"/>
              </w:rPr>
              <w:t>Eliminación</w:t>
            </w:r>
          </w:p>
        </w:tc>
      </w:tr>
      <w:tr>
        <w:tc>
          <w:tcPr>
            <w:tcW w:w="4770" w:type="dxa"/>
          </w:tcPr>
          <w:p>
            <w:pPr>
              <w:pStyle w:val="Compact"/>
              <w:spacing w:before="20" w:after="20"/>
            </w:pPr>
            <w:r>
              <w:rPr>
                <w:sz w:val="17"/>
              </w:rPr>
              <w:t>Requisitos, documentos, publicación de resultados y recurso de revisión</w:t>
            </w:r>
          </w:p>
        </w:tc>
        <w:tc>
          <w:tcPr>
            <w:tcW w:w="897" w:type="dxa"/>
          </w:tcPr>
          <w:p>
            <w:pPr>
              <w:pStyle w:val="Compact"/>
              <w:spacing w:before="20" w:after="20"/>
            </w:pPr>
            <w:r>
              <w:rPr>
                <w:sz w:val="17"/>
              </w:rPr>
              <w:t>P4.3</w:t>
            </w:r>
          </w:p>
        </w:tc>
        <w:tc>
          <w:tcPr>
            <w:tcW w:w="1478" w:type="dxa"/>
          </w:tcPr>
          <w:p>
            <w:pPr>
              <w:pStyle w:val="Compact"/>
              <w:spacing w:before="20" w:after="20"/>
            </w:pPr>
            <w:r>
              <w:rPr>
                <w:sz w:val="17"/>
              </w:rPr>
              <w:t>Pública</w:t>
            </w:r>
          </w:p>
        </w:tc>
        <w:tc>
          <w:tcPr>
            <w:tcW w:w="2485" w:type="dxa"/>
          </w:tcPr>
          <w:p>
            <w:pPr>
              <w:pStyle w:val="Compact"/>
              <w:spacing w:before="20" w:after="20"/>
            </w:pPr>
            <w:r>
              <w:rPr>
                <w:sz w:val="17"/>
              </w:rPr>
              <w:t>Conservación</w:t>
            </w:r>
          </w:p>
        </w:tc>
      </w:tr>
    </w:tbl>
    <w:p>
      <w:pPr>
        <w:pStyle w:val="BodyText"/>
      </w:pPr>
    </w:p>
    <w:p>
      <w:pPr>
        <w:pStyle w:val="BodyText"/>
      </w:pPr>
      <w:r>
        <w:rPr/>
        <w:t>Tarea: aviso a la comunidad estudiantil sobre la segunda etapa de la convocatoria de becas de transporte. Herramienta: Asistente de Redacción Institucional, cuenta institucional, autorizada para información pública e interna. Autorización: no se requiere, porque la tarea no necesita datos personales ni información confidencial.</w:t>
      </w:r>
    </w:p>
    <w:p>
      <w:pPr>
        <w:pStyle w:val="BodyText"/>
      </w:pPr>
      <w:r>
        <w:rPr>
          <w:b/>
        </w:rPr>
        <w:t>Ejercicio 3.</w:t>
      </w:r>
      <w:r>
        <w:rPr/>
        <w:t xml:space="preserve"> Información depurada esperada (o equivalente):</w:t>
      </w:r>
    </w:p>
    <w:p>
      <w:pPr>
        <w:pStyle w:val="BlockText"/>
      </w:pPr>
      <w:r>
        <w:rPr/>
        <w:t>Convocatoria de becas de transporte, segunda etapa. 150 becas de $800 mensuales, de enero a abril de 2027. Requisitos (Reglamento de Becas, artículo 12): inscripción vigente; promedio general mínimo de 8.0; no contar con otra beca de transporte; ingreso familiar mensual no mayor de $10,000. Documentos (artículo 13): constancia de inscripción; comprobante de domicilio con antigüedad no mayor a tres meses; identificación oficial o credencial de estudiante; comprobante de ingresos. Fechas: recepción de solicitudes del 3 al 13 de noviembre de 2026 en el portal de Servicios Escolares; resultados el 27 de noviembre de 2026, por número de matrícula; recurso de revisión dentro de los 5 días hábiles siguientes a la publicación (artículo 17). Primera etapa: 312 solicitudes, 180 aprobadas y 132 rechazadas: 70 por documentación incompleta (52 de ellas por falta de comprobante de domicilio), 40 por promedio menor a 8.0 y 22 por entrega fuera de plazo.</w:t>
      </w:r>
    </w:p>
    <w:p>
      <w:pPr>
        <w:pStyle w:val="BodyText"/>
      </w:pPr>
      <w:r>
        <w:rPr/>
        <w:t>No identifica a ninguna persona, no contiene información confidencial y tiene todo lo necesario para el aviso.</w:t>
      </w:r>
    </w:p>
    <w:p>
      <w:pPr>
        <w:pStyle w:val="BodyText"/>
      </w:pPr>
      <w:r>
        <w:rPr>
          <w:b/>
        </w:rPr>
        <w:t>Ejercicio 4.</w:t>
      </w:r>
      <w:r>
        <w:rPr/>
        <w:t xml:space="preserve"> Ejemplo: "Redacta un aviso de máximo 250 palabras para estudiantes universitarios sobre la segunda etapa de una convocatoria de becas de transporte. Usa un tono cordial y las secciones: número de becas y monto, requisitos, documentos, fechas y recomendaciones para evitar los rechazos más frecuentes. Usa solo esta información: [información depurada del Ejercicio 3]. No agregues datos ni cites normas que no te proporcioné." Se acepta cualquier instrucción con objetivo, contexto y formato, sin datos personales ni información confidencial.</w:t>
      </w:r>
    </w:p>
    <w:p>
      <w:pPr>
        <w:pStyle w:val="BodyText"/>
      </w:pPr>
      <w:r>
        <w:rPr>
          <w:b/>
        </w:rPr>
        <w:t>Ejercicio 5.</w:t>
      </w:r>
      <w:r>
        <w:rPr/>
        <w:t xml:space="preserve"> La invitación personalizada requiere nombres y el dato de discapacidad (sensible) y no puede depurarse sin perder su propósito. No ingresas la información al asistente; le dejas por escrito a la Responsable de Protección de Datos (ext. 230) la solicitud de autorización, para que la atienda a su regreso; registras la situación en el registro de clasificación; informas a tu jefa inmediata, la Coordinadora de Becas (ext. 215), y haces las invitaciones sin la herramienta o las reprogramas hasta tener la autorización. Alternativa válida: usar el asistente solo para redactar una plantilla con marcadores ("Estimado(a) [Nombre]:") y completar los datos fuera de la herramienta.</w:t>
      </w:r>
    </w:p>
    <w:p>
      <w:pPr>
        <w:pStyle w:val="BodyText"/>
      </w:pPr>
      <w:r>
        <w:rPr>
          <w:b/>
        </w:rPr>
        <w:t>Ejercicio 6.</w:t>
      </w:r>
      <w:r>
        <w:rPr/>
        <w:t xml:space="preserve"> Ocho problemas y una omisión: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716"/>
        <w:gridCol w:w="1975"/>
        <w:gridCol w:w="4939"/>
      </w:tblGrid>
      <w:tr>
        <w:trPr>
          <w:tblHeader w:val="true"/>
          <w:cantSplit/>
        </w:trPr>
        <w:tc>
          <w:tcPr>
            <w:tcW w:w="2716" w:type="dxa"/>
            <w:shd w:val="clear" w:color="auto" w:fill="ECECEC"/>
          </w:tcPr>
          <w:p>
            <w:pPr>
              <w:pStyle w:val="Compact"/>
              <w:spacing w:before="20" w:after="20"/>
            </w:pPr>
            <w:r>
              <w:rPr>
                <w:b/>
                <w:sz w:val="17"/>
              </w:rPr>
              <w:t>Afirmación del borrador</w:t>
            </w:r>
          </w:p>
        </w:tc>
        <w:tc>
          <w:tcPr>
            <w:tcW w:w="1975" w:type="dxa"/>
            <w:shd w:val="clear" w:color="auto" w:fill="ECECEC"/>
          </w:tcPr>
          <w:p>
            <w:pPr>
              <w:pStyle w:val="Compact"/>
              <w:spacing w:before="20" w:after="20"/>
            </w:pPr>
            <w:r>
              <w:rPr>
                <w:b/>
                <w:sz w:val="17"/>
              </w:rPr>
              <w:t>Fuente</w:t>
            </w:r>
          </w:p>
        </w:tc>
        <w:tc>
          <w:tcPr>
            <w:tcW w:w="4939" w:type="dxa"/>
            <w:shd w:val="clear" w:color="auto" w:fill="ECECEC"/>
          </w:tcPr>
          <w:p>
            <w:pPr>
              <w:pStyle w:val="Compact"/>
              <w:spacing w:before="20" w:after="20"/>
            </w:pPr>
            <w:r>
              <w:rPr>
                <w:b/>
                <w:sz w:val="17"/>
              </w:rPr>
              <w:t>Resultado</w:t>
            </w:r>
          </w:p>
        </w:tc>
      </w:tr>
      <w:tr>
        <w:tc>
          <w:tcPr>
            <w:tcW w:w="2716" w:type="dxa"/>
          </w:tcPr>
          <w:p>
            <w:pPr>
              <w:pStyle w:val="Compact"/>
              <w:spacing w:before="20" w:after="20"/>
            </w:pPr>
            <w:r>
              <w:rPr>
                <w:sz w:val="17"/>
              </w:rPr>
              <w:t>321 solicitudes</w:t>
            </w:r>
          </w:p>
        </w:tc>
        <w:tc>
          <w:tcPr>
            <w:tcW w:w="1975" w:type="dxa"/>
          </w:tcPr>
          <w:p>
            <w:pPr>
              <w:pStyle w:val="Compact"/>
              <w:spacing w:before="20" w:after="20"/>
            </w:pPr>
            <w:r>
              <w:rPr>
                <w:sz w:val="17"/>
              </w:rPr>
              <w:t>P4.1, totales: 312</w:t>
            </w:r>
          </w:p>
        </w:tc>
        <w:tc>
          <w:tcPr>
            <w:tcW w:w="4939" w:type="dxa"/>
          </w:tcPr>
          <w:p>
            <w:pPr>
              <w:pStyle w:val="Compact"/>
              <w:spacing w:before="20" w:after="20"/>
            </w:pPr>
            <w:r>
              <w:rPr>
                <w:sz w:val="17"/>
              </w:rPr>
              <w:t>Corregido a 312</w:t>
            </w:r>
          </w:p>
        </w:tc>
      </w:tr>
      <w:tr>
        <w:tc>
          <w:tcPr>
            <w:tcW w:w="2716" w:type="dxa"/>
          </w:tcPr>
          <w:p>
            <w:pPr>
              <w:pStyle w:val="Compact"/>
              <w:spacing w:before="20" w:after="20"/>
            </w:pPr>
            <w:r>
              <w:rPr>
                <w:sz w:val="17"/>
              </w:rPr>
              <w:t>65% aprobadas</w:t>
            </w:r>
          </w:p>
        </w:tc>
        <w:tc>
          <w:tcPr>
            <w:tcW w:w="1975" w:type="dxa"/>
          </w:tcPr>
          <w:p>
            <w:pPr>
              <w:pStyle w:val="Compact"/>
              <w:spacing w:before="20" w:after="20"/>
            </w:pPr>
            <w:r>
              <w:rPr>
                <w:sz w:val="17"/>
              </w:rPr>
              <w:t>180 ÷ 312 = 57.7%</w:t>
            </w:r>
          </w:p>
        </w:tc>
        <w:tc>
          <w:tcPr>
            <w:tcW w:w="4939" w:type="dxa"/>
          </w:tcPr>
          <w:p>
            <w:pPr>
              <w:pStyle w:val="Compact"/>
              <w:spacing w:before="20" w:after="20"/>
            </w:pPr>
            <w:r>
              <w:rPr>
                <w:sz w:val="17"/>
              </w:rPr>
              <w:t>Corregido a 57.7%</w:t>
            </w:r>
          </w:p>
        </w:tc>
      </w:tr>
      <w:tr>
        <w:tc>
          <w:tcPr>
            <w:tcW w:w="2716" w:type="dxa"/>
          </w:tcPr>
          <w:p>
            <w:pPr>
              <w:pStyle w:val="Compact"/>
              <w:spacing w:before="20" w:after="20"/>
            </w:pPr>
            <w:r>
              <w:rPr>
                <w:sz w:val="17"/>
              </w:rPr>
              <w:t>Negociación con Autobuses Ficticios del Sur</w:t>
            </w:r>
          </w:p>
        </w:tc>
        <w:tc>
          <w:tcPr>
            <w:tcW w:w="1975" w:type="dxa"/>
          </w:tcPr>
          <w:p>
            <w:pPr>
              <w:pStyle w:val="Compact"/>
              <w:spacing w:before="20" w:after="20"/>
            </w:pPr>
            <w:r>
              <w:rPr>
                <w:sz w:val="17"/>
              </w:rPr>
              <w:t>P4.2, punto 2: confidencial</w:t>
            </w:r>
          </w:p>
        </w:tc>
        <w:tc>
          <w:tcPr>
            <w:tcW w:w="4939" w:type="dxa"/>
          </w:tcPr>
          <w:p>
            <w:pPr>
              <w:pStyle w:val="Compact"/>
              <w:spacing w:before="20" w:after="20"/>
            </w:pPr>
            <w:r>
              <w:rPr>
                <w:sz w:val="17"/>
              </w:rPr>
              <w:t>Eliminado</w:t>
            </w:r>
          </w:p>
        </w:tc>
      </w:tr>
      <w:tr>
        <w:tc>
          <w:tcPr>
            <w:tcW w:w="2716" w:type="dxa"/>
          </w:tcPr>
          <w:p>
            <w:pPr>
              <w:pStyle w:val="Compact"/>
              <w:spacing w:before="20" w:after="20"/>
            </w:pPr>
            <w:r>
              <w:rPr>
                <w:sz w:val="17"/>
              </w:rPr>
              <w:t>"Lineamiento Nacional de Becas de Transporte 2025 de la SEP"</w:t>
            </w:r>
          </w:p>
        </w:tc>
        <w:tc>
          <w:tcPr>
            <w:tcW w:w="1975" w:type="dxa"/>
          </w:tcPr>
          <w:p>
            <w:pPr>
              <w:pStyle w:val="Compact"/>
              <w:spacing w:before="20" w:after="20"/>
            </w:pPr>
            <w:r>
              <w:rPr>
                <w:sz w:val="17"/>
              </w:rPr>
              <w:t>No aparece en las fuentes; no verificable</w:t>
            </w:r>
          </w:p>
        </w:tc>
        <w:tc>
          <w:tcPr>
            <w:tcW w:w="4939" w:type="dxa"/>
          </w:tcPr>
          <w:p>
            <w:pPr>
              <w:pStyle w:val="Compact"/>
              <w:spacing w:before="20" w:after="20"/>
            </w:pPr>
            <w:r>
              <w:rPr>
                <w:sz w:val="17"/>
              </w:rPr>
              <w:t>Eliminado; los requisitos se fundamentan en el artículo 12 del Reglamento de Becas</w:t>
            </w:r>
          </w:p>
        </w:tc>
      </w:tr>
      <w:tr>
        <w:tc>
          <w:tcPr>
            <w:tcW w:w="2716" w:type="dxa"/>
          </w:tcPr>
          <w:p>
            <w:pPr>
              <w:pStyle w:val="Compact"/>
              <w:spacing w:before="20" w:after="20"/>
            </w:pPr>
            <w:r>
              <w:rPr>
                <w:sz w:val="17"/>
              </w:rPr>
              <w:t>Recepción hasta el 20 de noviembre</w:t>
            </w:r>
          </w:p>
        </w:tc>
        <w:tc>
          <w:tcPr>
            <w:tcW w:w="1975" w:type="dxa"/>
          </w:tcPr>
          <w:p>
            <w:pPr>
              <w:pStyle w:val="Compact"/>
              <w:spacing w:before="20" w:after="20"/>
            </w:pPr>
            <w:r>
              <w:rPr>
                <w:sz w:val="17"/>
              </w:rPr>
              <w:t>P4.2, punto 1: hasta el 13 de noviembre</w:t>
            </w:r>
          </w:p>
        </w:tc>
        <w:tc>
          <w:tcPr>
            <w:tcW w:w="4939" w:type="dxa"/>
          </w:tcPr>
          <w:p>
            <w:pPr>
              <w:pStyle w:val="Compact"/>
              <w:spacing w:before="20" w:after="20"/>
            </w:pPr>
            <w:r>
              <w:rPr>
                <w:sz w:val="17"/>
              </w:rPr>
              <w:t>Corregido a 13</w:t>
            </w:r>
          </w:p>
        </w:tc>
      </w:tr>
      <w:tr>
        <w:tc>
          <w:tcPr>
            <w:tcW w:w="2716" w:type="dxa"/>
          </w:tcPr>
          <w:p>
            <w:pPr>
              <w:pStyle w:val="Compact"/>
              <w:spacing w:before="20" w:after="20"/>
            </w:pPr>
            <w:r>
              <w:rPr>
                <w:sz w:val="17"/>
              </w:rPr>
              <w:t>"Estudiantes de comunidades rurales… suelen entregarla incompleta"</w:t>
            </w:r>
          </w:p>
        </w:tc>
        <w:tc>
          <w:tcPr>
            <w:tcW w:w="1975" w:type="dxa"/>
          </w:tcPr>
          <w:p>
            <w:pPr>
              <w:pStyle w:val="Compact"/>
              <w:spacing w:before="20" w:after="20"/>
            </w:pPr>
            <w:r>
              <w:rPr>
                <w:sz w:val="17"/>
              </w:rPr>
              <w:t>Generalización sin sustento sobre un grupo</w:t>
            </w:r>
          </w:p>
        </w:tc>
        <w:tc>
          <w:tcPr>
            <w:tcW w:w="4939" w:type="dxa"/>
          </w:tcPr>
          <w:p>
            <w:pPr>
              <w:pStyle w:val="Compact"/>
              <w:spacing w:before="20" w:after="20"/>
            </w:pPr>
            <w:r>
              <w:rPr>
                <w:sz w:val="17"/>
              </w:rPr>
              <w:t>Eliminado (sesgo). Se sustituye por una recomendación neutral: revisar que el comprobante de domicilio tenga una antigüedad no mayor a tres meses</w:t>
            </w:r>
          </w:p>
        </w:tc>
      </w:tr>
      <w:tr>
        <w:tc>
          <w:tcPr>
            <w:tcW w:w="2716" w:type="dxa"/>
          </w:tcPr>
          <w:p>
            <w:pPr>
              <w:pStyle w:val="Compact"/>
              <w:spacing w:before="20" w:after="20"/>
            </w:pPr>
            <w:r>
              <w:rPr>
                <w:sz w:val="17"/>
              </w:rPr>
              <w:t>Nombre de la estudiante y su discapacidad</w:t>
            </w:r>
          </w:p>
        </w:tc>
        <w:tc>
          <w:tcPr>
            <w:tcW w:w="1975" w:type="dxa"/>
          </w:tcPr>
          <w:p>
            <w:pPr>
              <w:pStyle w:val="Compact"/>
              <w:spacing w:before="20" w:after="20"/>
            </w:pPr>
            <w:r>
              <w:rPr>
                <w:sz w:val="17"/>
              </w:rPr>
              <w:t>Dato personal y dato personal sensible</w:t>
            </w:r>
          </w:p>
        </w:tc>
        <w:tc>
          <w:tcPr>
            <w:tcW w:w="4939" w:type="dxa"/>
          </w:tcPr>
          <w:p>
            <w:pPr>
              <w:pStyle w:val="Compact"/>
              <w:spacing w:before="20" w:after="20"/>
            </w:pPr>
            <w:r>
              <w:rPr>
                <w:sz w:val="17"/>
              </w:rPr>
              <w:t>Eliminado</w:t>
            </w:r>
          </w:p>
        </w:tc>
      </w:tr>
      <w:tr>
        <w:tc>
          <w:tcPr>
            <w:tcW w:w="2716" w:type="dxa"/>
          </w:tcPr>
          <w:p>
            <w:pPr>
              <w:pStyle w:val="Compact"/>
              <w:spacing w:before="20" w:after="20"/>
            </w:pPr>
            <w:r>
              <w:rPr>
                <w:sz w:val="17"/>
              </w:rPr>
              <w:t>Ilustración hecha con la fotografía del grupo de Logística</w:t>
            </w:r>
          </w:p>
        </w:tc>
        <w:tc>
          <w:tcPr>
            <w:tcW w:w="1975" w:type="dxa"/>
          </w:tcPr>
          <w:p>
            <w:pPr>
              <w:pStyle w:val="Compact"/>
              <w:spacing w:before="20" w:after="20"/>
            </w:pPr>
            <w:r>
              <w:rPr>
                <w:sz w:val="17"/>
              </w:rPr>
              <w:t>Imagen de personas sin autorización; sin leyenda</w:t>
            </w:r>
          </w:p>
        </w:tc>
        <w:tc>
          <w:tcPr>
            <w:tcW w:w="4939" w:type="dxa"/>
          </w:tcPr>
          <w:p>
            <w:pPr>
              <w:pStyle w:val="Compact"/>
              <w:spacing w:before="20" w:after="20"/>
            </w:pPr>
            <w:r>
              <w:rPr>
                <w:sz w:val="17"/>
              </w:rPr>
              <w:t>Eliminada o sustituida por una ilustración sin personas reales, hecha con el Generador de Imágenes Institucional y con la leyenda "Contenido generado con IA"</w:t>
            </w:r>
          </w:p>
        </w:tc>
      </w:tr>
      <w:tr>
        <w:tc>
          <w:tcPr>
            <w:tcW w:w="2716" w:type="dxa"/>
          </w:tcPr>
          <w:p>
            <w:pPr>
              <w:pStyle w:val="Compact"/>
              <w:spacing w:before="20" w:after="20"/>
            </w:pPr>
            <w:r>
              <w:rPr>
                <w:i/>
                <w:sz w:val="17"/>
              </w:rPr>
              <w:t>Omisión:</w:t>
            </w:r>
            <w:r>
              <w:rPr>
                <w:sz w:val="17"/>
              </w:rPr>
              <w:t xml:space="preserve"> falta la declaración de uso de IA</w:t>
            </w:r>
          </w:p>
        </w:tc>
        <w:tc>
          <w:tcPr>
            <w:tcW w:w="1975" w:type="dxa"/>
          </w:tcPr>
          <w:p>
            <w:pPr>
              <w:pStyle w:val="Compact"/>
              <w:spacing w:before="20" w:after="20"/>
            </w:pPr>
            <w:r>
              <w:rPr>
                <w:sz w:val="17"/>
              </w:rPr>
              <w:t>P1, punto 4</w:t>
            </w:r>
          </w:p>
        </w:tc>
        <w:tc>
          <w:tcPr>
            <w:tcW w:w="4939" w:type="dxa"/>
          </w:tcPr>
          <w:p>
            <w:pPr>
              <w:pStyle w:val="Compact"/>
              <w:spacing w:before="20" w:after="20"/>
            </w:pPr>
            <w:r>
              <w:rPr>
                <w:sz w:val="17"/>
              </w:rPr>
              <w:t>Agregada</w:t>
            </w:r>
          </w:p>
        </w:tc>
      </w:tr>
    </w:tbl>
    <w:p>
      <w:pPr>
        <w:pStyle w:val="BodyText"/>
      </w:pPr>
    </w:p>
    <w:p>
      <w:pPr>
        <w:pStyle w:val="BodyText"/>
      </w:pPr>
      <w:r>
        <w:rPr/>
        <w:t>Datos confirmados sin cambio: 180 aprobadas; 150 becas de $800 mensuales; enero a abril de 2027; requisitos y documentos; 27 de noviembre; 5 días hábiles; documentación incompleta y comprobante de domicilio como principales causas de rechazo.</w:t>
      </w:r>
    </w:p>
    <w:p>
      <w:pPr>
        <w:pStyle w:val="BodyText"/>
      </w:pPr>
      <w:r>
        <w:rPr>
          <w:b/>
        </w:rPr>
        <w:t>Incidente.</w:t>
      </w:r>
      <w:r>
        <w:rPr/>
        <w:t xml:space="preserve"> El borrador muestra que quien lo generó ingresó al asistente datos personales y un dato personal sensible (el nombre y la discapacidad motriz de una estudiante) e información confidencial (la negociación con Autobuses Ficticios del Sur), que solo pudieron tomarse de P4.1 y P4.2. Lo reportas como "ingreso indebido de información", por teléfono, a TI (ext. 250) y a la Responsable de Protección de Datos (ext. 230) dentro de los 30 minutos que fija el protocolo (P1, punto 7), contados desde que lo identificas, y requisitas el reporte de incidente (P7.3). No reenvías el borrador.</w:t>
      </w:r>
    </w:p>
    <w:p>
      <w:pPr>
        <w:pStyle w:val="BodyText"/>
      </w:pPr>
      <w:r>
        <w:rPr>
          <w:b/>
        </w:rPr>
        <w:t>Versión final corregida (ejemplo):</w:t>
      </w:r>
    </w:p>
    <w:p>
      <w:pPr>
        <w:pStyle w:val="BlockText"/>
      </w:pPr>
      <w:r>
        <w:rPr>
          <w:b/>
        </w:rPr>
        <w:t>AVISO A LA COMUNIDAD ESTUDIANTIL</w:t>
      </w:r>
    </w:p>
    <w:p>
      <w:pPr>
        <w:pStyle w:val="BlockText"/>
      </w:pPr>
      <w:r>
        <w:rPr>
          <w:b/>
        </w:rPr>
        <w:t>Segunda etapa de la convocatoria de becas de transporte, enero a abril de 2027</w:t>
      </w:r>
    </w:p>
    <w:p>
      <w:pPr>
        <w:pStyle w:val="BlockText"/>
      </w:pPr>
      <w:r>
        <w:rPr/>
        <w:t>La Universidad Tecnológica Ficticia del Sur informa que en la primera etapa se recibieron 312 solicitudes y se aprobaron 180, es decir, el 57.7%.</w:t>
      </w:r>
    </w:p>
    <w:p>
      <w:pPr>
        <w:pStyle w:val="BlockText"/>
      </w:pPr>
      <w:r>
        <w:rPr/>
        <w:t>Para la segunda etapa se otorgarán 150 becas de $800 mensuales, de enero a abril de 2027.</w:t>
      </w:r>
    </w:p>
    <w:p>
      <w:pPr>
        <w:pStyle w:val="BlockText"/>
      </w:pPr>
      <w:r>
        <w:rPr>
          <w:b/>
        </w:rPr>
        <w:t>Requisitos</w:t>
      </w:r>
      <w:r>
        <w:rPr/>
        <w:t xml:space="preserve"> (Reglamento de Becas, artículo 12): inscripción vigente, promedio general mínimo de 8.0, no contar con otra beca de transporte e ingreso familiar mensual no mayor de $10,000.</w:t>
      </w:r>
    </w:p>
    <w:p>
      <w:pPr>
        <w:pStyle w:val="BlockText"/>
      </w:pPr>
      <w:r>
        <w:rPr>
          <w:b/>
        </w:rPr>
        <w:t>Documentos</w:t>
      </w:r>
      <w:r>
        <w:rPr/>
        <w:t xml:space="preserve"> (artículo 13): constancia de inscripción, comprobante de domicilio con antigüedad no mayor a tres meses, identificación oficial o credencial de estudiante y comprobante de ingresos.</w:t>
      </w:r>
    </w:p>
    <w:p>
      <w:pPr>
        <w:pStyle w:val="BlockText"/>
      </w:pPr>
      <w:r>
        <w:rPr>
          <w:b/>
        </w:rPr>
        <w:t>Fechas:</w:t>
      </w:r>
      <w:r>
        <w:rPr/>
        <w:t xml:space="preserve"> recepción de solicitudes del 3 al 13 de noviembre de 2026 en el portal de Servicios Escolares; publicación de resultados el 27 de noviembre de 2026, por número de matrícula. Quien no esté de acuerdo con el resultado podrá presentar un recurso de revisión dentro de los 5 días hábiles siguientes a la publicación.</w:t>
      </w:r>
    </w:p>
    <w:p>
      <w:pPr>
        <w:pStyle w:val="BlockText"/>
      </w:pPr>
      <w:r>
        <w:rPr>
          <w:b/>
        </w:rPr>
        <w:t>Recomendaciones:</w:t>
      </w:r>
      <w:r>
        <w:rPr/>
        <w:t xml:space="preserve"> en la primera etapa, la principal causa de rechazo fue la documentación incompleta, sobre todo la falta de comprobante de domicilio. Antes de enviar tu solicitud, revisa que tu comprobante de domicilio tenga una antigüedad no mayor a tres meses y que adjuntes los cuatro documentos.</w:t>
      </w:r>
    </w:p>
    <w:p>
      <w:pPr>
        <w:pStyle w:val="BlockText"/>
      </w:pPr>
      <w:r>
        <w:rPr/>
        <w:t>Atentamente, Servicios Escolares</w:t>
      </w:r>
    </w:p>
    <w:p>
      <w:pPr>
        <w:pStyle w:val="BlockText"/>
      </w:pPr>
      <w:r>
        <w:rPr>
          <w:i/>
        </w:rPr>
        <w:t>Elaborado con apoyo del Asistente de Redacción Institucional en la redacción del primer borrador del aviso; revisado por [tu nombre], Auxiliar Administrativo de la Coordinación de Becas.</w:t>
      </w:r>
    </w:p>
    <w:p>
      <w:pPr>
        <w:pStyle w:val="BodyText"/>
      </w:pPr>
      <w:r>
        <w:rPr/>
        <w:t>Si se conserva una ilustración, debe ser sin personas reales, hecha con el Generador de Imágenes Institucional y con la leyenda "Contenido generado con IA".</w:t>
      </w:r>
    </w:p>
    <w:p>
      <w:pPr>
        <w:pStyle w:val="BodyText"/>
      </w:pPr>
      <w:r>
        <w:rPr>
          <w:b/>
        </w:rPr>
        <w:t>Ejercicio 7.</w:t>
      </w:r>
      <w:r>
        <w:rPr/>
        <w:t xml:space="preserve"> "Elaborado con apoyo del Asistente de Redacción Institucional en la redacción del primer borrador del aviso; revisado por [tu nombre], Auxiliar Administrativo de la Coordinación de Becas."</w:t>
      </w:r>
    </w:p>
    <w:p>
      <w:pPr>
        <w:pStyle w:val="BodyText"/>
      </w:pPr>
      <w:r>
        <w:rPr>
          <w:b/>
        </w:rPr>
        <w:t>Ejercicio 8.</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08"/>
        <w:gridCol w:w="808"/>
        <w:gridCol w:w="4007"/>
        <w:gridCol w:w="4007"/>
      </w:tblGrid>
      <w:tr>
        <w:trPr>
          <w:tblHeader w:val="true"/>
          <w:cantSplit/>
        </w:trPr>
        <w:tc>
          <w:tcPr>
            <w:tcW w:w="808" w:type="dxa"/>
            <w:shd w:val="clear" w:color="auto" w:fill="ECECEC"/>
          </w:tcPr>
          <w:p>
            <w:pPr>
              <w:pStyle w:val="Compact"/>
              <w:spacing w:before="20" w:after="20"/>
            </w:pPr>
            <w:r>
              <w:rPr>
                <w:b/>
                <w:sz w:val="17"/>
              </w:rPr>
              <w:t>Mensaje</w:t>
            </w:r>
          </w:p>
        </w:tc>
        <w:tc>
          <w:tcPr>
            <w:tcW w:w="808" w:type="dxa"/>
            <w:shd w:val="clear" w:color="auto" w:fill="ECECEC"/>
          </w:tcPr>
          <w:p>
            <w:pPr>
              <w:pStyle w:val="Compact"/>
              <w:spacing w:before="20" w:after="20"/>
            </w:pPr>
            <w:r>
              <w:rPr>
                <w:b/>
                <w:sz w:val="17"/>
              </w:rPr>
              <w:t>¿Sospechoso?</w:t>
            </w:r>
          </w:p>
        </w:tc>
        <w:tc>
          <w:tcPr>
            <w:tcW w:w="4007" w:type="dxa"/>
            <w:shd w:val="clear" w:color="auto" w:fill="ECECEC"/>
          </w:tcPr>
          <w:p>
            <w:pPr>
              <w:pStyle w:val="Compact"/>
              <w:spacing w:before="20" w:after="20"/>
            </w:pPr>
            <w:r>
              <w:rPr>
                <w:b/>
                <w:sz w:val="17"/>
              </w:rPr>
              <w:t>Señales</w:t>
            </w:r>
          </w:p>
        </w:tc>
        <w:tc>
          <w:tcPr>
            <w:tcW w:w="4007" w:type="dxa"/>
            <w:shd w:val="clear" w:color="auto" w:fill="ECECEC"/>
          </w:tcPr>
          <w:p>
            <w:pPr>
              <w:pStyle w:val="Compact"/>
              <w:spacing w:before="20" w:after="20"/>
            </w:pPr>
            <w:r>
              <w:rPr>
                <w:b/>
                <w:sz w:val="17"/>
              </w:rPr>
              <w:t>Qué haces</w:t>
            </w:r>
          </w:p>
        </w:tc>
      </w:tr>
      <w:tr>
        <w:tc>
          <w:tcPr>
            <w:tcW w:w="808" w:type="dxa"/>
          </w:tcPr>
          <w:p>
            <w:pPr>
              <w:pStyle w:val="Compact"/>
              <w:spacing w:before="20" w:after="20"/>
            </w:pPr>
            <w:r>
              <w:rPr>
                <w:sz w:val="17"/>
              </w:rPr>
              <w:t>1</w:t>
            </w:r>
          </w:p>
        </w:tc>
        <w:tc>
          <w:tcPr>
            <w:tcW w:w="808" w:type="dxa"/>
          </w:tcPr>
          <w:p>
            <w:pPr>
              <w:pStyle w:val="Compact"/>
              <w:spacing w:before="20" w:after="20"/>
            </w:pPr>
            <w:r>
              <w:rPr>
                <w:sz w:val="17"/>
              </w:rPr>
              <w:t>Sí</w:t>
            </w:r>
          </w:p>
        </w:tc>
        <w:tc>
          <w:tcPr>
            <w:tcW w:w="4007" w:type="dxa"/>
          </w:tcPr>
          <w:p>
            <w:pPr>
              <w:pStyle w:val="Compact"/>
              <w:spacing w:before="20" w:after="20"/>
            </w:pPr>
            <w:r>
              <w:rPr>
                <w:sz w:val="17"/>
              </w:rPr>
              <w:t>Dominio externo (canal no habitual), urgencia, pide datos personales, impide confirmar por teléfono</w:t>
            </w:r>
          </w:p>
        </w:tc>
        <w:tc>
          <w:tcPr>
            <w:tcW w:w="4007" w:type="dxa"/>
          </w:tcPr>
          <w:p>
            <w:pPr>
              <w:pStyle w:val="Compact"/>
              <w:spacing w:before="20" w:after="20"/>
            </w:pPr>
            <w:r>
              <w:rPr>
                <w:sz w:val="17"/>
              </w:rPr>
              <w:t>No respondes ni envías nada; confirmas con la Rectoría por la ext. 100 o la 101; reportas a TI (ext. 250) y a Protección de Datos (ext. 230) antes de las 10:35; no reenvías el correo</w:t>
            </w:r>
          </w:p>
        </w:tc>
      </w:tr>
      <w:tr>
        <w:tc>
          <w:tcPr>
            <w:tcW w:w="808" w:type="dxa"/>
          </w:tcPr>
          <w:p>
            <w:pPr>
              <w:pStyle w:val="Compact"/>
              <w:spacing w:before="20" w:after="20"/>
            </w:pPr>
            <w:r>
              <w:rPr>
                <w:sz w:val="17"/>
              </w:rPr>
              <w:t>2</w:t>
            </w:r>
          </w:p>
        </w:tc>
        <w:tc>
          <w:tcPr>
            <w:tcW w:w="808" w:type="dxa"/>
          </w:tcPr>
          <w:p>
            <w:pPr>
              <w:pStyle w:val="Compact"/>
              <w:spacing w:before="20" w:after="20"/>
            </w:pPr>
            <w:r>
              <w:rPr>
                <w:sz w:val="17"/>
              </w:rPr>
              <w:t>Sí</w:t>
            </w:r>
          </w:p>
        </w:tc>
        <w:tc>
          <w:tcPr>
            <w:tcW w:w="4007" w:type="dxa"/>
          </w:tcPr>
          <w:p>
            <w:pPr>
              <w:pStyle w:val="Compact"/>
              <w:spacing w:before="20" w:after="20"/>
            </w:pPr>
            <w:r>
              <w:rPr>
                <w:sz w:val="17"/>
              </w:rPr>
              <w:t>Número nuevo, petición de pago a una cuenta nueva, urgencia ("hoy"), voz que puede ser sintética</w:t>
            </w:r>
          </w:p>
        </w:tc>
        <w:tc>
          <w:tcPr>
            <w:tcW w:w="4007" w:type="dxa"/>
          </w:tcPr>
          <w:p>
            <w:pPr>
              <w:pStyle w:val="Compact"/>
              <w:spacing w:before="20" w:after="20"/>
            </w:pPr>
            <w:r>
              <w:rPr>
                <w:sz w:val="17"/>
              </w:rPr>
              <w:t>No autorizas el pago; confirmas con el Jefe de Servicios Escolares por la ext. 210; reportas antes de las 12:10; no reenvías el audio</w:t>
            </w:r>
          </w:p>
        </w:tc>
      </w:tr>
      <w:tr>
        <w:tc>
          <w:tcPr>
            <w:tcW w:w="808" w:type="dxa"/>
          </w:tcPr>
          <w:p>
            <w:pPr>
              <w:pStyle w:val="Compact"/>
              <w:spacing w:before="20" w:after="20"/>
            </w:pPr>
            <w:r>
              <w:rPr>
                <w:sz w:val="17"/>
              </w:rPr>
              <w:t>3</w:t>
            </w:r>
          </w:p>
        </w:tc>
        <w:tc>
          <w:tcPr>
            <w:tcW w:w="808" w:type="dxa"/>
          </w:tcPr>
          <w:p>
            <w:pPr>
              <w:pStyle w:val="Compact"/>
              <w:spacing w:before="20" w:after="20"/>
            </w:pPr>
            <w:r>
              <w:rPr>
                <w:sz w:val="17"/>
              </w:rPr>
              <w:t>No</w:t>
            </w:r>
          </w:p>
        </w:tc>
        <w:tc>
          <w:tcPr>
            <w:tcW w:w="4007" w:type="dxa"/>
          </w:tcPr>
          <w:p>
            <w:pPr>
              <w:pStyle w:val="Compact"/>
              <w:spacing w:before="20" w:after="20"/>
            </w:pPr>
            <w:r>
              <w:rPr>
                <w:sz w:val="17"/>
              </w:rPr>
              <w:t>Cuenta institucional habitual, solicitud de rutina, sin urgencia para omitir el procedimiento ni información confidencial</w:t>
            </w:r>
          </w:p>
        </w:tc>
        <w:tc>
          <w:tcPr>
            <w:tcW w:w="4007" w:type="dxa"/>
          </w:tcPr>
          <w:p>
            <w:pPr>
              <w:pStyle w:val="Compact"/>
              <w:spacing w:before="20" w:after="20"/>
            </w:pPr>
            <w:r>
              <w:rPr>
                <w:sz w:val="17"/>
              </w:rPr>
              <w:t>Continúas con tu trabajo</w:t>
            </w:r>
          </w:p>
        </w:tc>
      </w:tr>
    </w:tbl>
    <w:p>
      <w:pPr>
        <w:pStyle w:val="BodyText"/>
      </w:pPr>
    </w:p>
    <w:p>
      <w:pPr>
        <w:pStyle w:val="BodyText"/>
      </w:pPr>
      <w:r>
        <w:rPr>
          <w:b/>
        </w:rPr>
        <w:t>Ejercicio 9.</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752"/>
        <w:gridCol w:w="6880"/>
      </w:tblGrid>
      <w:tr>
        <w:trPr>
          <w:tblHeader w:val="true"/>
          <w:cantSplit/>
        </w:trPr>
        <w:tc>
          <w:tcPr>
            <w:tcW w:w="2752" w:type="dxa"/>
            <w:shd w:val="clear" w:color="auto" w:fill="ECECEC"/>
          </w:tcPr>
          <w:p>
            <w:pPr>
              <w:pStyle w:val="Compact"/>
              <w:spacing w:before="20" w:after="20"/>
            </w:pPr>
            <w:r>
              <w:rPr>
                <w:b/>
                <w:sz w:val="17"/>
              </w:rPr>
              <w:t>Campo</w:t>
            </w:r>
          </w:p>
        </w:tc>
        <w:tc>
          <w:tcPr>
            <w:tcW w:w="6880" w:type="dxa"/>
            <w:shd w:val="clear" w:color="auto" w:fill="ECECEC"/>
          </w:tcPr>
          <w:p>
            <w:pPr>
              <w:pStyle w:val="Compact"/>
              <w:spacing w:before="20" w:after="20"/>
            </w:pPr>
            <w:r>
              <w:rPr>
                <w:b/>
                <w:sz w:val="17"/>
              </w:rPr>
              <w:t>Contenido</w:t>
            </w:r>
          </w:p>
        </w:tc>
      </w:tr>
      <w:tr>
        <w:tc>
          <w:tcPr>
            <w:tcW w:w="2752" w:type="dxa"/>
          </w:tcPr>
          <w:p>
            <w:pPr>
              <w:pStyle w:val="Compact"/>
              <w:spacing w:before="20" w:after="20"/>
            </w:pPr>
            <w:r>
              <w:rPr>
                <w:sz w:val="17"/>
              </w:rPr>
              <w:t>Fecha y hora en que se identificó</w:t>
            </w:r>
          </w:p>
        </w:tc>
        <w:tc>
          <w:tcPr>
            <w:tcW w:w="6880" w:type="dxa"/>
          </w:tcPr>
          <w:p>
            <w:pPr>
              <w:pStyle w:val="Compact"/>
              <w:spacing w:before="20" w:after="20"/>
            </w:pPr>
            <w:r>
              <w:rPr>
                <w:sz w:val="17"/>
              </w:rPr>
              <w:t>26 de octubre de 2026, 10:05</w:t>
            </w:r>
          </w:p>
        </w:tc>
      </w:tr>
      <w:tr>
        <w:tc>
          <w:tcPr>
            <w:tcW w:w="2752" w:type="dxa"/>
          </w:tcPr>
          <w:p>
            <w:pPr>
              <w:pStyle w:val="Compact"/>
              <w:spacing w:before="20" w:after="20"/>
            </w:pPr>
            <w:r>
              <w:rPr>
                <w:sz w:val="17"/>
              </w:rPr>
              <w:t>Tipo de incidente</w:t>
            </w:r>
          </w:p>
        </w:tc>
        <w:tc>
          <w:tcPr>
            <w:tcW w:w="6880" w:type="dxa"/>
          </w:tcPr>
          <w:p>
            <w:pPr>
              <w:pStyle w:val="Compact"/>
              <w:spacing w:before="20" w:after="20"/>
            </w:pPr>
            <w:r>
              <w:rPr>
                <w:sz w:val="17"/>
              </w:rPr>
              <w:t>Suplantación de identidad</w:t>
            </w:r>
          </w:p>
        </w:tc>
      </w:tr>
      <w:tr>
        <w:tc>
          <w:tcPr>
            <w:tcW w:w="2752" w:type="dxa"/>
          </w:tcPr>
          <w:p>
            <w:pPr>
              <w:pStyle w:val="Compact"/>
              <w:spacing w:before="20" w:after="20"/>
            </w:pPr>
            <w:r>
              <w:rPr>
                <w:sz w:val="17"/>
              </w:rPr>
              <w:t>Herramienta o canal involucrado</w:t>
            </w:r>
          </w:p>
        </w:tc>
        <w:tc>
          <w:tcPr>
            <w:tcW w:w="6880" w:type="dxa"/>
          </w:tcPr>
          <w:p>
            <w:pPr>
              <w:pStyle w:val="Compact"/>
              <w:spacing w:before="20" w:after="20"/>
            </w:pPr>
            <w:r>
              <w:rPr>
                <w:sz w:val="17"/>
              </w:rPr>
              <w:t>Correo electrónico desde rectoria.utfs@correo-externo.ficticio (dominio externo)</w:t>
            </w:r>
          </w:p>
        </w:tc>
      </w:tr>
      <w:tr>
        <w:tc>
          <w:tcPr>
            <w:tcW w:w="2752" w:type="dxa"/>
          </w:tcPr>
          <w:p>
            <w:pPr>
              <w:pStyle w:val="Compact"/>
              <w:spacing w:before="20" w:after="20"/>
            </w:pPr>
            <w:r>
              <w:rPr>
                <w:sz w:val="17"/>
              </w:rPr>
              <w:t>Información comprometida</w:t>
            </w:r>
          </w:p>
        </w:tc>
        <w:tc>
          <w:tcPr>
            <w:tcW w:w="6880" w:type="dxa"/>
          </w:tcPr>
          <w:p>
            <w:pPr>
              <w:pStyle w:val="Compact"/>
              <w:spacing w:before="20" w:after="20"/>
            </w:pPr>
            <w:r>
              <w:rPr>
                <w:sz w:val="17"/>
              </w:rPr>
              <w:t>Ninguna entregada. Se solicitaban nombre, matrícula y domicilio de los solicitantes aprobados</w:t>
            </w:r>
          </w:p>
        </w:tc>
      </w:tr>
      <w:tr>
        <w:tc>
          <w:tcPr>
            <w:tcW w:w="2752" w:type="dxa"/>
          </w:tcPr>
          <w:p>
            <w:pPr>
              <w:pStyle w:val="Compact"/>
              <w:spacing w:before="20" w:after="20"/>
            </w:pPr>
            <w:r>
              <w:rPr>
                <w:sz w:val="17"/>
              </w:rPr>
              <w:t>Acciones de contención realizadas</w:t>
            </w:r>
          </w:p>
        </w:tc>
        <w:tc>
          <w:tcPr>
            <w:tcW w:w="6880" w:type="dxa"/>
          </w:tcPr>
          <w:p>
            <w:pPr>
              <w:pStyle w:val="Compact"/>
              <w:spacing w:before="20" w:after="20"/>
            </w:pPr>
            <w:r>
              <w:rPr>
                <w:sz w:val="17"/>
              </w:rPr>
              <w:t>No se respondió ni se reenvió el correo. Se confirmó con la Asistente de la Rectoría (ext. 101) a las 10:12 que la Rectora no lo envió</w:t>
            </w:r>
          </w:p>
        </w:tc>
      </w:tr>
      <w:tr>
        <w:tc>
          <w:tcPr>
            <w:tcW w:w="2752" w:type="dxa"/>
          </w:tcPr>
          <w:p>
            <w:pPr>
              <w:pStyle w:val="Compact"/>
              <w:spacing w:before="20" w:after="20"/>
            </w:pPr>
            <w:r>
              <w:rPr>
                <w:sz w:val="17"/>
              </w:rPr>
              <w:t>Responsable notificado y hora de la notificación</w:t>
            </w:r>
          </w:p>
        </w:tc>
        <w:tc>
          <w:tcPr>
            <w:tcW w:w="6880" w:type="dxa"/>
          </w:tcPr>
          <w:p>
            <w:pPr>
              <w:pStyle w:val="Compact"/>
              <w:spacing w:before="20" w:after="20"/>
            </w:pPr>
            <w:r>
              <w:rPr>
                <w:sz w:val="17"/>
              </w:rPr>
              <w:t>Ing. Iván Prueba Sol (TI) y Lic. Sara Modelo Paz (Protección de Datos), 10:20</w:t>
            </w:r>
          </w:p>
        </w:tc>
      </w:tr>
      <w:tr>
        <w:tc>
          <w:tcPr>
            <w:tcW w:w="2752" w:type="dxa"/>
          </w:tcPr>
          <w:p>
            <w:pPr>
              <w:pStyle w:val="Compact"/>
              <w:spacing w:before="20" w:after="20"/>
            </w:pPr>
            <w:r>
              <w:rPr>
                <w:sz w:val="17"/>
              </w:rPr>
              <w:t>Elaboró</w:t>
            </w:r>
          </w:p>
        </w:tc>
        <w:tc>
          <w:tcPr>
            <w:tcW w:w="6880" w:type="dxa"/>
          </w:tcPr>
          <w:p>
            <w:pPr>
              <w:pStyle w:val="Compact"/>
              <w:spacing w:before="20" w:after="20"/>
            </w:pPr>
            <w:r>
              <w:rPr>
                <w:sz w:val="17"/>
              </w:rPr>
              <w:t>[Tu nombre], Auxiliar Administrativo de la Coordinación de Becas</w:t>
            </w:r>
          </w:p>
        </w:tc>
      </w:tr>
    </w:tbl>
    <w:p>
      <w:pPr>
        <w:pStyle w:val="BodyText"/>
      </w:pPr>
    </w:p>
    <w:p>
      <w:pPr>
        <w:pStyle w:val="BodyText"/>
      </w:pPr>
      <w:r>
        <w:rPr>
          <w:b/>
        </w:rPr>
        <w:t>Ejercicio 10.</w:t>
      </w:r>
      <w:r>
        <w:rPr/>
        <w:t xml:space="preserve"> Suspendes de inmediato el uso del asistente; notificas por teléfono, dentro del plazo de 30 minutos, a TI (ext. 250) y a la Responsable de Protección de Datos (ext. 230); sigues sus indicaciones sobre la eliminación de la conversación y del archivo, y requisitas el reporte de incidente como "ingreso indebido de información", describiendo los datos comprometidos (nombres, matrículas, promedios, municipios, ingresos y datos de salud de los solicitantes). No lo ocultas ni te limitas a borrar la conversación.</w:t>
      </w:r>
    </w:p>
    <w:p>
      <w:pPr>
        <w:pStyle w:val="Heading3"/>
      </w:pPr>
      <w:r>
        <w:rPr/>
        <w:t>Preguntas de práctica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46"/>
        <w:gridCol w:w="846"/>
        <w:gridCol w:w="7938"/>
      </w:tblGrid>
      <w:tr>
        <w:trPr>
          <w:tblHeader w:val="true"/>
          <w:cantSplit/>
        </w:trPr>
        <w:tc>
          <w:tcPr>
            <w:tcW w:w="846" w:type="dxa"/>
            <w:shd w:val="clear" w:color="auto" w:fill="ECECEC"/>
          </w:tcPr>
          <w:p>
            <w:pPr>
              <w:pStyle w:val="Compact"/>
              <w:spacing w:before="20" w:after="20"/>
            </w:pPr>
            <w:r>
              <w:rPr>
                <w:b/>
                <w:sz w:val="17"/>
              </w:rPr>
              <w:t>Pregunta</w:t>
            </w:r>
          </w:p>
        </w:tc>
        <w:tc>
          <w:tcPr>
            <w:tcW w:w="846" w:type="dxa"/>
            <w:shd w:val="clear" w:color="auto" w:fill="ECECEC"/>
          </w:tcPr>
          <w:p>
            <w:pPr>
              <w:pStyle w:val="Compact"/>
              <w:spacing w:before="20" w:after="20"/>
            </w:pPr>
            <w:r>
              <w:rPr>
                <w:b/>
                <w:sz w:val="17"/>
              </w:rPr>
              <w:t>Respuesta</w:t>
            </w:r>
          </w:p>
        </w:tc>
        <w:tc>
          <w:tcPr>
            <w:tcW w:w="7938" w:type="dxa"/>
            <w:shd w:val="clear" w:color="auto" w:fill="ECECEC"/>
          </w:tcPr>
          <w:p>
            <w:pPr>
              <w:pStyle w:val="Compact"/>
              <w:spacing w:before="20" w:after="20"/>
            </w:pPr>
            <w:r>
              <w:rPr>
                <w:b/>
                <w:sz w:val="17"/>
              </w:rPr>
              <w:t>Por qué</w:t>
            </w:r>
          </w:p>
        </w:tc>
      </w:tr>
      <w:tr>
        <w:tc>
          <w:tcPr>
            <w:tcW w:w="846" w:type="dxa"/>
          </w:tcPr>
          <w:p>
            <w:pPr>
              <w:pStyle w:val="Compact"/>
              <w:spacing w:before="20" w:after="20"/>
            </w:pPr>
            <w:r>
              <w:rPr>
                <w:sz w:val="17"/>
              </w:rPr>
              <w:t>1</w:t>
            </w:r>
          </w:p>
        </w:tc>
        <w:tc>
          <w:tcPr>
            <w:tcW w:w="846" w:type="dxa"/>
          </w:tcPr>
          <w:p>
            <w:pPr>
              <w:pStyle w:val="Compact"/>
              <w:spacing w:before="20" w:after="20"/>
            </w:pPr>
            <w:r>
              <w:rPr>
                <w:sz w:val="17"/>
              </w:rPr>
              <w:t>b</w:t>
            </w:r>
          </w:p>
        </w:tc>
        <w:tc>
          <w:tcPr>
            <w:tcW w:w="7938" w:type="dxa"/>
          </w:tcPr>
          <w:p>
            <w:pPr>
              <w:pStyle w:val="Compact"/>
              <w:spacing w:before="20" w:after="20"/>
            </w:pPr>
            <w:r>
              <w:rPr>
                <w:sz w:val="17"/>
              </w:rPr>
              <w:t>Una negociación no concluida es información restringida por decisión de la organización</w:t>
            </w:r>
          </w:p>
        </w:tc>
      </w:tr>
      <w:tr>
        <w:tc>
          <w:tcPr>
            <w:tcW w:w="846" w:type="dxa"/>
          </w:tcPr>
          <w:p>
            <w:pPr>
              <w:pStyle w:val="Compact"/>
              <w:spacing w:before="20" w:after="20"/>
            </w:pPr>
            <w:r>
              <w:rPr>
                <w:sz w:val="17"/>
              </w:rPr>
              <w:t>2</w:t>
            </w:r>
          </w:p>
        </w:tc>
        <w:tc>
          <w:tcPr>
            <w:tcW w:w="846" w:type="dxa"/>
          </w:tcPr>
          <w:p>
            <w:pPr>
              <w:pStyle w:val="Compact"/>
              <w:spacing w:before="20" w:after="20"/>
            </w:pPr>
            <w:r>
              <w:rPr>
                <w:sz w:val="17"/>
              </w:rPr>
              <w:t>d</w:t>
            </w:r>
          </w:p>
        </w:tc>
        <w:tc>
          <w:tcPr>
            <w:tcW w:w="7938" w:type="dxa"/>
          </w:tcPr>
          <w:p>
            <w:pPr>
              <w:pStyle w:val="Compact"/>
              <w:spacing w:before="20" w:after="20"/>
            </w:pPr>
            <w:r>
              <w:rPr>
                <w:sz w:val="17"/>
              </w:rPr>
              <w:t>El estado de salud es dato sensible, y el grupo y la edad pueden identificar a la persona</w:t>
            </w:r>
          </w:p>
        </w:tc>
      </w:tr>
      <w:tr>
        <w:tc>
          <w:tcPr>
            <w:tcW w:w="846" w:type="dxa"/>
          </w:tcPr>
          <w:p>
            <w:pPr>
              <w:pStyle w:val="Compact"/>
              <w:spacing w:before="20" w:after="20"/>
            </w:pPr>
            <w:r>
              <w:rPr>
                <w:sz w:val="17"/>
              </w:rPr>
              <w:t>3</w:t>
            </w:r>
          </w:p>
        </w:tc>
        <w:tc>
          <w:tcPr>
            <w:tcW w:w="846" w:type="dxa"/>
          </w:tcPr>
          <w:p>
            <w:pPr>
              <w:pStyle w:val="Compact"/>
              <w:spacing w:before="20" w:after="20"/>
            </w:pPr>
            <w:r>
              <w:rPr>
                <w:sz w:val="17"/>
              </w:rPr>
              <w:t>a</w:t>
            </w:r>
          </w:p>
        </w:tc>
        <w:tc>
          <w:tcPr>
            <w:tcW w:w="7938" w:type="dxa"/>
          </w:tcPr>
          <w:p>
            <w:pPr>
              <w:pStyle w:val="Compact"/>
              <w:spacing w:before="20" w:after="20"/>
            </w:pPr>
            <w:r>
              <w:rPr>
                <w:sz w:val="17"/>
              </w:rPr>
              <w:t>La confidencialidad obliga a todos los que intervienen en el tratamiento</w:t>
            </w:r>
          </w:p>
        </w:tc>
      </w:tr>
      <w:tr>
        <w:tc>
          <w:tcPr>
            <w:tcW w:w="846" w:type="dxa"/>
          </w:tcPr>
          <w:p>
            <w:pPr>
              <w:pStyle w:val="Compact"/>
              <w:spacing w:before="20" w:after="20"/>
            </w:pPr>
            <w:r>
              <w:rPr>
                <w:sz w:val="17"/>
              </w:rPr>
              <w:t>4</w:t>
            </w:r>
          </w:p>
        </w:tc>
        <w:tc>
          <w:tcPr>
            <w:tcW w:w="846" w:type="dxa"/>
          </w:tcPr>
          <w:p>
            <w:pPr>
              <w:pStyle w:val="Compact"/>
              <w:spacing w:before="20" w:after="20"/>
            </w:pPr>
            <w:r>
              <w:rPr>
                <w:sz w:val="17"/>
              </w:rPr>
              <w:t>c</w:t>
            </w:r>
          </w:p>
        </w:tc>
        <w:tc>
          <w:tcPr>
            <w:tcW w:w="7938" w:type="dxa"/>
          </w:tcPr>
          <w:p>
            <w:pPr>
              <w:pStyle w:val="Compact"/>
              <w:spacing w:before="20" w:after="20"/>
            </w:pPr>
            <w:r>
              <w:rPr>
                <w:sz w:val="17"/>
              </w:rPr>
              <w:t>Muchas condiciones de uso permiten usar la información para entrenar o mejorar los modelos</w:t>
            </w:r>
          </w:p>
        </w:tc>
      </w:tr>
      <w:tr>
        <w:tc>
          <w:tcPr>
            <w:tcW w:w="846" w:type="dxa"/>
          </w:tcPr>
          <w:p>
            <w:pPr>
              <w:pStyle w:val="Compact"/>
              <w:spacing w:before="20" w:after="20"/>
            </w:pPr>
            <w:r>
              <w:rPr>
                <w:sz w:val="17"/>
              </w:rPr>
              <w:t>5</w:t>
            </w:r>
          </w:p>
        </w:tc>
        <w:tc>
          <w:tcPr>
            <w:tcW w:w="846" w:type="dxa"/>
          </w:tcPr>
          <w:p>
            <w:pPr>
              <w:pStyle w:val="Compact"/>
              <w:spacing w:before="20" w:after="20"/>
            </w:pPr>
            <w:r>
              <w:rPr>
                <w:sz w:val="17"/>
              </w:rPr>
              <w:t>b</w:t>
            </w:r>
          </w:p>
        </w:tc>
        <w:tc>
          <w:tcPr>
            <w:tcW w:w="7938" w:type="dxa"/>
          </w:tcPr>
          <w:p>
            <w:pPr>
              <w:pStyle w:val="Compact"/>
              <w:spacing w:before="20" w:after="20"/>
            </w:pPr>
            <w:r>
              <w:rPr>
                <w:sz w:val="17"/>
              </w:rPr>
              <w:t>La cuenta institucional reduce riesgos, pero no sustituye la clasificación ni la depuración</w:t>
            </w:r>
          </w:p>
        </w:tc>
      </w:tr>
      <w:tr>
        <w:tc>
          <w:tcPr>
            <w:tcW w:w="846" w:type="dxa"/>
          </w:tcPr>
          <w:p>
            <w:pPr>
              <w:pStyle w:val="Compact"/>
              <w:spacing w:before="20" w:after="20"/>
            </w:pPr>
            <w:r>
              <w:rPr>
                <w:sz w:val="17"/>
              </w:rPr>
              <w:t>6</w:t>
            </w:r>
          </w:p>
        </w:tc>
        <w:tc>
          <w:tcPr>
            <w:tcW w:w="846" w:type="dxa"/>
          </w:tcPr>
          <w:p>
            <w:pPr>
              <w:pStyle w:val="Compact"/>
              <w:spacing w:before="20" w:after="20"/>
            </w:pPr>
            <w:r>
              <w:rPr>
                <w:sz w:val="17"/>
              </w:rPr>
              <w:t>d</w:t>
            </w:r>
          </w:p>
        </w:tc>
        <w:tc>
          <w:tcPr>
            <w:tcW w:w="7938" w:type="dxa"/>
          </w:tcPr>
          <w:p>
            <w:pPr>
              <w:pStyle w:val="Compact"/>
              <w:spacing w:before="20" w:after="20"/>
            </w:pPr>
            <w:r>
              <w:rPr>
                <w:sz w:val="17"/>
              </w:rPr>
              <w:t>Los marcadores permiten personalizar sin ingresar datos personales</w:t>
            </w:r>
          </w:p>
        </w:tc>
      </w:tr>
      <w:tr>
        <w:tc>
          <w:tcPr>
            <w:tcW w:w="846" w:type="dxa"/>
          </w:tcPr>
          <w:p>
            <w:pPr>
              <w:pStyle w:val="Compact"/>
              <w:spacing w:before="20" w:after="20"/>
            </w:pPr>
            <w:r>
              <w:rPr>
                <w:sz w:val="17"/>
              </w:rPr>
              <w:t>7</w:t>
            </w:r>
          </w:p>
        </w:tc>
        <w:tc>
          <w:tcPr>
            <w:tcW w:w="846" w:type="dxa"/>
          </w:tcPr>
          <w:p>
            <w:pPr>
              <w:pStyle w:val="Compact"/>
              <w:spacing w:before="20" w:after="20"/>
            </w:pPr>
            <w:r>
              <w:rPr>
                <w:sz w:val="17"/>
              </w:rPr>
              <w:t>a</w:t>
            </w:r>
          </w:p>
        </w:tc>
        <w:tc>
          <w:tcPr>
            <w:tcW w:w="7938" w:type="dxa"/>
          </w:tcPr>
          <w:p>
            <w:pPr>
              <w:pStyle w:val="Compact"/>
              <w:spacing w:before="20" w:after="20"/>
            </w:pPr>
            <w:r>
              <w:rPr>
                <w:sz w:val="17"/>
              </w:rPr>
              <w:t>Generalizar reduce la precisión del dato para que no identifique a la persona</w:t>
            </w:r>
          </w:p>
        </w:tc>
      </w:tr>
      <w:tr>
        <w:tc>
          <w:tcPr>
            <w:tcW w:w="846" w:type="dxa"/>
          </w:tcPr>
          <w:p>
            <w:pPr>
              <w:pStyle w:val="Compact"/>
              <w:spacing w:before="20" w:after="20"/>
            </w:pPr>
            <w:r>
              <w:rPr>
                <w:sz w:val="17"/>
              </w:rPr>
              <w:t>8</w:t>
            </w:r>
          </w:p>
        </w:tc>
        <w:tc>
          <w:tcPr>
            <w:tcW w:w="846" w:type="dxa"/>
          </w:tcPr>
          <w:p>
            <w:pPr>
              <w:pStyle w:val="Compact"/>
              <w:spacing w:before="20" w:after="20"/>
            </w:pPr>
            <w:r>
              <w:rPr>
                <w:sz w:val="17"/>
              </w:rPr>
              <w:t>c</w:t>
            </w:r>
          </w:p>
        </w:tc>
        <w:tc>
          <w:tcPr>
            <w:tcW w:w="7938" w:type="dxa"/>
          </w:tcPr>
          <w:p>
            <w:pPr>
              <w:pStyle w:val="Compact"/>
              <w:spacing w:before="20" w:after="20"/>
            </w:pPr>
            <w:r>
              <w:rPr>
                <w:sz w:val="17"/>
              </w:rPr>
              <w:t>La IA generativa predice texto probable; no garantiza su veracidad</w:t>
            </w:r>
          </w:p>
        </w:tc>
      </w:tr>
      <w:tr>
        <w:tc>
          <w:tcPr>
            <w:tcW w:w="846" w:type="dxa"/>
          </w:tcPr>
          <w:p>
            <w:pPr>
              <w:pStyle w:val="Compact"/>
              <w:spacing w:before="20" w:after="20"/>
            </w:pPr>
            <w:r>
              <w:rPr>
                <w:sz w:val="17"/>
              </w:rPr>
              <w:t>9</w:t>
            </w:r>
          </w:p>
        </w:tc>
        <w:tc>
          <w:tcPr>
            <w:tcW w:w="846" w:type="dxa"/>
          </w:tcPr>
          <w:p>
            <w:pPr>
              <w:pStyle w:val="Compact"/>
              <w:spacing w:before="20" w:after="20"/>
            </w:pPr>
            <w:r>
              <w:rPr>
                <w:sz w:val="17"/>
              </w:rPr>
              <w:t>a</w:t>
            </w:r>
          </w:p>
        </w:tc>
        <w:tc>
          <w:tcPr>
            <w:tcW w:w="7938" w:type="dxa"/>
          </w:tcPr>
          <w:p>
            <w:pPr>
              <w:pStyle w:val="Compact"/>
              <w:spacing w:before="20" w:after="20"/>
            </w:pPr>
            <w:r>
              <w:rPr>
                <w:sz w:val="17"/>
              </w:rPr>
              <w:t>Sin fecha ni liga no puede saberse cuándo se emitió ni llegar al documento original</w:t>
            </w:r>
          </w:p>
        </w:tc>
      </w:tr>
      <w:tr>
        <w:tc>
          <w:tcPr>
            <w:tcW w:w="846" w:type="dxa"/>
          </w:tcPr>
          <w:p>
            <w:pPr>
              <w:pStyle w:val="Compact"/>
              <w:spacing w:before="20" w:after="20"/>
            </w:pPr>
            <w:r>
              <w:rPr>
                <w:sz w:val="17"/>
              </w:rPr>
              <w:t>10</w:t>
            </w:r>
          </w:p>
        </w:tc>
        <w:tc>
          <w:tcPr>
            <w:tcW w:w="846" w:type="dxa"/>
          </w:tcPr>
          <w:p>
            <w:pPr>
              <w:pStyle w:val="Compact"/>
              <w:spacing w:before="20" w:after="20"/>
            </w:pPr>
            <w:r>
              <w:rPr>
                <w:sz w:val="17"/>
              </w:rPr>
              <w:t>a</w:t>
            </w:r>
          </w:p>
        </w:tc>
        <w:tc>
          <w:tcPr>
            <w:tcW w:w="7938" w:type="dxa"/>
          </w:tcPr>
          <w:p>
            <w:pPr>
              <w:pStyle w:val="Compact"/>
              <w:spacing w:before="20" w:after="20"/>
            </w:pPr>
            <w:r>
              <w:rPr>
                <w:sz w:val="17"/>
              </w:rPr>
              <w:t>Una referencia que no existe se elimina o se sustituye por una verificada</w:t>
            </w:r>
          </w:p>
        </w:tc>
      </w:tr>
      <w:tr>
        <w:tc>
          <w:tcPr>
            <w:tcW w:w="846" w:type="dxa"/>
          </w:tcPr>
          <w:p>
            <w:pPr>
              <w:pStyle w:val="Compact"/>
              <w:spacing w:before="20" w:after="20"/>
            </w:pPr>
            <w:r>
              <w:rPr>
                <w:sz w:val="17"/>
              </w:rPr>
              <w:t>11</w:t>
            </w:r>
          </w:p>
        </w:tc>
        <w:tc>
          <w:tcPr>
            <w:tcW w:w="846" w:type="dxa"/>
          </w:tcPr>
          <w:p>
            <w:pPr>
              <w:pStyle w:val="Compact"/>
              <w:spacing w:before="20" w:after="20"/>
            </w:pPr>
            <w:r>
              <w:rPr>
                <w:sz w:val="17"/>
              </w:rPr>
              <w:t>d</w:t>
            </w:r>
          </w:p>
        </w:tc>
        <w:tc>
          <w:tcPr>
            <w:tcW w:w="7938" w:type="dxa"/>
          </w:tcPr>
          <w:p>
            <w:pPr>
              <w:pStyle w:val="Compact"/>
              <w:spacing w:before="20" w:after="20"/>
            </w:pPr>
            <w:r>
              <w:rPr>
                <w:sz w:val="17"/>
              </w:rPr>
              <w:t>Se requiere la autorización de las personas y etiquetar el contenido sintético</w:t>
            </w:r>
          </w:p>
        </w:tc>
      </w:tr>
      <w:tr>
        <w:tc>
          <w:tcPr>
            <w:tcW w:w="846" w:type="dxa"/>
          </w:tcPr>
          <w:p>
            <w:pPr>
              <w:pStyle w:val="Compact"/>
              <w:spacing w:before="20" w:after="20"/>
            </w:pPr>
            <w:r>
              <w:rPr>
                <w:sz w:val="17"/>
              </w:rPr>
              <w:t>12</w:t>
            </w:r>
          </w:p>
        </w:tc>
        <w:tc>
          <w:tcPr>
            <w:tcW w:w="846" w:type="dxa"/>
          </w:tcPr>
          <w:p>
            <w:pPr>
              <w:pStyle w:val="Compact"/>
              <w:spacing w:before="20" w:after="20"/>
            </w:pPr>
            <w:r>
              <w:rPr>
                <w:sz w:val="17"/>
              </w:rPr>
              <w:t>b</w:t>
            </w:r>
          </w:p>
        </w:tc>
        <w:tc>
          <w:tcPr>
            <w:tcW w:w="7938" w:type="dxa"/>
          </w:tcPr>
          <w:p>
            <w:pPr>
              <w:pStyle w:val="Compact"/>
              <w:spacing w:before="20" w:after="20"/>
            </w:pPr>
            <w:r>
              <w:rPr>
                <w:sz w:val="17"/>
              </w:rPr>
              <w:t>Indica la herramienta y la parte elaborada con su apoyo</w:t>
            </w:r>
          </w:p>
        </w:tc>
      </w:tr>
      <w:tr>
        <w:tc>
          <w:tcPr>
            <w:tcW w:w="846" w:type="dxa"/>
          </w:tcPr>
          <w:p>
            <w:pPr>
              <w:pStyle w:val="Compact"/>
              <w:spacing w:before="20" w:after="20"/>
            </w:pPr>
            <w:r>
              <w:rPr>
                <w:sz w:val="17"/>
              </w:rPr>
              <w:t>13</w:t>
            </w:r>
          </w:p>
        </w:tc>
        <w:tc>
          <w:tcPr>
            <w:tcW w:w="846" w:type="dxa"/>
          </w:tcPr>
          <w:p>
            <w:pPr>
              <w:pStyle w:val="Compact"/>
              <w:spacing w:before="20" w:after="20"/>
            </w:pPr>
            <w:r>
              <w:rPr>
                <w:sz w:val="17"/>
              </w:rPr>
              <w:t>a</w:t>
            </w:r>
          </w:p>
        </w:tc>
        <w:tc>
          <w:tcPr>
            <w:tcW w:w="7938" w:type="dxa"/>
          </w:tcPr>
          <w:p>
            <w:pPr>
              <w:pStyle w:val="Compact"/>
              <w:spacing w:before="20" w:after="20"/>
            </w:pPr>
            <w:r>
              <w:rPr>
                <w:sz w:val="17"/>
              </w:rPr>
              <w:t>Un resultado erróneo sobre salud enviado sin revisión puede causar un daño</w:t>
            </w:r>
          </w:p>
        </w:tc>
      </w:tr>
      <w:tr>
        <w:tc>
          <w:tcPr>
            <w:tcW w:w="846" w:type="dxa"/>
          </w:tcPr>
          <w:p>
            <w:pPr>
              <w:pStyle w:val="Compact"/>
              <w:spacing w:before="20" w:after="20"/>
            </w:pPr>
            <w:r>
              <w:rPr>
                <w:sz w:val="17"/>
              </w:rPr>
              <w:t>14</w:t>
            </w:r>
          </w:p>
        </w:tc>
        <w:tc>
          <w:tcPr>
            <w:tcW w:w="846" w:type="dxa"/>
          </w:tcPr>
          <w:p>
            <w:pPr>
              <w:pStyle w:val="Compact"/>
              <w:spacing w:before="20" w:after="20"/>
            </w:pPr>
            <w:r>
              <w:rPr>
                <w:sz w:val="17"/>
              </w:rPr>
              <w:t>c</w:t>
            </w:r>
          </w:p>
        </w:tc>
        <w:tc>
          <w:tcPr>
            <w:tcW w:w="7938" w:type="dxa"/>
          </w:tcPr>
          <w:p>
            <w:pPr>
              <w:pStyle w:val="Compact"/>
              <w:spacing w:before="20" w:after="20"/>
            </w:pPr>
            <w:r>
              <w:rPr>
                <w:sz w:val="17"/>
              </w:rPr>
              <w:t>No hay urgencia, canal no habitual ni petición de información confidencial</w:t>
            </w:r>
          </w:p>
        </w:tc>
      </w:tr>
      <w:tr>
        <w:tc>
          <w:tcPr>
            <w:tcW w:w="846" w:type="dxa"/>
          </w:tcPr>
          <w:p>
            <w:pPr>
              <w:pStyle w:val="Compact"/>
              <w:spacing w:before="20" w:after="20"/>
            </w:pPr>
            <w:r>
              <w:rPr>
                <w:sz w:val="17"/>
              </w:rPr>
              <w:t>15</w:t>
            </w:r>
          </w:p>
        </w:tc>
        <w:tc>
          <w:tcPr>
            <w:tcW w:w="846" w:type="dxa"/>
          </w:tcPr>
          <w:p>
            <w:pPr>
              <w:pStyle w:val="Compact"/>
              <w:spacing w:before="20" w:after="20"/>
            </w:pPr>
            <w:r>
              <w:rPr>
                <w:sz w:val="17"/>
              </w:rPr>
              <w:t>d</w:t>
            </w:r>
          </w:p>
        </w:tc>
        <w:tc>
          <w:tcPr>
            <w:tcW w:w="7938" w:type="dxa"/>
          </w:tcPr>
          <w:p>
            <w:pPr>
              <w:pStyle w:val="Compact"/>
              <w:spacing w:before="20" w:after="20"/>
            </w:pPr>
            <w:r>
              <w:rPr>
                <w:sz w:val="17"/>
              </w:rPr>
              <w:t>El protocolo fija los responsables (TI y Protección de Datos), el canal (teléfono y formato de reporte) y el plazo (30 minutos)</w:t>
            </w:r>
          </w:p>
        </w:tc>
      </w:tr>
    </w:tbl>
    <w:p>
      <w:pPr>
        <w:pStyle w:val="BodyText"/>
      </w:pPr>
    </w:p>
    <w:p>
      <w:pPr>
        <w:pStyle w:val="BodyText"/>
        <w:pBdr>
          <w:bottom w:val="single" w:sz="4" w:space="1" w:color="BFC0C0"/>
        </w:pBdr>
      </w:pPr>
    </w:p>
    <w:p>
      <w:pPr>
        <w:pStyle w:val="Heading2"/>
      </w:pPr>
      <w:r>
        <w:rPr/>
        <w:t>13. Glosario</w:t>
      </w:r>
    </w:p>
    <w:p>
      <w:pPr>
        <w:pStyle w:val="Compact"/>
        <w:numPr>
          <w:ilvl w:val="0"/>
          <w:numId w:val="1055"/>
        </w:numPr>
      </w:pPr>
      <w:r>
        <w:rPr>
          <w:b/>
        </w:rPr>
        <w:t>Canal alterno:</w:t>
      </w:r>
      <w:r>
        <w:rPr/>
        <w:t xml:space="preserve"> medio de comunicación distinto del utilizado en la solicitud, establecido previamente por la organización para confirmar instrucciones.</w:t>
      </w:r>
    </w:p>
    <w:p>
      <w:pPr>
        <w:pStyle w:val="Compact"/>
        <w:numPr>
          <w:ilvl w:val="0"/>
          <w:numId w:val="1055"/>
        </w:numPr>
      </w:pPr>
      <w:r>
        <w:rPr>
          <w:b/>
        </w:rPr>
        <w:t>Contenido sintético:</w:t>
      </w:r>
      <w:r>
        <w:rPr/>
        <w:t xml:space="preserve"> texto, imagen, audio o video creado o modificado mediante inteligencia artificial.</w:t>
      </w:r>
    </w:p>
    <w:p>
      <w:pPr>
        <w:pStyle w:val="Compact"/>
        <w:numPr>
          <w:ilvl w:val="0"/>
          <w:numId w:val="1055"/>
        </w:numPr>
      </w:pPr>
      <w:r>
        <w:rPr>
          <w:b/>
        </w:rPr>
        <w:t>Cuenta institucional:</w:t>
      </w:r>
      <w:r>
        <w:rPr/>
        <w:t xml:space="preserve"> acceso a una herramienta de IA generativa contratado o administrado por la organización, sujeto a sus condiciones de uso y seguridad.</w:t>
      </w:r>
    </w:p>
    <w:p>
      <w:pPr>
        <w:pStyle w:val="Compact"/>
        <w:numPr>
          <w:ilvl w:val="0"/>
          <w:numId w:val="1055"/>
        </w:numPr>
      </w:pPr>
      <w:r>
        <w:rPr>
          <w:b/>
        </w:rPr>
        <w:t>Dato personal:</w:t>
      </w:r>
      <w:r>
        <w:rPr/>
        <w:t xml:space="preserve"> cualquier información concerniente a una persona física identificada o identificable.</w:t>
      </w:r>
    </w:p>
    <w:p>
      <w:pPr>
        <w:pStyle w:val="Compact"/>
        <w:numPr>
          <w:ilvl w:val="0"/>
          <w:numId w:val="1055"/>
        </w:numPr>
      </w:pPr>
      <w:r>
        <w:rPr>
          <w:b/>
        </w:rPr>
        <w:t>Dato personal sensible:</w:t>
      </w:r>
      <w:r>
        <w:rPr/>
        <w:t xml:space="preserve"> dato personal que afecta la esfera más íntima de la persona titular o cuya utilización indebida puede dar origen a discriminación o conlleva un riesgo grave para esta (por ejemplo, origen racial o étnico, estado de salud presente o futuro, información genética, creencias religiosas, filosóficas y morales, opiniones políticas y preferencia sexual).</w:t>
      </w:r>
    </w:p>
    <w:p>
      <w:pPr>
        <w:pStyle w:val="Compact"/>
        <w:numPr>
          <w:ilvl w:val="0"/>
          <w:numId w:val="1055"/>
        </w:numPr>
      </w:pPr>
      <w:r>
        <w:rPr>
          <w:b/>
        </w:rPr>
        <w:t>Declaración de uso de IA:</w:t>
      </w:r>
      <w:r>
        <w:rPr/>
        <w:t xml:space="preserve"> mención expresa, en un producto de trabajo, de la herramienta de IA utilizada y de la parte elaborada con su apoyo.</w:t>
      </w:r>
    </w:p>
    <w:p>
      <w:pPr>
        <w:pStyle w:val="Compact"/>
        <w:numPr>
          <w:ilvl w:val="0"/>
          <w:numId w:val="1055"/>
        </w:numPr>
      </w:pPr>
      <w:r>
        <w:rPr>
          <w:b/>
        </w:rPr>
        <w:t>Depuración de la información:</w:t>
      </w:r>
      <w:r>
        <w:rPr/>
        <w:t xml:space="preserve"> eliminación o sustitución de los datos personales y de la información confidencial que no son necesarios para una tarea, antes de ingresarla a una herramienta de IA.</w:t>
      </w:r>
    </w:p>
    <w:p>
      <w:pPr>
        <w:pStyle w:val="Compact"/>
        <w:numPr>
          <w:ilvl w:val="0"/>
          <w:numId w:val="1055"/>
        </w:numPr>
      </w:pPr>
      <w:r>
        <w:rPr>
          <w:b/>
        </w:rPr>
        <w:t>Esquema de clasificación de la información:</w:t>
      </w:r>
      <w:r>
        <w:rPr/>
        <w:t xml:space="preserve"> criterios de la organización para asignar a cada tipo de información un nivel de acceso y de protección.</w:t>
      </w:r>
    </w:p>
    <w:p>
      <w:pPr>
        <w:pStyle w:val="Compact"/>
        <w:numPr>
          <w:ilvl w:val="0"/>
          <w:numId w:val="1055"/>
        </w:numPr>
      </w:pPr>
      <w:r>
        <w:rPr>
          <w:b/>
        </w:rPr>
        <w:t>Fuente verificable:</w:t>
      </w:r>
      <w:r>
        <w:rPr/>
        <w:t xml:space="preserve"> documento o registro distinto de la herramienta de IA, con autoría u origen identificable, que permite comprobar un dato.</w:t>
      </w:r>
    </w:p>
    <w:p>
      <w:pPr>
        <w:pStyle w:val="Compact"/>
        <w:numPr>
          <w:ilvl w:val="0"/>
          <w:numId w:val="1055"/>
        </w:numPr>
      </w:pPr>
      <w:r>
        <w:rPr>
          <w:b/>
        </w:rPr>
        <w:t>Herramienta autorizada:</w:t>
      </w:r>
      <w:r>
        <w:rPr/>
        <w:t xml:space="preserve"> herramienta de IA generativa aprobada expresamente por la organización para un uso determinado.</w:t>
      </w:r>
    </w:p>
    <w:p>
      <w:pPr>
        <w:pStyle w:val="Compact"/>
        <w:numPr>
          <w:ilvl w:val="0"/>
          <w:numId w:val="1055"/>
        </w:numPr>
      </w:pPr>
      <w:r>
        <w:rPr>
          <w:b/>
        </w:rPr>
        <w:t>Incidente:</w:t>
      </w:r>
      <w:r>
        <w:rPr/>
        <w:t xml:space="preserve"> evento que compromete o puede comprometer la información de la organización o de terceros, o que puede causar un daño derivado del uso de IA.</w:t>
      </w:r>
    </w:p>
    <w:p>
      <w:pPr>
        <w:pStyle w:val="Compact"/>
        <w:numPr>
          <w:ilvl w:val="0"/>
          <w:numId w:val="1055"/>
        </w:numPr>
      </w:pPr>
      <w:r>
        <w:rPr>
          <w:b/>
        </w:rPr>
        <w:t>Información confidencial:</w:t>
      </w:r>
      <w:r>
        <w:rPr/>
        <w:t xml:space="preserve"> información de la organización o de terceros cuyo acceso está restringido por disposición legal, contractual o por decisión de la organización.</w:t>
      </w:r>
    </w:p>
    <w:p>
      <w:pPr>
        <w:pStyle w:val="Compact"/>
        <w:numPr>
          <w:ilvl w:val="0"/>
          <w:numId w:val="1055"/>
        </w:numPr>
      </w:pPr>
      <w:r>
        <w:rPr>
          <w:b/>
        </w:rPr>
        <w:t>Información inventada:</w:t>
      </w:r>
      <w:r>
        <w:rPr/>
        <w:t xml:space="preserve"> contenido generado por la herramienta que aparenta ser verdadero, pero carece de sustento en una fuente verificable; también se le denomina alucinación.</w:t>
      </w:r>
    </w:p>
    <w:p>
      <w:pPr>
        <w:pStyle w:val="Compact"/>
        <w:numPr>
          <w:ilvl w:val="0"/>
          <w:numId w:val="1055"/>
        </w:numPr>
      </w:pPr>
      <w:r>
        <w:rPr>
          <w:b/>
        </w:rPr>
        <w:t>Instrucción:</w:t>
      </w:r>
      <w:r>
        <w:rPr/>
        <w:t xml:space="preserve"> texto que la persona ingresa a una herramienta de IA generativa para indicarle el resultado esperado; también se le denomina </w:t>
      </w:r>
      <w:r>
        <w:rPr>
          <w:i/>
        </w:rPr>
        <w:t>prompt</w:t>
      </w:r>
      <w:r>
        <w:rPr/>
        <w:t>.</w:t>
      </w:r>
    </w:p>
    <w:p>
      <w:pPr>
        <w:pStyle w:val="Compact"/>
        <w:numPr>
          <w:ilvl w:val="0"/>
          <w:numId w:val="1055"/>
        </w:numPr>
      </w:pPr>
      <w:r>
        <w:rPr>
          <w:b/>
        </w:rPr>
        <w:t>Sesgo:</w:t>
      </w:r>
      <w:r>
        <w:rPr/>
        <w:t xml:space="preserve"> tendencia sistemática del contenido generado a favorecer o perjudicar a personas o grupos.</w:t>
      </w:r>
    </w:p>
    <w:p>
      <w:pPr>
        <w:pStyle w:val="Compact"/>
        <w:numPr>
          <w:ilvl w:val="0"/>
          <w:numId w:val="1055"/>
        </w:numPr>
      </w:pPr>
      <w:r>
        <w:rPr>
          <w:b/>
        </w:rPr>
        <w:t>Suplantación de identidad:</w:t>
      </w:r>
      <w:r>
        <w:rPr/>
        <w:t xml:space="preserve"> acción de hacerse pasar por otra persona, incluido el uso de voz, imagen, video o texto sintéticos.</w:t>
      </w:r>
    </w:p>
    <w:p>
      <w:pPr>
        <w:pStyle w:val="Heading2"/>
      </w:pPr>
      <w:r>
        <w:rPr/>
        <w:t>14. Para estudiar más</w:t>
      </w:r>
    </w:p>
    <w:p>
      <w:pPr>
        <w:pStyle w:val="Compact"/>
        <w:numPr>
          <w:ilvl w:val="0"/>
          <w:numId w:val="1055"/>
        </w:numPr>
      </w:pPr>
      <w:r>
        <w:rPr/>
        <w:t>Ley Federal de Protección de Datos Personales en Posesión de los Particulares. Diario Oficial de la Federación, 20 de marzo de 2025 (última reforma: 14 de noviembre de 2025).</w:t>
      </w:r>
    </w:p>
    <w:p>
      <w:pPr>
        <w:pStyle w:val="Compact"/>
        <w:numPr>
          <w:ilvl w:val="0"/>
          <w:numId w:val="1055"/>
        </w:numPr>
      </w:pPr>
      <w:r>
        <w:rPr/>
        <w:t>Ley Federal del Derecho de Autor (última reforma: 14 de mayo de 2026).</w:t>
      </w:r>
    </w:p>
    <w:p>
      <w:pPr>
        <w:pStyle w:val="Compact"/>
        <w:numPr>
          <w:ilvl w:val="0"/>
          <w:numId w:val="1055"/>
        </w:numPr>
      </w:pPr>
      <w:r>
        <w:rPr/>
        <w:t>Código Civil Federal, artículo 1916.</w:t>
      </w:r>
    </w:p>
    <w:p>
      <w:pPr>
        <w:pStyle w:val="Compact"/>
        <w:numPr>
          <w:ilvl w:val="0"/>
          <w:numId w:val="1055"/>
        </w:numPr>
      </w:pPr>
      <w:r>
        <w:rPr/>
        <w:t xml:space="preserve">National Institute of Standards and Technology (2024). NIST AI 600-1. </w:t>
      </w:r>
      <w:r>
        <w:rPr>
          <w:i/>
        </w:rPr>
        <w:t>Artificial Intelligence Risk Management Framework: Generative Artificial Intelligence Profile.</w:t>
      </w:r>
    </w:p>
    <w:p>
      <w:pPr>
        <w:pStyle w:val="Compact"/>
        <w:numPr>
          <w:ilvl w:val="0"/>
          <w:numId w:val="1055"/>
        </w:numPr>
      </w:pPr>
      <w:r>
        <w:rPr/>
        <w:t xml:space="preserve">UNESCO (2021). </w:t>
      </w:r>
      <w:r>
        <w:rPr>
          <w:i/>
        </w:rPr>
        <w:t>Recomendación sobre la ética de la inteligencia artificial.</w:t>
      </w:r>
    </w:p>
    <w:p>
      <w:pPr>
        <w:pStyle w:val="Compact"/>
        <w:numPr>
          <w:ilvl w:val="0"/>
          <w:numId w:val="1055"/>
        </w:numPr>
      </w:pPr>
      <w:r>
        <w:rPr/>
        <w:t>La política de uso de IA de tu organización o las reglas de tu institución educativa.</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Guía de estudio EC-A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EC-A</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