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t>Avisos de privacidad de la empresa</w:t>
      </w:r>
    </w:p>
    <w:p>
      <w:pPr>
        <w:pStyle w:val="FirstParagraph"/>
      </w:pPr>
      <w:r>
        <w:rPr>
          <w:b/>
        </w:rPr>
        <w:t>Modelos para cursos, evaluación y certificación, consultoría y grupo técnico</w:t>
      </w:r>
    </w:p>
    <w:p>
      <w:pPr>
        <w:pStyle w:val="BodyText"/>
      </w:pPr>
      <w:r>
        <w:rPr/>
        <w:t>Versión 1.0 · Borrador para revisión jurídica · Octubre de 2026</w:t>
      </w:r>
    </w:p>
    <w:p>
      <w:pPr>
        <w:pStyle w:val="BlockText"/>
      </w:pPr>
      <w:r>
        <w:rPr>
          <w:b/>
        </w:rPr>
        <w:t>Antes de usarlos.</w:t>
      </w:r>
      <w:r>
        <w:rPr/>
        <w:t xml:space="preserve"> Son modelos que deben completarse con los datos de la empresa y revisarse con un abogado antes de publicarse. El aviso A debe estar publicado </w:t>
      </w:r>
      <w:r>
        <w:rPr>
          <w:b/>
        </w:rPr>
        <w:t>antes de registrar a la primera persona de la prueba piloto</w:t>
      </w:r>
      <w:r>
        <w:rPr/>
        <w:t xml:space="preserve"> (documento 16).</w:t>
      </w:r>
    </w:p>
    <w:p>
      <w:pPr>
        <w:pStyle w:val="BlockText"/>
      </w:pPr>
      <w:r>
        <w:rPr>
          <w:b/>
        </w:rPr>
        <w:t>Fundamento:</w:t>
      </w:r>
      <w:r>
        <w:rPr/>
        <w:t xml:space="preserve"> Ley Federal de Protección de Datos Personales en Posesión de los Particulares (DOF 20-03-2025; última reforma DOF 14-11-2025), en adelante "la Ley":</w:t>
      </w:r>
    </w:p>
    <w:p>
      <w:pPr>
        <w:pStyle w:val="Compact"/>
        <w:numPr>
          <w:ilvl w:val="0"/>
          <w:numId w:val="1015"/>
        </w:numPr>
      </w:pPr>
      <w:r>
        <w:rPr/>
        <w:t>Contenido mínimo del aviso integral: artículo 15.</w:t>
      </w:r>
    </w:p>
    <w:p>
      <w:pPr>
        <w:pStyle w:val="Compact"/>
        <w:numPr>
          <w:ilvl w:val="0"/>
          <w:numId w:val="1015"/>
        </w:numPr>
      </w:pPr>
      <w:r>
        <w:rPr/>
        <w:t>Modalidad simplificada cuando los datos se obtienen por medios electrónicos: artículo 16, fracción II.</w:t>
      </w:r>
    </w:p>
    <w:p>
      <w:pPr>
        <w:pStyle w:val="Compact"/>
        <w:numPr>
          <w:ilvl w:val="0"/>
          <w:numId w:val="1015"/>
        </w:numPr>
      </w:pPr>
      <w:r>
        <w:rPr/>
        <w:t>Consentimiento: artículos 7 y 8.</w:t>
      </w:r>
    </w:p>
    <w:p>
      <w:pPr>
        <w:pStyle w:val="Compact"/>
        <w:numPr>
          <w:ilvl w:val="0"/>
          <w:numId w:val="1015"/>
        </w:numPr>
      </w:pPr>
      <w:r>
        <w:rPr/>
        <w:t>Excepciones al consentimiento: artículo 9.</w:t>
      </w:r>
    </w:p>
    <w:p>
      <w:pPr>
        <w:pStyle w:val="Compact"/>
        <w:numPr>
          <w:ilvl w:val="0"/>
          <w:numId w:val="1015"/>
        </w:numPr>
      </w:pPr>
      <w:r>
        <w:rPr/>
        <w:t>Departamento de datos: artículo 29.</w:t>
      </w:r>
    </w:p>
    <w:p>
      <w:pPr>
        <w:pStyle w:val="Compact"/>
        <w:numPr>
          <w:ilvl w:val="0"/>
          <w:numId w:val="1015"/>
        </w:numPr>
      </w:pPr>
      <w:r>
        <w:rPr/>
        <w:t>Transferencias: artículos 35 y 36.</w:t>
      </w:r>
    </w:p>
    <w:p>
      <w:pPr>
        <w:pStyle w:val="Compact"/>
        <w:numPr>
          <w:ilvl w:val="0"/>
          <w:numId w:val="1015"/>
        </w:numPr>
      </w:pPr>
      <w:r>
        <w:rPr/>
        <w:t>Derechos ARCO: artículos 21 a 34.</w:t>
      </w:r>
    </w:p>
    <w:p>
      <w:pPr>
        <w:pStyle w:val="BlockText"/>
      </w:pPr>
      <w:r>
        <w:rPr/>
        <w:t>Omitir elementos del aviso es infracción (artículo 58, fracción V), sancionada con multa de 100 a 160,000 veces la UMA (artículo 59, fracción II).</w:t>
      </w:r>
    </w:p>
    <w:p>
      <w:pPr>
        <w:pStyle w:val="BlockText"/>
      </w:pPr>
      <w:r>
        <w:rPr/>
        <w:t>Texto entre corchetes [ ]: dato por completar u opción por elegir. Los plazos de la Ley se cuentan en días hábiles (artículo 2, fracción VIII).</w:t>
      </w:r>
    </w:p>
    <w:p>
      <w:pPr>
        <w:pStyle w:val="BodyText"/>
        <w:pBdr>
          <w:bottom w:val="single" w:sz="4" w:space="1" w:color="BFC0C0"/>
        </w:pBdr>
      </w:pPr>
    </w:p>
    <w:p>
      <w:pPr>
        <w:pStyle w:val="Heading2"/>
      </w:pPr>
      <w:r>
        <w:rPr/>
        <w:t>Notas para la empresa (no forman parte de los avisos)</w:t>
      </w:r>
    </w:p>
    <w:p>
      <w:pPr>
        <w:pStyle w:val="FirstParagraph"/>
      </w:pPr>
      <w:r>
        <w:rPr>
          <w:b/>
        </w:rPr>
        <w:t>Cuatro avisos.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73"/>
        <w:gridCol w:w="6888"/>
        <w:gridCol w:w="1869"/>
      </w:tblGrid>
      <w:tr>
        <w:trPr>
          <w:tblHeader w:val="true"/>
          <w:cantSplit/>
        </w:trPr>
        <w:tc>
          <w:tcPr>
            <w:tcW w:w="873" w:type="dxa"/>
            <w:shd w:val="clear" w:color="auto" w:fill="ECECEC"/>
          </w:tcPr>
          <w:p>
            <w:pPr>
              <w:pStyle w:val="Compact"/>
              <w:spacing w:before="20" w:after="20"/>
            </w:pPr>
            <w:r>
              <w:rPr>
                <w:b/>
                <w:sz w:val="17"/>
              </w:rPr>
              <w:t>Aviso</w:t>
            </w:r>
          </w:p>
        </w:tc>
        <w:tc>
          <w:tcPr>
            <w:tcW w:w="6888" w:type="dxa"/>
            <w:shd w:val="clear" w:color="auto" w:fill="ECECEC"/>
          </w:tcPr>
          <w:p>
            <w:pPr>
              <w:pStyle w:val="Compact"/>
              <w:spacing w:before="20" w:after="20"/>
            </w:pPr>
            <w:r>
              <w:rPr>
                <w:b/>
                <w:sz w:val="17"/>
              </w:rPr>
              <w:t>Para quién</w:t>
            </w:r>
          </w:p>
        </w:tc>
        <w:tc>
          <w:tcPr>
            <w:tcW w:w="1869" w:type="dxa"/>
            <w:shd w:val="clear" w:color="auto" w:fill="ECECEC"/>
          </w:tcPr>
          <w:p>
            <w:pPr>
              <w:pStyle w:val="Compact"/>
              <w:spacing w:before="20" w:after="20"/>
            </w:pPr>
            <w:r>
              <w:rPr>
                <w:b/>
                <w:sz w:val="17"/>
              </w:rPr>
              <w:t>Papel de la empresa</w:t>
            </w:r>
          </w:p>
        </w:tc>
      </w:tr>
      <w:tr>
        <w:tc>
          <w:tcPr>
            <w:tcW w:w="873" w:type="dxa"/>
          </w:tcPr>
          <w:p>
            <w:pPr>
              <w:pStyle w:val="Compact"/>
              <w:spacing w:before="20" w:after="20"/>
            </w:pPr>
            <w:r>
              <w:rPr>
                <w:sz w:val="17"/>
              </w:rPr>
              <w:t>A</w:t>
            </w:r>
          </w:p>
        </w:tc>
        <w:tc>
          <w:tcPr>
            <w:tcW w:w="6888" w:type="dxa"/>
          </w:tcPr>
          <w:p>
            <w:pPr>
              <w:pStyle w:val="Compact"/>
              <w:spacing w:before="20" w:after="20"/>
            </w:pPr>
            <w:r>
              <w:rPr>
                <w:sz w:val="17"/>
              </w:rPr>
              <w:t>Participantes de cursos y personas candidatas a evaluación</w:t>
            </w:r>
          </w:p>
        </w:tc>
        <w:tc>
          <w:tcPr>
            <w:tcW w:w="1869" w:type="dxa"/>
          </w:tcPr>
          <w:p>
            <w:pPr>
              <w:pStyle w:val="Compact"/>
              <w:spacing w:before="20" w:after="20"/>
            </w:pPr>
            <w:r>
              <w:rPr>
                <w:sz w:val="17"/>
              </w:rPr>
              <w:t>Responsable</w:t>
            </w:r>
          </w:p>
        </w:tc>
      </w:tr>
      <w:tr>
        <w:tc>
          <w:tcPr>
            <w:tcW w:w="873" w:type="dxa"/>
          </w:tcPr>
          <w:p>
            <w:pPr>
              <w:pStyle w:val="Compact"/>
              <w:spacing w:before="20" w:after="20"/>
            </w:pPr>
            <w:r>
              <w:rPr>
                <w:sz w:val="17"/>
              </w:rPr>
              <w:t>B</w:t>
            </w:r>
          </w:p>
        </w:tc>
        <w:tc>
          <w:tcPr>
            <w:tcW w:w="6888" w:type="dxa"/>
          </w:tcPr>
          <w:p>
            <w:pPr>
              <w:pStyle w:val="Compact"/>
              <w:spacing w:before="20" w:after="20"/>
            </w:pPr>
            <w:r>
              <w:rPr>
                <w:sz w:val="17"/>
              </w:rPr>
              <w:t>Versión simplificada de A, para formularios en línea</w:t>
            </w:r>
          </w:p>
        </w:tc>
        <w:tc>
          <w:tcPr>
            <w:tcW w:w="1869" w:type="dxa"/>
          </w:tcPr>
          <w:p>
            <w:pPr>
              <w:pStyle w:val="Compact"/>
              <w:spacing w:before="20" w:after="20"/>
            </w:pPr>
            <w:r>
              <w:rPr>
                <w:sz w:val="17"/>
              </w:rPr>
              <w:t>Responsable</w:t>
            </w:r>
          </w:p>
        </w:tc>
      </w:tr>
      <w:tr>
        <w:tc>
          <w:tcPr>
            <w:tcW w:w="873" w:type="dxa"/>
          </w:tcPr>
          <w:p>
            <w:pPr>
              <w:pStyle w:val="Compact"/>
              <w:spacing w:before="20" w:after="20"/>
            </w:pPr>
            <w:r>
              <w:rPr>
                <w:sz w:val="17"/>
              </w:rPr>
              <w:t>C</w:t>
            </w:r>
          </w:p>
        </w:tc>
        <w:tc>
          <w:tcPr>
            <w:tcW w:w="6888" w:type="dxa"/>
          </w:tcPr>
          <w:p>
            <w:pPr>
              <w:pStyle w:val="Compact"/>
              <w:spacing w:before="20" w:after="20"/>
            </w:pPr>
            <w:r>
              <w:rPr>
                <w:sz w:val="17"/>
              </w:rPr>
              <w:t>Personas entrevistadas y contactos de clientes del diagnóstico</w:t>
            </w:r>
          </w:p>
        </w:tc>
        <w:tc>
          <w:tcPr>
            <w:tcW w:w="1869" w:type="dxa"/>
          </w:tcPr>
          <w:p>
            <w:pPr>
              <w:pStyle w:val="Compact"/>
              <w:spacing w:before="20" w:after="20"/>
            </w:pPr>
            <w:r>
              <w:rPr>
                <w:sz w:val="17"/>
              </w:rPr>
              <w:t>Responsable</w:t>
            </w:r>
          </w:p>
        </w:tc>
      </w:tr>
      <w:tr>
        <w:tc>
          <w:tcPr>
            <w:tcW w:w="873" w:type="dxa"/>
          </w:tcPr>
          <w:p>
            <w:pPr>
              <w:pStyle w:val="Compact"/>
              <w:spacing w:before="20" w:after="20"/>
            </w:pPr>
            <w:r>
              <w:rPr>
                <w:sz w:val="17"/>
              </w:rPr>
              <w:t>D</w:t>
            </w:r>
          </w:p>
        </w:tc>
        <w:tc>
          <w:tcPr>
            <w:tcW w:w="6888" w:type="dxa"/>
          </w:tcPr>
          <w:p>
            <w:pPr>
              <w:pStyle w:val="Compact"/>
              <w:spacing w:before="20" w:after="20"/>
            </w:pPr>
            <w:r>
              <w:rPr>
                <w:sz w:val="17"/>
              </w:rPr>
              <w:t>Integrantes del grupo técnico y del Comité de Gestión por Competencias</w:t>
            </w:r>
          </w:p>
        </w:tc>
        <w:tc>
          <w:tcPr>
            <w:tcW w:w="1869" w:type="dxa"/>
          </w:tcPr>
          <w:p>
            <w:pPr>
              <w:pStyle w:val="Compact"/>
              <w:spacing w:before="20" w:after="20"/>
            </w:pPr>
            <w:r>
              <w:rPr>
                <w:sz w:val="17"/>
              </w:rPr>
              <w:t>Responsable</w:t>
            </w:r>
          </w:p>
        </w:tc>
      </w:tr>
    </w:tbl>
    <w:p>
      <w:pPr>
        <w:pStyle w:val="BodyText"/>
      </w:pPr>
    </w:p>
    <w:p>
      <w:pPr>
        <w:pStyle w:val="BodyText"/>
      </w:pPr>
      <w:r>
        <w:rPr/>
        <w:t>Cuando un cliente entrega datos de sus trabajadores o clientes, la empresa no usa estos avisos: actúa como persona encargada y aplica el contrato de encargo del documento 20.</w:t>
      </w:r>
    </w:p>
    <w:p>
      <w:pPr>
        <w:pStyle w:val="BodyText"/>
      </w:pPr>
      <w:r>
        <w:rPr>
          <w:b/>
        </w:rPr>
        <w:t>Otras notas</w:t>
      </w:r>
    </w:p>
    <w:p>
      <w:pPr>
        <w:pStyle w:val="Compact"/>
        <w:numPr>
          <w:ilvl w:val="0"/>
          <w:numId w:val="1016"/>
        </w:numPr>
      </w:pPr>
      <w:r>
        <w:rPr>
          <w:b/>
        </w:rPr>
        <w:t>Departamento de datos personales.</w:t>
      </w:r>
      <w:r>
        <w:rPr/>
        <w:t xml:space="preserve"> Designar a una persona o un área y publicar su correo (artículo 29). Es quien responde las solicitudes ARCO en 20 días, plazo que se puede ampliar una vez por un periodo igual (artículo 31).</w:t>
      </w:r>
    </w:p>
    <w:p>
      <w:pPr>
        <w:pStyle w:val="Compact"/>
        <w:numPr>
          <w:ilvl w:val="0"/>
          <w:numId w:val="1016"/>
        </w:numPr>
      </w:pPr>
      <w:r>
        <w:rPr>
          <w:b/>
        </w:rPr>
        <w:t>Datos sensibles.</w:t>
      </w:r>
      <w:r>
        <w:rPr/>
        <w:t xml:space="preserve"> No se piden. Si una persona solicita ajustes por discapacidad para su evaluación, ese dato requiere su consentimiento expreso y por escrito (artículo 8). Se recaba con el formato E.1 y se usa solo para el ajuste.</w:t>
      </w:r>
    </w:p>
    <w:p>
      <w:pPr>
        <w:pStyle w:val="Compact"/>
        <w:numPr>
          <w:ilvl w:val="0"/>
          <w:numId w:val="1016"/>
        </w:numPr>
      </w:pPr>
      <w:r>
        <w:rPr>
          <w:b/>
        </w:rPr>
        <w:t>Plazos de conservación.</w:t>
      </w:r>
      <w:r>
        <w:rPr/>
        <w:t xml:space="preserve"> Completar con lo que exijan las reglas del CONOCER para las evidencias de evaluación (por confirmar con el CONOCER) y la legislación fiscal para la facturación.</w:t>
      </w:r>
    </w:p>
    <w:p>
      <w:pPr>
        <w:pStyle w:val="Compact"/>
        <w:numPr>
          <w:ilvl w:val="0"/>
          <w:numId w:val="1016"/>
        </w:numPr>
      </w:pPr>
      <w:r>
        <w:rPr>
          <w:b/>
        </w:rPr>
        <w:t>Personal de la empresa.</w:t>
      </w:r>
      <w:r>
        <w:rPr/>
        <w:t xml:space="preserve"> El aviso de privacidad para empleados (incluido el monitoreo de equipos, documento 14, punto 10.3) se elabora aparte.</w:t>
      </w:r>
    </w:p>
    <w:p>
      <w:pPr>
        <w:pStyle w:val="Compact"/>
        <w:numPr>
          <w:ilvl w:val="0"/>
          <w:numId w:val="1016"/>
        </w:numPr>
      </w:pPr>
      <w:r>
        <w:rPr>
          <w:b/>
        </w:rPr>
        <w:t>Uso de IA.</w:t>
      </w:r>
      <w:r>
        <w:rPr/>
        <w:t xml:space="preserve"> Los avisos declaran que la empresa no toma decisiones automatizadas sobre las personas. Si eso cambia, hay que actualizar el aviso e informar el derecho de oposición (artículo 26, fracción II).</w:t>
      </w:r>
    </w:p>
    <w:p>
      <w:pPr>
        <w:pStyle w:val="BodyText"/>
        <w:pBdr>
          <w:bottom w:val="single" w:sz="4" w:space="1" w:color="BFC0C0"/>
        </w:pBdr>
      </w:pPr>
    </w:p>
    <w:p>
      <w:pPr>
        <w:pStyle w:val="Heading2"/>
      </w:pPr>
      <w:r>
        <w:rPr/>
        <w:t>A. Aviso de privacidad integral para participantes de cursos y personas candidatas a evaluación y certificación</w:t>
      </w:r>
    </w:p>
    <w:p>
      <w:pPr>
        <w:pStyle w:val="FirstParagraph"/>
      </w:pPr>
      <w:r>
        <w:rPr>
          <w:b/>
        </w:rPr>
        <w:t>1. Responsable.</w:t>
      </w:r>
      <w:r>
        <w:rPr/>
        <w:t xml:space="preserve"> [Razón social de la empresa] ("la empresa"), con domicilio en [domicilio completo], es responsable del tratamiento de sus datos personales. Su departamento de datos personales es [nombre o área], correo [correo] y teléfono [teléfono].</w:t>
      </w:r>
    </w:p>
    <w:p>
      <w:pPr>
        <w:pStyle w:val="BodyText"/>
      </w:pPr>
      <w:r>
        <w:rPr>
          <w:b/>
        </w:rPr>
        <w:t>2. Datos personales que tratamos.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335"/>
        <w:gridCol w:w="5721"/>
        <w:gridCol w:w="2574"/>
      </w:tblGrid>
      <w:tr>
        <w:trPr>
          <w:tblHeader w:val="true"/>
          <w:cantSplit/>
        </w:trPr>
        <w:tc>
          <w:tcPr>
            <w:tcW w:w="1335" w:type="dxa"/>
            <w:shd w:val="clear" w:color="auto" w:fill="ECECEC"/>
          </w:tcPr>
          <w:p>
            <w:pPr>
              <w:pStyle w:val="Compact"/>
              <w:spacing w:before="20" w:after="20"/>
            </w:pPr>
            <w:r>
              <w:rPr>
                <w:b/>
                <w:sz w:val="17"/>
              </w:rPr>
              <w:t>Categoría</w:t>
            </w:r>
          </w:p>
        </w:tc>
        <w:tc>
          <w:tcPr>
            <w:tcW w:w="5721" w:type="dxa"/>
            <w:shd w:val="clear" w:color="auto" w:fill="ECECEC"/>
          </w:tcPr>
          <w:p>
            <w:pPr>
              <w:pStyle w:val="Compact"/>
              <w:spacing w:before="20" w:after="20"/>
            </w:pPr>
            <w:r>
              <w:rPr>
                <w:b/>
                <w:sz w:val="17"/>
              </w:rPr>
              <w:t>Datos</w:t>
            </w:r>
          </w:p>
        </w:tc>
        <w:tc>
          <w:tcPr>
            <w:tcW w:w="2574" w:type="dxa"/>
            <w:shd w:val="clear" w:color="auto" w:fill="ECECEC"/>
          </w:tcPr>
          <w:p>
            <w:pPr>
              <w:pStyle w:val="Compact"/>
              <w:spacing w:before="20" w:after="20"/>
            </w:pPr>
            <w:r>
              <w:rPr>
                <w:b/>
                <w:sz w:val="17"/>
              </w:rPr>
              <w:t>Cuándo</w:t>
            </w:r>
          </w:p>
        </w:tc>
      </w:tr>
      <w:tr>
        <w:tc>
          <w:tcPr>
            <w:tcW w:w="1335" w:type="dxa"/>
          </w:tcPr>
          <w:p>
            <w:pPr>
              <w:pStyle w:val="Compact"/>
              <w:spacing w:before="20" w:after="20"/>
            </w:pPr>
            <w:r>
              <w:rPr>
                <w:sz w:val="17"/>
              </w:rPr>
              <w:t>Identificación</w:t>
            </w:r>
          </w:p>
        </w:tc>
        <w:tc>
          <w:tcPr>
            <w:tcW w:w="5721" w:type="dxa"/>
          </w:tcPr>
          <w:p>
            <w:pPr>
              <w:pStyle w:val="Compact"/>
              <w:spacing w:before="20" w:after="20"/>
            </w:pPr>
            <w:r>
              <w:rPr>
                <w:sz w:val="17"/>
              </w:rPr>
              <w:t>Nombre, Clave Única de Registro de Población (CURP), [fecha de nacimiento], identificación oficial (solo para verificar su identidad el día de la evaluación; [no se conserva copia / se conserva copia conforme a las reglas del CONOCER])</w:t>
            </w:r>
          </w:p>
        </w:tc>
        <w:tc>
          <w:tcPr>
            <w:tcW w:w="2574" w:type="dxa"/>
          </w:tcPr>
          <w:p>
            <w:pPr>
              <w:pStyle w:val="Compact"/>
              <w:spacing w:before="20" w:after="20"/>
            </w:pPr>
            <w:r>
              <w:rPr>
                <w:sz w:val="17"/>
              </w:rPr>
              <w:t>Inscripción y evaluación</w:t>
            </w:r>
          </w:p>
        </w:tc>
      </w:tr>
      <w:tr>
        <w:tc>
          <w:tcPr>
            <w:tcW w:w="1335" w:type="dxa"/>
          </w:tcPr>
          <w:p>
            <w:pPr>
              <w:pStyle w:val="Compact"/>
              <w:spacing w:before="20" w:after="20"/>
            </w:pPr>
            <w:r>
              <w:rPr>
                <w:sz w:val="17"/>
              </w:rPr>
              <w:t>Contacto</w:t>
            </w:r>
          </w:p>
        </w:tc>
        <w:tc>
          <w:tcPr>
            <w:tcW w:w="5721" w:type="dxa"/>
          </w:tcPr>
          <w:p>
            <w:pPr>
              <w:pStyle w:val="Compact"/>
              <w:spacing w:before="20" w:after="20"/>
            </w:pPr>
            <w:r>
              <w:rPr>
                <w:sz w:val="17"/>
              </w:rPr>
              <w:t>Correo electrónico, teléfono</w:t>
            </w:r>
          </w:p>
        </w:tc>
        <w:tc>
          <w:tcPr>
            <w:tcW w:w="2574" w:type="dxa"/>
          </w:tcPr>
          <w:p>
            <w:pPr>
              <w:pStyle w:val="Compact"/>
              <w:spacing w:before="20" w:after="20"/>
            </w:pPr>
            <w:r>
              <w:rPr>
                <w:sz w:val="17"/>
              </w:rPr>
              <w:t>Inscripción</w:t>
            </w:r>
          </w:p>
        </w:tc>
      </w:tr>
      <w:tr>
        <w:tc>
          <w:tcPr>
            <w:tcW w:w="1335" w:type="dxa"/>
          </w:tcPr>
          <w:p>
            <w:pPr>
              <w:pStyle w:val="Compact"/>
              <w:spacing w:before="20" w:after="20"/>
            </w:pPr>
            <w:r>
              <w:rPr>
                <w:sz w:val="17"/>
              </w:rPr>
              <w:t>Académicos o laborales</w:t>
            </w:r>
          </w:p>
        </w:tc>
        <w:tc>
          <w:tcPr>
            <w:tcW w:w="5721" w:type="dxa"/>
          </w:tcPr>
          <w:p>
            <w:pPr>
              <w:pStyle w:val="Compact"/>
              <w:spacing w:before="20" w:after="20"/>
            </w:pPr>
            <w:r>
              <w:rPr>
                <w:sz w:val="17"/>
              </w:rPr>
              <w:t>Institución educativa y programa, o empresa, puesto y ocupación</w:t>
            </w:r>
          </w:p>
        </w:tc>
        <w:tc>
          <w:tcPr>
            <w:tcW w:w="2574" w:type="dxa"/>
          </w:tcPr>
          <w:p>
            <w:pPr>
              <w:pStyle w:val="Compact"/>
              <w:spacing w:before="20" w:after="20"/>
            </w:pPr>
            <w:r>
              <w:rPr>
                <w:sz w:val="17"/>
              </w:rPr>
              <w:t>Inscripción; constancia DC-3 si es persona trabajadora</w:t>
            </w:r>
          </w:p>
        </w:tc>
      </w:tr>
      <w:tr>
        <w:tc>
          <w:tcPr>
            <w:tcW w:w="1335" w:type="dxa"/>
          </w:tcPr>
          <w:p>
            <w:pPr>
              <w:pStyle w:val="Compact"/>
              <w:spacing w:before="20" w:after="20"/>
            </w:pPr>
            <w:r>
              <w:rPr>
                <w:sz w:val="17"/>
              </w:rPr>
              <w:t>Datos del patrón (solo DC-3)</w:t>
            </w:r>
          </w:p>
        </w:tc>
        <w:tc>
          <w:tcPr>
            <w:tcW w:w="5721" w:type="dxa"/>
          </w:tcPr>
          <w:p>
            <w:pPr>
              <w:pStyle w:val="Compact"/>
              <w:spacing w:before="20" w:after="20"/>
            </w:pPr>
            <w:r>
              <w:rPr>
                <w:sz w:val="17"/>
              </w:rPr>
              <w:t>Razón social y Registro Federal de Contribuyentes del patrón</w:t>
            </w:r>
          </w:p>
        </w:tc>
        <w:tc>
          <w:tcPr>
            <w:tcW w:w="2574" w:type="dxa"/>
          </w:tcPr>
          <w:p>
            <w:pPr>
              <w:pStyle w:val="Compact"/>
              <w:spacing w:before="20" w:after="20"/>
            </w:pPr>
            <w:r>
              <w:rPr>
                <w:sz w:val="17"/>
              </w:rPr>
              <w:t>Constancia DC-3</w:t>
            </w:r>
          </w:p>
        </w:tc>
      </w:tr>
      <w:tr>
        <w:tc>
          <w:tcPr>
            <w:tcW w:w="1335" w:type="dxa"/>
          </w:tcPr>
          <w:p>
            <w:pPr>
              <w:pStyle w:val="Compact"/>
              <w:spacing w:before="20" w:after="20"/>
            </w:pPr>
            <w:r>
              <w:rPr>
                <w:sz w:val="17"/>
              </w:rPr>
              <w:t>Evaluación</w:t>
            </w:r>
          </w:p>
        </w:tc>
        <w:tc>
          <w:tcPr>
            <w:tcW w:w="5721" w:type="dxa"/>
          </w:tcPr>
          <w:p>
            <w:pPr>
              <w:pStyle w:val="Compact"/>
              <w:spacing w:before="20" w:after="20"/>
            </w:pPr>
            <w:r>
              <w:rPr>
                <w:sz w:val="17"/>
              </w:rPr>
              <w:t>Evidencias de desempeño y productos, respuestas al cuestionario, juicio de competencia, [grabación de la sesión, solo si la evaluación es a distancia y usted la acepta]</w:t>
            </w:r>
          </w:p>
        </w:tc>
        <w:tc>
          <w:tcPr>
            <w:tcW w:w="2574" w:type="dxa"/>
          </w:tcPr>
          <w:p>
            <w:pPr>
              <w:pStyle w:val="Compact"/>
              <w:spacing w:before="20" w:after="20"/>
            </w:pPr>
            <w:r>
              <w:rPr>
                <w:sz w:val="17"/>
              </w:rPr>
              <w:t>Evaluación</w:t>
            </w:r>
          </w:p>
        </w:tc>
      </w:tr>
      <w:tr>
        <w:tc>
          <w:tcPr>
            <w:tcW w:w="1335" w:type="dxa"/>
          </w:tcPr>
          <w:p>
            <w:pPr>
              <w:pStyle w:val="Compact"/>
              <w:spacing w:before="20" w:after="20"/>
            </w:pPr>
            <w:r>
              <w:rPr>
                <w:sz w:val="17"/>
              </w:rPr>
              <w:t>Facturación</w:t>
            </w:r>
          </w:p>
        </w:tc>
        <w:tc>
          <w:tcPr>
            <w:tcW w:w="5721" w:type="dxa"/>
          </w:tcPr>
          <w:p>
            <w:pPr>
              <w:pStyle w:val="Compact"/>
              <w:spacing w:before="20" w:after="20"/>
            </w:pPr>
            <w:r>
              <w:rPr>
                <w:sz w:val="17"/>
              </w:rPr>
              <w:t>Datos fiscales</w:t>
            </w:r>
          </w:p>
        </w:tc>
        <w:tc>
          <w:tcPr>
            <w:tcW w:w="2574" w:type="dxa"/>
          </w:tcPr>
          <w:p>
            <w:pPr>
              <w:pStyle w:val="Compact"/>
              <w:spacing w:before="20" w:after="20"/>
            </w:pPr>
            <w:r>
              <w:rPr>
                <w:sz w:val="17"/>
              </w:rPr>
              <w:t>Si solicita factura</w:t>
            </w:r>
          </w:p>
        </w:tc>
      </w:tr>
    </w:tbl>
    <w:p>
      <w:pPr>
        <w:pStyle w:val="BodyText"/>
      </w:pPr>
    </w:p>
    <w:p>
      <w:pPr>
        <w:pStyle w:val="BodyText"/>
      </w:pPr>
      <w:r>
        <w:rPr>
          <w:b/>
        </w:rPr>
        <w:t>No solicitamos datos personales sensibles.</w:t>
      </w:r>
      <w:r>
        <w:rPr/>
        <w:t xml:space="preserve"> Si usted solicita un ajuste por discapacidad para su evaluación, le pediremos su consentimiento expreso y por escrito para tratar ese dato solo con ese fin (formato E.1). Los pagos con tarjeta se procesan por [proveedor de pagos]; la empresa no almacena los datos completos de su tarjeta.</w:t>
      </w:r>
    </w:p>
    <w:p>
      <w:pPr>
        <w:pStyle w:val="BodyText"/>
      </w:pPr>
      <w:r>
        <w:rPr>
          <w:b/>
        </w:rPr>
        <w:t>3. Finalidades.</w:t>
      </w:r>
    </w:p>
    <w:p>
      <w:pPr>
        <w:pStyle w:val="BodyText"/>
      </w:pPr>
      <w:r>
        <w:rPr>
          <w:i/>
        </w:rPr>
        <w:t>Finalidades necesarias para el servicio que usted solicita:</w:t>
      </w:r>
    </w:p>
    <w:p>
      <w:pPr>
        <w:pStyle w:val="Compact"/>
        <w:numPr>
          <w:ilvl w:val="0"/>
          <w:numId w:val="1017"/>
        </w:numPr>
      </w:pPr>
      <w:r>
        <w:rPr/>
        <w:t>Inscribirle en el curso de alineación o en el proceso de evaluación.</w:t>
      </w:r>
    </w:p>
    <w:p>
      <w:pPr>
        <w:pStyle w:val="Compact"/>
        <w:numPr>
          <w:ilvl w:val="0"/>
          <w:numId w:val="1017"/>
        </w:numPr>
      </w:pPr>
      <w:r>
        <w:rPr/>
        <w:t>Impartir el curso, darle acceso a los materiales y registrar su asistencia y sus resultados.</w:t>
      </w:r>
    </w:p>
    <w:p>
      <w:pPr>
        <w:pStyle w:val="Compact"/>
        <w:numPr>
          <w:ilvl w:val="0"/>
          <w:numId w:val="1017"/>
        </w:numPr>
      </w:pPr>
      <w:r>
        <w:rPr/>
        <w:t>Expedir su constancia de participación y, si es persona trabajadora cuyo patrón incluyó el curso en su plan de capacitación, la constancia de competencias o de habilidades laborales (DC-3).</w:t>
      </w:r>
    </w:p>
    <w:p>
      <w:pPr>
        <w:pStyle w:val="Compact"/>
        <w:numPr>
          <w:ilvl w:val="0"/>
          <w:numId w:val="1017"/>
        </w:numPr>
      </w:pPr>
      <w:r>
        <w:rPr/>
        <w:t>Realizar su evaluación con base en el Estándar de Competencia, emitir el juicio de competencia y darle retroalimentación.</w:t>
      </w:r>
    </w:p>
    <w:p>
      <w:pPr>
        <w:pStyle w:val="Compact"/>
        <w:numPr>
          <w:ilvl w:val="0"/>
          <w:numId w:val="1017"/>
        </w:numPr>
      </w:pPr>
      <w:r>
        <w:rPr/>
        <w:t>Gestionar la emisión de su certificado ante la Entidad de Certificación y Evaluación y el Consejo Nacional de Normalización y Certificación de Competencias Laborales (CONOCER).</w:t>
      </w:r>
    </w:p>
    <w:p>
      <w:pPr>
        <w:pStyle w:val="Compact"/>
        <w:numPr>
          <w:ilvl w:val="0"/>
          <w:numId w:val="1017"/>
        </w:numPr>
      </w:pPr>
      <w:r>
        <w:rPr/>
        <w:t>Atender sus dudas, quejas y solicitudes, y facturar.</w:t>
      </w:r>
    </w:p>
    <w:p>
      <w:pPr>
        <w:pStyle w:val="Compact"/>
        <w:numPr>
          <w:ilvl w:val="0"/>
          <w:numId w:val="1017"/>
        </w:numPr>
      </w:pPr>
      <w:r>
        <w:rPr/>
        <w:t>Cumplir las obligaciones que nos imponen las reglas del Sistema Nacional de Competencias y la legislación aplicable.</w:t>
      </w:r>
    </w:p>
    <w:p>
      <w:pPr>
        <w:pStyle w:val="BodyText"/>
      </w:pPr>
      <w:r>
        <w:rPr>
          <w:i/>
        </w:rPr>
        <w:t>Finalidades adicionales, que requieren su consentimiento:</w:t>
      </w:r>
    </w:p>
    <w:p>
      <w:pPr>
        <w:pStyle w:val="Compact"/>
        <w:numPr>
          <w:ilvl w:val="0"/>
          <w:numId w:val="1018"/>
        </w:numPr>
      </w:pPr>
      <w:r>
        <w:rPr/>
        <w:t>Enviarle información sobre otros cursos, evaluaciones y servicios de la empresa.</w:t>
      </w:r>
    </w:p>
    <w:p>
      <w:pPr>
        <w:pStyle w:val="Compact"/>
        <w:numPr>
          <w:ilvl w:val="0"/>
          <w:numId w:val="1018"/>
        </w:numPr>
      </w:pPr>
      <w:r>
        <w:rPr/>
        <w:t>Invitarle a responder encuestas de satisfacción.</w:t>
      </w:r>
    </w:p>
    <w:p>
      <w:pPr>
        <w:pStyle w:val="Compact"/>
        <w:numPr>
          <w:ilvl w:val="0"/>
          <w:numId w:val="1018"/>
        </w:numPr>
      </w:pPr>
      <w:r>
        <w:rPr/>
        <w:t>Usar su nombre, su imagen o su testimonio en materiales de difusión.</w:t>
      </w:r>
    </w:p>
    <w:p>
      <w:pPr>
        <w:pStyle w:val="BodyText"/>
      </w:pPr>
      <w:r>
        <w:rPr/>
        <w:t>Si no desea que sus datos se usen para las finalidades 8, 9 o 10, márquelo en el formulario de inscripción o escriba a [correo del departamento de datos]. Negarse no afecta el servicio que solicitó.</w:t>
      </w:r>
    </w:p>
    <w:p>
      <w:pPr>
        <w:pStyle w:val="BodyText"/>
      </w:pPr>
      <w:r>
        <w:rPr/>
        <w:t xml:space="preserve">Sus resultados pueden usarse para analizar y mejorar los materiales y los instrumentos de evaluación </w:t>
      </w:r>
      <w:r>
        <w:rPr>
          <w:b/>
        </w:rPr>
        <w:t>solo de forma agregada</w:t>
      </w:r>
      <w:r>
        <w:rPr/>
        <w:t>, sin identificarle.</w:t>
      </w:r>
    </w:p>
    <w:p>
      <w:pPr>
        <w:pStyle w:val="BodyText"/>
      </w:pPr>
      <w:r>
        <w:rPr>
          <w:b/>
        </w:rPr>
        <w:t>4. Transferencias.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934"/>
        <w:gridCol w:w="3444"/>
        <w:gridCol w:w="3253"/>
      </w:tblGrid>
      <w:tr>
        <w:trPr>
          <w:tblHeader w:val="true"/>
          <w:cantSplit/>
        </w:trPr>
        <w:tc>
          <w:tcPr>
            <w:tcW w:w="2934" w:type="dxa"/>
            <w:shd w:val="clear" w:color="auto" w:fill="ECECEC"/>
          </w:tcPr>
          <w:p>
            <w:pPr>
              <w:pStyle w:val="Compact"/>
              <w:spacing w:before="20" w:after="20"/>
            </w:pPr>
            <w:r>
              <w:rPr>
                <w:b/>
                <w:sz w:val="17"/>
              </w:rPr>
              <w:t>Destinatario</w:t>
            </w:r>
          </w:p>
        </w:tc>
        <w:tc>
          <w:tcPr>
            <w:tcW w:w="3444" w:type="dxa"/>
            <w:shd w:val="clear" w:color="auto" w:fill="ECECEC"/>
          </w:tcPr>
          <w:p>
            <w:pPr>
              <w:pStyle w:val="Compact"/>
              <w:spacing w:before="20" w:after="20"/>
            </w:pPr>
            <w:r>
              <w:rPr>
                <w:b/>
                <w:sz w:val="17"/>
              </w:rPr>
              <w:t>Finalidad</w:t>
            </w:r>
          </w:p>
        </w:tc>
        <w:tc>
          <w:tcPr>
            <w:tcW w:w="3253" w:type="dxa"/>
            <w:shd w:val="clear" w:color="auto" w:fill="ECECEC"/>
          </w:tcPr>
          <w:p>
            <w:pPr>
              <w:pStyle w:val="Compact"/>
              <w:spacing w:before="20" w:after="20"/>
            </w:pPr>
            <w:r>
              <w:rPr>
                <w:b/>
                <w:sz w:val="17"/>
              </w:rPr>
              <w:t>¿Requiere su consentimiento?</w:t>
            </w:r>
          </w:p>
        </w:tc>
      </w:tr>
      <w:tr>
        <w:tc>
          <w:tcPr>
            <w:tcW w:w="2934" w:type="dxa"/>
          </w:tcPr>
          <w:p>
            <w:pPr>
              <w:pStyle w:val="Compact"/>
              <w:spacing w:before="20" w:after="20"/>
            </w:pPr>
            <w:r>
              <w:rPr>
                <w:sz w:val="17"/>
              </w:rPr>
              <w:t>Entidad de Certificación y Evaluación [nombre], de la que la empresa es Centro de Evaluación</w:t>
            </w:r>
          </w:p>
        </w:tc>
        <w:tc>
          <w:tcPr>
            <w:tcW w:w="3444" w:type="dxa"/>
          </w:tcPr>
          <w:p>
            <w:pPr>
              <w:pStyle w:val="Compact"/>
              <w:spacing w:before="20" w:after="20"/>
            </w:pPr>
            <w:r>
              <w:rPr>
                <w:sz w:val="17"/>
              </w:rPr>
              <w:t>Validar el proceso y gestionar su certificado</w:t>
            </w:r>
          </w:p>
        </w:tc>
        <w:tc>
          <w:tcPr>
            <w:tcW w:w="3253" w:type="dxa"/>
          </w:tcPr>
          <w:p>
            <w:pPr>
              <w:pStyle w:val="Compact"/>
              <w:spacing w:before="20" w:after="20"/>
            </w:pPr>
            <w:r>
              <w:rPr>
                <w:sz w:val="17"/>
              </w:rPr>
              <w:t>No: es necesaria por la relación jurídica con usted y en su interés (artículo 36, fracciones IV y VII)</w:t>
            </w:r>
          </w:p>
        </w:tc>
      </w:tr>
      <w:tr>
        <w:tc>
          <w:tcPr>
            <w:tcW w:w="2934" w:type="dxa"/>
          </w:tcPr>
          <w:p>
            <w:pPr>
              <w:pStyle w:val="Compact"/>
              <w:spacing w:before="20" w:after="20"/>
            </w:pPr>
            <w:r>
              <w:rPr>
                <w:sz w:val="17"/>
              </w:rPr>
              <w:t>CONOCER</w:t>
            </w:r>
          </w:p>
        </w:tc>
        <w:tc>
          <w:tcPr>
            <w:tcW w:w="3444" w:type="dxa"/>
          </w:tcPr>
          <w:p>
            <w:pPr>
              <w:pStyle w:val="Compact"/>
              <w:spacing w:before="20" w:after="20"/>
            </w:pPr>
            <w:r>
              <w:rPr>
                <w:sz w:val="17"/>
              </w:rPr>
              <w:t>Emitir y registrar su certificado</w:t>
            </w:r>
          </w:p>
        </w:tc>
        <w:tc>
          <w:tcPr>
            <w:tcW w:w="3253" w:type="dxa"/>
          </w:tcPr>
          <w:p>
            <w:pPr>
              <w:pStyle w:val="Compact"/>
              <w:spacing w:before="20" w:after="20"/>
            </w:pPr>
            <w:r>
              <w:rPr>
                <w:sz w:val="17"/>
              </w:rPr>
              <w:t>No: mismo fundamento (artículo 36, fracciones IV y VII)</w:t>
            </w:r>
          </w:p>
        </w:tc>
      </w:tr>
      <w:tr>
        <w:tc>
          <w:tcPr>
            <w:tcW w:w="2934" w:type="dxa"/>
          </w:tcPr>
          <w:p>
            <w:pPr>
              <w:pStyle w:val="Compact"/>
              <w:spacing w:before="20" w:after="20"/>
            </w:pPr>
            <w:r>
              <w:rPr>
                <w:sz w:val="17"/>
              </w:rPr>
              <w:t>Su patrón (solo constancia DC-3)</w:t>
            </w:r>
          </w:p>
        </w:tc>
        <w:tc>
          <w:tcPr>
            <w:tcW w:w="3444" w:type="dxa"/>
          </w:tcPr>
          <w:p>
            <w:pPr>
              <w:pStyle w:val="Compact"/>
              <w:spacing w:before="20" w:after="20"/>
            </w:pPr>
            <w:r>
              <w:rPr>
                <w:sz w:val="17"/>
              </w:rPr>
              <w:t>Entregarle la constancia, autenticarla y presentar las listas a la Secretaría del Trabajo y Previsión Social</w:t>
            </w:r>
          </w:p>
        </w:tc>
        <w:tc>
          <w:tcPr>
            <w:tcW w:w="3253" w:type="dxa"/>
          </w:tcPr>
          <w:p>
            <w:pPr>
              <w:pStyle w:val="Compact"/>
              <w:spacing w:before="20" w:after="20"/>
            </w:pPr>
            <w:r>
              <w:rPr>
                <w:sz w:val="17"/>
              </w:rPr>
              <w:t>No, cuando el curso lo contrató su patrón en su interés (artículo 36, fracción IV)</w:t>
            </w:r>
          </w:p>
        </w:tc>
      </w:tr>
      <w:tr>
        <w:tc>
          <w:tcPr>
            <w:tcW w:w="2934" w:type="dxa"/>
          </w:tcPr>
          <w:p>
            <w:pPr>
              <w:pStyle w:val="Compact"/>
              <w:spacing w:before="20" w:after="20"/>
            </w:pPr>
            <w:r>
              <w:rPr>
                <w:sz w:val="17"/>
              </w:rPr>
              <w:t>Su institución educativa</w:t>
            </w:r>
          </w:p>
        </w:tc>
        <w:tc>
          <w:tcPr>
            <w:tcW w:w="3444" w:type="dxa"/>
          </w:tcPr>
          <w:p>
            <w:pPr>
              <w:pStyle w:val="Compact"/>
              <w:spacing w:before="20" w:after="20"/>
            </w:pPr>
            <w:r>
              <w:rPr>
                <w:sz w:val="17"/>
              </w:rPr>
              <w:t>Informar su resultado nominal para un trámite de titulación</w:t>
            </w:r>
          </w:p>
        </w:tc>
        <w:tc>
          <w:tcPr>
            <w:tcW w:w="3253" w:type="dxa"/>
          </w:tcPr>
          <w:p>
            <w:pPr>
              <w:pStyle w:val="Compact"/>
              <w:spacing w:before="20" w:after="20"/>
            </w:pPr>
            <w:r>
              <w:rPr>
                <w:b/>
                <w:sz w:val="17"/>
              </w:rPr>
              <w:t>Sí</w:t>
            </w:r>
          </w:p>
        </w:tc>
      </w:tr>
      <w:tr>
        <w:tc>
          <w:tcPr>
            <w:tcW w:w="2934" w:type="dxa"/>
          </w:tcPr>
          <w:p>
            <w:pPr>
              <w:pStyle w:val="Compact"/>
              <w:spacing w:before="20" w:after="20"/>
            </w:pPr>
            <w:r>
              <w:rPr>
                <w:sz w:val="17"/>
              </w:rPr>
              <w:t>Autoridades competentes</w:t>
            </w:r>
          </w:p>
        </w:tc>
        <w:tc>
          <w:tcPr>
            <w:tcW w:w="3444" w:type="dxa"/>
          </w:tcPr>
          <w:p>
            <w:pPr>
              <w:pStyle w:val="Compact"/>
              <w:spacing w:before="20" w:after="20"/>
            </w:pPr>
            <w:r>
              <w:rPr>
                <w:sz w:val="17"/>
              </w:rPr>
              <w:t>Atender requerimientos fundados y motivados</w:t>
            </w:r>
          </w:p>
        </w:tc>
        <w:tc>
          <w:tcPr>
            <w:tcW w:w="3253" w:type="dxa"/>
          </w:tcPr>
          <w:p>
            <w:pPr>
              <w:pStyle w:val="Compact"/>
              <w:spacing w:before="20" w:after="20"/>
            </w:pPr>
            <w:r>
              <w:rPr>
                <w:sz w:val="17"/>
              </w:rPr>
              <w:t>No (artículo 36, fracciones V y VI)</w:t>
            </w:r>
          </w:p>
        </w:tc>
      </w:tr>
    </w:tbl>
    <w:p>
      <w:pPr>
        <w:pStyle w:val="BodyText"/>
      </w:pPr>
    </w:p>
    <w:p>
      <w:pPr>
        <w:pStyle w:val="BodyText"/>
      </w:pPr>
      <w:r>
        <w:rPr/>
        <w:t xml:space="preserve">☐ </w:t>
      </w:r>
      <w:r>
        <w:rPr>
          <w:b/>
        </w:rPr>
        <w:t>Acepto</w:t>
      </w:r>
      <w:r>
        <w:rPr/>
        <w:t xml:space="preserve"> que la empresa transfiera mi resultado nominal a mi institución educativa. </w:t>
      </w:r>
      <w:r>
        <w:rPr>
          <w:i/>
        </w:rPr>
        <w:t>(Si no marca la casilla, solo se le informan resultados agregados.)</w:t>
      </w:r>
    </w:p>
    <w:p>
      <w:pPr>
        <w:pStyle w:val="BodyText"/>
      </w:pPr>
      <w:r>
        <w:rPr/>
        <w:t>Los proveedores que tratan datos por cuenta de la empresa (plataforma de cursos en línea, almacenamiento en la nube, correo electrónico, pagos) son personas encargadas. No reciben sus datos como transferencia: los tratan conforme a nuestras instrucciones y bajo contrato.</w:t>
      </w:r>
    </w:p>
    <w:p>
      <w:pPr>
        <w:pStyle w:val="BodyText"/>
      </w:pPr>
      <w:r>
        <w:rPr>
          <w:b/>
        </w:rPr>
        <w:t>5. Uso de inteligencia artificial.</w:t>
      </w:r>
      <w:r>
        <w:rPr/>
        <w:t xml:space="preserve"> La empresa no toma decisiones automatizadas sobre usted. El juicio de competencia lo emite un evaluador certificado. No ingresamos sus datos personales a herramientas de inteligencia artificial que no estén autorizadas y contratadas por la empresa.</w:t>
      </w:r>
    </w:p>
    <w:p>
      <w:pPr>
        <w:pStyle w:val="BodyText"/>
      </w:pPr>
      <w:r>
        <w:rPr>
          <w:b/>
        </w:rPr>
        <w:t>6. Cómo limitar el uso o la divulgación de sus datos.</w:t>
      </w:r>
      <w:r>
        <w:rPr/>
        <w:t xml:space="preserve"> Puede pedir que no se usen para las finalidades 8 a 10 o inscribirse en nuestro listado de exclusión, escribiendo a [correo del departamento de datos].</w:t>
      </w:r>
    </w:p>
    <w:p>
      <w:pPr>
        <w:pStyle w:val="BodyText"/>
      </w:pPr>
      <w:r>
        <w:rPr>
          <w:b/>
        </w:rPr>
        <w:t>7. Derechos ARCO y revocación del consentimiento.</w:t>
      </w:r>
      <w:r>
        <w:rPr/>
        <w:t xml:space="preserve"> Usted puede acceder a sus datos, rectificarlos, cancelarlos u oponerse a su tratamiento, y revocar su consentimiento. La revocación no tiene efectos retroactivos (artículo 7).</w:t>
      </w:r>
    </w:p>
    <w:p>
      <w:pPr>
        <w:pStyle w:val="BodyText"/>
      </w:pPr>
      <w:r>
        <w:rPr/>
        <w:t>Envíe su solicitud a [correo del departamento de datos] o a [domicilio], con lo que exige el artículo 28 de la Ley:</w:t>
      </w:r>
    </w:p>
    <w:p>
      <w:pPr>
        <w:pStyle w:val="Compact"/>
        <w:numPr>
          <w:ilvl w:val="0"/>
          <w:numId w:val="1019"/>
        </w:numPr>
      </w:pPr>
      <w:r>
        <w:rPr/>
        <w:t>Su nombre y un medio para recibir notificaciones.</w:t>
      </w:r>
    </w:p>
    <w:p>
      <w:pPr>
        <w:pStyle w:val="Compact"/>
        <w:numPr>
          <w:ilvl w:val="0"/>
          <w:numId w:val="1019"/>
        </w:numPr>
      </w:pPr>
      <w:r>
        <w:rPr/>
        <w:t>Los documentos que acrediten su identidad o la de su representante.</w:t>
      </w:r>
    </w:p>
    <w:p>
      <w:pPr>
        <w:pStyle w:val="Compact"/>
        <w:numPr>
          <w:ilvl w:val="0"/>
          <w:numId w:val="1019"/>
        </w:numPr>
      </w:pPr>
      <w:r>
        <w:rPr/>
        <w:t>La descripción clara de los datos y del derecho que desea ejercer.</w:t>
      </w:r>
    </w:p>
    <w:p>
      <w:pPr>
        <w:pStyle w:val="Compact"/>
        <w:numPr>
          <w:ilvl w:val="0"/>
          <w:numId w:val="1019"/>
        </w:numPr>
      </w:pPr>
      <w:r>
        <w:rPr/>
        <w:t>Cualquier elemento que facilite localizar sus datos.</w:t>
      </w:r>
    </w:p>
    <w:p>
      <w:pPr>
        <w:pStyle w:val="BodyText"/>
      </w:pPr>
      <w:r>
        <w:rPr/>
        <w:t>Le responderemos en un máximo de 20 días hábiles. Si procede, la determinación se hará efectiva dentro de los 15 días hábiles siguientes (artículo 31). El ejercicio de estos derechos es gratuito, salvo los costos de reproducción o envío (artículo 34).</w:t>
      </w:r>
    </w:p>
    <w:p>
      <w:pPr>
        <w:pStyle w:val="BodyText"/>
      </w:pPr>
      <w:r>
        <w:rPr/>
        <w:t>Algunos datos no podrán cancelarse mientras deban conservarse para cumplir las reglas del Sistema Nacional de Competencias o la legislación fiscal.</w:t>
      </w:r>
    </w:p>
    <w:p>
      <w:pPr>
        <w:pStyle w:val="BodyText"/>
      </w:pPr>
      <w:r>
        <w:rPr>
          <w:b/>
        </w:rPr>
        <w:t>8. Conservación.</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719"/>
        <w:gridCol w:w="6912"/>
      </w:tblGrid>
      <w:tr>
        <w:trPr>
          <w:tblHeader w:val="true"/>
          <w:cantSplit/>
        </w:trPr>
        <w:tc>
          <w:tcPr>
            <w:tcW w:w="2719" w:type="dxa"/>
            <w:shd w:val="clear" w:color="auto" w:fill="ECECEC"/>
          </w:tcPr>
          <w:p>
            <w:pPr>
              <w:pStyle w:val="Compact"/>
              <w:spacing w:before="20" w:after="20"/>
            </w:pPr>
            <w:r>
              <w:rPr>
                <w:b/>
                <w:sz w:val="17"/>
              </w:rPr>
              <w:t>Datos</w:t>
            </w:r>
          </w:p>
        </w:tc>
        <w:tc>
          <w:tcPr>
            <w:tcW w:w="6912" w:type="dxa"/>
            <w:shd w:val="clear" w:color="auto" w:fill="ECECEC"/>
          </w:tcPr>
          <w:p>
            <w:pPr>
              <w:pStyle w:val="Compact"/>
              <w:spacing w:before="20" w:after="20"/>
            </w:pPr>
            <w:r>
              <w:rPr>
                <w:b/>
                <w:sz w:val="17"/>
              </w:rPr>
              <w:t>Plazo</w:t>
            </w:r>
          </w:p>
        </w:tc>
      </w:tr>
      <w:tr>
        <w:tc>
          <w:tcPr>
            <w:tcW w:w="2719" w:type="dxa"/>
          </w:tcPr>
          <w:p>
            <w:pPr>
              <w:pStyle w:val="Compact"/>
              <w:spacing w:before="20" w:after="20"/>
            </w:pPr>
            <w:r>
              <w:rPr>
                <w:sz w:val="17"/>
              </w:rPr>
              <w:t>Datos de los cursos</w:t>
            </w:r>
          </w:p>
        </w:tc>
        <w:tc>
          <w:tcPr>
            <w:tcW w:w="6912" w:type="dxa"/>
          </w:tcPr>
          <w:p>
            <w:pPr>
              <w:pStyle w:val="Compact"/>
              <w:spacing w:before="20" w:after="20"/>
            </w:pPr>
            <w:r>
              <w:rPr>
                <w:sz w:val="17"/>
              </w:rPr>
              <w:t>[ ]</w:t>
            </w:r>
          </w:p>
        </w:tc>
      </w:tr>
      <w:tr>
        <w:tc>
          <w:tcPr>
            <w:tcW w:w="2719" w:type="dxa"/>
          </w:tcPr>
          <w:p>
            <w:pPr>
              <w:pStyle w:val="Compact"/>
              <w:spacing w:before="20" w:after="20"/>
            </w:pPr>
            <w:r>
              <w:rPr>
                <w:sz w:val="17"/>
              </w:rPr>
              <w:t>Evidencias de evaluación</w:t>
            </w:r>
          </w:p>
        </w:tc>
        <w:tc>
          <w:tcPr>
            <w:tcW w:w="6912" w:type="dxa"/>
          </w:tcPr>
          <w:p>
            <w:pPr>
              <w:pStyle w:val="Compact"/>
              <w:spacing w:before="20" w:after="20"/>
            </w:pPr>
            <w:r>
              <w:rPr>
                <w:sz w:val="17"/>
              </w:rPr>
              <w:t>[plazo que establezcan las reglas del CONOCER, por confirmar]</w:t>
            </w:r>
          </w:p>
        </w:tc>
      </w:tr>
      <w:tr>
        <w:tc>
          <w:tcPr>
            <w:tcW w:w="2719" w:type="dxa"/>
          </w:tcPr>
          <w:p>
            <w:pPr>
              <w:pStyle w:val="Compact"/>
              <w:spacing w:before="20" w:after="20"/>
            </w:pPr>
            <w:r>
              <w:rPr>
                <w:sz w:val="17"/>
              </w:rPr>
              <w:t>Datos de facturación</w:t>
            </w:r>
          </w:p>
        </w:tc>
        <w:tc>
          <w:tcPr>
            <w:tcW w:w="6912" w:type="dxa"/>
          </w:tcPr>
          <w:p>
            <w:pPr>
              <w:pStyle w:val="Compact"/>
              <w:spacing w:before="20" w:after="20"/>
            </w:pPr>
            <w:r>
              <w:rPr>
                <w:sz w:val="17"/>
              </w:rPr>
              <w:t>[plazo que exija la legislación fiscal]</w:t>
            </w:r>
          </w:p>
        </w:tc>
      </w:tr>
    </w:tbl>
    <w:p>
      <w:pPr>
        <w:pStyle w:val="BodyText"/>
      </w:pPr>
    </w:p>
    <w:p>
      <w:pPr>
        <w:pStyle w:val="BodyText"/>
      </w:pPr>
      <w:r>
        <w:rPr/>
        <w:t>Después se suprimen o se disocian.</w:t>
      </w:r>
    </w:p>
    <w:p>
      <w:pPr>
        <w:pStyle w:val="BodyText"/>
      </w:pPr>
      <w:r>
        <w:rPr>
          <w:b/>
        </w:rPr>
        <w:t>9. Personas menores de edad.</w:t>
      </w:r>
      <w:r>
        <w:rPr/>
        <w:t xml:space="preserve"> Si la persona participante es menor de edad, sus datos se tratan con el consentimiento de quien ejerza la patria potestad o la tutela.</w:t>
      </w:r>
    </w:p>
    <w:p>
      <w:pPr>
        <w:pStyle w:val="BodyText"/>
      </w:pPr>
      <w:r>
        <w:rPr>
          <w:b/>
        </w:rPr>
        <w:t>10. Cambios a este aviso.</w:t>
      </w:r>
      <w:r>
        <w:rPr/>
        <w:t xml:space="preserve"> Le informaremos cualquier cambio en [sitio web] y por correo electrónico a quienes estén inscritos.</w:t>
      </w:r>
    </w:p>
    <w:p>
      <w:pPr>
        <w:pStyle w:val="BodyText"/>
      </w:pPr>
      <w:r>
        <w:rPr>
          <w:b/>
        </w:rPr>
        <w:t>11. Autoridad.</w:t>
      </w:r>
      <w:r>
        <w:rPr/>
        <w:t xml:space="preserve"> Si considera que su derecho a la protección de datos fue vulnerado, puede acudir a la Secretaría Anticorrupción y Buen Gobierno (artículos 2, fracción XV, y 40 de la Ley).</w:t>
      </w:r>
    </w:p>
    <w:p>
      <w:pPr>
        <w:pStyle w:val="BodyText"/>
      </w:pPr>
      <w:r>
        <w:rPr/>
        <w:t>Fecha de la última actualización: [fecha].</w:t>
      </w:r>
    </w:p>
    <w:p>
      <w:pPr>
        <w:pStyle w:val="BodyText"/>
        <w:pBdr>
          <w:bottom w:val="single" w:sz="4" w:space="1" w:color="BFC0C0"/>
        </w:pBdr>
      </w:pPr>
    </w:p>
    <w:p>
      <w:pPr>
        <w:pStyle w:val="Heading2"/>
      </w:pPr>
      <w:r>
        <w:rPr/>
        <w:t>B. Aviso de privacidad simplificado (formularios en línea de inscripción)</w:t>
      </w:r>
    </w:p>
    <w:p>
      <w:pPr>
        <w:pStyle w:val="FirstParagraph"/>
      </w:pPr>
      <w:r>
        <w:rPr/>
        <w:t>[Razón social], con domicilio en [domicilio], trata su nombre, CURP, contacto, datos académicos o laborales y las evidencias de su evaluación para inscribirle, impartir el curso, evaluarle, expedir sus constancias y gestionar su certificado ante la Entidad de Certificación y Evaluación y el CONOCER.</w:t>
      </w:r>
    </w:p>
    <w:p>
      <w:pPr>
        <w:pStyle w:val="BodyText"/>
      </w:pPr>
      <w:r>
        <w:rPr/>
        <w:t>Con su consentimiento, también los usamos para enviarle información de otros servicios, encuestas y materiales de difusión. ☐ No deseo que mis datos se usen para estas finalidades adicionales.</w:t>
      </w:r>
    </w:p>
    <w:p>
      <w:pPr>
        <w:pStyle w:val="BodyText"/>
      </w:pPr>
      <w:r>
        <w:rPr/>
        <w:t>Consulte el aviso de privacidad integral en [liga].</w:t>
      </w:r>
    </w:p>
    <w:p>
      <w:pPr>
        <w:pStyle w:val="BodyText"/>
        <w:pBdr>
          <w:bottom w:val="single" w:sz="4" w:space="1" w:color="BFC0C0"/>
        </w:pBdr>
      </w:pPr>
    </w:p>
    <w:p>
      <w:pPr>
        <w:pStyle w:val="Heading2"/>
      </w:pPr>
      <w:r>
        <w:rPr/>
        <w:t>C. Aviso de privacidad para personas entrevistadas y contactos de clientes (diagnóstico y consultoría)</w:t>
      </w:r>
    </w:p>
    <w:p>
      <w:pPr>
        <w:pStyle w:val="FirstParagraph"/>
      </w:pPr>
      <w:r>
        <w:rPr>
          <w:b/>
        </w:rPr>
        <w:t>Responsable.</w:t>
      </w:r>
      <w:r>
        <w:rPr/>
        <w:t xml:space="preserve"> [Razón social], con domicilio en [domicilio]. Departamento de datos personales: [correo].</w:t>
      </w:r>
    </w:p>
    <w:p>
      <w:pPr>
        <w:pStyle w:val="BodyText"/>
      </w:pPr>
      <w:r>
        <w:rPr>
          <w:b/>
        </w:rPr>
        <w:t>Datos.</w:t>
      </w:r>
      <w:r>
        <w:rPr/>
        <w:t xml:space="preserve"> Nombre, puesto, área, correo y teléfono de trabajo, y las notas de la entrevista sobre los sistemas de IA que usa su área. No se le piden datos personales sensibles. Le pedimos no mencionar datos de clientes ni de compañeros.</w:t>
      </w:r>
    </w:p>
    <w:p>
      <w:pPr>
        <w:pStyle w:val="BodyText"/>
      </w:pPr>
      <w:r>
        <w:rPr>
          <w:b/>
        </w:rPr>
        <w:t>Finalidades.</w:t>
      </w:r>
    </w:p>
    <w:p>
      <w:pPr>
        <w:pStyle w:val="Compact"/>
        <w:numPr>
          <w:ilvl w:val="0"/>
          <w:numId w:val="1020"/>
        </w:numPr>
      </w:pPr>
      <w:r>
        <w:rPr/>
        <w:t>Realizar el diagnóstico de uso de IA que contrató su organización.</w:t>
      </w:r>
    </w:p>
    <w:p>
      <w:pPr>
        <w:pStyle w:val="Compact"/>
        <w:numPr>
          <w:ilvl w:val="0"/>
          <w:numId w:val="1020"/>
        </w:numPr>
      </w:pPr>
      <w:r>
        <w:rPr/>
        <w:t>Integrar el inventario y el informe.</w:t>
      </w:r>
    </w:p>
    <w:p>
      <w:pPr>
        <w:pStyle w:val="Compact"/>
        <w:numPr>
          <w:ilvl w:val="0"/>
          <w:numId w:val="1020"/>
        </w:numPr>
      </w:pPr>
      <w:r>
        <w:rPr/>
        <w:t>Darle seguimiento al servicio.</w:t>
      </w:r>
    </w:p>
    <w:p>
      <w:pPr>
        <w:pStyle w:val="BodyText"/>
      </w:pPr>
      <w:r>
        <w:rPr>
          <w:b/>
        </w:rPr>
        <w:t>Transferencias.</w:t>
      </w:r>
      <w:r>
        <w:rPr/>
        <w:t xml:space="preserve"> El informe se entrega a su organización, que contrató el servicio, sin atribuir a personas determinadas las respuestas de las entrevistas, salvo los datos de contacto de las personas enlace (artículo 36, fracción IV). No se hacen otras transferencias.</w:t>
      </w:r>
    </w:p>
    <w:p>
      <w:pPr>
        <w:pStyle w:val="BodyText"/>
      </w:pPr>
      <w:r>
        <w:rPr>
          <w:b/>
        </w:rPr>
        <w:t>Conservación.</w:t>
      </w:r>
      <w:r>
        <w:rPr/>
        <w:t xml:space="preserve"> Las notas se conservan durante el servicio y se eliminan o se devuelven al cierre, con constancia (documento 13, sección 10).</w:t>
      </w:r>
    </w:p>
    <w:p>
      <w:pPr>
        <w:pStyle w:val="BodyText"/>
      </w:pPr>
      <w:r>
        <w:rPr>
          <w:b/>
        </w:rPr>
        <w:t>Derechos ARCO.</w:t>
      </w:r>
      <w:r>
        <w:rPr/>
        <w:t xml:space="preserve"> Puede ejercerlos en [correo], como se indica en el aviso integral A, punto 7. Aviso integral en [liga].</w:t>
      </w:r>
    </w:p>
    <w:p>
      <w:pPr>
        <w:pStyle w:val="BlockText"/>
      </w:pPr>
      <w:r>
        <w:rPr>
          <w:b/>
        </w:rPr>
        <w:t>Lectura en la entrevista (aviso simplificado).</w:t>
      </w:r>
      <w:r>
        <w:rPr/>
        <w:t xml:space="preserve"> "Soy [nombre], de [empresa]. Tomaremos notas sobre las herramientas de IA que usa su área para el diagnóstico que contrató [organización]. No necesitamos datos de clientes ni de compañeros. Sus respuestas no se atribuirán a usted en el informe. Nuestro aviso de privacidad está en [liga]. ¿Está de acuerdo en que tomemos notas?"</w:t>
      </w:r>
    </w:p>
    <w:p>
      <w:pPr>
        <w:pStyle w:val="BodyText"/>
        <w:pBdr>
          <w:bottom w:val="single" w:sz="4" w:space="1" w:color="BFC0C0"/>
        </w:pBdr>
      </w:pPr>
    </w:p>
    <w:p>
      <w:pPr>
        <w:pStyle w:val="Heading2"/>
      </w:pPr>
      <w:r>
        <w:rPr/>
        <w:t>D. Aviso de privacidad para integrantes del grupo técnico y del Comité de Gestión por Competencias</w:t>
      </w:r>
    </w:p>
    <w:p>
      <w:pPr>
        <w:pStyle w:val="FirstParagraph"/>
      </w:pPr>
      <w:r>
        <w:rPr>
          <w:b/>
        </w:rPr>
        <w:t>Responsable.</w:t>
      </w:r>
      <w:r>
        <w:rPr/>
        <w:t xml:space="preserve"> [Razón social], con domicilio en [domicilio]. Departamento de datos personales: [correo].</w:t>
      </w:r>
    </w:p>
    <w:p>
      <w:pPr>
        <w:pStyle w:val="BodyText"/>
      </w:pPr>
      <w:r>
        <w:rPr>
          <w:b/>
        </w:rPr>
        <w:t>Datos.</w:t>
      </w:r>
      <w:r>
        <w:rPr/>
        <w:t xml:space="preserve"> Nombre, organización, puesto, correo, teléfono, perfil profesional, firma, intereses declarados en la carta de conflicto de interés y opiniones expresadas en las sesiones.</w:t>
      </w:r>
    </w:p>
    <w:p>
      <w:pPr>
        <w:pStyle w:val="BodyText"/>
      </w:pPr>
      <w:r>
        <w:rPr>
          <w:b/>
        </w:rPr>
        <w:t>Finalidades.</w:t>
      </w:r>
    </w:p>
    <w:p>
      <w:pPr>
        <w:pStyle w:val="Compact"/>
        <w:numPr>
          <w:ilvl w:val="0"/>
          <w:numId w:val="1021"/>
        </w:numPr>
      </w:pPr>
      <w:r>
        <w:rPr/>
        <w:t>Convocar y documentar las sesiones.</w:t>
      </w:r>
    </w:p>
    <w:p>
      <w:pPr>
        <w:pStyle w:val="Compact"/>
        <w:numPr>
          <w:ilvl w:val="0"/>
          <w:numId w:val="1021"/>
        </w:numPr>
      </w:pPr>
      <w:r>
        <w:rPr/>
        <w:t>Elaborar las minutas de validación.</w:t>
      </w:r>
    </w:p>
    <w:p>
      <w:pPr>
        <w:pStyle w:val="Compact"/>
        <w:numPr>
          <w:ilvl w:val="0"/>
          <w:numId w:val="1021"/>
        </w:numPr>
      </w:pPr>
      <w:r>
        <w:rPr/>
        <w:t>Integrar la propuesta del Comité de Gestión por Competencias y los documentos de soporte para el CONOCER.</w:t>
      </w:r>
    </w:p>
    <w:p>
      <w:pPr>
        <w:pStyle w:val="Compact"/>
        <w:numPr>
          <w:ilvl w:val="0"/>
          <w:numId w:val="1021"/>
        </w:numPr>
      </w:pPr>
      <w:r>
        <w:rPr/>
        <w:t>Gestionar la carta de confidencialidad, la cesión de derechos sobre las aportaciones y, si usted lo acepta, su mención como participante en el estándar publicado.</w:t>
      </w:r>
    </w:p>
    <w:p>
      <w:pPr>
        <w:pStyle w:val="BodyText"/>
      </w:pPr>
      <w:r>
        <w:rPr>
          <w:b/>
        </w:rPr>
        <w:t>Transferencias.</w:t>
      </w:r>
      <w:r>
        <w:rPr/>
        <w:t xml:space="preserve"> Al CONOCER, como parte de la propuesta de integración del comité y de los documentos de soporte de los estándares, necesaria para la relación jurídica de su participación (artículo 36, fracción VII). Su mención como participante en el estándar publicado requiere su autorización (documento 17, carta, punto 6).</w:t>
      </w:r>
    </w:p>
    <w:p>
      <w:pPr>
        <w:pStyle w:val="BodyText"/>
      </w:pPr>
      <w:r>
        <w:rPr>
          <w:b/>
        </w:rPr>
        <w:t>Derechos ARCO.</w:t>
      </w:r>
      <w:r>
        <w:rPr/>
        <w:t xml:space="preserve"> Como en el aviso integral A, punto 7. Aviso integral en [liga].</w:t>
      </w:r>
    </w:p>
    <w:p>
      <w:pPr>
        <w:pStyle w:val="BodyText"/>
        <w:pBdr>
          <w:bottom w:val="single" w:sz="4" w:space="1" w:color="BFC0C0"/>
        </w:pBdr>
      </w:pPr>
    </w:p>
    <w:p>
      <w:pPr>
        <w:pStyle w:val="Heading2"/>
      </w:pPr>
      <w:r>
        <w:rPr/>
        <w:t>E. Formatos de consentimiento específico</w:t>
      </w:r>
    </w:p>
    <w:p>
      <w:pPr>
        <w:pStyle w:val="Heading3"/>
      </w:pPr>
      <w:r>
        <w:rPr/>
        <w:t>E.1 Consentimiento para tratar un dato sensible (ajuste razonable)</w:t>
      </w:r>
    </w:p>
    <w:p>
      <w:pPr>
        <w:pStyle w:val="FirstParagraph"/>
      </w:pPr>
      <w:r>
        <w:rPr/>
        <w:t xml:space="preserve">Yo, [nombre], solicito un ajuste en mi evaluación por [descripción mínima necesaria] y otorgo mi consentimiento expreso para que [razón social] trate ese dato </w:t>
      </w:r>
      <w:r>
        <w:rPr>
          <w:b/>
        </w:rPr>
        <w:t>solo</w:t>
      </w:r>
      <w:r>
        <w:rPr/>
        <w:t xml:space="preserve"> para realizar el ajuste. El dato se elimina al concluir mi evaluación, salvo que las reglas del CONOCER exijan conservar constancia del ajuste.</w:t>
      </w:r>
    </w:p>
    <w:p>
      <w:pPr>
        <w:pStyle w:val="BodyText"/>
      </w:pPr>
      <w:r>
        <w:rPr/>
        <w:t xml:space="preserve">Firma autógrafa o electrónica: </w:t>
      </w:r>
      <w:r>
        <w:rPr>
          <w:b/>
          <w:i/>
        </w:rPr>
        <w:t>_</w:t>
      </w:r>
      <w:r>
        <w:rPr>
          <w:b/>
          <w:i/>
        </w:rPr>
        <w:t>_</w:t>
      </w:r>
      <w:r>
        <w:rPr/>
        <w:t xml:space="preserve"> Fecha: </w:t>
      </w:r>
      <w:r>
        <w:rPr>
          <w:b/>
          <w:i/>
        </w:rPr>
        <w:t>_</w:t>
      </w:r>
      <w:r>
        <w:rPr>
          <w:b/>
          <w:i/>
        </w:rPr>
        <w:t>_</w:t>
      </w:r>
    </w:p>
    <w:p>
      <w:pPr>
        <w:pStyle w:val="Heading3"/>
      </w:pPr>
      <w:r>
        <w:rPr/>
        <w:t>E.2 Autorización de grabación de una evaluación a distancia</w:t>
      </w:r>
    </w:p>
    <w:p>
      <w:pPr>
        <w:pStyle w:val="FirstParagraph"/>
      </w:pPr>
      <w:r>
        <w:rPr/>
        <w:t>Yo, [nombre], acepto que la sesión de evaluación a distancia del [fecha] se grabe (imagen, voz y pantalla compartida) con la única finalidad de integrar las evidencias de mi evaluación y permitir su revisión por la Entidad de Certificación y Evaluación. La grabación se conserva [plazo] y no se usa para otros fines. Si no acepto, la evaluación se realiza de forma presencial.</w:t>
      </w:r>
    </w:p>
    <w:p>
      <w:pPr>
        <w:pStyle w:val="BodyText"/>
      </w:pPr>
      <w:r>
        <w:rPr/>
        <w:t xml:space="preserve">Firma: </w:t>
      </w:r>
      <w:r>
        <w:rPr>
          <w:b/>
          <w:i/>
        </w:rPr>
        <w:t>_</w:t>
      </w:r>
      <w:r>
        <w:rPr>
          <w:b/>
          <w:i/>
        </w:rPr>
        <w:t>_</w:t>
      </w:r>
      <w:r>
        <w:rPr/>
        <w:t xml:space="preserve"> Fecha: </w:t>
      </w:r>
      <w:r>
        <w:rPr>
          <w:b/>
          <w:i/>
        </w:rPr>
        <w:t>_</w:t>
      </w:r>
      <w:r>
        <w:rPr>
          <w:b/>
          <w:i/>
        </w:rPr>
        <w:t>_</w:t>
      </w:r>
    </w:p>
    <w:p>
      <w:pPr>
        <w:pStyle w:val="Heading3"/>
      </w:pPr>
      <w:r>
        <w:rPr/>
        <w:t>E.3 Autorización de uso de voz o imagen para materiales de evaluación y capacitación</w:t>
      </w:r>
    </w:p>
    <w:p>
      <w:pPr>
        <w:pStyle w:val="FirstParagraph"/>
      </w:pPr>
      <w:r>
        <w:rPr/>
        <w:t>Yo, [nombre], persona [trabajadora / colaboradora] de [razón social], autorizo que mi voz o mi imagen se graben y se usen en [la nota de voz simulada de la evaluación del EC-A / los ejemplos del curso de alineación], solo para esos fines y mientras se usen esos materiales. Puedo revocar esta autorización por escrito; la revocación surte efecto para los materiales que se elaboren o reproduzcan después de comunicarla. Estos materiales se presentan siempre como simulaciones.</w:t>
      </w:r>
    </w:p>
    <w:p>
      <w:pPr>
        <w:pStyle w:val="BodyText"/>
      </w:pPr>
      <w:r>
        <w:rPr/>
        <w:t xml:space="preserve">Firma: </w:t>
      </w:r>
      <w:r>
        <w:rPr>
          <w:b/>
          <w:i/>
        </w:rPr>
        <w:t>_</w:t>
      </w:r>
      <w:r>
        <w:rPr>
          <w:b/>
          <w:i/>
        </w:rPr>
        <w:t>_</w:t>
      </w:r>
      <w:r>
        <w:rPr/>
        <w:t xml:space="preserve"> Fecha: </w:t>
      </w:r>
      <w:r>
        <w:rPr>
          <w:b/>
          <w:i/>
        </w:rPr>
        <w:t>_</w:t>
      </w:r>
      <w:r>
        <w:rPr>
          <w:b/>
          <w:i/>
        </w:rPr>
        <w:t>_</w:t>
      </w:r>
    </w:p>
    <w:sectPr>
      <w:footerReference w:type="default" r:id="rId9"/>
      <w:pgSz w:w="12240" w:h="15840"/>
      <w:pgMar w:top="1304" w:left="1304" w:right="1304" w:bottom="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sz w:val="16"/>
      </w:rPr>
      <w:t xml:space="preserve">Avisos de privacidad · Página </w:t>
    </w:r>
    <w:r>
      <w:rPr>
        <w:sz w:val="16"/>
      </w:rPr>
      <w:fldChar w:fldCharType="begin"/>
      <w:instrText xml:space="preserve"> PAGE </w:instrText>
      <w:fldChar w:fldCharType="separate"/>
      <w:t>1</w:t>
      <w:fldChar w:fldCharType="end"/>
    </w:r>
    <w:r>
      <w:rPr>
        <w:sz w:val="16"/>
      </w:rPr>
      <w:t xml:space="preserve"> de </w:t>
    </w:r>
    <w:r>
      <w:rPr>
        <w:sz w:val="16"/>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sz w:val="20"/>
    </w:rPr>
  </w:style>
  <w:style w:customStyle="1" w:styleId="FirstParagraph" w:type="paragraph">
    <w:name w:val="First Paragraph"/>
    <w:basedOn w:val="BodyText"/>
    <w:next w:val="BodyText"/>
    <w:qFormat/>
    <w:rPr>
      <w:rFonts w:ascii="Arial" w:hAnsi="Arial" w:eastAsia="Arial"/>
      <w:sz w:val="20"/>
    </w:rPr>
  </w:style>
  <w:style w:customStyle="1" w:styleId="Compact" w:type="paragraph">
    <w:name w:val="Compact"/>
    <w:basedOn w:val="BodyText"/>
    <w:qFormat/>
    <w:pPr>
      <w:spacing w:after="36" w:before="36"/>
    </w:pPr>
    <w:rPr>
      <w:rFonts w:ascii="Arial" w:hAnsi="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Avisos de privacidad de la empresa</dc:title>
  <dc:creator>Proyecto Estándares de Competencia en IA</dc:creator>
  <cp:keywords/>
  <dcterms:created xsi:type="dcterms:W3CDTF">2026-10-09T15:04:46Z</dcterms:created>
  <dcterms:modified xsi:type="dcterms:W3CDTF">2026-10-09T15:04:46Z</dcterms:modified>
  <dc:description>Generado desde Markdown el 9 de octubre de 2026</dc:description>
</cp:coreProperties>
</file>

<file path=docProps/custom.xml><?xml version="1.0" encoding="utf-8"?>
<Properties xmlns="http://schemas.openxmlformats.org/officeDocument/2006/custom-properties" xmlns:vt="http://schemas.openxmlformats.org/officeDocument/2006/docPropsVTypes"/>
</file>