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default" r:id="rId9"/>
      <w:pgMar w:top="181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Grid>
      <w:gridCol w:w="4706"/>
      <w:gridCol w:w="4706"/>
    </w:tblGrid>
    <w:tr>
      <w:tc>
        <w:tcPr>
          <w:tcW w:type="dxa" w:w="5443"/>
        </w:tcPr>
        <w:p>
          <w:pPr>
            <w:jc w:val="center"/>
          </w:pPr>
          <w:r>
            <w:rPr>
              <w:rFonts w:ascii="Arial" w:hAnsi="Arial" w:eastAsia="Arial"/>
              <w:b/>
              <w:sz w:val="24"/>
            </w:rPr>
            <w:t>ESTÁNDAR DE COMPETENCIA</w:t>
          </w:r>
        </w:p>
      </w:tc>
      <w:tc>
        <w:tcPr>
          <w:tcW w:type="dxa" w:w="3969"/>
        </w:tcPr>
        <w:p>
          <w:r>
            <w:rPr>
              <w:rFonts w:ascii="Arial" w:hAnsi="Arial" w:eastAsia="Arial"/>
              <w:b w:val="0"/>
              <w:sz w:val="16"/>
            </w:rPr>
            <w:t>Formato de Estándar de Competencia F21-COOPYD-01</w:t>
          </w:r>
        </w:p>
        <w:p>
          <w:r>
            <w:rPr>
              <w:rFonts w:ascii="Arial" w:hAnsi="Arial" w:eastAsia="Arial"/>
              <w:b w:val="0"/>
              <w:sz w:val="16"/>
            </w:rPr>
            <w:t>Versión: borrador 1.0 para validación</w:t>
          </w:r>
        </w:p>
        <w:p>
          <w:r>
            <w:rPr>
              <w:rFonts w:ascii="Arial" w:hAnsi="Arial" w:eastAsia="Arial"/>
              <w:b w:val="0"/>
              <w:sz w:val="16"/>
            </w:rPr>
            <w:t xml:space="preserve">Página </w:t>
          </w:r>
          <w:r>
            <w:rPr>
              <w:rFonts w:ascii="Arial" w:hAnsi="Arial" w:eastAsia="Arial"/>
              <w:b w:val="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sz w:val="16"/>
            </w:rPr>
            <w:t xml:space="preserve"> de </w:t>
          </w:r>
          <w:r>
            <w:rPr>
              <w:rFonts w:ascii="Arial" w:hAnsi="Arial" w:eastAsia="Arial"/>
              <w:b w:val="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