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erReference w:type="default" r:id="rId9"/>
      <w:pgSz w:w="12240" w:h="15840"/>
      <w:pgMar w:top="1304" w:left="1304" w:right="1304" w:bottom="1134" w:header="567" w:footer="567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sz w:val="16"/>
      </w:rPr>
      <w:t xml:space="preserve">Convenio tipo con instituciones educativas · Página </w:t>
    </w:r>
    <w:r>
      <w:rPr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sz w:val="16"/>
      </w:rPr>
      <w:t xml:space="preserve"> de </w:t>
    </w:r>
    <w:r>
      <w:rPr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eastAsia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eastAsia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eastAsia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eastAsia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Convenio tipo con instituciones educativas</dc:title>
  <dc:creator>Proyecto Estándares de Competencia en IA</dc:creator>
  <cp:keywords/>
  <dcterms:created xsi:type="dcterms:W3CDTF">2026-10-09T15:04:46Z</dcterms:created>
  <dcterms:modified xsi:type="dcterms:W3CDTF">2026-10-09T15:04:46Z</dcterms:modified>
  <dc:description>Generado desde Markdown el 9 de octubre de 2026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