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B6E7DE" w14:textId="77777777" w:rsidR="00124F29" w:rsidRPr="0078338E" w:rsidRDefault="00124F29" w:rsidP="00124F2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w:t>
      </w: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bCs/>
          <w:color w:val="000000"/>
          <w:kern w:val="0"/>
          <w:sz w:val="22"/>
          <w:szCs w:val="22"/>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DENUNCIADOS</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MATERIAS</w:t>
      </w:r>
      <w:r w:rsidRPr="0078338E">
        <w:rPr>
          <w:rFonts w:ascii="Arial Narrow" w:eastAsia="Arial Narrow" w:hAnsi="Arial Narrow" w:cs="Arial Narrow"/>
          <w:b/>
          <w:color w:val="000000"/>
          <w:kern w:val="0"/>
          <w:sz w:val="22"/>
          <w:szCs w:val="22"/>
          <w:lang w:eastAsia="es-PE"/>
          <w14:ligatures w14:val="none"/>
        </w:rPr>
        <w:tab/>
        <w:t xml:space="preserve">: </w:t>
      </w:r>
      <w:r w:rsidRPr="0078338E">
        <w:rPr>
          <w:rFonts w:ascii="Arial Narrow" w:eastAsia="Arial Narrow" w:hAnsi="Arial Narrow" w:cs="Arial Narrow"/>
          <w:b/>
          <w:color w:val="000000"/>
          <w:kern w:val="0"/>
          <w:sz w:val="22"/>
          <w:szCs w:val="22"/>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RESOLUCIÓN </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833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21 de octubre de 2025</w:t>
      </w:r>
      <w:r w:rsidRPr="0078338E">
        <w:rPr>
          <w:rFonts w:ascii="Arial Narrow" w:eastAsia="Arial Narrow" w:hAnsi="Arial Narrow" w:cs="Arial Narrow"/>
          <w:color w:val="000000"/>
          <w:kern w:val="0"/>
          <w:sz w:val="22"/>
          <w:szCs w:val="22"/>
          <w:shd w:val="clear" w:color="auto" w:fill="FFFFFF"/>
          <w:lang w:eastAsia="es-PE"/>
          <w14:ligatures w14:val="none"/>
        </w:rPr>
        <w:t xml:space="preserve"/>
      </w:r>
    </w:p>
    <w:p w14:paraId="2E9AF750"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6A4B303F" w14:textId="77777777" w:rsidR="00124F29" w:rsidRPr="00D5131F"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C2FC6">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w:r>
      <w:r w:rsidRPr="00692ED2">
        <w:rPr>
          <w:rFonts w:ascii="Arial Narrow" w:eastAsia="Arial Narrow" w:hAnsi="Arial Narrow" w:cs="Arial Narrow"/>
          <w:kern w:val="0"/>
          <w14:ligatures w14:val="none"/>
          <w:sz w:val="22"/>
          <w:szCs w:val="22"/>
        </w:rPr>
        <w:t/>
      </w:r>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bCs/>
          <w:color w:val="000000"/>
          <w:kern w:val="0"/>
          <w:sz w:val="22"/>
          <w:szCs w:val="22"/>
          <w:lang w:val="es-ES" w:eastAsia="es-ES"/>
          <w14:ligatures w14:val="none"/>
        </w:rPr>
        <w:t/>
      </w:r>
    </w:p>
    <w:p w14:paraId="0A87EE4C" w14:textId="77777777" w:rsidR="00124F29" w:rsidRPr="00692ED2" w:rsidRDefault="00124F29" w:rsidP="00124F2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23 de abril de 2024, adquirió a través de la empresa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el vehículo con número de serie WBA7K3101R7N98707, por un monto de US$ 36 990,00. </w:t>
      </w:r>
      <w:r w:rsidRPr="005D1706">
        <w:rPr>
          <w:rFonts w:ascii="Arial Narrow" w:eastAsia="Arial Narrow" w:hAnsi="Arial Narrow" w:cs="Arial Narrow"/>
          <w:color w:val="000000"/>
          <w:kern w:val="0"/>
          <w:sz w:val="22"/>
          <w:szCs w:val="22"/>
          <w:lang w:eastAsia="es-ES"/>
          <w14:ligatures w14:val="none"/>
        </w:rPr>
        <w:t xml:space="preserve">Posteriormente, adquirió, a través de la empresa corredora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xml:space="preserve">, el Seguro Vehicular – Póliza </w:t>
      </w:r>
      <w:proofErr w:type="spellStart"/>
      <w:r w:rsidRPr="005D1706">
        <w:rPr>
          <w:rFonts w:ascii="Arial Narrow" w:eastAsia="Arial Narrow" w:hAnsi="Arial Narrow" w:cs="Arial Narrow"/>
          <w:color w:val="000000"/>
          <w:kern w:val="0"/>
          <w:sz w:val="22"/>
          <w:szCs w:val="22"/>
          <w:lang w:eastAsia="es-ES"/>
          <w14:ligatures w14:val="none"/>
        </w:rPr>
        <w:t/>
      </w:r>
      <w:proofErr w:type="spellEnd"/>
      <w:r w:rsidRPr="005D1706">
        <w:rPr>
          <w:rFonts w:ascii="Arial Narrow" w:eastAsia="Arial Narrow" w:hAnsi="Arial Narrow" w:cs="Arial Narrow"/>
          <w:color w:val="000000"/>
          <w:kern w:val="0"/>
          <w:sz w:val="22"/>
          <w:szCs w:val="22"/>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Arial Narrow" w:hAnsi="Arial Narrow" w:cs="Arial Narrow"/>
          <w:color w:val="000000"/>
          <w:kern w:val="0"/>
          <w:sz w:val="22"/>
          <w:szCs w:val="22"/>
          <w:lang w:eastAsia="es-ES"/>
          <w14:ligatures w14:val="none"/>
        </w:rPr>
        <w:t>con</w:t>
      </w:r>
      <w:r w:rsidRPr="00692ED2">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 xml:space="preserve">y </w:t>
      </w:r>
      <w:r w:rsidRPr="00692ED2">
        <w:rPr>
          <w:rFonts w:ascii="Arial Narrow" w:eastAsia="Arial Narrow" w:hAnsi="Arial Narrow" w:cs="Arial Narrow"/>
          <w:color w:val="000000"/>
          <w:kern w:val="0"/>
          <w:sz w:val="22"/>
          <w:szCs w:val="22"/>
          <w:lang w:eastAsia="es-ES"/>
          <w14:ligatures w14:val="none"/>
        </w:rPr>
        <w:t xml:space="preserve">le </w:t>
      </w:r>
      <w:r>
        <w:rPr>
          <w:rFonts w:ascii="Arial Narrow" w:eastAsia="Arial Narrow" w:hAnsi="Arial Narrow" w:cs="Arial Narrow"/>
          <w:color w:val="000000"/>
          <w:kern w:val="0"/>
          <w:sz w:val="22"/>
          <w:szCs w:val="22"/>
          <w:lang w:eastAsia="es-ES"/>
          <w14:ligatures w14:val="none"/>
        </w:rPr>
        <w:t>indicaron</w:t>
      </w:r>
      <w:r w:rsidRPr="00692ED2">
        <w:rPr>
          <w:rFonts w:ascii="Arial Narrow" w:eastAsia="Arial Narrow" w:hAnsi="Arial Narrow" w:cs="Arial Narrow"/>
          <w:color w:val="000000"/>
          <w:kern w:val="0"/>
          <w:sz w:val="22"/>
          <w:szCs w:val="22"/>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Arial Narrow" w:hAnsi="Arial Narrow" w:cs="Arial Narrow"/>
          <w:color w:val="000000"/>
          <w:kern w:val="0"/>
          <w:sz w:val="22"/>
          <w:szCs w:val="22"/>
          <w:lang w:eastAsia="es-ES"/>
          <w14:ligatures w14:val="none"/>
        </w:rPr>
        <w:t xml:space="preserve">El 30 de julio de 2025, el vehículo asegurado fue trasladado al taller de </w:t>
      </w:r>
      <w:proofErr w:type="spellStart"/>
      <w:r w:rsidRPr="005D1706">
        <w:rPr>
          <w:rFonts w:ascii="Arial Narrow" w:eastAsia="Arial Narrow" w:hAnsi="Arial Narrow" w:cs="Arial Narrow"/>
          <w:color w:val="000000"/>
          <w:kern w:val="0"/>
          <w:sz w:val="22"/>
          <w:szCs w:val="22"/>
          <w:lang w:eastAsia="es-ES"/>
          <w14:ligatures w14:val="none"/>
        </w:rPr>
        <w:t>Inchcape</w:t>
      </w:r>
      <w:proofErr w:type="spellEnd"/>
      <w:r w:rsidRPr="005D1706">
        <w:rPr>
          <w:rFonts w:ascii="Arial Narrow" w:eastAsia="Arial Narrow" w:hAnsi="Arial Narrow" w:cs="Arial Narrow"/>
          <w:color w:val="000000"/>
          <w:kern w:val="0"/>
          <w:sz w:val="22"/>
          <w:szCs w:val="22"/>
          <w:lang w:eastAsia="es-ES"/>
          <w14:ligatures w14:val="none"/>
        </w:rPr>
        <w:t xml:space="preserve"> en Lima. </w:t>
      </w:r>
    </w:p>
    <w:p w14:paraId="14885236" w14:textId="77777777" w:rsidR="00124F29" w:rsidRPr="00057BE7" w:rsidRDefault="00124F29" w:rsidP="00124F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Ese mismo día,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Pr>
          <w:rFonts w:ascii="Arial Narrow" w:eastAsia="Arial Narrow" w:hAnsi="Arial Narrow" w:cs="Arial Narrow"/>
          <w:color w:val="000000"/>
          <w:kern w:val="0"/>
          <w:sz w:val="22"/>
          <w:szCs w:val="22"/>
          <w:lang w:eastAsia="es-ES"/>
          <w14:ligatures w14:val="none"/>
        </w:rPr>
        <w:t xml:space="preserve"> le</w:t>
      </w:r>
      <w:r w:rsidRPr="00692ED2">
        <w:rPr>
          <w:rFonts w:ascii="Arial Narrow" w:eastAsia="Arial Narrow" w:hAnsi="Arial Narrow" w:cs="Arial Narrow"/>
          <w:color w:val="000000"/>
          <w:kern w:val="0"/>
          <w:sz w:val="22"/>
          <w:szCs w:val="22"/>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Arial Narrow" w:hAnsi="Arial Narrow" w:cs="Arial Narrow"/>
          <w:color w:val="000000"/>
          <w:kern w:val="0"/>
          <w:sz w:val="22"/>
          <w:szCs w:val="22"/>
          <w:lang w:eastAsia="es-ES"/>
          <w14:ligatures w14:val="none"/>
        </w:rPr>
        <w:t xml:space="preserve">; al respecto, </w:t>
      </w:r>
      <w:r w:rsidRPr="00692ED2">
        <w:rPr>
          <w:rFonts w:ascii="Arial Narrow" w:eastAsia="Arial Narrow" w:hAnsi="Arial Narrow" w:cs="Arial Narrow"/>
          <w:color w:val="000000"/>
          <w:kern w:val="0"/>
          <w:sz w:val="22"/>
          <w:szCs w:val="22"/>
          <w:lang w:eastAsia="es-ES"/>
          <w14:ligatures w14:val="none"/>
        </w:rPr>
        <w:t xml:space="preserve">respondió señalando disconformidad con asumir el 25 % y solicitó el audio de la llamada del 25 de julio de 2025; asimismo, </w:t>
      </w:r>
      <w:r>
        <w:rPr>
          <w:rFonts w:ascii="Arial Narrow" w:eastAsia="Arial Narrow" w:hAnsi="Arial Narrow" w:cs="Arial Narrow"/>
          <w:color w:val="000000"/>
          <w:kern w:val="0"/>
          <w:sz w:val="22"/>
          <w:szCs w:val="22"/>
          <w:lang w:eastAsia="es-ES"/>
          <w14:ligatures w14:val="none"/>
        </w:rPr>
        <w:t xml:space="preserve">señaló que </w:t>
      </w:r>
      <w:r w:rsidRPr="00692ED2">
        <w:rPr>
          <w:rFonts w:ascii="Arial Narrow" w:eastAsia="Arial Narrow" w:hAnsi="Arial Narrow" w:cs="Arial Narrow"/>
          <w:color w:val="000000"/>
          <w:kern w:val="0"/>
          <w:sz w:val="22"/>
          <w:szCs w:val="22"/>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7 de agosto de 2025,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le comunicó que el motor y la caja de cambios no contaban con aceite y que remitirían el presupuesto a Rímac. </w:t>
      </w:r>
      <w:r>
        <w:rPr>
          <w:rFonts w:ascii="Arial Narrow" w:eastAsia="Arial Narrow" w:hAnsi="Arial Narrow" w:cs="Arial Narrow"/>
          <w:color w:val="000000"/>
          <w:kern w:val="0"/>
          <w:sz w:val="22"/>
          <w:szCs w:val="22"/>
          <w:lang w:eastAsia="es-ES"/>
          <w14:ligatures w14:val="none"/>
        </w:rPr>
        <w:t>No obstante, no le respondieron</w:t>
      </w:r>
      <w:r w:rsidRPr="00692ED2">
        <w:rPr>
          <w:rFonts w:ascii="Arial Narrow" w:eastAsia="Arial Narrow" w:hAnsi="Arial Narrow" w:cs="Arial Narrow"/>
          <w:color w:val="000000"/>
          <w:kern w:val="0"/>
          <w:sz w:val="22"/>
          <w:szCs w:val="22"/>
          <w:lang w:eastAsia="es-ES"/>
          <w14:ligatures w14:val="none"/>
        </w:rPr>
        <w:t xml:space="preserve"> </w:t>
      </w:r>
      <w:r w:rsidRPr="008C5D55">
        <w:rPr>
          <w:rFonts w:ascii="Arial Narrow" w:eastAsia="Arial Narrow" w:hAnsi="Arial Narrow" w:cs="Arial Narrow"/>
          <w:color w:val="000000"/>
          <w:kern w:val="0"/>
          <w:sz w:val="22"/>
          <w:szCs w:val="22"/>
          <w:lang w:eastAsia="es-ES"/>
          <w14:ligatures w14:val="none"/>
        </w:rPr>
        <w:t>si le habían agregado aceite al vehículo asegurado cuando se encontraba en su poder</w:t>
      </w:r>
      <w:r>
        <w:rPr>
          <w:rFonts w:ascii="Arial Narrow" w:eastAsia="Arial Narrow" w:hAnsi="Arial Narrow" w:cs="Arial Narrow"/>
          <w:color w:val="000000"/>
          <w:kern w:val="0"/>
          <w:sz w:val="22"/>
          <w:szCs w:val="22"/>
          <w:lang w:eastAsia="es-ES"/>
          <w14:ligatures w14:val="none"/>
        </w:rPr>
        <w:t>.</w:t>
      </w:r>
    </w:p>
    <w:p w14:paraId="61ADF3B4"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lastRenderedPageBreak/>
        <w:t xml:space="preserve">El 26 de agosto de 2025,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16 de setiembre de 2025, Rímac y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Arial Narrow" w:hAnsi="Arial Narrow" w:cs="Arial Narrow"/>
          <w:color w:val="000000"/>
          <w:kern w:val="0"/>
          <w:sz w:val="22"/>
          <w:szCs w:val="22"/>
          <w:lang w:eastAsia="es-ES"/>
          <w14:ligatures w14:val="none"/>
        </w:rPr>
        <w:t xml:space="preserve">El 18 de setiembre de 2025, Rímac, a través de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le comunicó por correo electrónico que no retiraría el párrafo observado.</w:t>
      </w:r>
    </w:p>
    <w:p w14:paraId="14E170AB" w14:textId="77777777" w:rsidR="00124F29" w:rsidRPr="00692ED2" w:rsidRDefault="00124F29" w:rsidP="00124F2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2E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Arial Narrow" w:hAnsi="Arial Narrow" w:cs="Arial Narrow"/>
          <w:kern w:val="0"/>
          <w14:ligatures w14:val="none"/>
          <w:sz w:val="22"/>
          <w:szCs w:val="22"/>
        </w:rPr>
        <w:t xml:space="preserve"/>
      </w:r>
      <w:r w:rsidRPr="00692ED2">
        <w:rPr>
          <w:rFonts w:ascii="Arial Narrow" w:eastAsia="Arial Narrow" w:hAnsi="Arial Narrow" w:cs="Arial Narrow"/>
          <w:color w:val="000000"/>
          <w:kern w:val="0"/>
          <w:sz w:val="22"/>
          <w:szCs w:val="22"/>
          <w:lang w:val="es-ES" w:eastAsia="es-ES"/>
          <w14:ligatures w14:val="none"/>
        </w:rPr>
        <w:t xml:space="preserve"/>
      </w:r>
      <w:bookmarkStart w:id="1" w:name="_Hlk206587071"/>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9E3037">
        <w:rPr>
          <w:rFonts w:ascii="Arial Narrow" w:eastAsia="Arial Narrow" w:hAnsi="Arial Narrow" w:cs="Arial Narrow"/>
          <w:color w:val="000000"/>
          <w:kern w:val="0"/>
          <w:sz w:val="22"/>
          <w:szCs w:val="22"/>
          <w:lang w:val="es-ES" w:eastAsia="es-ES"/>
          <w14:ligatures w14:val="none"/>
        </w:rPr>
        <w:t xml:space="preserve"/>
      </w:r>
    </w:p>
    <w:bookmarkEnd w:id="1"/>
    <w:p w14:paraId="0C8BBC56" w14:textId="77777777" w:rsidR="00124F29" w:rsidRPr="00D5131F" w:rsidRDefault="00124F29" w:rsidP="00124F2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53A0">
        <w:rPr>
          <w:rFonts w:ascii="Arial Narrow" w:eastAsia="Arial Narrow" w:hAnsi="Arial Narrow" w:cs="Arial Narrow"/>
          <w:b/>
          <w:color w:val="000000"/>
          <w:kern w:val="0"/>
          <w:sz w:val="22"/>
          <w:szCs w:val="22"/>
          <w:lang w:eastAsia="es-PE"/>
          <w14:ligatures w14:val="none"/>
        </w:rPr>
        <w:t>DE LA ADMISIÓN A TRÁMITE DE LA DENUNCIA</w:t>
      </w:r>
    </w:p>
    <w:p w14:paraId="07711C10" w14:textId="77777777" w:rsidR="00124F29" w:rsidRPr="00CD53A0" w:rsidRDefault="00124F29" w:rsidP="00124F2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D53A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D53A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D53A0">
        <w:rPr>
          <w:rStyle w:val="Refdenotaalpie"/>
          <w:rFonts w:ascii="Arial Narrow" w:eastAsia="Arial Narrow" w:hAnsi="Arial Narrow" w:cs="Arial Narrow"/>
          <w:kern w:val="0"/>
          <w:sz w:val="22"/>
          <w:szCs w:val="22"/>
          <w:vertAlign w:val="superscript"/>
          <w14:ligatures w14:val="none"/>
        </w:rPr>
        <w:footnoteReference w:id="2"/>
      </w:r>
      <w:r w:rsidRPr="00CD53A0">
        <w:rPr>
          <w:rFonts w:ascii="Arial Narrow" w:eastAsia="Arial Narrow" w:hAnsi="Arial Narrow" w:cs="Arial Narrow"/>
          <w:color w:val="000000"/>
          <w:kern w:val="0"/>
          <w:sz w:val="22"/>
          <w:szCs w:val="22"/>
          <w:lang w:eastAsia="es-PE"/>
          <w14:ligatures w14:val="none"/>
        </w:rPr>
        <w:t xml:space="preserve">,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Narrow"/>
          <w:bCs/>
          <w:color w:val="000000"/>
          <w:kern w:val="0"/>
          <w:sz w:val="22"/>
          <w:szCs w:val="22"/>
          <w:vertAlign w:val="superscript"/>
          <w:lang w:eastAsia="es-PE"/>
          <w14:ligatures w14:val="none"/>
        </w:rPr>
        <w:footnoteReference w:id="3"/>
      </w:r>
      <w:r w:rsidRPr="00CD53A0">
        <w:rPr>
          <w:rFonts w:ascii="Arial Narrow" w:eastAsia="Arial Narrow" w:hAnsi="Arial Narrow" w:cs="Arial Narrow"/>
          <w:bCs/>
          <w:color w:val="000000"/>
          <w:kern w:val="0"/>
          <w:sz w:val="22"/>
          <w:szCs w:val="22"/>
          <w:lang w:eastAsia="es-PE"/>
          <w14:ligatures w14:val="none"/>
        </w:rPr>
        <w:t xml:space="preserve">. </w:t>
      </w:r>
    </w:p>
    <w:p w14:paraId="6A775D0B" w14:textId="77777777" w:rsidR="00124F29"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Inchcape</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y 19</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del Código</w:t>
      </w:r>
      <w:r w:rsidRPr="00CD53A0">
        <w:rPr>
          <w:rStyle w:val="Refdenotaalpie"/>
          <w:rFonts w:ascii="Arial Narrow" w:eastAsia="Arial Narrow" w:hAnsi="Arial Narrow" w:cs="Arial Narrow"/>
          <w:kern w:val="0"/>
          <w:sz w:val="22"/>
          <w:szCs w:val="22"/>
          <w:vertAlign w:val="superscript"/>
          <w14:ligatures w14:val="none"/>
        </w:rPr>
        <w:footnoteReference w:id="4"/>
      </w:r>
      <w:r>
        <w:rPr>
          <w:rFonts w:ascii="Arial Narrow" w:eastAsia="Arial Narrow" w:hAnsi="Arial Narrow" w:cs="Arial Narrow"/>
          <w:kern w:val="0"/>
          <w14:ligatures w14:val="none"/>
          <w:sz w:val="22"/>
          <w:szCs w:val="22"/>
        </w:rPr>
        <w:t>.</w:t>
      </w:r>
    </w:p>
    <w:p w14:paraId="35C7F092" w14:textId="77777777" w:rsidR="00124F29" w:rsidRPr="00CD53A0" w:rsidRDefault="00124F29" w:rsidP="00124F29">
      <w:pPr>
        <w:spacing w:before="0" w:after="0" w:line="240" w:lineRule="auto"/>
        <w:jc w:val="both"/>
        <w:rPr>
          <w:rFonts w:ascii="Arial Narrow" w:eastAsia="Arial Narrow" w:hAnsi="Arial Narrow" w:cs="Arial Narrow"/>
          <w:kern w:val="0"/>
          <w14:ligatures w14:val="none"/>
          <w:sz w:val="22"/>
          <w:szCs w:val="22"/>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y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Howden</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0537726E" w14:textId="77777777" w:rsidR="00124F29" w:rsidRPr="00DC680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Howden</w:t>
      </w:r>
      <w:proofErr w:type="spellEnd"/>
      <w:r w:rsidRPr="00B0496B">
        <w:rPr>
          <w:rFonts w:ascii="Arial Narrow" w:eastAsia="Arial Narrow" w:hAnsi="Arial Narrow" w:cs="Arial Narrow"/>
          <w:kern w:val="0"/>
          <w14:ligatures w14:val="none"/>
          <w:sz w:val="22"/>
          <w:szCs w:val="22"/>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CD53A0">
        <w:rPr>
          <w:rFonts w:ascii="Arial Narrow" w:eastAsia="Arial Narrow" w:hAnsi="Arial Narrow" w:cs="Arial Narrow"/>
          <w:bCs/>
          <w:color w:val="000000"/>
          <w:kern w:val="0"/>
          <w:sz w:val="22"/>
          <w:szCs w:val="22"/>
          <w:lang w:eastAsia="es-PE"/>
          <w14:ligatures w14:val="none"/>
        </w:rPr>
        <w:t xml:space="preserve">y al artículo 2 del Código. </w:t>
      </w:r>
    </w:p>
    <w:p w14:paraId="5DE5E08F" w14:textId="77777777" w:rsidR="00124F29"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t xml:space="preserve">Asimismo,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Howden</w:t>
      </w:r>
      <w:proofErr w:type="spellEnd"/>
      <w:r w:rsidRPr="00B0496B">
        <w:rPr>
          <w:rFonts w:ascii="Arial Narrow" w:eastAsia="Arial Narrow" w:hAnsi="Arial Narrow" w:cs="Arial Narrow"/>
          <w:kern w:val="0"/>
          <w14:ligatures w14:val="none"/>
          <w:sz w:val="22"/>
          <w:szCs w:val="22"/>
        </w:rPr>
        <w:t xml:space="preserve"> Perú Corredores de Seguros S.A.C. 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1E9B0FD2" w14:textId="77777777" w:rsidR="00124F29" w:rsidRPr="00CD53A0"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lastRenderedPageBreak/>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originando que el motor sufriera desperfectos</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40407F23" w14:textId="77777777" w:rsidR="00124F29" w:rsidRPr="00DC6809" w:rsidRDefault="00124F29" w:rsidP="00124F29">
      <w:pPr>
        <w:spacing w:before="0" w:after="0" w:line="240" w:lineRule="auto"/>
        <w:jc w:val="both"/>
        <w:rPr>
          <w:rFonts w:ascii="Arial Narrow" w:eastAsia="Arial Narrow" w:hAnsi="Arial Narrow" w:cs="Arial Narrow"/>
          <w:kern w:val="0"/>
          <w14:ligatures w14:val="none"/>
          <w:sz w:val="22"/>
          <w:szCs w:val="22"/>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72C9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cuando se encontraba en su poder</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sz w:val="22"/>
          <w:szCs w:val="22"/>
        </w:rPr>
        <w:t>.</w:t>
      </w:r>
    </w:p>
    <w:p w14:paraId="6FE27CD1" w14:textId="77777777" w:rsidR="00124F29" w:rsidRPr="00A65974" w:rsidRDefault="00124F29" w:rsidP="00124F29">
      <w:pPr>
        <w:spacing w:before="0" w:after="0" w:line="240" w:lineRule="auto"/>
        <w:jc w:val="both"/>
        <w:rPr>
          <w:rFonts w:ascii="Arial Narrow" w:eastAsia="Arial Narrow" w:hAnsi="Arial Narrow" w:cs="Arial Narrow"/>
          <w:kern w:val="0"/>
          <w:sz w:val="22"/>
          <w:szCs w:val="22"/>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11B8549" w14:textId="77777777" w:rsidR="00124F29" w:rsidRPr="0026598E" w:rsidRDefault="00124F29" w:rsidP="00124F2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032EA520"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93E27">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163D2A06" w14:textId="77777777" w:rsidR="00124F29" w:rsidRPr="008C73DE" w:rsidRDefault="00124F29" w:rsidP="00124F2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92430">
        <w:rPr>
          <w:rFonts w:ascii="Arial Narrow" w:eastAsia="Arial Narrow" w:hAnsi="Arial Narrow" w:cs="Arial Narrow"/>
          <w:color w:val="000000"/>
          <w:kern w:val="0"/>
          <w:sz w:val="22"/>
          <w:szCs w:val="22"/>
          <w:u w:val="single"/>
          <w:lang w:val="es-ES" w:eastAsia="es-ES"/>
          <w14:ligatures w14:val="none"/>
        </w:rPr>
        <w:t>A Rímac</w:t>
      </w:r>
      <w:r w:rsidRPr="00992430">
        <w:rPr>
          <w:rFonts w:ascii="Arial Narrow" w:eastAsia="Arial Narrow" w:hAnsi="Arial Narrow" w:cs="Arial Narrow"/>
          <w:color w:val="000000"/>
          <w:kern w:val="0"/>
          <w:sz w:val="22"/>
          <w:szCs w:val="22"/>
          <w:lang w:val="es-ES" w:eastAsia="es-ES"/>
          <w14:ligatures w14:val="none"/>
        </w:rPr>
        <w:t xml:space="preserve">:</w:t>
      </w:r>
      <w:r w:rsidRPr="00992430">
        <w:rPr>
          <w:rFonts w:ascii="Arial Narrow" w:eastAsia="Arial Narrow" w:hAnsi="Arial Narrow" w:cs="Arial Narrow"/>
          <w:color w:val="000000"/>
          <w:kern w:val="0"/>
          <w:sz w:val="22"/>
          <w:szCs w:val="22"/>
          <w:lang w:val="es-ES" w:eastAsia="es-ES"/>
          <w14:ligatures w14:val="none"/>
        </w:rPr>
        <w:t xml:space="preserve"> </w:t>
      </w:r>
      <w:r w:rsidRPr="009365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materia de denuncia, así como el cargo de remisión de la póliza; (</w:t>
      </w:r>
      <w:proofErr w:type="spellStart"/>
      <w:r w:rsidRPr="009365FB">
        <w:rPr>
          <w:rFonts w:ascii="Arial Narrow" w:eastAsia="Arial Narrow" w:hAnsi="Arial Narrow" w:cs="Arial Narrow"/>
          <w:color w:val="000000"/>
          <w:kern w:val="0"/>
          <w:sz w:val="22"/>
          <w:szCs w:val="22"/>
          <w:lang w:val="es-ES" w:eastAsia="es-ES"/>
          <w14:ligatures w14:val="none"/>
        </w:rPr>
        <w:t>ii</w:t>
      </w:r>
      <w:proofErr w:type="spellEnd"/>
      <w:r w:rsidRPr="009365FB">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de manera acorde a la normativa actual; y, (</w:t>
      </w:r>
      <w:proofErr w:type="spellStart"/>
      <w:r w:rsidRPr="009365FB">
        <w:rPr>
          <w:rFonts w:ascii="Arial Narrow" w:eastAsia="Arial Narrow" w:hAnsi="Arial Narrow" w:cs="Arial Narrow"/>
          <w:color w:val="000000"/>
          <w:kern w:val="0"/>
          <w:sz w:val="22"/>
          <w:szCs w:val="22"/>
          <w:lang w:val="es-ES" w:eastAsia="es-ES"/>
          <w14:ligatures w14:val="none"/>
        </w:rPr>
        <w:t>iii</w:t>
      </w:r>
      <w:proofErr w:type="spellEnd"/>
      <w:r w:rsidRPr="009365FB">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del reporte del siniestro del 25 de julio de 2025</w:t>
      </w:r>
      <w:r w:rsidRPr="00175133">
        <w:rPr>
          <w:rFonts w:ascii="Arial Narrow" w:eastAsia="Arial Narrow" w:hAnsi="Arial Narrow" w:cs="Arial Narrow"/>
          <w:color w:val="000000"/>
          <w:kern w:val="0"/>
          <w:sz w:val="22"/>
          <w:szCs w:val="22"/>
          <w:lang w:val="es-ES" w:eastAsia="es-ES"/>
          <w14:ligatures w14:val="none"/>
        </w:rPr>
        <w:t>.</w:t>
      </w:r>
    </w:p>
    <w:p w14:paraId="6A3BB206" w14:textId="77777777" w:rsidR="00124F29" w:rsidRPr="00175133" w:rsidRDefault="00124F29" w:rsidP="00124F2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5133">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175133">
        <w:rPr>
          <w:rFonts w:ascii="Arial Narrow" w:eastAsia="Arial Narrow" w:hAnsi="Arial Narrow" w:cs="Arial Narrow"/>
          <w:color w:val="000000"/>
          <w:kern w:val="0"/>
          <w:sz w:val="22"/>
          <w:szCs w:val="22"/>
          <w:u w:val="single"/>
          <w:lang w:val="es-ES" w:eastAsia="es-ES"/>
          <w14:ligatures w14:val="none"/>
        </w:rPr>
        <w:t>Howden</w:t>
      </w:r>
      <w:proofErr w:type="spellEnd"/>
      <w:r w:rsidRPr="00175133">
        <w:rPr>
          <w:rFonts w:ascii="Arial Narrow" w:eastAsia="Arial Narrow" w:hAnsi="Arial Narrow" w:cs="Arial Narrow"/>
          <w:color w:val="000000"/>
          <w:kern w:val="0"/>
          <w:sz w:val="22"/>
          <w:szCs w:val="22"/>
          <w:lang w:val="es-ES" w:eastAsia="es-ES"/>
          <w14:ligatures w14:val="none"/>
        </w:rPr>
        <w:t>:</w:t>
      </w:r>
      <w:r w:rsidRPr="00175133">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Arial Narrow" w:hAnsi="Arial Narrow" w:cs="Arial Narrow"/>
          <w:color w:val="000000"/>
          <w:kern w:val="0"/>
          <w:sz w:val="22"/>
          <w:szCs w:val="22"/>
          <w:lang w:val="es-ES" w:eastAsia="es-ES"/>
          <w14:ligatures w14:val="none"/>
        </w:rPr>
        <w:t/>
      </w:r>
      <w:proofErr w:type="spellEnd"/>
      <w:r w:rsidRPr="00E57CA1">
        <w:rPr>
          <w:rFonts w:ascii="Arial Narrow" w:eastAsia="Arial Narrow" w:hAnsi="Arial Narrow" w:cs="Arial Narrow"/>
          <w:color w:val="000000"/>
          <w:kern w:val="0"/>
          <w:sz w:val="22"/>
          <w:szCs w:val="22"/>
          <w:lang w:val="es-ES" w:eastAsia="es-ES"/>
          <w14:ligatures w14:val="none"/>
        </w:rPr>
        <w:t xml:space="preserve"> 2101-793808;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72A50">
        <w:rPr>
          <w:rFonts w:ascii="Arial Narrow" w:eastAsia="Arial Narrow" w:hAnsi="Arial Narrow" w:cs="Arial Narrow"/>
          <w:color w:val="000000"/>
          <w:kern w:val="0"/>
          <w:sz w:val="22"/>
          <w:szCs w:val="22"/>
          <w:lang w:val="es-ES" w:eastAsia="es-ES"/>
          <w14:ligatures w14:val="none"/>
        </w:rPr>
        <w:t>.</w:t>
      </w:r>
    </w:p>
    <w:p w14:paraId="4894D146" w14:textId="77777777" w:rsidR="00124F29" w:rsidRPr="00A72A50"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2A50">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A72A50">
        <w:rPr>
          <w:rFonts w:ascii="Arial Narrow" w:eastAsia="Arial Narrow" w:hAnsi="Arial Narrow" w:cs="Arial Narrow"/>
          <w:color w:val="000000"/>
          <w:kern w:val="0"/>
          <w:sz w:val="22"/>
          <w:szCs w:val="22"/>
          <w:u w:val="single"/>
          <w:lang w:val="es-ES" w:eastAsia="es-ES"/>
          <w14:ligatures w14:val="none"/>
        </w:rPr>
        <w:t>Inchcape</w:t>
      </w:r>
      <w:proofErr w:type="spellEnd"/>
      <w:r w:rsidRPr="00A72A50">
        <w:rPr>
          <w:rFonts w:ascii="Arial Narrow" w:eastAsia="Arial Narrow" w:hAnsi="Arial Narrow" w:cs="Arial Narrow"/>
          <w:color w:val="000000"/>
          <w:kern w:val="0"/>
          <w:sz w:val="22"/>
          <w:szCs w:val="22"/>
          <w:lang w:val="es-ES" w:eastAsia="es-ES"/>
          <w14:ligatures w14:val="none"/>
        </w:rPr>
        <w:t>:</w:t>
      </w:r>
      <w:r w:rsidRPr="00A72A50">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(i) acreditar que reparó adecuadamente el vehículo asegurado del denunciante;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brindó respuesta a las comunicaciones cursadas con el denunciante</w:t>
      </w:r>
      <w:r w:rsidRPr="00A72A50">
        <w:rPr>
          <w:rFonts w:ascii="Arial Narrow" w:eastAsia="Arial Narrow" w:hAnsi="Arial Narrow" w:cs="Arial Narrow"/>
          <w:color w:val="000000"/>
          <w:kern w:val="0"/>
          <w:sz w:val="22"/>
          <w:szCs w:val="22"/>
          <w:lang w:val="es-ES" w:eastAsia="es-ES"/>
          <w14:ligatures w14:val="none"/>
        </w:rPr>
        <w:t>.</w:t>
      </w:r>
    </w:p>
    <w:p w14:paraId="338F9D84" w14:textId="77777777" w:rsidR="00124F29" w:rsidRPr="005E3FEC"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71BC1D2" w14:textId="77777777" w:rsidR="00124F29" w:rsidRPr="0026598E" w:rsidRDefault="00124F29" w:rsidP="00124F2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EE74385" w14:textId="77777777" w:rsidR="00124F29" w:rsidRPr="00520635"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C2FC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393E27">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kern w:val="0"/>
          <w:sz w:val="22"/>
          <w:szCs w:val="22"/>
          <w:shd w:val="clear" w:color="auto" w:fill="FFFFFF"/>
          <w:lang w:eastAsia="es-PE"/>
          <w14:ligatures w14:val="none"/>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lastRenderedPageBreak/>
        <w:t/>
      </w:r>
      <w:r w:rsidRPr="00520635">
        <w:rPr>
          <w:rFonts w:ascii="Arial Narrow" w:eastAsia="Arial Narrow" w:hAnsi="Arial Narrow" w:cs="Arial Narrow"/>
          <w:sz w:val="22"/>
          <w:szCs w:val="22"/>
        </w:rPr>
        <w:t xml:space="preserve"/>
      </w:r>
      <w:proofErr w:type="spellStart"/>
      <w:r w:rsidRPr="00520635">
        <w:rPr>
          <w:rFonts w:ascii="Arial Narrow" w:eastAsia="Arial Narrow" w:hAnsi="Arial Narrow" w:cs="Arial Narrow"/>
          <w:sz w:val="22"/>
          <w:szCs w:val="22"/>
        </w:rPr>
        <w:t/>
      </w:r>
      <w:proofErr w:type="spellEnd"/>
      <w:r w:rsidRPr="00520635">
        <w:rPr>
          <w:rFonts w:ascii="Arial Narrow" w:eastAsia="Arial Narrow" w:hAnsi="Arial Narrow" w:cs="Arial Narrow"/>
          <w:sz w:val="22"/>
          <w:szCs w:val="22"/>
        </w:rPr>
        <w:t xml:space="preserve"/>
      </w:r>
      <w:proofErr w:type="spellStart"/>
      <w:r w:rsidRPr="00520635">
        <w:rPr>
          <w:rFonts w:ascii="Arial Narrow" w:eastAsia="Arial Narrow" w:hAnsi="Arial Narrow" w:cs="Arial Narrow"/>
          <w:sz w:val="22"/>
          <w:szCs w:val="22"/>
        </w:rPr>
        <w:t/>
      </w:r>
      <w:proofErr w:type="spellEnd"/>
      <w:r w:rsidRPr="00520635">
        <w:rPr>
          <w:rFonts w:ascii="Arial Narrow" w:eastAsia="Arial Narrow" w:hAnsi="Arial Narrow" w:cs="Arial Narrow"/>
          <w:sz w:val="22"/>
          <w:szCs w:val="22"/>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t/>
      </w:r>
    </w:p>
    <w:p w14:paraId="191621EE"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5438D93C"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Inchcape</w:t>
      </w:r>
      <w:proofErr w:type="spellEnd"/>
      <w:r w:rsidRPr="00B0496B">
        <w:rPr>
          <w:rFonts w:ascii="Arial Narrow" w:eastAsia="Arial Narrow" w:hAnsi="Arial Narrow" w:cs="Arial Narrow"/>
          <w:bCs/>
          <w:sz w:val="22"/>
          <w:szCs w:val="22"/>
        </w:rPr>
        <w:t xml:space="preserve"> Motors Perú S.A.</w:t>
      </w:r>
      <w:r w:rsidRPr="00B0496B">
        <w:rPr>
          <w:rFonts w:ascii="Arial Narrow" w:eastAsia="Arial Narrow" w:hAnsi="Arial Narrow" w:cs="Arial Narrow"/>
          <w:color w:val="000000"/>
          <w:kern w:val="0"/>
          <w:sz w:val="22"/>
          <w:szCs w:val="22"/>
          <w:lang w:eastAsia="es-ES"/>
          <w14:ligatures w14:val="none"/>
        </w:rPr>
        <w:t xml:space="preserve"> </w:t>
      </w:r>
      <w:r w:rsidRPr="00B0496B">
        <w:rPr>
          <w:rFonts w:ascii="Arial Narrow" w:eastAsia="Arial Narrow" w:hAnsi="Arial Narrow" w:cs="Arial Narrow"/>
          <w:kern w:val="0"/>
          <w14:ligatures w14:val="none"/>
          <w:sz w:val="22"/>
          <w:szCs w:val="22"/>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sz w:val="22"/>
          <w:szCs w:val="22"/>
        </w:rPr>
        <w:t>.</w:t>
      </w:r>
    </w:p>
    <w:p w14:paraId="302C0279"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63CDD">
        <w:rPr>
          <w:rFonts w:ascii="Arial Narrow" w:eastAsia="Arial Narrow" w:hAnsi="Arial Narrow" w:cs="Arial Narrow"/>
          <w:kern w:val="0"/>
          <w14:ligatures w14:val="none"/>
          <w:sz w:val="22"/>
          <w:szCs w:val="22"/>
        </w:rPr>
        <w:t>Presunta infracción a los artículos 18 y 19</w:t>
      </w:r>
      <w:r w:rsidRPr="00063CDD">
        <w:rPr>
          <w:rFonts w:ascii="Arial Narrow" w:eastAsia="Arial Narrow" w:hAnsi="Arial Narrow" w:cs="Arial Narrow"/>
          <w:color w:val="000000"/>
          <w:kern w:val="0"/>
          <w:sz w:val="22"/>
          <w:szCs w:val="22"/>
          <w:lang w:eastAsia="es-PE"/>
          <w14:ligatures w14:val="none"/>
        </w:rPr>
        <w:t xml:space="preserve"> de la Ley </w:t>
      </w:r>
      <w:proofErr w:type="spellStart"/>
      <w:r w:rsidRPr="00063CDD">
        <w:rPr>
          <w:rFonts w:ascii="Arial Narrow" w:eastAsia="Arial Narrow" w:hAnsi="Arial Narrow" w:cs="Arial Narrow"/>
          <w:color w:val="000000"/>
          <w:kern w:val="0"/>
          <w:sz w:val="22"/>
          <w:szCs w:val="22"/>
          <w:lang w:eastAsia="es-PE"/>
          <w14:ligatures w14:val="none"/>
        </w:rPr>
        <w:t/>
      </w:r>
      <w:proofErr w:type="spellEnd"/>
      <w:r w:rsidRPr="00063CD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3CDD">
        <w:rPr>
          <w:rFonts w:ascii="Arial Narrow" w:eastAsia="Arial Narrow" w:hAnsi="Arial Narrow" w:cs="Arial Narrow"/>
          <w:kern w:val="0"/>
          <w:sz w:val="22"/>
          <w:szCs w:val="22"/>
          <w:shd w:val="clear" w:color="auto" w:fill="FFFFFF"/>
          <w:lang w:eastAsia="es-PE"/>
          <w14:ligatures w14:val="none"/>
        </w:rPr>
        <w:t xml:space="preserve">, en tanto </w:t>
      </w:r>
      <w:r w:rsidRPr="00B0496B">
        <w:rPr>
          <w:rFonts w:ascii="Arial Narrow" w:eastAsia="Arial Narrow" w:hAnsi="Arial Narrow" w:cs="Arial Narrow"/>
          <w:kern w:val="0"/>
          <w14:ligatures w14:val="none"/>
          <w:sz w:val="22"/>
          <w:szCs w:val="22"/>
        </w:rPr>
        <w:t xml:space="preserve">Rímac Seguros y Reaseguros S.A. y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sz w:val="22"/>
          <w:szCs w:val="22"/>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Arial Narrow" w:hAnsi="Arial Narrow" w:cs="Arial Narrow"/>
          <w:color w:val="000000"/>
          <w:kern w:val="0"/>
          <w:sz w:val="22"/>
          <w:szCs w:val="22"/>
          <w:lang w:val="es-ES" w:eastAsia="es-ES"/>
          <w14:ligatures w14:val="none"/>
        </w:rPr>
        <w:t xml:space="preserve">-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 dejando de otorgarle la cobertura al 100%.</w:t>
      </w:r>
    </w:p>
    <w:p w14:paraId="5A29A223" w14:textId="77777777" w:rsidR="00124F29" w:rsidRDefault="00124F29" w:rsidP="00124F29">
      <w:pPr>
        <w:spacing w:before="0" w:after="0" w:line="240" w:lineRule="auto"/>
        <w:jc w:val="both"/>
        <w:rPr>
          <w:rFonts w:ascii="Arial Narrow" w:eastAsia="Arial Narrow" w:hAnsi="Arial Narrow" w:cs="Arial Narrow"/>
          <w:kern w:val="0"/>
          <w:sz w:val="22"/>
          <w:szCs w:val="22"/>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07B40A8F" w14:textId="77777777" w:rsidR="00124F29" w:rsidRDefault="00124F29" w:rsidP="00124F29">
      <w:pPr>
        <w:spacing w:before="0" w:after="0" w:line="240" w:lineRule="auto"/>
        <w:jc w:val="both"/>
        <w:rPr>
          <w:rFonts w:ascii="Arial Narrow" w:eastAsia="Arial Narrow" w:hAnsi="Arial Narrow" w:cs="Arial Narrow"/>
          <w:kern w:val="0"/>
          <w:sz w:val="22"/>
          <w:szCs w:val="22"/>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sz w:val="22"/>
          <w:szCs w:val="22"/>
        </w:rPr>
        <w:t>.</w:t>
      </w:r>
    </w:p>
    <w:p w14:paraId="77DBBF19" w14:textId="77777777" w:rsidR="00124F29" w:rsidRPr="00520635"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haber colocado aceite al motor y a la caja de cambios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originando que el motor sufriera desperfectos</w:t>
      </w:r>
      <w:r w:rsidRPr="00520635">
        <w:rPr>
          <w:rFonts w:ascii="Arial Narrow" w:eastAsia="Arial Narrow" w:hAnsi="Arial Narrow" w:cs="Arial Narrow"/>
          <w:kern w:val="0"/>
          <w14:ligatures w14:val="none"/>
          <w:sz w:val="22"/>
          <w:szCs w:val="22"/>
        </w:rPr>
        <w:t xml:space="preserve">. </w:t>
      </w:r>
    </w:p>
    <w:p w14:paraId="45A5B5BF" w14:textId="77777777" w:rsidR="00124F29" w:rsidRPr="00520635"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brindar una respuesta al denunciante si agregaron aceite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cuando se encontraba en su poder</w:t>
      </w:r>
      <w:r w:rsidRPr="00520635">
        <w:rPr>
          <w:rFonts w:ascii="Arial Narrow" w:eastAsia="Arial Narrow" w:hAnsi="Arial Narrow" w:cs="Arial Narrow"/>
          <w:kern w:val="0"/>
          <w14:ligatures w14:val="none"/>
          <w:sz w:val="22"/>
          <w:szCs w:val="22"/>
        </w:rPr>
        <w:t xml:space="preserve">. </w:t>
      </w:r>
    </w:p>
    <w:p w14:paraId="311DBD26" w14:textId="77777777" w:rsidR="00124F29" w:rsidRPr="0088574C"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393B5D0E" w14:textId="77777777" w:rsidR="00124F29" w:rsidRPr="0026598E" w:rsidRDefault="00124F29" w:rsidP="00124F29">
      <w:pPr>
        <w:spacing w:line="240" w:lineRule="auto"/>
        <w:contextualSpacing/>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b/>
          <w:color w:val="000000"/>
          <w:kern w:val="0"/>
          <w:sz w:val="22"/>
          <w:szCs w:val="22"/>
          <w:lang w:eastAsia="es-PE"/>
          <w14:ligatures w14:val="none"/>
        </w:rPr>
        <w:t>SEGUNDO:</w:t>
      </w:r>
      <w:r w:rsidRPr="00520635">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w:t>
      </w:r>
      <w:r w:rsidRPr="00842A0A">
        <w:rPr>
          <w:rFonts w:ascii="Arial Narrow" w:eastAsia="Arial Narrow" w:hAnsi="Arial Narrow" w:cs="Arial Narrow"/>
          <w:color w:val="000000"/>
          <w:kern w:val="0"/>
          <w:sz w:val="22"/>
          <w:szCs w:val="22"/>
          <w:lang w:eastAsia="es-PE"/>
          <w14:ligatures w14:val="none"/>
        </w:rPr>
        <w:t xml:space="preserve">denuncia </w:t>
      </w:r>
      <w:r w:rsidRPr="00842A0A">
        <w:rPr>
          <w:rFonts w:ascii="Arial Narrow" w:eastAsia="Arial Narrow" w:hAnsi="Arial Narrow" w:cs="Arial Narrow"/>
          <w:color w:val="000000"/>
          <w:kern w:val="0"/>
          <w:sz w:val="22"/>
          <w:szCs w:val="22"/>
          <w:lang w:val="es-ES" w:eastAsia="es-ES"/>
          <w14:ligatures w14:val="none"/>
        </w:rPr>
        <w:t>del 10 de setiembre de 2025, complementado mediante escrito del 6 de octubre de 2025</w:t>
      </w:r>
      <w:r w:rsidRPr="00842A0A">
        <w:rPr>
          <w:rFonts w:ascii="Arial Narrow" w:eastAsia="Arial Narrow" w:hAnsi="Arial Narrow" w:cs="Arial Narrow"/>
          <w:kern w:val="0"/>
          <w14:ligatures w14:val="none"/>
          <w:sz w:val="22"/>
          <w:szCs w:val="22"/>
        </w:rPr>
        <w:t>.</w:t>
      </w:r>
    </w:p>
    <w:p w14:paraId="356DBB40" w14:textId="77777777" w:rsidR="00124F29" w:rsidRPr="0026598E" w:rsidRDefault="00124F29" w:rsidP="00124F2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w:t>
      </w:r>
      <w:r>
        <w:rPr>
          <w:rFonts w:ascii="Arial Narrow" w:eastAsia="Arial Narrow" w:hAnsi="Arial Narrow" w:cs="Arial Narrow"/>
          <w:sz w:val="22"/>
          <w:szCs w:val="22"/>
        </w:rPr>
        <w:t xml:space="preserve">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31459F1"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25778B3" w14:textId="77777777" w:rsidR="00124F29" w:rsidRPr="0026598E" w:rsidRDefault="00124F29" w:rsidP="00124F2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Howden Perú Corredores de Seguros S.A.C. e Inchcape Motors Perú S.A. para que, de conformidad con lo dispuesto por el artículo 26 de la Ley sobre Facultades, Normas y Organización del Indecopi, aprobada por Decreto Legislativo 807</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BDBACE"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B4280F"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99243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Vehicular materia de denuncia</w:t>
      </w:r>
      <w:r>
        <w:rPr>
          <w:rFonts w:ascii="Arial Narrow" w:eastAsia="Arial Narrow" w:hAnsi="Arial Narrow" w:cs="Arial Narrow"/>
          <w:color w:val="000000"/>
          <w:kern w:val="0"/>
          <w:sz w:val="22"/>
          <w:szCs w:val="22"/>
          <w:lang w:val="es-ES" w:eastAsia="es-ES"/>
          <w14:ligatures w14:val="none"/>
        </w:rPr>
        <w:t>,</w:t>
      </w:r>
      <w:r w:rsidRPr="002B1BCC">
        <w:rPr>
          <w:rFonts w:ascii="Arial Narrow" w:eastAsia="Arial Narrow" w:hAnsi="Arial Narrow" w:cs="Arial Narrow"/>
          <w:sz w:val="22"/>
          <w:szCs w:val="22"/>
        </w:rPr>
        <w:t xml:space="preserve"> </w:t>
      </w:r>
      <w:r w:rsidRPr="002B1BCC">
        <w:rPr>
          <w:rFonts w:ascii="Arial Narrow" w:eastAsia="Arial Narrow" w:hAnsi="Arial Narrow" w:cs="Arial Narrow"/>
          <w:color w:val="000000"/>
          <w:kern w:val="0"/>
          <w:sz w:val="22"/>
          <w:szCs w:val="22"/>
          <w:lang w:val="es-ES" w:eastAsia="es-ES"/>
          <w14:ligatures w14:val="none"/>
        </w:rPr>
        <w:t>así como el cargo de remisión de la póliza</w:t>
      </w:r>
      <w:r w:rsidRPr="00992430">
        <w:rPr>
          <w:rFonts w:ascii="Arial Narrow" w:eastAsia="Arial Narrow" w:hAnsi="Arial Narrow" w:cs="Arial Narrow"/>
          <w:color w:val="000000"/>
          <w:kern w:val="0"/>
          <w:sz w:val="22"/>
          <w:szCs w:val="22"/>
          <w:lang w:val="es-ES" w:eastAsia="es-ES"/>
          <w14:ligatures w14:val="none"/>
        </w:rPr>
        <w:t>; (</w:t>
      </w:r>
      <w:proofErr w:type="spellStart"/>
      <w:r w:rsidRPr="00992430">
        <w:rPr>
          <w:rFonts w:ascii="Arial Narrow" w:eastAsia="Arial Narrow" w:hAnsi="Arial Narrow" w:cs="Arial Narrow"/>
          <w:color w:val="000000"/>
          <w:kern w:val="0"/>
          <w:sz w:val="22"/>
          <w:szCs w:val="22"/>
          <w:lang w:val="es-ES" w:eastAsia="es-ES"/>
          <w14:ligatures w14:val="none"/>
        </w:rPr>
        <w:t>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w:t>
      </w:r>
      <w:r w:rsidRPr="00992430">
        <w:rPr>
          <w:rFonts w:ascii="Arial Narrow" w:eastAsia="Arial Narrow" w:hAnsi="Arial Narrow" w:cs="Arial Narrow"/>
          <w:color w:val="000000"/>
          <w:kern w:val="0"/>
          <w:sz w:val="22"/>
          <w:szCs w:val="22"/>
          <w:lang w:eastAsia="es-ES"/>
          <w14:ligatures w14:val="none"/>
        </w:rPr>
        <w:t xml:space="preserve">cobertura bajo “Ausencia de control” </w:t>
      </w:r>
      <w:r w:rsidRPr="00992430">
        <w:rPr>
          <w:rFonts w:ascii="Arial Narrow" w:eastAsia="Arial Narrow" w:hAnsi="Arial Narrow" w:cs="Arial Narrow"/>
          <w:color w:val="000000"/>
          <w:kern w:val="0"/>
          <w:sz w:val="22"/>
          <w:szCs w:val="22"/>
          <w:lang w:val="es-ES" w:eastAsia="es-ES"/>
          <w14:ligatures w14:val="none"/>
        </w:rPr>
        <w:t xml:space="preserve">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w:t>
      </w:r>
      <w:r>
        <w:rPr>
          <w:rFonts w:ascii="Arial Narrow" w:eastAsia="Arial Narrow" w:hAnsi="Arial Narrow" w:cs="Arial Narrow"/>
          <w:color w:val="000000"/>
          <w:kern w:val="0"/>
          <w:sz w:val="22"/>
          <w:szCs w:val="22"/>
          <w:lang w:val="es-ES" w:eastAsia="es-ES"/>
          <w14:ligatures w14:val="none"/>
        </w:rPr>
        <w:t>r</w:t>
      </w:r>
      <w:r w:rsidRPr="00992430">
        <w:rPr>
          <w:rFonts w:ascii="Arial Narrow" w:eastAsia="Arial Narrow" w:hAnsi="Arial Narrow" w:cs="Arial Narrow"/>
          <w:color w:val="000000"/>
          <w:kern w:val="0"/>
          <w:sz w:val="22"/>
          <w:szCs w:val="22"/>
          <w:lang w:val="es-ES" w:eastAsia="es-ES"/>
          <w14:ligatures w14:val="none"/>
        </w:rPr>
        <w:t xml:space="preserve"> de manera acorde a la normativa actual</w:t>
      </w:r>
      <w:r>
        <w:rPr>
          <w:rFonts w:ascii="Arial Narrow" w:eastAsia="Arial Narrow" w:hAnsi="Arial Narrow" w:cs="Arial Narrow"/>
          <w:color w:val="000000"/>
          <w:kern w:val="0"/>
          <w:sz w:val="22"/>
          <w:szCs w:val="22"/>
          <w:lang w:val="es-ES" w:eastAsia="es-ES"/>
          <w14:ligatures w14:val="none"/>
        </w:rPr>
        <w:t>;</w:t>
      </w:r>
      <w:r w:rsidRPr="00992430">
        <w:rPr>
          <w:rFonts w:ascii="Arial Narrow" w:eastAsia="Arial Narrow" w:hAnsi="Arial Narrow" w:cs="Arial Narrow"/>
          <w:color w:val="000000"/>
          <w:kern w:val="0"/>
          <w:sz w:val="22"/>
          <w:szCs w:val="22"/>
          <w:lang w:val="es-ES" w:eastAsia="es-ES"/>
          <w14:ligatures w14:val="none"/>
        </w:rPr>
        <w:t xml:space="preserve"> y, (</w:t>
      </w:r>
      <w:proofErr w:type="spellStart"/>
      <w:r>
        <w:rPr>
          <w:rFonts w:ascii="Arial Narrow" w:eastAsia="Arial Narrow" w:hAnsi="Arial Narrow" w:cs="Arial Narrow"/>
          <w:color w:val="000000"/>
          <w:kern w:val="0"/>
          <w:sz w:val="22"/>
          <w:szCs w:val="22"/>
          <w:lang w:val="es-ES" w:eastAsia="es-ES"/>
          <w14:ligatures w14:val="none"/>
        </w:rPr>
        <w:t>iii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w:t>
      </w:r>
      <w:r w:rsidRPr="00175133">
        <w:rPr>
          <w:rFonts w:ascii="Arial Narrow" w:eastAsia="Arial Narrow" w:hAnsi="Arial Narrow" w:cs="Arial Narrow"/>
          <w:color w:val="000000"/>
          <w:kern w:val="0"/>
          <w:sz w:val="22"/>
          <w:szCs w:val="22"/>
          <w:lang w:val="es-ES" w:eastAsia="es-ES"/>
          <w14:ligatures w14:val="none"/>
        </w:rPr>
        <w:t xml:space="preserve">grabación </w:t>
      </w:r>
      <w:r>
        <w:rPr>
          <w:rFonts w:ascii="Arial Narrow" w:eastAsia="Arial Narrow" w:hAnsi="Arial Narrow" w:cs="Arial Narrow"/>
          <w:color w:val="000000"/>
          <w:kern w:val="0"/>
          <w:sz w:val="22"/>
          <w:szCs w:val="22"/>
          <w:lang w:val="es-ES" w:eastAsia="es-ES"/>
          <w14:ligatures w14:val="none"/>
        </w:rPr>
        <w:t>del reporte del siniestro del</w:t>
      </w:r>
      <w:r w:rsidRPr="00175133">
        <w:rPr>
          <w:rFonts w:ascii="Arial Narrow" w:eastAsia="Arial Narrow" w:hAnsi="Arial Narrow" w:cs="Arial Narrow"/>
          <w:color w:val="000000"/>
          <w:kern w:val="0"/>
          <w:sz w:val="22"/>
          <w:szCs w:val="22"/>
          <w:lang w:val="es-ES" w:eastAsia="es-ES"/>
          <w14:ligatures w14:val="none"/>
        </w:rPr>
        <w:t xml:space="preserve"> 25 de julio de 2025</w:t>
      </w:r>
      <w:r>
        <w:rPr>
          <w:rFonts w:ascii="Arial Narrow" w:eastAsia="Arial Narrow" w:hAnsi="Arial Narrow" w:cs="Arial Narrow"/>
          <w:color w:val="000000"/>
          <w:kern w:val="0"/>
          <w:sz w:val="22"/>
          <w:szCs w:val="22"/>
          <w:lang w:val="es-ES" w:eastAsia="es-ES"/>
          <w14:ligatures w14:val="none"/>
        </w:rPr>
        <w:t>.</w:t>
      </w:r>
    </w:p>
    <w:p w14:paraId="3671A7C5" w14:textId="77777777" w:rsidR="00124F29"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13E0A55"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007FB7">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sz w:val="22"/>
          <w:szCs w:val="22"/>
        </w:rPr>
        <w:t>Howden</w:t>
      </w:r>
      <w:proofErr w:type="spellEnd"/>
      <w:r w:rsidRPr="00007FB7">
        <w:rPr>
          <w:rFonts w:ascii="Arial Narrow" w:eastAsia="Arial Narrow" w:hAnsi="Arial Narrow" w:cs="Arial Narrow"/>
          <w:sz w:val="22"/>
          <w:szCs w:val="22"/>
        </w:rPr>
        <w:t xml:space="preserve"> Perú Corredores de Seguros S.A.C.</w:t>
      </w:r>
      <w:r w:rsidRPr="00007FB7">
        <w:rPr>
          <w:rFonts w:ascii="Arial Narrow" w:eastAsia="Arial Narrow" w:hAnsi="Arial Narrow" w:cs="Arial Narrow"/>
          <w:color w:val="000000"/>
          <w:kern w:val="0"/>
          <w:sz w:val="22"/>
          <w:szCs w:val="22"/>
          <w:lang w:eastAsia="es-ES"/>
          <w14:ligatures w14:val="none"/>
        </w:rPr>
        <w:t xml:space="preserve">, </w:t>
      </w:r>
      <w:r w:rsidRPr="00007FB7">
        <w:rPr>
          <w:rFonts w:ascii="Arial Narrow" w:eastAsia="Arial Narrow" w:hAnsi="Arial Narrow" w:cs="Arial Narrow"/>
          <w:color w:val="000000"/>
          <w:kern w:val="0"/>
          <w:sz w:val="22"/>
          <w:szCs w:val="22"/>
          <w:lang w:val="es-ES" w:eastAsia="es-ES"/>
          <w14:ligatures w14:val="none"/>
        </w:rPr>
        <w:t xml:space="preserve">cumpla con: </w:t>
      </w:r>
      <w:r w:rsidRPr="00175133">
        <w:rPr>
          <w:rFonts w:ascii="Arial Narrow" w:eastAsia="Arial Narrow" w:hAnsi="Arial Narrow" w:cs="Arial Narrow"/>
          <w:color w:val="000000"/>
          <w:kern w:val="0"/>
          <w:sz w:val="22"/>
          <w:szCs w:val="22"/>
          <w:lang w:val="es-ES" w:eastAsia="es-ES"/>
          <w14:ligatures w14:val="none"/>
        </w:rPr>
        <w:t xml:space="preserve">(i) presentar </w:t>
      </w:r>
      <w:r>
        <w:rPr>
          <w:rFonts w:ascii="Arial Narrow" w:eastAsia="Arial Narrow" w:hAnsi="Arial Narrow" w:cs="Arial Narrow"/>
          <w:color w:val="000000"/>
          <w:kern w:val="0"/>
          <w:sz w:val="22"/>
          <w:szCs w:val="22"/>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Arial Narrow" w:hAnsi="Arial Narrow" w:cs="Arial Narrow"/>
          <w:color w:val="000000"/>
          <w:kern w:val="0"/>
          <w:sz w:val="22"/>
          <w:szCs w:val="22"/>
          <w:lang w:val="es-ES" w:eastAsia="es-ES"/>
          <w14:ligatures w14:val="none"/>
        </w:rPr>
        <w:t xml:space="preserve"> Póliza </w:t>
      </w:r>
      <w:proofErr w:type="spellStart"/>
      <w:r w:rsidRPr="00175133">
        <w:rPr>
          <w:rFonts w:ascii="Arial Narrow" w:eastAsia="Arial Narrow" w:hAnsi="Arial Narrow" w:cs="Arial Narrow"/>
          <w:color w:val="000000"/>
          <w:kern w:val="0"/>
          <w:sz w:val="22"/>
          <w:szCs w:val="22"/>
          <w:lang w:val="es-ES" w:eastAsia="es-ES"/>
          <w14:ligatures w14:val="none"/>
        </w:rPr>
        <w:t/>
      </w:r>
      <w:proofErr w:type="spellEnd"/>
      <w:r w:rsidRPr="00175133">
        <w:rPr>
          <w:rFonts w:ascii="Arial Narrow" w:eastAsia="Arial Narrow" w:hAnsi="Arial Narrow" w:cs="Arial Narrow"/>
          <w:color w:val="000000"/>
          <w:kern w:val="0"/>
          <w:sz w:val="22"/>
          <w:szCs w:val="22"/>
          <w:lang w:val="es-ES" w:eastAsia="es-ES"/>
          <w14:ligatures w14:val="none"/>
        </w:rPr>
        <w:t xml:space="preserve"> 2101-793808; y, (</w:t>
      </w:r>
      <w:proofErr w:type="spellStart"/>
      <w:r>
        <w:rPr>
          <w:rFonts w:ascii="Arial Narrow" w:eastAsia="Arial Narrow" w:hAnsi="Arial Narrow" w:cs="Arial Narrow"/>
          <w:color w:val="000000"/>
          <w:kern w:val="0"/>
          <w:sz w:val="22"/>
          <w:szCs w:val="22"/>
          <w:lang w:val="es-ES" w:eastAsia="es-ES"/>
          <w14:ligatures w14:val="none"/>
        </w:rPr>
        <w:t>i</w:t>
      </w:r>
      <w:r w:rsidRPr="00175133">
        <w:rPr>
          <w:rFonts w:ascii="Arial Narrow" w:eastAsia="Arial Narrow" w:hAnsi="Arial Narrow" w:cs="Arial Narrow"/>
          <w:color w:val="000000"/>
          <w:kern w:val="0"/>
          <w:sz w:val="22"/>
          <w:szCs w:val="22"/>
          <w:lang w:val="es-ES" w:eastAsia="es-ES"/>
          <w14:ligatures w14:val="none"/>
        </w:rPr>
        <w:t>i</w:t>
      </w:r>
      <w:proofErr w:type="spellEnd"/>
      <w:r w:rsidRPr="00175133">
        <w:rPr>
          <w:rFonts w:ascii="Arial Narrow" w:eastAsia="Arial Narrow" w:hAnsi="Arial Narrow" w:cs="Arial Narrow"/>
          <w:color w:val="000000"/>
          <w:kern w:val="0"/>
          <w:sz w:val="22"/>
          <w:szCs w:val="22"/>
          <w:lang w:val="es-ES" w:eastAsia="es-ES"/>
          <w14:ligatures w14:val="none"/>
        </w:rPr>
        <w:t xml:space="preserve">) presentar todas las comunicaciones </w:t>
      </w:r>
      <w:r w:rsidRPr="00A72A50">
        <w:rPr>
          <w:rFonts w:ascii="Arial Narrow" w:eastAsia="Arial Narrow" w:hAnsi="Arial Narrow" w:cs="Arial Narrow"/>
          <w:color w:val="000000"/>
          <w:kern w:val="0"/>
          <w:sz w:val="22"/>
          <w:szCs w:val="22"/>
          <w:lang w:val="es-ES" w:eastAsia="es-ES"/>
          <w14:ligatures w14:val="none"/>
        </w:rPr>
        <w:t>cursadas con la parte denunciante en virtud de los hechos materia de denuncia</w:t>
      </w:r>
      <w:r w:rsidRPr="00007FB7">
        <w:rPr>
          <w:rFonts w:ascii="Arial Narrow" w:eastAsia="Arial Narrow" w:hAnsi="Arial Narrow" w:cs="Arial Narrow"/>
          <w:color w:val="000000"/>
          <w:kern w:val="0"/>
          <w:sz w:val="22"/>
          <w:szCs w:val="22"/>
          <w:lang w:val="es-ES" w:eastAsia="es-ES"/>
          <w14:ligatures w14:val="none"/>
        </w:rPr>
        <w:t>.</w:t>
      </w:r>
    </w:p>
    <w:p w14:paraId="041F2996" w14:textId="77777777" w:rsidR="00124F29"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A8B16A4"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Pr>
          <w:rFonts w:ascii="Arial Narrow" w:eastAsia="Arial Narrow" w:hAnsi="Arial Narrow" w:cs="Arial Narrow"/>
          <w:color w:val="000000"/>
          <w:kern w:val="0"/>
          <w:sz w:val="22"/>
          <w:szCs w:val="22"/>
          <w:lang w:val="es-ES" w:eastAsia="es-ES"/>
          <w14:ligatures w14:val="none"/>
        </w:rPr>
        <w:t>: (i) acreditar que reparó adecuadamente el vehículo asegurado del denunciante; y, (</w:t>
      </w:r>
      <w:proofErr w:type="spellStart"/>
      <w:r>
        <w:rPr>
          <w:rFonts w:ascii="Arial Narrow" w:eastAsia="Arial Narrow" w:hAnsi="Arial Narrow" w:cs="Arial Narrow"/>
          <w:color w:val="000000"/>
          <w:kern w:val="0"/>
          <w:sz w:val="22"/>
          <w:szCs w:val="22"/>
          <w:lang w:val="es-ES" w:eastAsia="es-ES"/>
          <w14:ligatures w14:val="none"/>
        </w:rPr>
        <w:t>ii</w:t>
      </w:r>
      <w:proofErr w:type="spellEnd"/>
      <w:r>
        <w:rPr>
          <w:rFonts w:ascii="Arial Narrow" w:eastAsia="Arial Narrow" w:hAnsi="Arial Narrow" w:cs="Arial Narrow"/>
          <w:color w:val="000000"/>
          <w:kern w:val="0"/>
          <w:sz w:val="22"/>
          <w:szCs w:val="22"/>
          <w:lang w:val="es-ES" w:eastAsia="es-ES"/>
          <w14:ligatures w14:val="none"/>
        </w:rPr>
        <w:t>) brindó respuesta a las comunicaciones cursadas con el denunciante.</w:t>
      </w:r>
    </w:p>
    <w:p w14:paraId="04F05F6F" w14:textId="77777777" w:rsidR="00124F29" w:rsidRPr="0026598E" w:rsidRDefault="00124F29" w:rsidP="00124F2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5B9B462" w14:textId="77777777" w:rsidR="00124F29" w:rsidRPr="0026598E" w:rsidRDefault="00124F29" w:rsidP="00124F2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pacing w:before="0" w:after="0" w:line="240" w:lineRule="auto"/>
        <w:suppressAutoHyphens/>
        <w:jc w:val="both"/>
        <w:rPr>
          <w:rFonts w:ascii="Arial Narrow" w:eastAsia="Arial Narrow" w:hAnsi="Arial Narrow" w:cs="Arial Narrow"/>
          <w:kern w:val="0"/>
          <w:sz w:val="22"/>
          <w:szCs w:val="22"/>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D09EDBF" w14:textId="77777777" w:rsidR="00124F29" w:rsidRPr="00A67ADF" w:rsidRDefault="00124F29" w:rsidP="00124F2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color w:val="000000"/>
          <w:kern w:val="0"/>
          <w:sz w:val="22"/>
          <w:szCs w:val="22"/>
          <w:shd w:val="clear" w:color="auto" w:fill="FFFFFF"/>
          <w:lang w:eastAsia="es-PE"/>
          <w14:ligatures w14:val="none"/>
        </w:rPr>
        <w:t/>
      </w:r>
      <w:r w:rsidRPr="00A461EC">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sz w:val="22"/>
          <w:szCs w:val="22"/>
        </w:rPr>
        <w:t/>
      </w:r>
      <w:r w:rsidRPr="00A461EC">
        <w:rPr>
          <w:rFonts w:ascii="Arial Narrow" w:eastAsia="Arial Narrow" w:hAnsi="Arial Narrow" w:cs="Arial Narrow"/>
          <w:color w:val="000000"/>
          <w:kern w:val="0"/>
          <w:sz w:val="22"/>
          <w:szCs w:val="22"/>
          <w:lang w:eastAsia="es-PE"/>
          <w14:ligatures w14:val="none"/>
        </w:rPr>
        <w:t/>
      </w:r>
      <w:r w:rsidRPr="00A461E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0F29A04" w14:textId="77777777" w:rsidR="00124F29" w:rsidRPr="00A67ADF" w:rsidRDefault="00124F29" w:rsidP="00124F29">
      <w:pPr>
        <w:spacing w:before="0" w:after="0" w:line="240" w:lineRule="auto"/>
        <w:suppressAutoHyphens/>
        <w:jc w:val="both"/>
        <w:rPr>
          <w:rFonts w:ascii="Arial Narrow" w:eastAsia="Arial Narrow" w:hAnsi="Arial Narrow" w:cs="Arial Narrow"/>
          <w:sz w:val="22"/>
          <w:szCs w:val="22"/>
        </w:rPr>
      </w:pPr>
    </w:p>
    <w:p w14:paraId="560B7F4B" w14:textId="77777777" w:rsidR="00124F29" w:rsidRPr="00E60DB7" w:rsidRDefault="00124F29" w:rsidP="00124F2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 </w:t>
      </w:r>
      <w:r w:rsidRPr="00A461EC">
        <w:rPr>
          <w:rFonts w:ascii="Arial Narrow" w:eastAsia="Arial Narrow" w:hAnsi="Arial Narrow" w:cs="Arial Narrow"/>
          <w:color w:val="000000"/>
          <w:sz w:val="22"/>
          <w:szCs w:val="22"/>
        </w:rPr>
        <w:t xml:space="preserve">para que, </w:t>
      </w:r>
      <w:r w:rsidRPr="00A461EC">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Pr>
          <w:rFonts w:ascii="Arial Narrow" w:eastAsia="Arial Narrow" w:hAnsi="Arial Narrow" w:cs="Arial Narrow"/>
          <w:color w:val="000000"/>
          <w:kern w:val="0"/>
          <w:sz w:val="22"/>
          <w:szCs w:val="22"/>
          <w:lang w:eastAsia="es-PE"/>
          <w14:ligatures w14:val="none"/>
        </w:rPr>
        <w:t>n</w:t>
      </w:r>
      <w:r w:rsidRPr="00A461EC">
        <w:rPr>
          <w:rFonts w:ascii="Arial Narrow" w:eastAsia="Arial Narrow" w:hAnsi="Arial Narrow" w:cs="Arial Narrow"/>
          <w:color w:val="000000"/>
          <w:kern w:val="0"/>
          <w:sz w:val="22"/>
          <w:szCs w:val="22"/>
          <w:lang w:eastAsia="es-PE"/>
          <w14:ligatures w14:val="none"/>
        </w:rPr>
        <w:t xml:space="preserve"> la notificación en su</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domicilio</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procesal</w:t>
      </w:r>
      <w:r>
        <w:rPr>
          <w:rFonts w:ascii="Arial Narrow" w:eastAsia="Arial Narrow" w:hAnsi="Arial Narrow" w:cs="Arial Narrow"/>
          <w:color w:val="000000"/>
          <w:kern w:val="0"/>
          <w:sz w:val="22"/>
          <w:szCs w:val="22"/>
          <w:lang w:eastAsia="es-PE"/>
          <w14:ligatures w14:val="none"/>
        </w:rPr>
        <w:t>es</w:t>
      </w:r>
      <w:r w:rsidRPr="00A461EC">
        <w:rPr>
          <w:rFonts w:ascii="Arial Narrow" w:eastAsia="Arial Narrow" w:hAnsi="Arial Narrow" w:cs="Arial Narrow"/>
          <w:color w:val="000000"/>
          <w:sz w:val="22"/>
          <w:szCs w:val="22"/>
        </w:rPr>
        <w:t>, señale</w:t>
      </w:r>
      <w:r>
        <w:rPr>
          <w:rFonts w:ascii="Arial Narrow" w:eastAsia="Arial Narrow" w:hAnsi="Arial Narrow" w:cs="Arial Narrow"/>
          <w:color w:val="000000"/>
          <w:sz w:val="22"/>
          <w:szCs w:val="22"/>
        </w:rPr>
        <w:t>n</w:t>
      </w:r>
      <w:r w:rsidRPr="00A461EC">
        <w:rPr>
          <w:rFonts w:ascii="Arial Narrow" w:eastAsia="Arial Narrow" w:hAnsi="Arial Narrow" w:cs="Arial Narrow"/>
          <w:color w:val="000000"/>
          <w:sz w:val="22"/>
          <w:szCs w:val="22"/>
        </w:rPr>
        <w:t xml:space="preserv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Firmado digitalmente por</w:t>
      </w:r>
    </w:p>
    <w:p w14:paraId="0E54522B"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LUISA ANALÍ SILVA MALPARTIDA</w:t>
      </w:r>
    </w:p>
    <w:p w14:paraId="53E105E0"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7AAB3C70" w14:textId="77777777" w:rsidR="00124F29"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273BB33E" w14:textId="20D5D1BF" w:rsidR="00BC5178" w:rsidRPr="00124F29" w:rsidRDefault="00124F29" w:rsidP="00124F2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tab/>
        <w:t>Publicado</w:t>
      </w:r>
      <w:r w:rsidRPr="00D02E43">
        <w:rPr>
          <w:rFonts w:ascii="Arial Narrow" w:eastAsia="Arial Narrow" w:hAnsi="Arial Narrow" w:cs="Arial Narrow"/>
          <w:b/>
          <w:sz w:val="16"/>
          <w:szCs w:val="16"/>
        </w:rPr>
        <w:t xml:space="preserve"> </w:t>
      </w:r>
      <w:r w:rsidRPr="00D02E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DE ORGANIZACIÓN Y FUNCIONES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ab/>
        <w:t>Artículo 27.-</w:t>
      </w:r>
      <w:r w:rsidRPr="00D02E43">
        <w:rPr>
          <w:rFonts w:ascii="Arial Narrow" w:eastAsia="Arial Narrow" w:hAnsi="Arial Narrow" w:cs="Arial Narrow"/>
          <w:sz w:val="16"/>
          <w:szCs w:val="16"/>
        </w:rPr>
        <w:t xml:space="preserve"> De la Comisión de Protección al </w:t>
      </w:r>
      <w:proofErr w:type="gramStart"/>
      <w:r w:rsidRPr="00D02E43">
        <w:rPr>
          <w:rFonts w:ascii="Arial Narrow" w:eastAsia="Arial Narrow" w:hAnsi="Arial Narrow" w:cs="Arial Narrow"/>
          <w:sz w:val="16"/>
          <w:szCs w:val="16"/>
        </w:rPr>
        <w:t>Consumidor.-</w:t>
      </w:r>
      <w:proofErr w:type="gramEnd"/>
      <w:r w:rsidRPr="00D02E43">
        <w:rPr>
          <w:rFonts w:ascii="Arial Narrow" w:eastAsia="Arial Narrow" w:hAnsi="Arial Narrow" w:cs="Arial Narrow"/>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2BD1D01E"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19F3BF25"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807 Artículo 24.-</w:t>
      </w:r>
      <w:r w:rsidRPr="00D02E43">
        <w:rPr>
          <w:rFonts w:ascii="Arial Narrow" w:eastAsia="Arial Narrow" w:hAnsi="Arial Narrow" w:cs="Arial Narrow"/>
          <w:sz w:val="16"/>
          <w:szCs w:val="16"/>
        </w:rPr>
        <w:t xml:space="preserve"> El </w:t>
      </w:r>
      <w:proofErr w:type="gramStart"/>
      <w:r w:rsidRPr="00D02E43">
        <w:rPr>
          <w:rFonts w:ascii="Arial Narrow" w:eastAsia="Arial Narrow" w:hAnsi="Arial Narrow" w:cs="Arial Narrow"/>
          <w:sz w:val="16"/>
          <w:szCs w:val="16"/>
        </w:rPr>
        <w:t>Secretario Técnico</w:t>
      </w:r>
      <w:proofErr w:type="gramEnd"/>
      <w:r w:rsidRPr="00D02E43">
        <w:rPr>
          <w:rFonts w:ascii="Arial Narrow" w:eastAsia="Arial Narrow" w:hAnsi="Arial Narrow" w:cs="Arial Narrow"/>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C39FA4B"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eastAsia="Arial Narrow" w:hAnsi="Arial Narrow" w:cs="Arial Narrow"/>
          <w:sz w:val="16"/>
          <w:szCs w:val="16"/>
        </w:rPr>
        <w:t>entrada en vigencia</w:t>
      </w:r>
      <w:proofErr w:type="gramEnd"/>
      <w:r w:rsidRPr="00D02E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58AE90F"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2D1BB380" w14:textId="77777777" w:rsidR="00124F29" w:rsidRPr="00D02E43" w:rsidRDefault="00124F29" w:rsidP="00124F29">
      <w:pPr>
        <w:pStyle w:val="Textonotapie"/>
        <w:ind w:left="567"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668FD4FC" w14:textId="77777777" w:rsidR="00124F29" w:rsidRPr="00D02E43" w:rsidRDefault="00124F29" w:rsidP="00124F29">
      <w:pPr>
        <w:tabs>
          <w:tab w:val="left" w:pos="567"/>
        </w:tabs>
        <w:spacing w:after="0" w:line="240" w:lineRule="auto"/>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vertAlign w:val="superscript"/>
        </w:rPr>
        <w:t xml:space="preserve"/>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689EC6F6" w14:textId="77777777" w:rsidR="00124F29" w:rsidRPr="00D02E43" w:rsidRDefault="00124F29" w:rsidP="00124F29">
      <w:pPr>
        <w:tabs>
          <w:tab w:val="left" w:pos="567"/>
        </w:tabs>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r>
      <w:r w:rsidRPr="00D02E43">
        <w:rPr>
          <w:rFonts w:ascii="Arial Narrow" w:eastAsia="Arial Narrow" w:hAnsi="Arial Narrow" w:cs="Arial Narrow"/>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Las medidas correctivas complementarias pueden dictarse de oficio o a pedido de parte.</w:t>
      </w:r>
    </w:p>
    <w:p w14:paraId="23A0966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los supuestos de pagos indebidos o en exceso, devolver estos montos, más los intereses correspondientes.</w:t>
      </w:r>
    </w:p>
    <w:p w14:paraId="26ADFAA3"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Pagar los gastos incurridos por el consumidor para mitigar las consecuencias de la infracción administrativa.</w:t>
      </w:r>
    </w:p>
    <w:p w14:paraId="7B74F875"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eastAsia="Arial Narrow" w:hAnsi="Arial Narrow" w:cs="Arial Narrow"/>
          <w:sz w:val="16"/>
          <w:szCs w:val="16"/>
        </w:rPr>
        <w:t>conjuntamente con</w:t>
      </w:r>
      <w:proofErr w:type="gramEnd"/>
      <w:r w:rsidRPr="00D02E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037EC9B" w14:textId="77777777" w:rsidR="00124F29" w:rsidRPr="00D02E43" w:rsidRDefault="00124F29" w:rsidP="00124F29">
      <w:pPr>
        <w:spacing w:after="0" w:line="240" w:lineRule="auto"/>
        <w:ind w:left="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d. En caso de infracciones muy graves y de reincidencia o </w:t>
      </w:r>
      <w:proofErr w:type="spellStart"/>
      <w:r w:rsidRPr="00D02E43">
        <w:rPr>
          <w:rFonts w:ascii="Arial Narrow" w:eastAsia="Arial Narrow" w:hAnsi="Arial Narrow" w:cs="Arial Narrow"/>
          <w:sz w:val="16"/>
          <w:szCs w:val="16"/>
        </w:rPr>
        <w:t>reiterancia</w:t>
      </w:r>
      <w:proofErr w:type="spellEnd"/>
      <w:r w:rsidRPr="00D02E43">
        <w:rPr>
          <w:rFonts w:ascii="Arial Narrow" w:eastAsia="Arial Narrow" w:hAnsi="Arial Narrow" w:cs="Arial Narrow"/>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roofErr w:type="spellStart"/>
      <w:r w:rsidRPr="00D02E43">
        <w:rPr>
          <w:rFonts w:ascii="Arial Narrow" w:eastAsia="Arial Narrow" w:hAnsi="Arial Narrow" w:cs="Arial Narrow"/>
          <w:sz w:val="16"/>
          <w:szCs w:val="16"/>
        </w:rPr>
        <w:t>ii</w:t>
      </w:r>
      <w:proofErr w:type="spellEnd"/>
      <w:r w:rsidRPr="00D02E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e. Publicación de avisos </w:t>
      </w:r>
      <w:proofErr w:type="spellStart"/>
      <w:r w:rsidRPr="00D02E43">
        <w:rPr>
          <w:rFonts w:ascii="Arial Narrow" w:eastAsia="Arial Narrow" w:hAnsi="Arial Narrow" w:cs="Arial Narrow"/>
          <w:sz w:val="16"/>
          <w:szCs w:val="16"/>
        </w:rPr>
        <w:t>rectificatorios</w:t>
      </w:r>
      <w:proofErr w:type="spellEnd"/>
      <w:r w:rsidRPr="00D02E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0A496925"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b/>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Narrow"/>
          <w:sz w:val="16"/>
          <w:szCs w:val="16"/>
        </w:rPr>
        <w:t>liminarmente</w:t>
      </w:r>
      <w:proofErr w:type="spellEnd"/>
      <w:r w:rsidRPr="00D02E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1FFEE4E" w14:textId="77777777" w:rsidR="00124F29" w:rsidRPr="00D02E43" w:rsidRDefault="00124F29" w:rsidP="00124F2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b/>
          <w:bCs/>
          <w:sz w:val="16"/>
          <w:szCs w:val="16"/>
          <w:vertAlign w:val="superscript"/>
        </w:rPr>
        <w:footnoteRef/>
      </w:r>
      <w:r w:rsidRPr="00D02E43">
        <w:rPr>
          <w:rFonts w:ascii="Arial Narrow" w:eastAsia="Arial Narrow" w:hAnsi="Arial Narrow" w:cs="Arial Narrow"/>
          <w:b/>
          <w:bCs/>
          <w:sz w:val="16"/>
          <w:szCs w:val="16"/>
        </w:rPr>
        <w:t xml:space="preserve"/>
      </w:r>
      <w:r w:rsidRPr="00D02E43">
        <w:rPr>
          <w:rFonts w:ascii="Arial Narrow" w:eastAsia="Arial Narrow" w:hAnsi="Arial Narrow" w:cs="Arial Narrow"/>
          <w:b/>
          <w:bCs/>
          <w:sz w:val="16"/>
          <w:szCs w:val="16"/>
        </w:rPr>
        <w:tab/>
        <w:t xml:space="preserve">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eastAsia="Arial Narrow" w:hAnsi="Arial Narrow" w:cs="Arial Narrow"/>
          <w:bCs/>
          <w:sz w:val="16"/>
          <w:szCs w:val="16"/>
        </w:rPr>
      </w:pPr>
      <w:r w:rsidRPr="00D02E43">
        <w:rPr>
          <w:rFonts w:ascii="Arial Narrow" w:eastAsia="Arial Narrow" w:hAnsi="Arial Narrow" w:cs="Arial Narrow"/>
          <w:b/>
          <w:sz w:val="16"/>
          <w:szCs w:val="16"/>
        </w:rPr>
        <w:t xml:space="preserve">Artículo 29.- </w:t>
      </w:r>
      <w:r w:rsidRPr="00D02E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86625D0"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006-2026-JUS y publicado el 30 de abril de 2026</w:t>
      </w:r>
    </w:p>
    <w:p w14:paraId="31C591C0" w14:textId="77777777" w:rsidR="00124F29" w:rsidRPr="00D02E43" w:rsidRDefault="00124F29" w:rsidP="00124F29">
      <w:pPr>
        <w:pStyle w:val="Textonotapie"/>
        <w:ind w:left="1134"/>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20.- Modalidades de notificación</w:t>
      </w:r>
    </w:p>
    <w:p w14:paraId="03754FE4" w14:textId="77777777" w:rsidR="00124F29" w:rsidRPr="00D02E43" w:rsidRDefault="00124F29" w:rsidP="00124F29">
      <w:pPr>
        <w:pStyle w:val="Textonotapie"/>
        <w:ind w:left="1134" w:hanging="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20.4. </w:t>
      </w:r>
      <w:r w:rsidRPr="00D02E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