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C69944A" w14:textId="77777777" w:rsidR="00CA59A2" w:rsidRPr="00931414" w:rsidRDefault="00CA59A2" w:rsidP="0093141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EXPEDIENTE</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DENUNCIANTE</w:t>
        <w:tab/>
        <w:t>:</w:t>
        <w:tab/>
        <w:t xml:space="preserve">[DENUNCIANTE] (SEÑOR [APELLIDO])</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val="en-US"/>
        </w:rPr>
      </w:pPr>
      <w:r w:rsidRPr="00E34315">
        <w:rPr>
          <w:rFonts w:ascii="Arial Narrow" w:eastAsia="Arial Narrow" w:hAnsi="Arial Narrow" w:cs="Arial Narrow"/>
          <w:b/>
          <w:color w:val="000000"/>
          <w:sz w:val="22"/>
          <w:szCs w:val="22"/>
          <w:lang w:val="en-US"/>
        </w:rPr>
        <w:t>DENUNCIADO</w:t>
      </w:r>
      <w:r w:rsidRPr="00E34315">
        <w:rPr>
          <w:rFonts w:ascii="Arial Narrow" w:eastAsia="Arial Narrow" w:hAnsi="Arial Narrow" w:cs="Arial Narrow"/>
          <w:b/>
          <w:color w:val="000000"/>
          <w:sz w:val="22"/>
          <w:szCs w:val="22"/>
          <w:lang w:val="en-US"/>
        </w:rPr>
        <w:tab/>
        <w:t>:</w:t>
      </w:r>
      <w:r w:rsidRPr="00E34315">
        <w:rPr>
          <w:rFonts w:ascii="Arial Narrow" w:eastAsia="Arial Narrow" w:hAnsi="Arial Narrow" w:cs="Arial Narrow"/>
          <w:b/>
          <w:color w:val="000000"/>
          <w:sz w:val="22"/>
          <w:szCs w:val="22"/>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34315">
        <w:rPr>
          <w:rFonts w:ascii="Arial Narrow" w:eastAsia="Arial Narrow" w:hAnsi="Arial Narrow" w:cs="Arial Narrow"/>
          <w:b/>
          <w:color w:val="000000"/>
          <w:sz w:val="22"/>
          <w:szCs w:val="22"/>
          <w:lang w:val="en-US"/>
        </w:rPr>
        <w:tab/>
      </w:r>
      <w:r w:rsidRPr="00E34315">
        <w:rPr>
          <w:rFonts w:ascii="Arial Narrow" w:eastAsia="Arial Narrow" w:hAnsi="Arial Narrow" w:cs="Arial Narrow"/>
          <w:b/>
          <w:color w:val="000000"/>
          <w:sz w:val="22"/>
          <w:szCs w:val="22"/>
          <w:lang w:val="en-US"/>
        </w:rPr>
        <w:tab/>
      </w:r>
      <w:r w:rsidR="00CA59A2" w:rsidRPr="00931414">
        <w:rPr>
          <w:rFonts w:ascii="Arial Narrow" w:eastAsia="Arial Narrow" w:hAnsi="Arial Narrow" w:cs="Arial Narrow"/>
          <w:b/>
          <w:color w:val="000000"/>
          <w:sz w:val="22"/>
          <w:szCs w:val="22"/>
        </w:rPr>
        <w:t>BNP PARIBAS CARDIF S.A. COMPAÑÍA DE SEGUROS Y REASEGUROS (</w:t>
      </w:r>
      <w:r w:rsidRPr="00931414">
        <w:rPr>
          <w:rFonts w:ascii="Arial Narrow" w:eastAsia="Arial Narrow" w:hAnsi="Arial Narrow" w:cs="Arial Narrow"/>
          <w:b/>
          <w:color w:val="000000"/>
          <w:sz w:val="22"/>
          <w:szCs w:val="22"/>
        </w:rPr>
        <w:t>BNP PARIBAS</w:t>
      </w:r>
      <w:r w:rsidR="00CA59A2" w:rsidRPr="00931414">
        <w:rPr>
          <w:rFonts w:ascii="Arial Narrow" w:eastAsia="Arial Narrow" w:hAnsi="Arial Narrow" w:cs="Arial Narrow"/>
          <w:b/>
          <w:color w:val="000000"/>
          <w:sz w:val="22"/>
          <w:szCs w:val="22"/>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MATERIAS</w:t>
      </w:r>
      <w:r w:rsidRPr="00931414">
        <w:rPr>
          <w:rFonts w:ascii="Arial Narrow" w:eastAsia="Arial Narrow" w:hAnsi="Arial Narrow" w:cs="Arial Narrow"/>
          <w:b/>
          <w:color w:val="000000"/>
          <w:kern w:val="0"/>
          <w:sz w:val="22"/>
          <w:szCs w:val="22"/>
          <w:lang w:eastAsia="es-PE"/>
          <w14:ligatures w14:val="none"/>
        </w:rPr>
        <w:tab/>
        <w:t>:</w:t>
      </w:r>
      <w:r w:rsidR="00931414"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RESOLUCIÓN</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w:t>
      </w:r>
    </w:p>
    <w:p w14:paraId="2ABBB543"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414">
        <w:rPr>
          <w:rFonts w:ascii="Arial Narrow" w:eastAsia="Arial Narrow" w:hAnsi="Arial Narrow" w:cs="Arial Narrow"/>
          <w:color w:val="000000"/>
          <w:sz w:val="22"/>
          <w:szCs w:val="22"/>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HECHOS </w:t>
      </w:r>
    </w:p>
    <w:p w14:paraId="17779729"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Mediante el escrito del 25 de mayo de 2026</w:t>
      </w:r>
      <w:r w:rsidR="00931414" w:rsidRPr="00931414">
        <w:rPr>
          <w:rStyle w:val="Refdenotaalpie"/>
          <w:rFonts w:ascii="Arial Narrow" w:eastAsia="Arial Narrow" w:hAnsi="Arial Narrow" w:cs="Arial Narrow"/>
          <w:color w:val="000000"/>
          <w:sz w:val="22"/>
          <w:szCs w:val="22"/>
          <w:vertAlign w:val="superscript"/>
        </w:rPr>
        <w:footnoteReference w:id="1"/>
      </w:r>
      <w:r w:rsidRPr="00931414">
        <w:rPr>
          <w:rFonts w:ascii="Arial Narrow" w:eastAsia="Arial Narrow" w:hAnsi="Arial Narrow" w:cs="Arial Narrow"/>
          <w:color w:val="000000"/>
          <w:sz w:val="22"/>
          <w:szCs w:val="22"/>
        </w:rPr>
        <w:t xml:space="preserve">, subsanado mediante escrito del 8 de julio de 2026, el señor [APELLIDO] interpuso una denuncia contra Scotiabank y BNP Paribas por presuntas infracciones a la Ley 29571, Código de Protección y Defensa del Consumidor</w:t>
      </w:r>
      <w:r w:rsidR="00931414" w:rsidRPr="00931414">
        <w:rPr>
          <w:rStyle w:val="Refdenotaalpie"/>
          <w:rFonts w:ascii="Arial Narrow" w:eastAsia="Arial Narrow" w:hAnsi="Arial Narrow" w:cs="Arial Narrow"/>
          <w:color w:val="000000"/>
          <w:sz w:val="22"/>
          <w:szCs w:val="22"/>
          <w:vertAlign w:val="superscript"/>
        </w:rPr>
        <w:footnoteReference w:id="2"/>
      </w:r>
      <w:r w:rsidRPr="00931414">
        <w:rPr>
          <w:rFonts w:ascii="Arial Narrow" w:eastAsia="Arial Narrow" w:hAnsi="Arial Narrow" w:cs="Arial Narrow"/>
          <w:color w:val="000000"/>
          <w:sz w:val="22"/>
          <w:szCs w:val="22"/>
        </w:rPr>
        <w:t xml:space="preserve"> (en adelante, el Código), señalando lo siguiente:</w:t>
      </w:r>
      <w:r w:rsidRPr="00931414">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w:r>
      <w:r w:rsidR="00E34315">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E34315" w:rsidRPr="00E34315">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r w:rsidRPr="00931414">
        <w:rPr>
          <w:rFonts w:ascii="Arial Narrow" w:eastAsia="Arial Narrow" w:hAnsi="Arial Narrow" w:cs="Arial Narrow"/>
          <w:color w:val="000000"/>
          <w:sz w:val="22"/>
          <w:szCs w:val="22"/>
        </w:rPr>
        <w:t/>
      </w:r>
    </w:p>
    <w:p w14:paraId="1E8F07BC" w14:textId="77777777" w:rsidR="00CA59A2" w:rsidRPr="00931414" w:rsidRDefault="00CA59A2" w:rsidP="0093141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931414">
        <w:rPr>
          <w:rFonts w:ascii="Arial Narrow" w:eastAsia="Arial Narrow" w:hAnsi="Arial Narrow" w:cs="Arial Narrow"/>
          <w:color w:val="000000"/>
          <w:sz w:val="22"/>
          <w:szCs w:val="22"/>
        </w:rPr>
        <w:t xml:space="preserve"> 25 de abril de 2023, la sociedad conyugal conformada por </w:t>
      </w:r>
      <w:r>
        <w:rPr>
          <w:rFonts w:ascii="Arial Narrow" w:eastAsia="Arial Narrow" w:hAnsi="Arial Narrow" w:cs="Arial Narrow"/>
          <w:color w:val="000000"/>
          <w:sz w:val="22"/>
          <w:szCs w:val="22"/>
        </w:rPr>
        <w:t>su persona</w:t>
      </w:r>
      <w:r w:rsidR="00CA59A2" w:rsidRPr="00931414">
        <w:rPr>
          <w:rFonts w:ascii="Arial Narrow" w:eastAsia="Arial Narrow" w:hAnsi="Arial Narrow" w:cs="Arial Narrow"/>
          <w:color w:val="000000"/>
          <w:sz w:val="22"/>
          <w:szCs w:val="22"/>
        </w:rPr>
        <w:t xml:space="preserve"> y su cónyuge adquirieron un crédito hipotecario 94****26 con Scotiabank, el cual </w:t>
      </w:r>
      <w:r>
        <w:rPr>
          <w:rFonts w:ascii="Arial Narrow" w:eastAsia="Arial Narrow" w:hAnsi="Arial Narrow" w:cs="Arial Narrow"/>
          <w:color w:val="000000"/>
          <w:sz w:val="22"/>
          <w:szCs w:val="22"/>
        </w:rPr>
        <w:t>estaba asociado a</w:t>
      </w:r>
      <w:r w:rsidR="00CA59A2" w:rsidRPr="00931414">
        <w:rPr>
          <w:rFonts w:ascii="Arial Narrow" w:eastAsia="Arial Narrow" w:hAnsi="Arial Narrow" w:cs="Arial Narrow"/>
          <w:color w:val="000000"/>
          <w:sz w:val="22"/>
          <w:szCs w:val="22"/>
        </w:rPr>
        <w:t xml:space="preserve"> un seguro de desgravamen</w:t>
      </w:r>
      <w:r>
        <w:rPr>
          <w:rFonts w:ascii="Arial Narrow" w:eastAsia="Arial Narrow" w:hAnsi="Arial Narrow" w:cs="Arial Narrow"/>
          <w:color w:val="000000"/>
          <w:sz w:val="22"/>
          <w:szCs w:val="22"/>
        </w:rPr>
        <w:t xml:space="preserve"> emitido por BNP Paribas (en adelante, Seguro de Desgravamen)</w:t>
      </w:r>
      <w:r w:rsidR="00CA59A2" w:rsidRPr="00931414">
        <w:rPr>
          <w:rFonts w:ascii="Arial Narrow" w:eastAsia="Arial Narrow" w:hAnsi="Arial Narrow" w:cs="Arial Narrow"/>
          <w:color w:val="000000"/>
          <w:sz w:val="22"/>
          <w:szCs w:val="22"/>
        </w:rPr>
        <w:t>.</w:t>
      </w:r>
    </w:p>
    <w:p w14:paraId="5E46898B"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Sin embargo, Scotiabank no le habría informado de manera clara y oportuna sobre la existencia de la modalidad de</w:t>
      </w:r>
      <w:r w:rsidR="00135BDC">
        <w:rPr>
          <w:rFonts w:ascii="Arial Narrow" w:eastAsia="Arial Narrow" w:hAnsi="Arial Narrow" w:cs="Arial Narrow"/>
          <w:color w:val="000000"/>
          <w:sz w:val="22"/>
          <w:szCs w:val="22"/>
        </w:rPr>
        <w:t>l</w:t>
      </w:r>
      <w:r w:rsidRPr="00931414">
        <w:rPr>
          <w:rFonts w:ascii="Arial Narrow" w:eastAsia="Arial Narrow" w:hAnsi="Arial Narrow" w:cs="Arial Narrow"/>
          <w:color w:val="000000"/>
          <w:sz w:val="22"/>
          <w:szCs w:val="22"/>
        </w:rPr>
        <w:t xml:space="preserve"> </w:t>
      </w:r>
      <w:r w:rsidR="00135BDC">
        <w:rPr>
          <w:rFonts w:ascii="Arial Narrow" w:eastAsia="Arial Narrow" w:hAnsi="Arial Narrow" w:cs="Arial Narrow"/>
          <w:color w:val="000000"/>
          <w:sz w:val="22"/>
          <w:szCs w:val="22"/>
        </w:rPr>
        <w:t>Seguro de Desgravamen</w:t>
      </w:r>
      <w:r w:rsidR="00135BDC"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mancomunado, ni sobre las implicancias de excluir a su cónyuge de la cobertura.</w:t>
      </w:r>
    </w:p>
    <w:p w14:paraId="462EF639"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931414">
        <w:rPr>
          <w:rFonts w:ascii="Arial Narrow" w:eastAsia="Arial Narrow" w:hAnsi="Arial Narrow" w:cs="Arial Narrow"/>
          <w:color w:val="000000"/>
          <w:sz w:val="22"/>
          <w:szCs w:val="22"/>
        </w:rPr>
        <w:t xml:space="preserve"> el personal de Scotiabank </w:t>
      </w:r>
      <w:proofErr w:type="spellStart"/>
      <w:r w:rsidR="00CA59A2" w:rsidRPr="00931414">
        <w:rPr>
          <w:rFonts w:ascii="Arial Narrow" w:eastAsia="Arial Narrow" w:hAnsi="Arial Narrow" w:cs="Arial Narrow"/>
          <w:color w:val="000000"/>
          <w:sz w:val="22"/>
          <w:szCs w:val="22"/>
        </w:rPr>
        <w:t>prellenó</w:t>
      </w:r>
      <w:proofErr w:type="spellEnd"/>
      <w:r w:rsidR="00CA59A2" w:rsidRPr="00931414">
        <w:rPr>
          <w:rFonts w:ascii="Arial Narrow" w:eastAsia="Arial Narrow" w:hAnsi="Arial Narrow" w:cs="Arial Narrow"/>
          <w:color w:val="000000"/>
          <w:sz w:val="22"/>
          <w:szCs w:val="22"/>
        </w:rPr>
        <w:t xml:space="preserve"> de forma unilateral los formularios de adhesión al </w:t>
      </w:r>
      <w:r w:rsidR="00D12C4E">
        <w:rPr>
          <w:rFonts w:ascii="Arial Narrow" w:eastAsia="Arial Narrow" w:hAnsi="Arial Narrow" w:cs="Arial Narrow"/>
          <w:color w:val="000000"/>
          <w:sz w:val="22"/>
          <w:szCs w:val="22"/>
        </w:rPr>
        <w:t>Seguro de Desgravamen</w:t>
      </w:r>
      <w:r w:rsidR="00CA59A2" w:rsidRPr="00931414">
        <w:rPr>
          <w:rFonts w:ascii="Arial Narrow" w:eastAsia="Arial Narrow" w:hAnsi="Arial Narrow" w:cs="Arial Narrow"/>
          <w:color w:val="000000"/>
          <w:sz w:val="22"/>
          <w:szCs w:val="22"/>
        </w:rPr>
        <w:t>, limitándose únicamente a firmarlos, sin recibir orientación adecuada sobre las opciones de aseguramiento disponibles.</w:t>
      </w:r>
    </w:p>
    <w:p w14:paraId="70BD7533"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w:t>
      </w:r>
      <w:r w:rsidR="00CA59A2" w:rsidRPr="0093141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d</w:t>
      </w:r>
      <w:r w:rsidR="00CA59A2" w:rsidRPr="00931414">
        <w:rPr>
          <w:rFonts w:ascii="Arial Narrow" w:eastAsia="Arial Narrow" w:hAnsi="Arial Narrow" w:cs="Arial Narrow"/>
          <w:color w:val="000000"/>
          <w:sz w:val="22"/>
          <w:szCs w:val="22"/>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s="Arial Narrow"/>
          <w:color w:val="000000"/>
          <w:sz w:val="22"/>
          <w:szCs w:val="22"/>
        </w:rPr>
        <w:t xml:space="preserve"> bancaria</w:t>
      </w:r>
      <w:r w:rsidR="00CA59A2" w:rsidRPr="00931414">
        <w:rPr>
          <w:rFonts w:ascii="Arial Narrow" w:eastAsia="Arial Narrow" w:hAnsi="Arial Narrow" w:cs="Arial Narrow"/>
          <w:color w:val="000000"/>
          <w:sz w:val="22"/>
          <w:szCs w:val="22"/>
        </w:rPr>
        <w:t xml:space="preserve"> admitió que la documentación estaba disponible en su sistema digital.</w:t>
      </w:r>
    </w:p>
    <w:p w14:paraId="2ECC6395"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Asimismo, durante el proceso de evaluación del siniestro, </w:t>
      </w:r>
      <w:r w:rsidR="00E34315" w:rsidRPr="00E34315">
        <w:rPr>
          <w:rFonts w:ascii="Arial Narrow" w:eastAsia="Arial Narrow" w:hAnsi="Arial Narrow" w:cs="Arial Narrow"/>
          <w:color w:val="000000"/>
          <w:sz w:val="22"/>
          <w:szCs w:val="22"/>
        </w:rPr>
        <w:t xml:space="preserve">BNP Paribas </w:t>
      </w:r>
      <w:r w:rsidRPr="00931414">
        <w:rPr>
          <w:rFonts w:ascii="Arial Narrow" w:eastAsia="Arial Narrow" w:hAnsi="Arial Narrow" w:cs="Arial Narrow"/>
          <w:color w:val="000000"/>
          <w:sz w:val="22"/>
          <w:szCs w:val="22"/>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s="Arial Narrow"/>
          <w:color w:val="000000"/>
          <w:sz w:val="22"/>
          <w:szCs w:val="22"/>
        </w:rPr>
        <w:t>Seguro de Desgravamen</w:t>
      </w:r>
      <w:r w:rsidRPr="00931414">
        <w:rPr>
          <w:rFonts w:ascii="Arial Narrow" w:eastAsia="Arial Narrow" w:hAnsi="Arial Narrow" w:cs="Arial Narrow"/>
          <w:color w:val="000000"/>
          <w:sz w:val="22"/>
          <w:szCs w:val="22"/>
        </w:rPr>
        <w:t>.</w:t>
      </w:r>
    </w:p>
    <w:p w14:paraId="78A991D3" w14:textId="77777777" w:rsidR="00CA59A2" w:rsidRPr="00931414" w:rsidRDefault="00CA59A2" w:rsidP="009314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w:r>
      <w:proofErr w:type="spellStart"/>
      <w:r w:rsidR="00EE1ABC">
        <w:rPr>
          <w:rFonts w:ascii="Arial Narrow" w:eastAsia="Arial Narrow" w:hAnsi="Arial Narrow" w:cs="Arial Narrow"/>
          <w:color w:val="000000"/>
          <w:sz w:val="22"/>
          <w:szCs w:val="22"/>
        </w:rPr>
        <w:t/>
      </w:r>
      <w:proofErr w:type="spellEnd"/>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w:r>
      <w:proofErr w:type="spellStart"/>
      <w:r w:rsidR="00847ADA">
        <w:rPr>
          <w:rFonts w:ascii="Arial Narrow" w:eastAsia="Arial Narrow" w:hAnsi="Arial Narrow" w:cs="Arial Narrow"/>
          <w:color w:val="000000"/>
          <w:sz w:val="22"/>
          <w:szCs w:val="22"/>
        </w:rPr>
        <w:t/>
      </w:r>
      <w:proofErr w:type="spellEnd"/>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33020C" w:rsidRPr="00931414">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33020C">
        <w:rPr>
          <w:rFonts w:ascii="Arial Narrow" w:eastAsia="Arial Narrow" w:hAnsi="Arial Narrow" w:cs="Arial Narrow"/>
          <w:color w:val="000000"/>
          <w:sz w:val="22"/>
          <w:szCs w:val="22"/>
        </w:rPr>
        <w:t/>
      </w:r>
      <w:proofErr w:type="spellStart"/>
      <w:r w:rsidR="0033020C">
        <w:rPr>
          <w:rFonts w:ascii="Arial Narrow" w:eastAsia="Arial Narrow" w:hAnsi="Arial Narrow" w:cs="Arial Narrow"/>
          <w:color w:val="000000"/>
          <w:sz w:val="22"/>
          <w:szCs w:val="22"/>
        </w:rPr>
        <w:t/>
      </w:r>
      <w:proofErr w:type="spellEnd"/>
      <w:r w:rsidR="0033020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p>
    <w:p w14:paraId="327A8B2C" w14:textId="77777777" w:rsidR="00CA59A2" w:rsidRPr="002E680A" w:rsidRDefault="00CA59A2" w:rsidP="009314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E680A">
        <w:rPr>
          <w:rFonts w:ascii="Arial Narrow" w:eastAsia="Arial Narrow" w:hAnsi="Arial Narrow" w:cs="Arial Narrow"/>
          <w:b/>
          <w:color w:val="000000"/>
          <w:kern w:val="0"/>
          <w:sz w:val="22"/>
          <w:szCs w:val="22"/>
          <w:lang w:eastAsia="es-PE"/>
          <w14:ligatures w14:val="none"/>
        </w:rPr>
        <w:t>DE LA ADMISIÓN A TRÁMITE DE LA DENUNCIA</w:t>
      </w:r>
    </w:p>
    <w:p w14:paraId="248238B2" w14:textId="77777777" w:rsidR="00CA59A2" w:rsidRPr="002E680A" w:rsidRDefault="00CA59A2" w:rsidP="009314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color w:val="000000"/>
          <w:sz w:val="22"/>
          <w:szCs w:val="22"/>
        </w:rPr>
        <w:t xml:space="preserve">La Secretaría </w:t>
      </w:r>
      <w:bookmarkStart w:id="2" w:name="_Hlk236737717"/>
      <w:r w:rsidR="002D49B0" w:rsidRPr="002E680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sz w:val="22"/>
          <w:szCs w:val="22"/>
          <w:vertAlign w:val="superscript"/>
          <w14:ligatures w14:val="none"/>
        </w:rPr>
        <w:footnoteReference w:id="3"/>
      </w:r>
      <w:r w:rsidR="002D49B0" w:rsidRPr="002E680A">
        <w:rPr>
          <w:rFonts w:ascii="Arial Narrow" w:eastAsia="Arial Narrow" w:hAnsi="Arial Narrow" w:cs="Arial Narrow"/>
          <w:color w:val="000000"/>
          <w:kern w:val="0"/>
          <w:sz w:val="22"/>
          <w:szCs w:val="22"/>
          <w:lang w:eastAsia="es-PE"/>
          <w14:ligatures w14:val="none"/>
        </w:rPr>
        <w:t xml:space="preserve">, considera </w:t>
      </w:r>
      <w:r w:rsidR="002D49B0"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sz w:val="22"/>
          <w:szCs w:val="22"/>
        </w:rPr>
        <w:t xml:space="preserve">; </w:t>
      </w:r>
      <w:r w:rsidR="002D49B0" w:rsidRPr="00233674">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literal </w:t>
      </w:r>
      <w:r w:rsidR="00233674">
        <w:rPr>
          <w:rFonts w:ascii="Arial Narrow" w:eastAsia="Arial Narrow" w:hAnsi="Arial Narrow" w:cs="Arial Narrow"/>
          <w:color w:val="000000"/>
          <w:kern w:val="0"/>
          <w:sz w:val="22"/>
          <w:szCs w:val="22"/>
          <w:shd w:val="clear" w:color="auto" w:fill="FFFFFF"/>
          <w:lang w:eastAsia="es-PE"/>
          <w14:ligatures w14:val="none"/>
        </w:rPr>
        <w:t>d</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233674" w:rsidRPr="00233674">
        <w:rPr>
          <w:rFonts w:ascii="Arial Narrow" w:eastAsia="Arial Narrow" w:hAnsi="Arial Narrow" w:cs="Arial Narrow"/>
          <w:bCs/>
          <w:color w:val="000000"/>
          <w:kern w:val="0"/>
          <w:sz w:val="22"/>
          <w:szCs w:val="22"/>
          <w:lang w:eastAsia="es-PE"/>
          <w14:ligatures w14:val="none"/>
        </w:rPr>
        <w:t>del Código</w:t>
      </w:r>
      <w:r w:rsidR="00233674" w:rsidRPr="00233674">
        <w:rPr>
          <w:rStyle w:val="Refdenotaalpie"/>
          <w:rFonts w:ascii="Arial Narrow" w:eastAsia="Arial Narrow" w:hAnsi="Arial Narrow" w:cs="Arial Narrow"/>
          <w:sz w:val="22"/>
          <w:szCs w:val="22"/>
          <w:vertAlign w:val="superscript"/>
          <w:lang w:eastAsia="es-PE"/>
        </w:rPr>
        <w:footnoteReference w:id="4"/>
      </w:r>
      <w:r w:rsidR="00233674" w:rsidRPr="00233674">
        <w:rPr>
          <w:rFonts w:ascii="Arial Narrow" w:eastAsia="Arial Narrow" w:hAnsi="Arial Narrow" w:cs="Arial Narrow"/>
          <w:bCs/>
          <w:color w:val="000000"/>
          <w:kern w:val="0"/>
          <w:sz w:val="22"/>
          <w:szCs w:val="22"/>
          <w:lang w:eastAsia="es-PE"/>
          <w14:ligatures w14:val="none"/>
        </w:rPr>
        <w:t xml:space="preserve">. </w:t>
      </w:r>
    </w:p>
    <w:p w14:paraId="4C00C53B" w14:textId="77777777" w:rsidR="002D49B0" w:rsidRPr="00233674" w:rsidRDefault="002D49B0" w:rsidP="002D49B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674">
        <w:rPr>
          <w:rFonts w:ascii="Arial Narrow" w:eastAsia="Arial Narrow" w:hAnsi="Arial Narrow" w:cs="Arial Narrow"/>
          <w:kern w:val="0"/>
          <w14:ligatures w14:val="none"/>
          <w:sz w:val="22"/>
          <w:szCs w:val="22"/>
        </w:rPr>
        <w:t>Así también, la Secretaría Técnica, en ejercicio</w:t>
      </w:r>
      <w:r w:rsidRPr="002E680A">
        <w:rPr>
          <w:rFonts w:ascii="Arial Narrow" w:eastAsia="Arial Narrow" w:hAnsi="Arial Narrow" w:cs="Arial Narrow"/>
          <w:kern w:val="0"/>
          <w14:ligatures w14:val="none"/>
          <w:sz w:val="22"/>
          <w:szCs w:val="22"/>
        </w:rPr>
        <w:t xml:space="preserve"> de sus facultades, </w:t>
      </w:r>
      <w:bookmarkStart w:id="3" w:name="_Hlk211599239"/>
      <w:r w:rsidRPr="002E680A">
        <w:rPr>
          <w:rFonts w:ascii="Arial Narrow" w:eastAsia="Arial Narrow" w:hAnsi="Arial Narrow" w:cs="Arial Narrow"/>
          <w:color w:val="000000"/>
          <w:kern w:val="0"/>
          <w:sz w:val="22"/>
          <w:szCs w:val="22"/>
          <w:lang w:eastAsia="es-PE"/>
          <w14:ligatures w14:val="none"/>
        </w:rPr>
        <w:t xml:space="preserve">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sz w:val="22"/>
          <w:szCs w:val="22"/>
        </w:rPr>
        <w:t>tipificado en los artículos 18 y 19 del Código</w:t>
      </w:r>
      <w:r w:rsidR="00AB7684" w:rsidRPr="002E680A">
        <w:rPr>
          <w:rStyle w:val="Refdenotaalpie"/>
          <w:rFonts w:ascii="Arial Narrow" w:eastAsia="Arial Narrow" w:hAnsi="Arial Narrow" w:cs="Arial Narrow"/>
          <w:kern w:val="0"/>
          <w:sz w:val="22"/>
          <w:szCs w:val="22"/>
          <w:vertAlign w:val="superscript"/>
          <w14:ligatures w14:val="none"/>
        </w:rPr>
        <w:footnoteReference w:id="5"/>
      </w:r>
      <w:r w:rsidR="00AB7684" w:rsidRPr="002E680A">
        <w:rPr>
          <w:rFonts w:ascii="Arial Narrow" w:eastAsia="Arial Narrow" w:hAnsi="Arial Narrow" w:cs="Arial Narrow"/>
          <w:kern w:val="0"/>
          <w14:ligatures w14:val="none"/>
          <w:sz w:val="22"/>
          <w:szCs w:val="22"/>
        </w:rPr>
        <w:t>.</w:t>
      </w:r>
    </w:p>
    <w:bookmarkEnd w:id="3"/>
    <w:p w14:paraId="6258D3F7" w14:textId="77777777" w:rsidR="002D49B0" w:rsidRPr="002E680A" w:rsidRDefault="002D49B0" w:rsidP="002D49B0">
      <w:pPr>
        <w:spacing w:before="0" w:after="0" w:line="240" w:lineRule="auto"/>
        <w:jc w:val="both"/>
        <w:rPr>
          <w:rFonts w:ascii="Arial Narrow" w:eastAsia="Arial Narrow" w:hAnsi="Arial Narrow" w:cs="Arial Narrow"/>
          <w:kern w:val="0"/>
          <w14:ligatures w14:val="none"/>
          <w:sz w:val="22"/>
          <w:szCs w:val="22"/>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E34315" w:rsidRPr="00931414">
        <w:rPr>
          <w:rFonts w:ascii="Arial Narrow" w:eastAsia="Arial Narrow" w:hAnsi="Arial Narrow" w:cs="Arial Narrow"/>
          <w:color w:val="000000"/>
          <w:sz w:val="22"/>
          <w:szCs w:val="22"/>
        </w:rPr>
        <w:t xml:space="preserve">BNP Paribas </w:t>
      </w:r>
      <w:proofErr w:type="spellStart"/>
      <w:r w:rsidR="00E34315" w:rsidRPr="00931414">
        <w:rPr>
          <w:rFonts w:ascii="Arial Narrow" w:eastAsia="Arial Narrow" w:hAnsi="Arial Narrow" w:cs="Arial Narrow"/>
          <w:color w:val="000000"/>
          <w:sz w:val="22"/>
          <w:szCs w:val="22"/>
        </w:rPr>
        <w:t>Cardif</w:t>
      </w:r>
      <w:proofErr w:type="spellEnd"/>
      <w:r w:rsidR="00E34315"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00E34315"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0033020C" w:rsidRPr="002E680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Narrow"/>
          <w:kern w:val="0"/>
          <w14:ligatures w14:val="none"/>
          <w:sz w:val="22"/>
          <w:szCs w:val="22"/>
        </w:rPr>
        <w:t>.</w:t>
      </w:r>
    </w:p>
    <w:p w14:paraId="4AACC7FF" w14:textId="77777777" w:rsidR="0033020C" w:rsidRPr="002E680A" w:rsidRDefault="0033020C" w:rsidP="003302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Narrow"/>
          <w:kern w:val="0"/>
          <w14:ligatures w14:val="none"/>
          <w:sz w:val="22"/>
          <w:szCs w:val="22"/>
        </w:rPr>
        <w:t>.</w:t>
      </w:r>
    </w:p>
    <w:p w14:paraId="1BA3E5F0" w14:textId="77777777" w:rsidR="002D49B0" w:rsidRPr="00320F5C" w:rsidRDefault="002D49B0" w:rsidP="002D49B0">
      <w:pPr>
        <w:spacing w:before="0" w:after="0" w:line="240" w:lineRule="auto"/>
        <w:jc w:val="both"/>
        <w:rPr>
          <w:rFonts w:ascii="Arial Narrow" w:eastAsia="Arial Narrow" w:hAnsi="Arial Narrow" w:cs="Arial Narrow"/>
          <w:kern w:val="0"/>
          <w14:ligatures w14:val="none"/>
          <w:sz w:val="22"/>
          <w:szCs w:val="22"/>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0F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20F5C">
        <w:rPr>
          <w:rFonts w:ascii="Arial Narrow" w:eastAsia="Arial Narrow" w:hAnsi="Arial Narrow" w:cs="Arial Narrow"/>
          <w:kern w:val="0"/>
          <w14:ligatures w14:val="none"/>
          <w:sz w:val="22"/>
          <w:szCs w:val="22"/>
        </w:rPr>
        <w:t xml:space="preserve">que el hecho denunciado, consistente en que </w:t>
      </w:r>
      <w:r w:rsidR="00320F5C" w:rsidRPr="00320F5C">
        <w:rPr>
          <w:rFonts w:ascii="Arial Narrow" w:eastAsia="Arial Narrow" w:hAnsi="Arial Narrow" w:cs="Arial Narrow"/>
          <w:kern w:val="0"/>
          <w14:ligatures w14:val="none"/>
          <w:sz w:val="22"/>
          <w:szCs w:val="22"/>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320F5C">
        <w:rPr>
          <w:rFonts w:ascii="Arial Narrow" w:eastAsia="Arial Narrow" w:hAnsi="Arial Narrow" w:cs="Arial Narrow"/>
          <w:bCs/>
          <w:color w:val="000000"/>
          <w:kern w:val="0"/>
          <w:sz w:val="22"/>
          <w:szCs w:val="22"/>
          <w:lang w:eastAsia="es-PE"/>
          <w14:ligatures w14:val="none"/>
        </w:rPr>
        <w:t>y al artículo 2 del Código</w:t>
      </w:r>
      <w:r w:rsidRPr="00320F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320F5C">
        <w:rPr>
          <w:rFonts w:ascii="Arial Narrow" w:eastAsia="Arial Narrow" w:hAnsi="Arial Narrow" w:cs="Arial Narrow"/>
          <w:bCs/>
          <w:color w:val="000000"/>
          <w:kern w:val="0"/>
          <w:sz w:val="22"/>
          <w:szCs w:val="22"/>
          <w:lang w:eastAsia="es-PE"/>
          <w14:ligatures w14:val="none"/>
        </w:rPr>
        <w:t xml:space="preserve">. </w:t>
      </w:r>
      <w:bookmarkEnd w:id="2"/>
    </w:p>
    <w:p w14:paraId="59EC291D" w14:textId="77777777" w:rsidR="00E34315" w:rsidRPr="00E34315" w:rsidRDefault="00E34315" w:rsidP="00E34315">
      <w:pPr>
        <w:spacing w:before="0" w:after="0" w:line="240" w:lineRule="auto"/>
        <w:jc w:val="both"/>
        <w:rPr>
          <w:rFonts w:ascii="Arial Narrow" w:eastAsia="Arial Narrow" w:hAnsi="Arial Narrow" w:cs="Arial Narrow"/>
          <w:kern w:val="0"/>
          <w14:ligatures w14:val="none"/>
          <w:sz w:val="22"/>
          <w:szCs w:val="22"/>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sz w:val="22"/>
          <w:szCs w:val="22"/>
          <w:vertAlign w:val="superscript"/>
          <w14:ligatures w14:val="none"/>
        </w:rPr>
        <w:footnoteReference w:id="7"/>
      </w:r>
      <w:r w:rsidRPr="00931414">
        <w:rPr>
          <w:rFonts w:ascii="Arial Narrow" w:eastAsia="Arial Narrow" w:hAnsi="Arial Narrow" w:cs="Arial Narrow"/>
          <w:color w:val="000000"/>
          <w:kern w:val="0"/>
          <w:sz w:val="22"/>
          <w:szCs w:val="22"/>
          <w:lang w:eastAsia="es-PE"/>
          <w14:ligatures w14:val="none"/>
        </w:rPr>
        <w:t>.</w:t>
      </w:r>
    </w:p>
    <w:p w14:paraId="0B1EE62E" w14:textId="77777777" w:rsidR="00CA59A2" w:rsidRPr="00931414" w:rsidRDefault="00CA59A2" w:rsidP="0093141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REQUERIMIENTO DE INFORMACIÓN</w:t>
      </w:r>
    </w:p>
    <w:p w14:paraId="015F53C2"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A </w:t>
      </w:r>
      <w:r w:rsidR="002D49B0"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2D49B0" w:rsidRPr="00D9346B">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2D49B0" w:rsidRPr="00D9346B">
        <w:rPr>
          <w:rFonts w:ascii="Arial Narrow" w:eastAsia="Arial Narrow" w:hAnsi="Arial Narrow" w:cs="Arial Narrow"/>
          <w:color w:val="000000"/>
          <w:kern w:val="0"/>
          <w:sz w:val="22"/>
          <w:szCs w:val="22"/>
          <w:lang w:val="es-ES" w:eastAsia="es-ES"/>
          <w14:ligatures w14:val="none"/>
        </w:rPr>
        <w:t>que, en un plazo no mayor de cinco (5) días hábiles</w:t>
      </w:r>
      <w:r w:rsidR="002D49B0" w:rsidRPr="00CB59BB">
        <w:rPr>
          <w:rFonts w:ascii="Arial Narrow" w:eastAsia="Arial Narrow" w:hAnsi="Arial Narrow" w:cs="Arial Narrow"/>
          <w:color w:val="000000"/>
          <w:kern w:val="0"/>
          <w:sz w:val="22"/>
          <w:szCs w:val="22"/>
          <w:lang w:val="es-ES" w:eastAsia="es-ES"/>
          <w14:ligatures w14:val="none"/>
        </w:rPr>
        <w:t xml:space="preserve"> contado a partir del día siguiente de la notificación d</w:t>
      </w:r>
      <w:r w:rsidR="002D49B0" w:rsidRPr="003B2D61">
        <w:rPr>
          <w:rFonts w:ascii="Arial Narrow" w:eastAsia="Arial Narrow" w:hAnsi="Arial Narrow" w:cs="Arial Narrow"/>
          <w:color w:val="000000"/>
          <w:kern w:val="0"/>
          <w:sz w:val="22"/>
          <w:szCs w:val="22"/>
          <w:lang w:val="es-ES" w:eastAsia="es-ES"/>
          <w14:ligatures w14:val="none"/>
        </w:rPr>
        <w:t xml:space="preserve">e la presente resolución, </w:t>
      </w:r>
      <w:bookmarkStart w:id="7" w:name="_Hlk211510673"/>
      <w:r w:rsidR="002D49B0" w:rsidRPr="003B2D61">
        <w:rPr>
          <w:rFonts w:ascii="Arial Narrow" w:eastAsia="Arial Narrow" w:hAnsi="Arial Narrow" w:cs="Arial Narrow"/>
          <w:color w:val="000000"/>
          <w:kern w:val="0"/>
          <w:sz w:val="22"/>
          <w:szCs w:val="22"/>
          <w:lang w:val="es-ES" w:eastAsia="es-ES"/>
          <w14:ligatures w14:val="none"/>
        </w:rPr>
        <w:t>cumplan con lo siguiente:</w:t>
      </w:r>
    </w:p>
    <w:p w14:paraId="46057B93" w14:textId="77777777" w:rsidR="002D49B0" w:rsidRPr="003B2D61" w:rsidRDefault="002D49B0" w:rsidP="002D49B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BNP Paribas</w:t>
      </w:r>
      <w:r w:rsidRPr="003B2D61">
        <w:rPr>
          <w:rFonts w:ascii="Arial Narrow" w:eastAsia="Arial Narrow" w:hAnsi="Arial Narrow" w:cs="Arial Narrow"/>
          <w:color w:val="000000"/>
          <w:kern w:val="0"/>
          <w:sz w:val="22"/>
          <w:szCs w:val="22"/>
          <w:lang w:val="es-ES" w:eastAsia="es-ES"/>
          <w14:ligatures w14:val="none"/>
        </w:rPr>
        <w:t xml:space="preserve">:</w:t>
      </w:r>
      <w:r w:rsidRPr="003B2D61">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D43506" w:rsidRPr="003B2D61">
        <w:rPr>
          <w:rFonts w:ascii="Arial Narrow" w:eastAsia="Arial Narrow" w:hAnsi="Arial Narrow" w:cs="Arial Narrow"/>
          <w:color w:val="000000"/>
          <w:kern w:val="0"/>
          <w:sz w:val="22"/>
          <w:szCs w:val="22"/>
          <w:lang w:val="es-ES" w:eastAsia="es-ES"/>
          <w14:ligatures w14:val="none"/>
        </w:rPr>
        <w:t>del seguro de desgravamen del crédito hipotecario 94****26</w:t>
      </w:r>
      <w:r w:rsidRPr="003B2D61">
        <w:rPr>
          <w:rFonts w:ascii="Arial Narrow" w:eastAsia="Arial Narrow" w:hAnsi="Arial Narrow" w:cs="Arial Narrow"/>
          <w:color w:val="000000"/>
          <w:kern w:val="0"/>
          <w:sz w:val="22"/>
          <w:szCs w:val="22"/>
          <w:lang w:val="es-ES" w:eastAsia="es-ES"/>
          <w14:ligatures w14:val="none"/>
        </w:rPr>
        <w:t xml:space="preserve"> materia de denuncia</w:t>
      </w:r>
      <w:r w:rsidR="00A5428B" w:rsidRPr="003B2D61">
        <w:rPr>
          <w:rFonts w:ascii="Arial Narrow" w:eastAsia="Arial Narrow" w:hAnsi="Arial Narrow" w:cs="Arial Narrow"/>
          <w:color w:val="000000"/>
          <w:kern w:val="0"/>
          <w:sz w:val="22"/>
          <w:szCs w:val="22"/>
          <w:lang w:val="es-ES" w:eastAsia="es-ES"/>
          <w14:ligatures w14:val="none"/>
        </w:rPr>
        <w:t xml:space="preserve">; </w:t>
      </w:r>
      <w:r w:rsidRPr="003B2D61">
        <w:rPr>
          <w:rFonts w:ascii="Arial Narrow" w:eastAsia="Arial Narrow" w:hAnsi="Arial Narrow" w:cs="Arial Narrow"/>
          <w:color w:val="000000"/>
          <w:kern w:val="0"/>
          <w:sz w:val="22"/>
          <w:szCs w:val="22"/>
          <w:lang w:val="es-ES" w:eastAsia="es-ES"/>
          <w14:ligatures w14:val="none"/>
        </w:rPr>
        <w:t>y, (</w:t>
      </w:r>
      <w:proofErr w:type="spellStart"/>
      <w:r w:rsidRPr="003B2D61">
        <w:rPr>
          <w:rFonts w:ascii="Arial Narrow" w:eastAsia="Arial Narrow" w:hAnsi="Arial Narrow" w:cs="Arial Narrow"/>
          <w:color w:val="000000"/>
          <w:kern w:val="0"/>
          <w:sz w:val="22"/>
          <w:szCs w:val="22"/>
          <w:lang w:val="es-ES" w:eastAsia="es-ES"/>
          <w14:ligatures w14:val="none"/>
        </w:rPr>
        <w:t>ii</w:t>
      </w:r>
      <w:proofErr w:type="spellEnd"/>
      <w:r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Scotiabank</w:t>
      </w:r>
      <w:r w:rsidRPr="003B2D61">
        <w:rPr>
          <w:rFonts w:ascii="Arial Narrow" w:eastAsia="Arial Narrow" w:hAnsi="Arial Narrow" w:cs="Arial Narrow"/>
          <w:color w:val="000000"/>
          <w:kern w:val="0"/>
          <w:sz w:val="22"/>
          <w:szCs w:val="22"/>
          <w:lang w:val="es-ES" w:eastAsia="es-ES"/>
          <w14:ligatures w14:val="none"/>
        </w:rPr>
        <w:t>:</w:t>
      </w:r>
      <w:r w:rsidRPr="003B2D61">
        <w:rPr>
          <w:rFonts w:ascii="Arial Narrow" w:eastAsia="Arial Narrow" w:hAnsi="Arial Narrow" w:cs="Arial Narrow"/>
          <w:color w:val="000000"/>
          <w:kern w:val="0"/>
          <w:sz w:val="22"/>
          <w:szCs w:val="22"/>
          <w:lang w:eastAsia="es-ES"/>
          <w14:ligatures w14:val="none"/>
        </w:rPr>
        <w:t xml:space="preserve">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D61">
        <w:rPr>
          <w:rFonts w:ascii="Arial Narrow" w:eastAsia="Arial Narrow" w:hAnsi="Arial Narrow" w:cs="Arial Narrow"/>
          <w:color w:val="000000"/>
          <w:kern w:val="0"/>
          <w:sz w:val="22"/>
          <w:szCs w:val="22"/>
          <w:lang w:val="es-ES" w:eastAsia="es-ES"/>
          <w14:ligatures w14:val="none"/>
        </w:rPr>
        <w:t>.</w:t>
      </w:r>
      <w:bookmarkEnd w:id="7"/>
    </w:p>
    <w:bookmarkEnd w:id="5"/>
    <w:p w14:paraId="0B739892" w14:textId="77777777" w:rsidR="00CA59A2" w:rsidRPr="003B2D61" w:rsidRDefault="00CA59A2" w:rsidP="0093141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D61">
        <w:rPr>
          <w:rFonts w:ascii="Arial Narrow" w:eastAsia="Arial Narrow" w:hAnsi="Arial Narrow" w:cs="Arial Narrow"/>
          <w:b/>
          <w:color w:val="000000"/>
          <w:kern w:val="0"/>
          <w:sz w:val="22"/>
          <w:szCs w:val="22"/>
          <w:lang w:eastAsia="es-PE"/>
          <w14:ligatures w14:val="none"/>
        </w:rPr>
        <w:t>RESOLUCIÓN DE LA SECRETARÍA TÉCNICA</w:t>
      </w:r>
      <w:r w:rsidR="00931414" w:rsidRPr="003B2D61">
        <w:rPr>
          <w:rFonts w:ascii="Arial Narrow" w:eastAsia="Arial Narrow" w:hAnsi="Arial Narrow" w:cs="Arial Narrow"/>
          <w:b/>
          <w:color w:val="000000"/>
          <w:kern w:val="0"/>
          <w:sz w:val="22"/>
          <w:szCs w:val="22"/>
          <w:lang w:eastAsia="es-PE"/>
          <w14:ligatures w14:val="none"/>
        </w:rPr>
        <w:t xml:space="preserve"> </w:t>
      </w:r>
    </w:p>
    <w:p w14:paraId="562CAF6B" w14:textId="77777777" w:rsidR="00CA59A2" w:rsidRPr="003B2D61" w:rsidRDefault="00CA59A2" w:rsidP="0093141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526F6B" w14:textId="52AFA4D3" w:rsidR="00121544"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3B2D61">
        <w:rPr>
          <w:rFonts w:ascii="Arial Narrow" w:eastAsia="Arial Narrow" w:hAnsi="Arial Narrow" w:cs="Arial Narrow"/>
          <w:b/>
          <w:color w:val="000000"/>
          <w:sz w:val="22"/>
          <w:szCs w:val="22"/>
        </w:rPr>
        <w:t xml:space="preserve">PRIMERO:</w:t>
      </w:r>
      <w:r w:rsidRPr="003B2D61">
        <w:rPr>
          <w:rFonts w:ascii="Arial Narrow" w:eastAsia="Arial Narrow" w:hAnsi="Arial Narrow" w:cs="Arial Narrow"/>
          <w:color w:val="000000"/>
          <w:sz w:val="22"/>
          <w:szCs w:val="22"/>
        </w:rPr>
        <w:t xml:space="preserve">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s="Arial Narrow"/>
          <w:color w:val="000000"/>
          <w:sz w:val="22"/>
          <w:szCs w:val="22"/>
        </w:rPr>
        <w:t/>
      </w:r>
      <w:r w:rsidR="00D9346B" w:rsidRPr="003B2D61">
        <w:rPr>
          <w:rFonts w:ascii="Arial Narrow" w:eastAsia="Arial Narrow" w:hAnsi="Arial Narrow" w:cs="Arial Narrow"/>
          <w:color w:val="000000"/>
          <w:sz w:val="22"/>
          <w:szCs w:val="22"/>
        </w:rPr>
        <w:t xml:space="preserve"/>
      </w:r>
      <w:r w:rsidR="00D9346B" w:rsidRPr="003B2D61">
        <w:rPr>
          <w:rFonts w:ascii="Arial Narrow" w:eastAsia="Arial Narrow" w:hAnsi="Arial Narrow" w:cs="Arial Narrow"/>
          <w:color w:val="000000"/>
          <w:sz w:val="22"/>
          <w:szCs w:val="22"/>
        </w:rPr>
        <w:t/>
      </w:r>
      <w:r w:rsidR="00D9346B" w:rsidRPr="00BE43BF">
        <w:rPr>
          <w:rFonts w:ascii="Arial Narrow" w:eastAsia="Arial Narrow" w:hAnsi="Arial Narrow" w:cs="Arial Narrow"/>
          <w:color w:val="000000"/>
          <w:sz w:val="22"/>
          <w:szCs w:val="22"/>
        </w:rPr>
        <w:t xml:space="preserve"/>
      </w:r>
      <w:proofErr w:type="spellStart"/>
      <w:r w:rsidR="00D9346B" w:rsidRPr="00BE43BF">
        <w:rPr>
          <w:rFonts w:ascii="Arial Narrow" w:eastAsia="Arial Narrow" w:hAnsi="Arial Narrow" w:cs="Arial Narrow"/>
          <w:color w:val="000000"/>
          <w:sz w:val="22"/>
          <w:szCs w:val="22"/>
        </w:rPr>
        <w:t/>
      </w:r>
      <w:proofErr w:type="spellEnd"/>
      <w:r w:rsidR="00D9346B" w:rsidRP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p>
    <w:p w14:paraId="72B76732"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AB7684" w:rsidRPr="00AB7684">
        <w:rPr>
          <w:rFonts w:ascii="Arial Narrow" w:eastAsia="Arial Narrow" w:hAnsi="Arial Narrow" w:cs="Arial Narrow"/>
          <w:color w:val="000000"/>
          <w:sz w:val="22"/>
          <w:szCs w:val="22"/>
        </w:rPr>
        <w:t xml:space="preserve">infracción al literal </w:t>
      </w:r>
      <w:r w:rsidR="00AB7684">
        <w:rPr>
          <w:rFonts w:ascii="Arial Narrow" w:eastAsia="Arial Narrow" w:hAnsi="Arial Narrow" w:cs="Arial Narrow"/>
          <w:color w:val="000000"/>
          <w:sz w:val="22"/>
          <w:szCs w:val="22"/>
        </w:rPr>
        <w:t>d</w:t>
      </w:r>
      <w:r w:rsidR="00AB7684" w:rsidRPr="00AB7684">
        <w:rPr>
          <w:rFonts w:ascii="Arial Narrow" w:eastAsia="Arial Narrow" w:hAnsi="Arial Narrow" w:cs="Arial Narrow"/>
          <w:color w:val="000000"/>
          <w:sz w:val="22"/>
          <w:szCs w:val="22"/>
        </w:rPr>
        <w:t>) del artículo 56 de la Ley 29571, Código de Protección y Defensa del Consumidor</w:t>
      </w:r>
      <w:r w:rsidRPr="00931414">
        <w:rPr>
          <w:rFonts w:ascii="Arial Narrow" w:eastAsia="Arial Narrow" w:hAnsi="Arial Narrow" w:cs="Arial Narrow"/>
          <w:color w:val="000000"/>
          <w:sz w:val="22"/>
          <w:szCs w:val="22"/>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xml:space="preserve">, en tanto BNP Paribas </w:t>
      </w:r>
      <w:proofErr w:type="spellStart"/>
      <w:r w:rsidRPr="00931414">
        <w:rPr>
          <w:rFonts w:ascii="Arial Narrow" w:eastAsia="Arial Narrow" w:hAnsi="Arial Narrow" w:cs="Arial Narrow"/>
          <w:color w:val="000000"/>
          <w:sz w:val="22"/>
          <w:szCs w:val="22"/>
        </w:rPr>
        <w:t>Cardif</w:t>
      </w:r>
      <w:proofErr w:type="spellEnd"/>
      <w:r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Pr="00931414">
        <w:rPr>
          <w:rFonts w:ascii="Arial Narrow" w:eastAsia="Arial Narrow" w:hAnsi="Arial Narrow" w:cs="Arial Narrow"/>
          <w:color w:val="000000"/>
          <w:sz w:val="22"/>
          <w:szCs w:val="22"/>
        </w:rPr>
        <w:t>.</w:t>
      </w:r>
    </w:p>
    <w:p w14:paraId="27A2D009"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lastRenderedPageBreak/>
        <w:t xml:space="preserve">Presunta </w:t>
      </w:r>
      <w:r w:rsidR="005A0DB4" w:rsidRPr="005A0DB4">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931414">
        <w:rPr>
          <w:rFonts w:ascii="Arial Narrow" w:eastAsia="Arial Narrow" w:hAnsi="Arial Narrow" w:cs="Arial Narrow"/>
          <w:color w:val="000000"/>
          <w:sz w:val="22"/>
          <w:szCs w:val="22"/>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s="Arial Narrow"/>
          <w:color w:val="000000"/>
          <w:sz w:val="22"/>
          <w:szCs w:val="22"/>
        </w:rPr>
        <w:t xml:space="preserve"> </w:t>
      </w:r>
    </w:p>
    <w:p w14:paraId="0C1CE743"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4BE0B45B" w14:textId="77777777" w:rsidR="00CA59A2" w:rsidRPr="00931414" w:rsidRDefault="00CA59A2" w:rsidP="00931414">
      <w:pPr>
        <w:spacing w:after="0" w:line="240" w:lineRule="auto"/>
        <w:contextualSpacing/>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b/>
          <w:color w:val="000000"/>
          <w:sz w:val="22"/>
          <w:szCs w:val="22"/>
        </w:rPr>
        <w:t xml:space="preserve">SEGUNDO: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tener por ofrecidos los medios probatorios presentados en el escrito de denuncia del 25 de mayo de 2026.</w:t>
      </w:r>
    </w:p>
    <w:p w14:paraId="0673D7AF" w14:textId="77777777" w:rsidR="00CA59A2" w:rsidRPr="00931414" w:rsidRDefault="00CA59A2" w:rsidP="009314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 xml:space="preserve">TERCERO: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requerir a Scotiabank Perú S.A.A.</w:t>
      </w:r>
      <w:r w:rsidR="00D9346B">
        <w:rPr>
          <w:rFonts w:ascii="Arial Narrow" w:eastAsia="Arial Narrow" w:hAnsi="Arial Narrow" w:cs="Arial Narrow"/>
          <w:color w:val="000000"/>
          <w:sz w:val="22"/>
          <w:szCs w:val="22"/>
        </w:rPr>
        <w:t xml:space="preserve"> y a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931414">
        <w:rPr>
          <w:rFonts w:ascii="Arial Narrow" w:eastAsia="Arial Narrow" w:hAnsi="Arial Narrow" w:cs="Arial Narrow"/>
          <w:color w:val="000000"/>
          <w:sz w:val="22"/>
          <w:szCs w:val="22"/>
        </w:rPr>
        <w:t xml:space="preserve"> que cumpla</w:t>
      </w:r>
      <w:r w:rsidR="00D9346B">
        <w:rPr>
          <w:rFonts w:ascii="Arial Narrow" w:eastAsia="Arial Narrow" w:hAnsi="Arial Narrow" w:cs="Arial Narrow"/>
          <w:color w:val="000000"/>
          <w:sz w:val="22"/>
          <w:szCs w:val="22"/>
        </w:rPr>
        <w:t>n</w:t>
      </w:r>
      <w:r w:rsidRPr="00931414">
        <w:rPr>
          <w:rFonts w:ascii="Arial Narrow" w:eastAsia="Arial Narrow" w:hAnsi="Arial Narrow" w:cs="Arial Narrow"/>
          <w:color w:val="000000"/>
          <w:sz w:val="22"/>
          <w:szCs w:val="22"/>
        </w:rPr>
        <w:t xml:space="preserve"> con lo siguiente:</w:t>
      </w:r>
    </w:p>
    <w:p w14:paraId="419F0EE9"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931414">
        <w:rPr>
          <w:rFonts w:ascii="Arial Narrow" w:eastAsia="Arial Narrow" w:hAnsi="Arial Narrow" w:cs="Arial Narrow"/>
          <w:color w:val="000000"/>
          <w:kern w:val="0"/>
          <w:sz w:val="22"/>
          <w:szCs w:val="22"/>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Narrow"/>
          <w:color w:val="000000"/>
          <w:kern w:val="0"/>
          <w:sz w:val="22"/>
          <w:szCs w:val="22"/>
          <w:vertAlign w:val="superscript"/>
          <w14:ligatures w14:val="none"/>
        </w:rPr>
        <w:footnoteReference w:id="8"/>
      </w:r>
      <w:r w:rsidRPr="0093141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931414">
        <w:rPr>
          <w:rFonts w:ascii="Arial Narrow" w:eastAsia="Arial Narrow" w:hAnsi="Arial Narrow" w:cs="Arial Narrow"/>
          <w:color w:val="000000"/>
          <w:spacing w:val="-2"/>
          <w:kern w:val="0"/>
          <w14:ligatures w14:val="none"/>
          <w:sz w:val="22"/>
          <w:szCs w:val="22"/>
        </w:rPr>
        <w:t>Código</w:t>
      </w:r>
      <w:r w:rsidRPr="00931414">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931414">
        <w:rPr>
          <w:rFonts w:ascii="Arial Narrow" w:eastAsia="Arial Narrow" w:hAnsi="Arial Narrow" w:cs="Arial Narrow"/>
          <w:color w:val="000000"/>
          <w:spacing w:val="-2"/>
          <w:kern w:val="0"/>
          <w14:ligatures w14:val="none"/>
          <w:sz w:val="22"/>
          <w:szCs w:val="22"/>
        </w:rPr>
        <w:t>.</w:t>
      </w:r>
    </w:p>
    <w:p w14:paraId="064745FC" w14:textId="77777777" w:rsidR="00CA59A2" w:rsidRPr="00931414" w:rsidRDefault="00CA59A2" w:rsidP="0093141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00931414" w:rsidRPr="0093141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931414" w:rsidRPr="00931414">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B6C292"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27DE61" w14:textId="0DFC8D9A"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D9346B" w:rsidRPr="00931414">
        <w:rPr>
          <w:rFonts w:ascii="Arial Narrow" w:eastAsia="Arial Narrow" w:hAnsi="Arial Narrow" w:cs="Arial Narrow"/>
          <w:color w:val="000000"/>
          <w:sz w:val="22"/>
          <w:szCs w:val="22"/>
        </w:rPr>
        <w:t>Scotiabank Perú S.A.A.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78B04F4" w14:textId="77777777" w:rsidR="00BE43BF" w:rsidRPr="00CB59BB" w:rsidRDefault="00BE43BF" w:rsidP="00BE43B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B49FD0D" w14:textId="6D83B2F3"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54CADF55" w14:textId="77777777" w:rsidR="00CA59A2" w:rsidRPr="00931414" w:rsidRDefault="00CA59A2" w:rsidP="0093141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93141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931414">
        <w:rPr>
          <w:rFonts w:ascii="Arial Narrow" w:eastAsia="Arial Narrow" w:hAnsi="Arial Narrow" w:cs="Arial Narrow"/>
          <w:color w:val="000000"/>
          <w:kern w:val="0"/>
          <w:sz w:val="22"/>
          <w:szCs w:val="22"/>
          <w:lang w:eastAsia="es-PE"/>
          <w14:ligatures w14:val="none"/>
        </w:rPr>
        <w:t>29571</w:t>
      </w:r>
      <w:r w:rsidR="00CA59A2" w:rsidRPr="00931414">
        <w:rPr>
          <w:rFonts w:ascii="Arial Narrow" w:eastAsia="Arial Narrow" w:hAnsi="Arial Narrow" w:cs="Arial Narrow"/>
          <w:color w:val="000000"/>
          <w:kern w:val="0"/>
          <w:sz w:val="22"/>
          <w:szCs w:val="22"/>
          <w:lang w:eastAsia="es-PE"/>
          <w14:ligatures w14:val="none"/>
        </w:rPr>
        <w:t>, Código de Protección y Defensa del Consumidor</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9314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931414">
        <w:rPr>
          <w:rFonts w:ascii="Arial Narrow" w:eastAsia="Arial Narrow" w:hAnsi="Arial Narrow" w:cs="Arial Narrow"/>
          <w:color w:val="000000"/>
          <w:kern w:val="0"/>
          <w:sz w:val="22"/>
          <w:szCs w:val="22"/>
          <w:lang w:eastAsia="es-PE"/>
          <w14:ligatures w14:val="none"/>
        </w:rPr>
        <w:t xml:space="preserve">. </w:t>
      </w:r>
      <w:bookmarkEnd w:id="10"/>
      <w:r w:rsidR="00CA59A2" w:rsidRPr="009314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31414">
        <w:rPr>
          <w:rFonts w:ascii="Arial Narrow" w:eastAsia="Arial Narrow" w:hAnsi="Arial Narrow" w:cs="Arial Narrow"/>
          <w:color w:val="000000"/>
          <w:kern w:val="0"/>
          <w:sz w:val="22"/>
          <w:szCs w:val="22"/>
          <w:lang w:eastAsia="es-PE"/>
          <w14:ligatures w14:val="none"/>
        </w:rPr>
        <w:t>.</w:t>
      </w:r>
    </w:p>
    <w:p w14:paraId="7939C9CF" w14:textId="77777777" w:rsidR="00CA59A2" w:rsidRPr="00931414" w:rsidRDefault="00CA59A2" w:rsidP="0093141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931414">
        <w:rPr>
          <w:rFonts w:ascii="Arial Narrow" w:eastAsia="Arial Narrow" w:hAnsi="Arial Narrow" w:cs="Arial Narrow"/>
          <w:b/>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931414"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14:ligatures w14:val="none"/>
          <w:sz w:val="22"/>
          <w:szCs w:val="22"/>
        </w:rPr>
        <w:t>807</w:t>
      </w:r>
      <w:r w:rsidR="00CA59A2" w:rsidRPr="00931414">
        <w:rPr>
          <w:rStyle w:val="Refdenotaalpie"/>
          <w:rFonts w:ascii="Arial Narrow" w:eastAsia="Arial Narrow" w:hAnsi="Arial Narrow" w:cs="Arial Narrow"/>
          <w:color w:val="000000"/>
          <w:kern w:val="0"/>
          <w:sz w:val="22"/>
          <w:szCs w:val="22"/>
          <w:vertAlign w:val="superscript"/>
          <w14:ligatures w14:val="none"/>
        </w:rPr>
        <w:footnoteReference w:id="15"/>
      </w:r>
      <w:r w:rsidR="00CA59A2" w:rsidRPr="0093141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931414">
        <w:rPr>
          <w:rFonts w:ascii="Arial Narrow" w:eastAsia="Arial Narrow" w:hAnsi="Arial Narrow" w:cs="Arial Narrow"/>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pacing w:before="0" w:after="0" w:line="240" w:lineRule="auto"/>
        <w:suppressAutoHyphens/>
        <w:jc w:val="both"/>
        <w:rPr>
          <w:rFonts w:ascii="Arial Narrow" w:eastAsia="Arial Narrow" w:hAnsi="Arial Narrow" w:cs="Arial Narrow"/>
          <w:kern w:val="0"/>
          <w:sz w:val="22"/>
          <w:szCs w:val="22"/>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DÉCIMO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r w:rsidR="00CA59A2" w:rsidRPr="0093141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969D986" w14:textId="298E45B2" w:rsidR="005B4857" w:rsidRPr="00931414" w:rsidRDefault="00CA59A2" w:rsidP="00931414">
      <w:pPr>
        <w:suppressAutoHyphens/>
        <w:spacing w:after="0" w:line="240" w:lineRule="auto"/>
        <w:jc w:val="both"/>
        <w:rPr>
          <w:rFonts w:ascii="Arial Narrow" w:eastAsia="Arial Narrow" w:hAnsi="Arial Narrow" w:cs="Arial Narrow"/>
          <w:sz w:val="22"/>
          <w:szCs w:val="22"/>
        </w:rPr>
      </w:pPr>
      <w:r w:rsidRPr="00931414">
        <w:rPr>
          <w:rFonts w:ascii="Arial Narrow" w:eastAsia="Arial Narrow" w:hAnsi="Arial Narrow" w:cs="Arial Narrow"/>
          <w:b/>
          <w:color w:val="000000"/>
          <w:sz w:val="22"/>
          <w:szCs w:val="22"/>
        </w:rPr>
        <w:t xml:space="preserve">DÉCIMO PRIMERO: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lastRenderedPageBreak/>
        <w:t/>
      </w:r>
      <w:r w:rsidR="00931414" w:rsidRPr="00931414">
        <w:rPr>
          <w:rStyle w:val="Refdenotaalpie"/>
          <w:rFonts w:ascii="Arial Narrow" w:eastAsia="Arial Narrow" w:hAnsi="Arial Narrow" w:cs="Arial Narrow"/>
          <w:color w:val="000000"/>
          <w:sz w:val="22"/>
          <w:szCs w:val="22"/>
          <w:vertAlign w:val="superscript"/>
        </w:rPr>
        <w:footnoteReference w:id="16"/>
      </w:r>
      <w:r w:rsidRPr="00931414">
        <w:rPr>
          <w:rFonts w:ascii="Arial Narrow" w:eastAsia="Arial Narrow" w:hAnsi="Arial Narrow" w:cs="Arial Narrow"/>
          <w:color w:val="000000"/>
          <w:sz w:val="22"/>
          <w:szCs w:val="22"/>
        </w:rPr>
        <w:t/>
      </w:r>
    </w:p>
    <w:p w14:paraId="2CCABFC6" w14:textId="77777777" w:rsidR="005B4857" w:rsidRPr="00931414" w:rsidRDefault="005B4857" w:rsidP="00931414">
      <w:pPr>
        <w:spacing w:before="0" w:after="0" w:line="240" w:lineRule="auto"/>
        <w:suppressAutoHyphens/>
        <w:jc w:val="both"/>
        <w:rPr>
          <w:rFonts w:ascii="Arial Narrow" w:eastAsia="Arial Narrow" w:hAnsi="Arial Narrow" w:cs="Arial Narrow"/>
          <w:sz w:val="22"/>
          <w:szCs w:val="22"/>
        </w:rPr>
      </w:pPr>
    </w:p>
    <w:p w14:paraId="792BDD74" w14:textId="5A40C729" w:rsidR="00CA59A2" w:rsidRDefault="00CA59A2" w:rsidP="00931414">
      <w:pPr>
        <w:suppressAutoHyphens/>
        <w:spacing w:after="0" w:line="240" w:lineRule="auto"/>
        <w:jc w:val="both"/>
        <w:rPr>
          <w:rFonts w:ascii="Arial Narrow" w:eastAsia="Arial Narrow" w:hAnsi="Arial Narrow" w:cs="Arial Narrow"/>
          <w:color w:val="000000"/>
          <w:sz w:val="22"/>
          <w:szCs w:val="22"/>
        </w:rPr>
      </w:pPr>
      <w:r w:rsidRPr="00931414">
        <w:rPr>
          <w:rFonts w:ascii="Arial Narrow" w:eastAsia="Arial Narrow" w:hAnsi="Arial Narrow" w:cs="Arial Narrow"/>
          <w:b/>
          <w:bCs/>
          <w:color w:val="000000"/>
          <w:sz w:val="22"/>
          <w:szCs w:val="22"/>
        </w:rPr>
        <w:t xml:space="preserve">DÉCIMO </w:t>
      </w:r>
      <w:r w:rsidR="00BE43BF">
        <w:rPr>
          <w:rFonts w:ascii="Arial Narrow" w:eastAsia="Arial Narrow" w:hAnsi="Arial Narrow" w:cs="Arial Narrow"/>
          <w:b/>
          <w:bCs/>
          <w:color w:val="000000"/>
          <w:sz w:val="22"/>
          <w:szCs w:val="22"/>
        </w:rPr>
        <w:t>SEGUNDO</w:t>
      </w:r>
      <w:r w:rsidRPr="00931414">
        <w:rPr>
          <w:rFonts w:ascii="Arial Narrow" w:eastAsia="Arial Narrow" w:hAnsi="Arial Narrow" w:cs="Arial Narrow"/>
          <w:b/>
          <w:bCs/>
          <w:color w:val="000000"/>
          <w:sz w:val="22"/>
          <w:szCs w:val="22"/>
        </w:rPr>
        <w:t>:</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 </w:t>
      </w:r>
      <w:r w:rsidR="00BE43BF" w:rsidRPr="00BE43BF">
        <w:rPr>
          <w:rFonts w:ascii="Arial Narrow" w:eastAsia="Arial Narrow" w:hAnsi="Arial Narrow" w:cs="Arial Narrow"/>
          <w:color w:val="000000"/>
          <w:sz w:val="22"/>
          <w:szCs w:val="22"/>
        </w:rPr>
        <w:t xml:space="preserve">BNP Paribas </w:t>
      </w:r>
      <w:proofErr w:type="spellStart"/>
      <w:r w:rsidR="00BE43BF" w:rsidRPr="00BE43BF">
        <w:rPr>
          <w:rFonts w:ascii="Arial Narrow" w:eastAsia="Arial Narrow" w:hAnsi="Arial Narrow" w:cs="Arial Narrow"/>
          <w:color w:val="000000"/>
          <w:sz w:val="22"/>
          <w:szCs w:val="22"/>
        </w:rPr>
        <w:t>Cardif</w:t>
      </w:r>
      <w:proofErr w:type="spellEnd"/>
      <w:r w:rsidR="00BE43BF" w:rsidRPr="00BE43BF">
        <w:rPr>
          <w:rFonts w:ascii="Arial Narrow" w:eastAsia="Arial Narrow" w:hAnsi="Arial Narrow" w:cs="Arial Narrow"/>
          <w:color w:val="000000"/>
          <w:sz w:val="22"/>
          <w:szCs w:val="22"/>
        </w:rPr>
        <w:t xml:space="preserve"> S.A. Compañía de Seguros y Reaseguros </w:t>
      </w:r>
      <w:r w:rsidRPr="00931414">
        <w:rPr>
          <w:rFonts w:ascii="Arial Narrow" w:eastAsia="Arial Narrow" w:hAnsi="Arial Narrow" w:cs="Arial Narrow"/>
          <w:color w:val="000000"/>
          <w:sz w:val="22"/>
          <w:szCs w:val="22"/>
        </w:rPr>
        <w:t>para que efectúe</w:t>
      </w:r>
      <w:r w:rsidR="00BE43BF">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eastAsia="Arial Narrow" w:hAnsi="Arial Narrow" w:cs="Arial Narrow"/>
          <w:sz w:val="22"/>
          <w:szCs w:val="22"/>
        </w:rPr>
      </w:pPr>
    </w:p>
    <w:bookmarkEnd w:id="12"/>
    <w:p w14:paraId="5C9A4B22"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64140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305BFB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EVELING ROA QUISPE</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Secretaria Técnica</w:t>
      </w:r>
      <w:r w:rsidR="00BE43BF" w:rsidRPr="00E34315">
        <w:rPr>
          <w:rFonts w:ascii="Arial Narrow" w:eastAsia="Arial Narrow" w:hAnsi="Arial Narrow" w:cs="Arial Narrow"/>
          <w:b/>
          <w:color w:val="000000"/>
          <w:sz w:val="22"/>
          <w:szCs w:val="22"/>
          <w:lang w:val="pt-PT" w:eastAsia="es-PE"/>
        </w:rPr>
        <w:t xml:space="preserve"/>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sz w:val="22"/>
          <w:szCs w:val="22"/>
          <w:lang w:eastAsia="es-PE"/>
        </w:rPr>
      </w:pPr>
      <w:r w:rsidRPr="00931414">
        <w:rPr>
          <w:rFonts w:ascii="Arial Narrow" w:eastAsia="Arial Narrow" w:hAnsi="Arial Narrow" w:cs="Arial Narrow"/>
          <w:color w:val="000000"/>
          <w:sz w:val="22"/>
          <w:szCs w:val="22"/>
        </w:rPr>
        <w:t>Comisión de Protección al Consumidor 1</w:t>
      </w:r>
    </w:p>
    <w:p w14:paraId="00650602" w14:textId="3AF60C8F" w:rsidR="003A00D7" w:rsidRPr="00931414" w:rsidRDefault="00BE43BF" w:rsidP="00931414">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RVS</w:t>
      </w:r>
      <w:r w:rsidR="003A00D7" w:rsidRPr="00931414">
        <w:rPr>
          <w:rFonts w:ascii="Arial Narrow" w:eastAsia="Arial Narrow" w:hAnsi="Arial Narrow" w:cs="Arial Narrow"/>
          <w:color w:val="000000"/>
          <w:sz w:val="16"/>
          <w:szCs w:val="16"/>
        </w:rPr>
        <w:t>/JCQ</w:t>
      </w:r>
    </w:p>
    <w:p w14:paraId="3EA42882" w14:textId="77777777" w:rsidR="00CA59A2" w:rsidRPr="00931414" w:rsidRDefault="00CA59A2" w:rsidP="00931414">
      <w:pPr>
        <w:spacing w:after="0" w:line="240" w:lineRule="auto"/>
        <w:jc w:val="both"/>
        <w:rPr>
          <w:rFonts w:ascii="Arial Narrow" w:eastAsia="Arial Narrow" w:hAnsi="Arial Narrow" w:cs="Arial Narrow"/>
          <w:sz w:val="22"/>
          <w:szCs w:val="22"/>
        </w:rPr>
      </w:pPr>
    </w:p>
    <w:p w14:paraId="3AB2DC65" w14:textId="77777777" w:rsidR="001B5674" w:rsidRPr="00931414" w:rsidRDefault="001B5674" w:rsidP="00931414">
      <w:pPr>
        <w:spacing w:after="0" w:line="240" w:lineRule="auto"/>
        <w:jc w:val="both"/>
        <w:rPr>
          <w:rFonts w:ascii="Arial Narrow" w:eastAsia="Arial Narrow" w:hAnsi="Arial Narrow" w:cs="Arial Narrow"/>
          <w:sz w:val="22"/>
          <w:szCs w:val="22"/>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lang w:val="es-419"/>
        </w:rPr>
      </w:r>
      <w:r w:rsidR="00B10C53" w:rsidRPr="00320F5C">
        <w:rPr>
          <w:rFonts w:ascii="Arial Narrow" w:eastAsia="Arial Narrow" w:hAnsi="Arial Narrow" w:cs="Arial Narrow"/>
          <w:sz w:val="16"/>
          <w:szCs w:val="16"/>
          <w:lang w:val="es-419"/>
        </w:rPr>
        <w:tab/>
        <w:t xml:space="preserve">Denuncia remitida a esta Comisión mediante DOCUMENTO DE TRASLADO 342-2026-CC2/INDECOPI de fecha 17 de junio de 2026, </w:t>
      </w:r>
      <w:proofErr w:type="spellStart"/>
      <w:r w:rsidR="00B10C53" w:rsidRPr="00320F5C">
        <w:rPr>
          <w:rFonts w:ascii="Arial Narrow" w:eastAsia="Arial Narrow" w:hAnsi="Arial Narrow" w:cs="Arial Narrow"/>
          <w:sz w:val="16"/>
          <w:szCs w:val="16"/>
          <w:lang w:val="es-419"/>
        </w:rPr>
        <w:t xml:space="preserve">recibida</w:t>
      </w:r>
      <w:proofErr w:type="spellEnd"/>
      <w:r w:rsidR="00B10C53" w:rsidRPr="00320F5C">
        <w:rPr>
          <w:rFonts w:ascii="Arial Narrow" w:eastAsia="Arial Narrow" w:hAnsi="Arial Narrow" w:cs="Arial Narrow"/>
          <w:sz w:val="16"/>
          <w:szCs w:val="16"/>
          <w:lang w:val="es-419"/>
        </w:rPr>
        <w:t xml:space="preserve"> el 23 de junio de 2026.</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27.-</w:t>
      </w:r>
      <w:r w:rsidRPr="00320F5C">
        <w:rPr>
          <w:rFonts w:ascii="Arial Narrow" w:eastAsia="Arial Narrow" w:hAnsi="Arial Narrow" w:cs="Arial Narrow"/>
          <w:sz w:val="16"/>
          <w:szCs w:val="16"/>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12A9FECB" w14:textId="148AACF4"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CE9B668"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w:t>
      </w:r>
      <w:r w:rsidRPr="00320F5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0AF2693"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 </w:t>
      </w:r>
    </w:p>
    <w:p w14:paraId="4212EC0B" w14:textId="08FEFCA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20F5C">
        <w:rPr>
          <w:rFonts w:ascii="Arial Narrow" w:eastAsia="Arial Narrow" w:hAnsi="Arial Narrow" w:cs="Arial Narrow"/>
          <w:sz w:val="16"/>
          <w:szCs w:val="16"/>
        </w:rPr>
        <w:t xml:space="preserve">Ley </w:t>
      </w:r>
      <w:r w:rsidRPr="00320F5C">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6934381B"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65CC2AD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6495618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eastAsia="Arial Narrow" w:hAnsi="Arial Narrow" w:cs="Arial Narrow"/>
          <w:bCs/>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11AD28E2" w14:textId="1A9D9D84"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760FBD6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5D1B365" w14:textId="2D738608"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114.- medidas correctivas</w:t>
      </w:r>
    </w:p>
    <w:p w14:paraId="3BE7C56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b/>
        <w:t>Artículo 115.- medidas correctivas reparadoras</w:t>
      </w:r>
    </w:p>
    <w:p w14:paraId="10C0E617" w14:textId="575B069C"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Reparar productos.</w:t>
      </w:r>
    </w:p>
    <w:p w14:paraId="02BC192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116.- medidas correctivas complementarias</w:t>
      </w:r>
    </w:p>
    <w:p w14:paraId="789EA9B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d. En caso de infracciones muy graves y de reincidencia o </w:t>
      </w:r>
      <w:proofErr w:type="spellStart"/>
      <w:r w:rsidRPr="00320F5C">
        <w:rPr>
          <w:rFonts w:ascii="Arial Narrow" w:eastAsia="Arial Narrow" w:hAnsi="Arial Narrow" w:cs="Arial Narrow"/>
          <w:sz w:val="16"/>
          <w:szCs w:val="16"/>
        </w:rPr>
        <w:t>reiterancia</w:t>
      </w:r>
      <w:proofErr w:type="spellEnd"/>
      <w:r w:rsidRPr="00320F5C">
        <w:rPr>
          <w:rFonts w:ascii="Arial Narrow" w:eastAsia="Arial Narrow" w:hAnsi="Arial Narrow" w:cs="Arial Narrow"/>
          <w:sz w:val="16"/>
          <w:szCs w:val="16"/>
        </w:rPr>
        <w:t xml:space="preserve">: </w:t>
      </w:r>
    </w:p>
    <w:p w14:paraId="795BE3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roofErr w:type="spellStart"/>
      <w:r w:rsidRPr="00320F5C">
        <w:rPr>
          <w:rFonts w:ascii="Arial Narrow" w:eastAsia="Arial Narrow" w:hAnsi="Arial Narrow" w:cs="Arial Narrow"/>
          <w:sz w:val="16"/>
          <w:szCs w:val="16"/>
        </w:rPr>
        <w:t>ii</w:t>
      </w:r>
      <w:proofErr w:type="spellEnd"/>
      <w:r w:rsidRPr="00320F5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e. Publicación de avisos </w:t>
      </w:r>
      <w:proofErr w:type="spellStart"/>
      <w:r w:rsidRPr="00320F5C">
        <w:rPr>
          <w:rFonts w:ascii="Arial Narrow" w:eastAsia="Arial Narrow" w:hAnsi="Arial Narrow" w:cs="Arial Narrow"/>
          <w:sz w:val="16"/>
          <w:szCs w:val="16"/>
        </w:rPr>
        <w:t>rectificatorios</w:t>
      </w:r>
      <w:proofErr w:type="spellEnd"/>
      <w:r w:rsidRPr="00320F5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256B4B2" w14:textId="44367419"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3C0A99FB" w14:textId="2A6E450E"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29CF32AC" w14:textId="5A196B0F"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eastAsia="Arial Narrow" w:hAnsi="Arial Narrow" w:cs="Arial Narrow"/>
          <w:sz w:val="16"/>
          <w:szCs w:val="16"/>
        </w:rPr>
        <w:t>liminarmente</w:t>
      </w:r>
      <w:proofErr w:type="spellEnd"/>
      <w:r w:rsidRPr="00320F5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CD7BF76"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bCs/>
          <w:sz w:val="16"/>
          <w:szCs w:val="16"/>
          <w:vertAlign w:val="superscript"/>
        </w:rPr>
        <w:footnoteRef/>
      </w:r>
      <w:r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b/>
          <w:sz w:val="16"/>
          <w:szCs w:val="16"/>
        </w:rPr>
        <w:t>Artículo 29.-</w:t>
      </w:r>
      <w:r w:rsidRPr="00320F5C">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2230377F" w14:textId="77777777" w:rsidR="00931414" w:rsidRPr="00320F5C" w:rsidRDefault="00931414" w:rsidP="00931414">
      <w:pPr>
        <w:pStyle w:val="Textonotapie"/>
        <w:tabs>
          <w:tab w:val="left" w:pos="567"/>
        </w:tabs>
        <w:ind w:left="567" w:hanging="567"/>
        <w:jc w:val="both"/>
        <w:rPr>
          <w:rFonts w:ascii="Arial Narrow" w:eastAsia="Arial Narrow" w:hAnsi="Arial Narrow" w:cs="Arial Narrow"/>
          <w:b/>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r>
      <w:r w:rsidRPr="00320F5C">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eastAsia="Arial Narrow" w:hAnsi="Arial Narrow" w:cs="Arial Narrow"/>
          <w:b/>
          <w:sz w:val="16"/>
          <w:szCs w:val="16"/>
          <w:lang w:val="es-419"/>
        </w:rPr>
      </w:pPr>
      <w:r w:rsidRPr="00320F5C">
        <w:rPr>
          <w:rFonts w:ascii="Arial Narrow" w:eastAsia="Arial Narrow" w:hAnsi="Arial Narrow" w:cs="Arial Narrow"/>
          <w:b/>
          <w:sz w:val="16"/>
          <w:szCs w:val="16"/>
          <w:lang w:val="es-419"/>
        </w:rPr>
        <w:t>Artículo 20.- modalidades de notificación</w:t>
      </w:r>
    </w:p>
    <w:p w14:paraId="4A5249DB"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