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62F71E5" w:rsidR="00CA59A2" w:rsidRPr="0026598E" w:rsidRDefault="00CA59A2" w:rsidP="00F95A1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87219" w:rsidRPr="00487219">
        <w:rPr>
          <w:rFonts w:ascii="Arial Narrow" w:eastAsia="Times New Roman" w:hAnsi="Arial Narrow" w:cs="Times New Roman"/>
          <w:b/>
          <w:bCs/>
          <w:color w:val="000000"/>
          <w:kern w:val="0"/>
          <w:shd w:val="clear" w:color="auto" w:fill="FFFFFF"/>
          <w:lang w:eastAsia="es-PE"/>
          <w14:ligatures w14:val="none"/>
        </w:rPr>
        <w:t>1929-2025/CC1</w:t>
      </w:r>
    </w:p>
    <w:p w14:paraId="7E5DC22B" w14:textId="375636FB" w:rsidR="00CA59A2" w:rsidRPr="00487219" w:rsidRDefault="00CA59A2" w:rsidP="00F95A1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(SEÑORA [APELLIDO])</w:t>
      </w:r>
    </w:p>
    <w:p w14:paraId="6DEEEDFE" w14:textId="77777777" w:rsidR="00CA59A2" w:rsidRPr="00487219" w:rsidRDefault="00CA59A2" w:rsidP="00F95A1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87219">
        <w:rPr>
          <w:rFonts w:ascii="Arial Narrow" w:eastAsia="Arial Narrow" w:hAnsi="Arial Narrow" w:cs="Arial Narrow"/>
          <w:b/>
          <w:color w:val="000000"/>
          <w:kern w:val="0"/>
          <w:lang w:eastAsia="es-PE"/>
          <w14:ligatures w14:val="none"/>
        </w:rPr>
        <w:t>DENUNCIADO</w:t>
      </w:r>
      <w:r w:rsidRPr="00487219">
        <w:rPr>
          <w:rFonts w:ascii="Arial Narrow" w:eastAsia="Arial Narrow" w:hAnsi="Arial Narrow" w:cs="Arial Narrow"/>
          <w:b/>
          <w:color w:val="000000"/>
          <w:kern w:val="0"/>
          <w:lang w:eastAsia="es-PE"/>
          <w14:ligatures w14:val="none"/>
        </w:rPr>
        <w:tab/>
        <w:t>:</w:t>
      </w:r>
      <w:r w:rsidRPr="00487219">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487219" w:rsidRDefault="00CA59A2" w:rsidP="00F95A1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87219">
        <w:rPr>
          <w:rFonts w:ascii="Arial Narrow" w:eastAsia="Arial Narrow" w:hAnsi="Arial Narrow" w:cs="Arial Narrow"/>
          <w:b/>
          <w:color w:val="000000"/>
          <w:kern w:val="0"/>
          <w:lang w:eastAsia="es-PE"/>
          <w14:ligatures w14:val="none"/>
        </w:rPr>
        <w:t>MATERIAS</w:t>
      </w:r>
      <w:r w:rsidRPr="00487219">
        <w:rPr>
          <w:rFonts w:ascii="Arial Narrow" w:eastAsia="Arial Narrow" w:hAnsi="Arial Narrow" w:cs="Arial Narrow"/>
          <w:b/>
          <w:color w:val="000000"/>
          <w:kern w:val="0"/>
          <w:lang w:eastAsia="es-PE"/>
          <w14:ligatures w14:val="none"/>
        </w:rPr>
        <w:tab/>
        <w:t xml:space="preserve">: </w:t>
      </w:r>
      <w:r w:rsidRPr="00487219">
        <w:rPr>
          <w:rFonts w:ascii="Arial Narrow" w:eastAsia="Arial Narrow" w:hAnsi="Arial Narrow" w:cs="Arial Narrow"/>
          <w:b/>
          <w:color w:val="000000"/>
          <w:kern w:val="0"/>
          <w:lang w:eastAsia="es-PE"/>
          <w14:ligatures w14:val="none"/>
        </w:rPr>
        <w:tab/>
        <w:t>ADMISIÓN A TRÁMITE</w:t>
      </w:r>
    </w:p>
    <w:p w14:paraId="19ED7B73" w14:textId="77777777" w:rsidR="00CA59A2" w:rsidRPr="00487219" w:rsidRDefault="00CA59A2" w:rsidP="00F95A1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87219">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487219" w:rsidRDefault="00CA59A2" w:rsidP="00F95A1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87219">
        <w:rPr>
          <w:rFonts w:ascii="Arial Narrow" w:eastAsia="Arial Narrow" w:hAnsi="Arial Narrow" w:cs="Arial Narrow"/>
          <w:b/>
          <w:color w:val="000000"/>
          <w:kern w:val="0"/>
          <w:lang w:eastAsia="es-PE"/>
          <w14:ligatures w14:val="none"/>
        </w:rPr>
        <w:t xml:space="preserve">RESOLUCIÓN </w:t>
      </w:r>
      <w:r w:rsidRPr="00487219">
        <w:rPr>
          <w:rFonts w:ascii="Arial Narrow" w:eastAsia="Arial Narrow" w:hAnsi="Arial Narrow" w:cs="Arial Narrow"/>
          <w:b/>
          <w:color w:val="000000"/>
          <w:kern w:val="0"/>
          <w:lang w:eastAsia="es-PE"/>
          <w14:ligatures w14:val="none"/>
        </w:rPr>
        <w:tab/>
        <w:t>:</w:t>
      </w:r>
      <w:r w:rsidRPr="00487219">
        <w:rPr>
          <w:rFonts w:ascii="Arial Narrow" w:eastAsia="Arial Narrow" w:hAnsi="Arial Narrow" w:cs="Arial Narrow"/>
          <w:b/>
          <w:color w:val="000000"/>
          <w:kern w:val="0"/>
          <w:lang w:eastAsia="es-PE"/>
          <w14:ligatures w14:val="none"/>
        </w:rPr>
        <w:tab/>
        <w:t>2</w:t>
      </w:r>
    </w:p>
    <w:p w14:paraId="5BA3A18D" w14:textId="77777777" w:rsidR="00CA59A2" w:rsidRPr="00487219" w:rsidRDefault="00CA59A2" w:rsidP="00F95A1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0E542C9" w:rsidR="00CA59A2" w:rsidRPr="0026598E" w:rsidRDefault="00CA59A2" w:rsidP="00F95A1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87219">
        <w:rPr>
          <w:rFonts w:ascii="Arial Narrow" w:eastAsia="Times New Roman" w:hAnsi="Arial Narrow" w:cs="Times New Roman"/>
          <w:color w:val="000000"/>
          <w:kern w:val="0"/>
          <w:shd w:val="clear" w:color="auto" w:fill="FFFFFF"/>
          <w:lang w:eastAsia="es-PE"/>
          <w14:ligatures w14:val="none"/>
        </w:rPr>
        <w:t xml:space="preserve">Lima, </w:t>
      </w:r>
      <w:r w:rsidR="005268A6">
        <w:rPr>
          <w:rFonts w:ascii="Arial Narrow" w:eastAsia="Times New Roman" w:hAnsi="Arial Narrow" w:cs="Times New Roman"/>
          <w:color w:val="000000"/>
          <w:kern w:val="0"/>
          <w:shd w:val="clear" w:color="auto" w:fill="FFFFFF"/>
          <w:lang w:eastAsia="es-PE"/>
          <w14:ligatures w14:val="none"/>
        </w:rPr>
        <w:t xml:space="preserve">12 de setiembre de 2025</w:t>
      </w:r>
      <w:r w:rsidRPr="00487219">
        <w:rPr>
          <w:rFonts w:ascii="Arial Narrow" w:eastAsia="Times New Roman" w:hAnsi="Arial Narrow" w:cs="Times New Roman"/>
          <w:color w:val="000000"/>
          <w:kern w:val="0"/>
          <w:shd w:val="clear" w:color="auto" w:fill="FFFFFF"/>
          <w:lang w:eastAsia="es-PE"/>
          <w14:ligatures w14:val="none"/>
        </w:rPr>
        <w:t xml:space="preserve"/>
      </w:r>
      <w:r w:rsidR="00487219">
        <w:rPr>
          <w:rFonts w:ascii="Arial Narrow" w:eastAsia="Times New Roman" w:hAnsi="Arial Narrow" w:cs="Times New Roman"/>
          <w:color w:val="000000"/>
          <w:kern w:val="0"/>
          <w:shd w:val="clear" w:color="auto" w:fill="FFFFFF"/>
          <w:lang w:eastAsia="es-PE"/>
          <w14:ligatures w14:val="none"/>
        </w:rPr>
        <w:t xml:space="preserve"/>
      </w:r>
      <w:r w:rsidRPr="00487219">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F95A1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F95A1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F95A1B">
      <w:pPr>
        <w:spacing w:after="0" w:line="240" w:lineRule="auto"/>
        <w:jc w:val="both"/>
        <w:rPr>
          <w:rFonts w:ascii="Arial Narrow" w:eastAsia="Times New Roman" w:hAnsi="Arial Narrow" w:cs="Times New Roman"/>
          <w:color w:val="000000"/>
          <w:kern w:val="0"/>
          <w:lang w:eastAsia="es-PE"/>
          <w14:ligatures w14:val="none"/>
        </w:rPr>
      </w:pPr>
    </w:p>
    <w:p w14:paraId="60B5D5B0" w14:textId="04973123" w:rsidR="00CA59A2" w:rsidRPr="00BF3AD2" w:rsidRDefault="00CA59A2" w:rsidP="00F95A1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12 de agosto de 2025, la señora [APELLIDO] denunció a Rímac por presuntas infracciones a la Ley 29571, Código de Protección y Defensa del Consumidor (en adelante, Código), señalando lo siguiente:</w:t>
      </w:r>
      <w:r w:rsidRPr="00B40665">
        <w:rPr>
          <w:rFonts w:ascii="Arial Narrow" w:eastAsia="Times New Roman" w:hAnsi="Arial Narrow" w:cs="Arial"/>
          <w:color w:val="000000"/>
          <w:kern w:val="0"/>
          <w:lang w:val="es-ES" w:eastAsia="es-ES"/>
          <w14:ligatures w14:val="none"/>
        </w:rPr>
        <w:t xml:space="preserve"/>
      </w:r>
      <w:r w:rsidR="00B40665" w:rsidRPr="00B40665">
        <w:rPr>
          <w:rFonts w:ascii="Arial Narrow" w:eastAsia="Times New Roman" w:hAnsi="Arial Narrow" w:cs="Arial"/>
          <w:color w:val="000000"/>
          <w:kern w:val="0"/>
          <w:lang w:val="es-ES" w:eastAsia="es-ES"/>
          <w14:ligatures w14:val="none"/>
        </w:rPr>
        <w:t/>
      </w:r>
      <w:r w:rsidR="00996DC2" w:rsidRPr="00B40665">
        <w:rPr>
          <w:rFonts w:ascii="Arial Narrow" w:eastAsia="Calibri" w:hAnsi="Arial Narrow" w:cs="Arial"/>
          <w:kern w:val="0"/>
          <w14:ligatures w14:val="none"/>
        </w:rPr>
        <w:t/>
      </w:r>
      <w:r w:rsidRPr="00B40665">
        <w:rPr>
          <w:rFonts w:ascii="Arial Narrow" w:eastAsia="Calibri" w:hAnsi="Arial Narrow" w:cs="Arial"/>
          <w:kern w:val="0"/>
          <w14:ligatures w14:val="none"/>
        </w:rPr>
        <w:t xml:space="preserve"/>
      </w:r>
      <w:r w:rsidR="00B40665" w:rsidRPr="00B40665">
        <w:rPr>
          <w:rFonts w:ascii="Arial Narrow" w:eastAsia="Calibri" w:hAnsi="Arial Narrow" w:cs="Arial"/>
          <w:kern w:val="0"/>
          <w14:ligatures w14:val="none"/>
        </w:rPr>
        <w:t xml:space="preserve"/>
      </w:r>
      <w:r w:rsidRPr="00B40665">
        <w:rPr>
          <w:rFonts w:ascii="Arial Narrow" w:eastAsia="Calibri" w:hAnsi="Arial Narrow" w:cs="Arial"/>
          <w:kern w:val="0"/>
          <w14:ligatures w14:val="none"/>
        </w:rPr>
        <w:t/>
      </w:r>
      <w:r w:rsidRPr="00B40665">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w:r>
      <w:r w:rsidRPr="00BF3AD2">
        <w:rPr>
          <w:rFonts w:ascii="Arial Narrow" w:eastAsia="Times New Roman" w:hAnsi="Arial Narrow" w:cs="Arial"/>
          <w:color w:val="000000"/>
          <w:kern w:val="0"/>
          <w:lang w:val="es-ES" w:eastAsia="es-ES"/>
          <w14:ligatures w14:val="none"/>
        </w:rPr>
        <w:t/>
      </w:r>
      <w:r w:rsidRPr="00BF3AD2">
        <w:rPr>
          <w:rStyle w:val="Refdenotaalpie"/>
          <w:rFonts w:ascii="Arial Narrow" w:eastAsia="Times New Roman" w:hAnsi="Arial Narrow" w:cs="Times New Roman"/>
          <w:color w:val="000000"/>
          <w:kern w:val="0"/>
          <w:vertAlign w:val="superscript"/>
          <w:lang w:val="es-ES" w:eastAsia="es-ES"/>
          <w14:ligatures w14:val="none"/>
        </w:rPr>
        <w:footnoteReference w:id="1"/>
      </w:r>
      <w:r w:rsidRPr="00BF3AD2">
        <w:rPr>
          <w:rFonts w:ascii="Arial Narrow" w:eastAsia="Times New Roman" w:hAnsi="Arial Narrow" w:cs="Arial"/>
          <w:color w:val="000000"/>
          <w:kern w:val="0"/>
          <w:lang w:val="es-ES" w:eastAsia="es-ES"/>
          <w14:ligatures w14:val="none"/>
        </w:rPr>
        <w:t xml:space="preserve"/>
      </w:r>
      <w:r w:rsidRPr="00BF3AD2">
        <w:rPr>
          <w:rFonts w:ascii="Arial Narrow" w:eastAsia="Times New Roman" w:hAnsi="Arial Narrow" w:cs="Arial"/>
          <w:bCs/>
          <w:color w:val="000000"/>
          <w:kern w:val="0"/>
          <w:lang w:val="es-ES" w:eastAsia="es-ES"/>
          <w14:ligatures w14:val="none"/>
        </w:rPr>
        <w:t/>
      </w:r>
    </w:p>
    <w:p w14:paraId="3AD3B7C6" w14:textId="77777777" w:rsidR="00CA59A2" w:rsidRPr="00BF3AD2" w:rsidRDefault="00CA59A2" w:rsidP="00F95A1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E126AB7" w14:textId="77777777" w:rsidR="00C21333" w:rsidRPr="00BF3AD2" w:rsidRDefault="000D5059" w:rsidP="00F95A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3AD2">
        <w:rPr>
          <w:rFonts w:ascii="Arial Narrow" w:eastAsia="Times New Roman" w:hAnsi="Arial Narrow" w:cs="Arial"/>
          <w:color w:val="000000"/>
          <w:kern w:val="0"/>
          <w:lang w:eastAsia="es-ES"/>
          <w14:ligatures w14:val="none"/>
        </w:rPr>
        <w:t xml:space="preserve">El 14 de agosto de 2024, contactó telefónicamente con Rímac, siendo atendido por el broker Erick Huertas, quien le ofreció una póliza vehicular con dos cláusulas principales: (i) suma asegurada o valor pactado por US$ 18 000,00 y (ii) deducible cero en caso de robo o pérdida total. </w:t>
      </w:r>
    </w:p>
    <w:p w14:paraId="5B9F7CF0" w14:textId="77777777" w:rsidR="00C21333" w:rsidRPr="00BF3AD2" w:rsidRDefault="00C21333" w:rsidP="00F95A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73D42C4" w14:textId="7496B42D" w:rsidR="000D5059" w:rsidRPr="00BF3AD2" w:rsidRDefault="000D5059" w:rsidP="00F95A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3AD2">
        <w:rPr>
          <w:rFonts w:ascii="Arial Narrow" w:eastAsia="Times New Roman" w:hAnsi="Arial Narrow" w:cs="Arial"/>
          <w:color w:val="000000"/>
          <w:kern w:val="0"/>
          <w:lang w:eastAsia="es-ES"/>
          <w14:ligatures w14:val="none"/>
        </w:rPr>
        <w:t xml:space="preserve">Posteriormente, </w:t>
      </w:r>
      <w:r w:rsidR="00FC6D79" w:rsidRPr="00BF3AD2">
        <w:rPr>
          <w:rFonts w:ascii="Arial Narrow" w:eastAsia="Times New Roman" w:hAnsi="Arial Narrow" w:cs="Arial"/>
          <w:color w:val="000000"/>
          <w:kern w:val="0"/>
          <w:lang w:eastAsia="es-ES"/>
          <w14:ligatures w14:val="none"/>
        </w:rPr>
        <w:t>adquirió con Rímac</w:t>
      </w:r>
      <w:r w:rsidRPr="00BF3AD2">
        <w:rPr>
          <w:rFonts w:ascii="Arial Narrow" w:eastAsia="Times New Roman" w:hAnsi="Arial Narrow" w:cs="Arial"/>
          <w:color w:val="000000"/>
          <w:kern w:val="0"/>
          <w:lang w:eastAsia="es-ES"/>
          <w14:ligatures w14:val="none"/>
        </w:rPr>
        <w:t xml:space="preserve"> </w:t>
      </w:r>
      <w:r w:rsidR="00C21333" w:rsidRPr="00BF3AD2">
        <w:rPr>
          <w:rFonts w:ascii="Arial Narrow" w:eastAsia="Times New Roman" w:hAnsi="Arial Narrow" w:cs="Arial"/>
          <w:color w:val="000000"/>
          <w:kern w:val="0"/>
          <w:lang w:eastAsia="es-ES"/>
          <w14:ligatures w14:val="none"/>
        </w:rPr>
        <w:t>el Seguro Vehicular - P</w:t>
      </w:r>
      <w:r w:rsidRPr="00BF3AD2">
        <w:rPr>
          <w:rFonts w:ascii="Arial Narrow" w:eastAsia="Times New Roman" w:hAnsi="Arial Narrow" w:cs="Arial"/>
          <w:color w:val="000000"/>
          <w:kern w:val="0"/>
          <w:lang w:eastAsia="es-ES"/>
          <w14:ligatures w14:val="none"/>
        </w:rPr>
        <w:t>óliza 2101-1453106</w:t>
      </w:r>
      <w:r w:rsidR="00260D26" w:rsidRPr="00BF3AD2">
        <w:rPr>
          <w:rFonts w:ascii="Arial Narrow" w:eastAsia="Times New Roman" w:hAnsi="Arial Narrow" w:cs="Arial"/>
          <w:color w:val="000000"/>
          <w:kern w:val="0"/>
          <w:lang w:eastAsia="es-ES"/>
          <w14:ligatures w14:val="none"/>
        </w:rPr>
        <w:t xml:space="preserve"> (en adelante, Seguro Vehicular)</w:t>
      </w:r>
      <w:r w:rsidR="00FC6D79" w:rsidRPr="00BF3AD2">
        <w:rPr>
          <w:rFonts w:ascii="Arial Narrow" w:eastAsia="Times New Roman" w:hAnsi="Arial Narrow" w:cs="Arial"/>
          <w:color w:val="000000"/>
          <w:kern w:val="0"/>
          <w:lang w:eastAsia="es-ES"/>
          <w14:ligatures w14:val="none"/>
        </w:rPr>
        <w:t>, para el vehículo Hyundai New Elantra 2019</w:t>
      </w:r>
      <w:r w:rsidR="00260D26" w:rsidRPr="00BF3AD2">
        <w:rPr>
          <w:rFonts w:ascii="Arial Narrow" w:eastAsia="Times New Roman" w:hAnsi="Arial Narrow" w:cs="Arial"/>
          <w:color w:val="000000"/>
          <w:kern w:val="0"/>
          <w:lang w:eastAsia="es-ES"/>
          <w14:ligatures w14:val="none"/>
        </w:rPr>
        <w:t xml:space="preserve"> (en adelante, vehículo asegurado)</w:t>
      </w:r>
      <w:r w:rsidR="00FC6D79" w:rsidRPr="00BF3AD2">
        <w:rPr>
          <w:rFonts w:ascii="Arial Narrow" w:eastAsia="Times New Roman" w:hAnsi="Arial Narrow" w:cs="Arial"/>
          <w:color w:val="000000"/>
          <w:kern w:val="0"/>
          <w:lang w:eastAsia="es-ES"/>
          <w14:ligatures w14:val="none"/>
        </w:rPr>
        <w:t>,</w:t>
      </w:r>
      <w:r w:rsidRPr="00BF3AD2">
        <w:rPr>
          <w:rFonts w:ascii="Arial Narrow" w:eastAsia="Times New Roman" w:hAnsi="Arial Narrow" w:cs="Arial"/>
          <w:color w:val="000000"/>
          <w:kern w:val="0"/>
          <w:lang w:eastAsia="es-ES"/>
          <w14:ligatures w14:val="none"/>
        </w:rPr>
        <w:t xml:space="preserve"> por un valor de US$ 19 000,00</w:t>
      </w:r>
      <w:r w:rsidR="00FC6D79" w:rsidRPr="00BF3AD2">
        <w:rPr>
          <w:rFonts w:ascii="Arial Narrow" w:eastAsia="Times New Roman" w:hAnsi="Arial Narrow" w:cs="Arial"/>
          <w:color w:val="000000"/>
          <w:kern w:val="0"/>
          <w:lang w:eastAsia="es-ES"/>
          <w14:ligatures w14:val="none"/>
        </w:rPr>
        <w:t>.</w:t>
      </w:r>
    </w:p>
    <w:p w14:paraId="6E8D3258" w14:textId="77777777" w:rsidR="00FC6D79" w:rsidRPr="00BF3AD2" w:rsidRDefault="00FC6D79" w:rsidP="00F95A1B">
      <w:pPr>
        <w:spacing w:after="0" w:line="240" w:lineRule="auto"/>
        <w:jc w:val="both"/>
        <w:rPr>
          <w:rFonts w:ascii="Arial Narrow" w:eastAsia="Times New Roman" w:hAnsi="Arial Narrow" w:cs="Arial"/>
          <w:color w:val="000000"/>
          <w:kern w:val="0"/>
          <w:lang w:eastAsia="es-ES"/>
          <w14:ligatures w14:val="none"/>
        </w:rPr>
      </w:pPr>
    </w:p>
    <w:p w14:paraId="45039EDE" w14:textId="6101E2A0" w:rsidR="00FC6D79" w:rsidRPr="00BF3AD2" w:rsidRDefault="000D5059" w:rsidP="00F95A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3AD2">
        <w:rPr>
          <w:rFonts w:ascii="Arial Narrow" w:eastAsia="Times New Roman" w:hAnsi="Arial Narrow" w:cs="Arial"/>
          <w:color w:val="000000"/>
          <w:kern w:val="0"/>
          <w:lang w:eastAsia="es-ES"/>
          <w14:ligatures w14:val="none"/>
        </w:rPr>
        <w:t xml:space="preserve">El 19 de diciembre de 2024, </w:t>
      </w:r>
      <w:r w:rsidR="00205643">
        <w:rPr>
          <w:rFonts w:ascii="Arial Narrow" w:eastAsia="Times New Roman" w:hAnsi="Arial Narrow" w:cs="Arial"/>
          <w:color w:val="000000"/>
          <w:kern w:val="0"/>
          <w:lang w:eastAsia="es-ES"/>
          <w14:ligatures w14:val="none"/>
        </w:rPr>
        <w:t>el</w:t>
      </w:r>
      <w:r w:rsidRPr="00BF3AD2">
        <w:rPr>
          <w:rFonts w:ascii="Arial Narrow" w:eastAsia="Times New Roman" w:hAnsi="Arial Narrow" w:cs="Arial"/>
          <w:color w:val="000000"/>
          <w:kern w:val="0"/>
          <w:lang w:eastAsia="es-ES"/>
          <w14:ligatures w14:val="none"/>
        </w:rPr>
        <w:t xml:space="preserve"> </w:t>
      </w:r>
      <w:r w:rsidR="00260D26" w:rsidRPr="00BF3AD2">
        <w:rPr>
          <w:rFonts w:ascii="Arial Narrow" w:eastAsia="Times New Roman" w:hAnsi="Arial Narrow" w:cs="Arial"/>
          <w:color w:val="000000"/>
          <w:kern w:val="0"/>
          <w:lang w:eastAsia="es-ES"/>
          <w14:ligatures w14:val="none"/>
        </w:rPr>
        <w:t>vehículo</w:t>
      </w:r>
      <w:r w:rsidR="00205643">
        <w:rPr>
          <w:rFonts w:ascii="Arial Narrow" w:eastAsia="Times New Roman" w:hAnsi="Arial Narrow" w:cs="Arial"/>
          <w:color w:val="000000"/>
          <w:kern w:val="0"/>
          <w:lang w:eastAsia="es-ES"/>
          <w14:ligatures w14:val="none"/>
        </w:rPr>
        <w:t xml:space="preserve"> asegurado fue robado y reportó el incidente</w:t>
      </w:r>
      <w:r w:rsidR="00260D26" w:rsidRPr="00BF3AD2">
        <w:rPr>
          <w:rFonts w:ascii="Arial Narrow" w:eastAsia="Times New Roman" w:hAnsi="Arial Narrow" w:cs="Arial"/>
          <w:color w:val="000000"/>
          <w:kern w:val="0"/>
          <w:lang w:eastAsia="es-ES"/>
          <w14:ligatures w14:val="none"/>
        </w:rPr>
        <w:t xml:space="preserve"> a Rímac</w:t>
      </w:r>
      <w:r w:rsidR="00E4335B" w:rsidRPr="00BF3AD2">
        <w:rPr>
          <w:rFonts w:ascii="Arial Narrow" w:eastAsia="Times New Roman" w:hAnsi="Arial Narrow" w:cs="Arial"/>
          <w:color w:val="000000"/>
          <w:kern w:val="0"/>
          <w:lang w:eastAsia="es-ES"/>
          <w14:ligatures w14:val="none"/>
        </w:rPr>
        <w:t xml:space="preserve"> y las autoridades correspondientes</w:t>
      </w:r>
      <w:r w:rsidRPr="00BF3AD2">
        <w:rPr>
          <w:rFonts w:ascii="Arial Narrow" w:eastAsia="Times New Roman" w:hAnsi="Arial Narrow" w:cs="Arial"/>
          <w:color w:val="000000"/>
          <w:kern w:val="0"/>
          <w:lang w:eastAsia="es-ES"/>
          <w14:ligatures w14:val="none"/>
        </w:rPr>
        <w:t xml:space="preserve">. </w:t>
      </w:r>
    </w:p>
    <w:p w14:paraId="36F27919" w14:textId="77777777" w:rsidR="00FC6D79" w:rsidRPr="00BF3AD2" w:rsidRDefault="00FC6D79" w:rsidP="00F95A1B">
      <w:pPr>
        <w:pStyle w:val="Prrafodelista"/>
        <w:spacing w:line="240" w:lineRule="auto"/>
        <w:rPr>
          <w:rFonts w:ascii="Arial Narrow" w:eastAsia="Times New Roman" w:hAnsi="Arial Narrow" w:cs="Arial"/>
          <w:color w:val="000000"/>
          <w:kern w:val="0"/>
          <w:lang w:eastAsia="es-ES"/>
          <w14:ligatures w14:val="none"/>
        </w:rPr>
      </w:pPr>
    </w:p>
    <w:p w14:paraId="0BC829EE" w14:textId="463F5150" w:rsidR="000D5059" w:rsidRPr="00BF3AD2" w:rsidRDefault="000D5059" w:rsidP="00F95A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3AD2">
        <w:rPr>
          <w:rFonts w:ascii="Arial Narrow" w:eastAsia="Times New Roman" w:hAnsi="Arial Narrow" w:cs="Arial"/>
          <w:color w:val="000000"/>
          <w:kern w:val="0"/>
          <w:lang w:eastAsia="es-ES"/>
          <w14:ligatures w14:val="none"/>
        </w:rPr>
        <w:t xml:space="preserve">El 22 de enero de 2025, Rímac </w:t>
      </w:r>
      <w:r w:rsidR="00260D26" w:rsidRPr="00BF3AD2">
        <w:rPr>
          <w:rFonts w:ascii="Arial Narrow" w:eastAsia="Times New Roman" w:hAnsi="Arial Narrow" w:cs="Arial"/>
          <w:color w:val="000000"/>
          <w:kern w:val="0"/>
          <w:lang w:eastAsia="es-ES"/>
          <w14:ligatures w14:val="none"/>
        </w:rPr>
        <w:t xml:space="preserve">le </w:t>
      </w:r>
      <w:r w:rsidRPr="00BF3AD2">
        <w:rPr>
          <w:rFonts w:ascii="Arial Narrow" w:eastAsia="Times New Roman" w:hAnsi="Arial Narrow" w:cs="Arial"/>
          <w:color w:val="000000"/>
          <w:kern w:val="0"/>
          <w:lang w:eastAsia="es-ES"/>
          <w14:ligatures w14:val="none"/>
        </w:rPr>
        <w:t>envió una carta indicando que se reconocería solo US$ 9 000,00 como indemnización, aplicando además un deducible del 20 %, equivalente a US$ 1 800,00, lo que reducía el monto final a US$ 7 200,00</w:t>
      </w:r>
      <w:r w:rsidR="00260D26" w:rsidRPr="00BF3AD2">
        <w:rPr>
          <w:rFonts w:ascii="Arial Narrow" w:eastAsia="Times New Roman" w:hAnsi="Arial Narrow" w:cs="Arial"/>
          <w:color w:val="000000"/>
          <w:kern w:val="0"/>
          <w:lang w:eastAsia="es-ES"/>
          <w14:ligatures w14:val="none"/>
        </w:rPr>
        <w:t xml:space="preserve">; la cual fue una </w:t>
      </w:r>
      <w:r w:rsidRPr="00BF3AD2">
        <w:rPr>
          <w:rFonts w:ascii="Arial Narrow" w:eastAsia="Times New Roman" w:hAnsi="Arial Narrow" w:cs="Arial"/>
          <w:color w:val="000000"/>
          <w:kern w:val="0"/>
          <w:lang w:eastAsia="es-ES"/>
          <w14:ligatures w14:val="none"/>
        </w:rPr>
        <w:t xml:space="preserve">propuesta </w:t>
      </w:r>
      <w:r w:rsidR="00260D26" w:rsidRPr="00BF3AD2">
        <w:rPr>
          <w:rFonts w:ascii="Arial Narrow" w:eastAsia="Times New Roman" w:hAnsi="Arial Narrow" w:cs="Arial"/>
          <w:color w:val="000000"/>
          <w:kern w:val="0"/>
          <w:lang w:eastAsia="es-ES"/>
          <w14:ligatures w14:val="none"/>
        </w:rPr>
        <w:t>que</w:t>
      </w:r>
      <w:r w:rsidRPr="00BF3AD2">
        <w:rPr>
          <w:rFonts w:ascii="Arial Narrow" w:eastAsia="Times New Roman" w:hAnsi="Arial Narrow" w:cs="Arial"/>
          <w:color w:val="000000"/>
          <w:kern w:val="0"/>
          <w:lang w:eastAsia="es-ES"/>
          <w14:ligatures w14:val="none"/>
        </w:rPr>
        <w:t xml:space="preserve"> rechaz</w:t>
      </w:r>
      <w:r w:rsidR="00260D26" w:rsidRPr="00BF3AD2">
        <w:rPr>
          <w:rFonts w:ascii="Arial Narrow" w:eastAsia="Times New Roman" w:hAnsi="Arial Narrow" w:cs="Arial"/>
          <w:color w:val="000000"/>
          <w:kern w:val="0"/>
          <w:lang w:eastAsia="es-ES"/>
          <w14:ligatures w14:val="none"/>
        </w:rPr>
        <w:t>ó</w:t>
      </w:r>
      <w:r w:rsidRPr="00BF3AD2">
        <w:rPr>
          <w:rFonts w:ascii="Arial Narrow" w:eastAsia="Times New Roman" w:hAnsi="Arial Narrow" w:cs="Arial"/>
          <w:color w:val="000000"/>
          <w:kern w:val="0"/>
          <w:lang w:eastAsia="es-ES"/>
          <w14:ligatures w14:val="none"/>
        </w:rPr>
        <w:t>.</w:t>
      </w:r>
    </w:p>
    <w:p w14:paraId="18FD3561" w14:textId="77777777" w:rsidR="000D5059" w:rsidRPr="00BF3AD2" w:rsidRDefault="000D5059" w:rsidP="00F95A1B">
      <w:pPr>
        <w:pStyle w:val="Prrafodelista"/>
        <w:spacing w:line="240" w:lineRule="auto"/>
        <w:rPr>
          <w:rFonts w:ascii="Arial Narrow" w:eastAsia="Times New Roman" w:hAnsi="Arial Narrow" w:cs="Arial"/>
          <w:color w:val="000000"/>
          <w:kern w:val="0"/>
          <w:lang w:eastAsia="es-ES"/>
          <w14:ligatures w14:val="none"/>
        </w:rPr>
      </w:pPr>
    </w:p>
    <w:p w14:paraId="40B3031E" w14:textId="77777777" w:rsidR="009D46F2" w:rsidRPr="00BF3AD2" w:rsidRDefault="000D5059" w:rsidP="00F95A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3AD2">
        <w:rPr>
          <w:rFonts w:ascii="Arial Narrow" w:eastAsia="Times New Roman" w:hAnsi="Arial Narrow" w:cs="Arial"/>
          <w:color w:val="000000"/>
          <w:kern w:val="0"/>
          <w:lang w:eastAsia="es-ES"/>
          <w14:ligatures w14:val="none"/>
        </w:rPr>
        <w:t xml:space="preserve">El 5 de marzo de 2025, el vehículo fue recuperado por la </w:t>
      </w:r>
      <w:r w:rsidR="009D46F2" w:rsidRPr="00BF3AD2">
        <w:rPr>
          <w:rFonts w:ascii="Arial Narrow" w:eastAsia="Times New Roman" w:hAnsi="Arial Narrow" w:cs="Arial"/>
          <w:color w:val="000000"/>
          <w:kern w:val="0"/>
          <w:lang w:eastAsia="es-ES"/>
          <w14:ligatures w14:val="none"/>
        </w:rPr>
        <w:t xml:space="preserve">Policía Nacional del Perú </w:t>
      </w:r>
      <w:r w:rsidRPr="00BF3AD2">
        <w:rPr>
          <w:rFonts w:ascii="Arial Narrow" w:eastAsia="Times New Roman" w:hAnsi="Arial Narrow" w:cs="Arial"/>
          <w:color w:val="000000"/>
          <w:kern w:val="0"/>
          <w:lang w:eastAsia="es-ES"/>
          <w14:ligatures w14:val="none"/>
        </w:rPr>
        <w:t>y entregado el 2 de abril de 2025, cambiando la condición de robo total a recuperación. Ese mismo día,</w:t>
      </w:r>
      <w:r w:rsidR="009D46F2" w:rsidRPr="00BF3AD2">
        <w:rPr>
          <w:rFonts w:ascii="Arial Narrow" w:eastAsia="Times New Roman" w:hAnsi="Arial Narrow" w:cs="Arial"/>
          <w:color w:val="000000"/>
          <w:kern w:val="0"/>
          <w:lang w:eastAsia="es-ES"/>
          <w14:ligatures w14:val="none"/>
        </w:rPr>
        <w:t xml:space="preserve"> el vehículo asegurado</w:t>
      </w:r>
      <w:r w:rsidRPr="00BF3AD2">
        <w:rPr>
          <w:rFonts w:ascii="Arial Narrow" w:eastAsia="Times New Roman" w:hAnsi="Arial Narrow" w:cs="Arial"/>
          <w:color w:val="000000"/>
          <w:kern w:val="0"/>
          <w:lang w:eastAsia="es-ES"/>
          <w14:ligatures w14:val="none"/>
        </w:rPr>
        <w:t xml:space="preserve"> ingresó al taller “Central SAC” para su evaluación. </w:t>
      </w:r>
    </w:p>
    <w:p w14:paraId="2E8B7954" w14:textId="77777777" w:rsidR="009D46F2" w:rsidRPr="00BF3AD2" w:rsidRDefault="009D46F2" w:rsidP="00F95A1B">
      <w:pPr>
        <w:pStyle w:val="Prrafodelista"/>
        <w:spacing w:line="240" w:lineRule="auto"/>
        <w:rPr>
          <w:rFonts w:ascii="Arial Narrow" w:eastAsia="Times New Roman" w:hAnsi="Arial Narrow" w:cs="Arial"/>
          <w:color w:val="000000"/>
          <w:kern w:val="0"/>
          <w:lang w:eastAsia="es-ES"/>
          <w14:ligatures w14:val="none"/>
        </w:rPr>
      </w:pPr>
    </w:p>
    <w:p w14:paraId="37992B70" w14:textId="4F9A0F01" w:rsidR="000D5059" w:rsidRPr="00BF3AD2" w:rsidRDefault="000D5059" w:rsidP="00F95A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3AD2">
        <w:rPr>
          <w:rFonts w:ascii="Arial Narrow" w:eastAsia="Times New Roman" w:hAnsi="Arial Narrow" w:cs="Arial"/>
          <w:color w:val="000000"/>
          <w:kern w:val="0"/>
          <w:lang w:eastAsia="es-ES"/>
          <w14:ligatures w14:val="none"/>
        </w:rPr>
        <w:t xml:space="preserve">El 5 de julio de 2025, el taller presentó una cotización por S/ 38 191,00, </w:t>
      </w:r>
      <w:r w:rsidR="009D46F2" w:rsidRPr="00BF3AD2">
        <w:rPr>
          <w:rFonts w:ascii="Arial Narrow" w:eastAsia="Times New Roman" w:hAnsi="Arial Narrow" w:cs="Arial"/>
          <w:color w:val="000000"/>
          <w:kern w:val="0"/>
          <w:lang w:eastAsia="es-ES"/>
          <w14:ligatures w14:val="none"/>
        </w:rPr>
        <w:t>el</w:t>
      </w:r>
      <w:r w:rsidRPr="00BF3AD2">
        <w:rPr>
          <w:rFonts w:ascii="Arial Narrow" w:eastAsia="Times New Roman" w:hAnsi="Arial Narrow" w:cs="Arial"/>
          <w:color w:val="000000"/>
          <w:kern w:val="0"/>
          <w:lang w:eastAsia="es-ES"/>
          <w14:ligatures w14:val="none"/>
        </w:rPr>
        <w:t xml:space="preserve"> cual Rímac declaró nuevamente pérdida total</w:t>
      </w:r>
      <w:r w:rsidR="009D46F2" w:rsidRPr="00BF3AD2">
        <w:rPr>
          <w:rFonts w:ascii="Arial Narrow" w:eastAsia="Times New Roman" w:hAnsi="Arial Narrow" w:cs="Arial"/>
          <w:color w:val="000000"/>
          <w:kern w:val="0"/>
          <w:lang w:eastAsia="es-ES"/>
          <w14:ligatures w14:val="none"/>
        </w:rPr>
        <w:t xml:space="preserve"> del vehículo asegurado</w:t>
      </w:r>
      <w:r w:rsidRPr="00BF3AD2">
        <w:rPr>
          <w:rFonts w:ascii="Arial Narrow" w:eastAsia="Times New Roman" w:hAnsi="Arial Narrow" w:cs="Arial"/>
          <w:color w:val="000000"/>
          <w:kern w:val="0"/>
          <w:lang w:eastAsia="es-ES"/>
          <w14:ligatures w14:val="none"/>
        </w:rPr>
        <w:t>.</w:t>
      </w:r>
    </w:p>
    <w:p w14:paraId="0A243265" w14:textId="77777777" w:rsidR="000D5059" w:rsidRPr="00BF3AD2" w:rsidRDefault="000D5059" w:rsidP="00F95A1B">
      <w:pPr>
        <w:pStyle w:val="Prrafodelista"/>
        <w:spacing w:line="240" w:lineRule="auto"/>
        <w:rPr>
          <w:rFonts w:ascii="Arial Narrow" w:eastAsia="Times New Roman" w:hAnsi="Arial Narrow" w:cs="Arial"/>
          <w:color w:val="000000"/>
          <w:kern w:val="0"/>
          <w:lang w:eastAsia="es-ES"/>
          <w14:ligatures w14:val="none"/>
        </w:rPr>
      </w:pPr>
    </w:p>
    <w:p w14:paraId="1DF53839" w14:textId="77777777" w:rsidR="000D5059" w:rsidRPr="00BF3AD2" w:rsidRDefault="000D5059" w:rsidP="00F95A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3AD2">
        <w:rPr>
          <w:rFonts w:ascii="Arial Narrow" w:eastAsia="Times New Roman" w:hAnsi="Arial Narrow" w:cs="Arial"/>
          <w:color w:val="000000"/>
          <w:kern w:val="0"/>
          <w:lang w:eastAsia="es-ES"/>
          <w14:ligatures w14:val="none"/>
        </w:rPr>
        <w:t>El 21 de julio de 2025, Rímac emitió una segunda carta confirmando la pérdida total, proponiendo una indemnización de US$ 9 000,00 y aplicando un deducible del 15 %, debido al alto costo de reparación.</w:t>
      </w:r>
    </w:p>
    <w:p w14:paraId="637AB4E7" w14:textId="77777777" w:rsidR="000D5059" w:rsidRPr="00BF3AD2" w:rsidRDefault="000D5059" w:rsidP="00F95A1B">
      <w:pPr>
        <w:pStyle w:val="Prrafodelista"/>
        <w:spacing w:line="240" w:lineRule="auto"/>
        <w:rPr>
          <w:rFonts w:ascii="Arial Narrow" w:eastAsia="Times New Roman" w:hAnsi="Arial Narrow" w:cs="Arial"/>
          <w:color w:val="000000"/>
          <w:kern w:val="0"/>
          <w:lang w:eastAsia="es-ES"/>
          <w14:ligatures w14:val="none"/>
        </w:rPr>
      </w:pPr>
    </w:p>
    <w:p w14:paraId="2F9CF7F5" w14:textId="05F75364" w:rsidR="00CA59A2" w:rsidRPr="00BF3AD2" w:rsidRDefault="000D5059" w:rsidP="00F95A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3AD2">
        <w:rPr>
          <w:rFonts w:ascii="Arial Narrow" w:eastAsia="Times New Roman" w:hAnsi="Arial Narrow" w:cs="Arial"/>
          <w:color w:val="000000"/>
          <w:kern w:val="0"/>
          <w:lang w:eastAsia="es-ES"/>
          <w14:ligatures w14:val="none"/>
        </w:rPr>
        <w:t>El 12 de agosto de 2025, realizó una llamada a la central de ventas de Rímac, donde la broker Cintya Maytel indicó que el valor asegurado para un vehículo similar era de US$ 15 800,00, con deducible cero, lo cual fue grabado en audio como prueba.</w:t>
      </w:r>
    </w:p>
    <w:p w14:paraId="33E14FF7" w14:textId="77777777" w:rsidR="00CA59A2" w:rsidRPr="000D5059" w:rsidRDefault="00CA59A2" w:rsidP="00F95A1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AE749AE" w:rsidR="00CA59A2" w:rsidRPr="000D5059" w:rsidRDefault="00FA7D83" w:rsidP="00F95A1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D5059">
        <w:rPr>
          <w:rFonts w:ascii="Arial Narrow" w:eastAsia="Calibri" w:hAnsi="Arial Narrow" w:cs="Arial"/>
          <w:kern w:val="0"/>
          <w14:ligatures w14:val="none"/>
        </w:rPr>
        <w:lastRenderedPageBreak/>
        <w:t xml:space="preserve">La señora [APELLIDO] solicitó, en calidad de medida correctiva, que Rímac cumpla con: (i) entregar todos los audios relacionados con la póliza desde el 14 de agosto de 2024; y, (ii) otorgar el pago de US$ 18 000,00 conforme a lo consignado en la póliza del Vehículo Vehicular.</w:t>
      </w:r>
      <w:r w:rsidR="00CA59A2" w:rsidRPr="000D5059">
        <w:rPr>
          <w:rFonts w:ascii="Arial Narrow" w:eastAsia="Times New Roman" w:hAnsi="Arial Narrow" w:cs="Arial"/>
          <w:color w:val="000000"/>
          <w:kern w:val="0"/>
          <w:lang w:val="es-ES" w:eastAsia="es-ES"/>
          <w14:ligatures w14:val="none"/>
        </w:rPr>
        <w:t xml:space="preserve"/>
      </w:r>
      <w:r w:rsidRPr="000D5059">
        <w:rPr>
          <w:rFonts w:ascii="Arial Narrow" w:eastAsia="Times New Roman" w:hAnsi="Arial Narrow" w:cs="Arial"/>
          <w:color w:val="000000"/>
          <w:kern w:val="0"/>
          <w:lang w:val="es-ES" w:eastAsia="es-ES"/>
          <w14:ligatures w14:val="none"/>
        </w:rPr>
        <w:t xml:space="preserve"/>
      </w:r>
      <w:r w:rsidR="00CA59A2" w:rsidRPr="000D5059">
        <w:rPr>
          <w:rFonts w:ascii="Arial Narrow" w:eastAsia="Times New Roman" w:hAnsi="Arial Narrow" w:cs="Arial"/>
          <w:color w:val="000000"/>
          <w:kern w:val="0"/>
          <w:lang w:val="es-ES" w:eastAsia="es-ES"/>
          <w14:ligatures w14:val="none"/>
        </w:rPr>
        <w:t/>
      </w:r>
      <w:r w:rsidRPr="000D5059">
        <w:rPr>
          <w:rFonts w:ascii="Arial Narrow" w:eastAsia="Times New Roman" w:hAnsi="Arial Narrow" w:cs="Arial"/>
          <w:color w:val="000000"/>
          <w:kern w:val="0"/>
          <w:lang w:val="es-ES" w:eastAsia="es-ES"/>
          <w14:ligatures w14:val="none"/>
        </w:rPr>
        <w:t/>
      </w:r>
      <w:r w:rsidR="000D5059" w:rsidRPr="000D5059">
        <w:rPr>
          <w:rFonts w:ascii="Arial Narrow" w:eastAsia="Times New Roman" w:hAnsi="Arial Narrow" w:cs="Arial"/>
          <w:color w:val="000000"/>
          <w:kern w:val="0"/>
          <w:lang w:val="es-ES" w:eastAsia="es-ES"/>
          <w14:ligatures w14:val="none"/>
        </w:rPr>
        <w:t/>
      </w:r>
      <w:r w:rsidRPr="000D5059">
        <w:rPr>
          <w:rFonts w:ascii="Arial Narrow" w:eastAsia="Times New Roman" w:hAnsi="Arial Narrow" w:cs="Arial"/>
          <w:color w:val="000000"/>
          <w:kern w:val="0"/>
          <w:lang w:val="es-ES" w:eastAsia="es-ES"/>
          <w14:ligatures w14:val="none"/>
        </w:rPr>
        <w:t/>
      </w:r>
      <w:r w:rsidR="000D5059" w:rsidRPr="000D5059">
        <w:rPr>
          <w:rFonts w:ascii="Arial Narrow" w:eastAsia="Times New Roman" w:hAnsi="Arial Narrow" w:cs="Arial"/>
          <w:color w:val="000000"/>
          <w:kern w:val="0"/>
          <w:lang w:val="es-ES" w:eastAsia="es-ES"/>
          <w14:ligatures w14:val="none"/>
        </w:rPr>
        <w:t xml:space="preserve"/>
      </w:r>
      <w:r w:rsidRPr="000D5059">
        <w:rPr>
          <w:rFonts w:ascii="Arial Narrow" w:eastAsia="Times New Roman" w:hAnsi="Arial Narrow" w:cs="Arial"/>
          <w:color w:val="000000"/>
          <w:kern w:val="0"/>
          <w:lang w:val="es-ES" w:eastAsia="es-ES"/>
          <w14:ligatures w14:val="none"/>
        </w:rPr>
        <w:t xml:space="preserve"/>
      </w:r>
      <w:r w:rsidR="00BF3AD2">
        <w:rPr>
          <w:rFonts w:ascii="Arial Narrow" w:eastAsia="Times New Roman" w:hAnsi="Arial Narrow" w:cs="Arial"/>
          <w:color w:val="000000"/>
          <w:kern w:val="0"/>
          <w:lang w:val="es-ES" w:eastAsia="es-ES"/>
          <w14:ligatures w14:val="none"/>
        </w:rPr>
        <w:t/>
      </w:r>
      <w:r w:rsidRPr="000D5059">
        <w:rPr>
          <w:rFonts w:ascii="Arial Narrow" w:eastAsia="Times New Roman" w:hAnsi="Arial Narrow" w:cs="Arial"/>
          <w:color w:val="000000"/>
          <w:kern w:val="0"/>
          <w:lang w:val="es-ES" w:eastAsia="es-ES"/>
          <w14:ligatures w14:val="none"/>
        </w:rPr>
        <w:t xml:space="preserve"/>
      </w:r>
      <w:r w:rsidR="00BF3AD2">
        <w:rPr>
          <w:rFonts w:ascii="Arial Narrow" w:eastAsia="Times New Roman" w:hAnsi="Arial Narrow" w:cs="Arial"/>
          <w:color w:val="000000"/>
          <w:kern w:val="0"/>
          <w:lang w:val="es-ES" w:eastAsia="es-ES"/>
          <w14:ligatures w14:val="none"/>
        </w:rPr>
        <w:t xml:space="preserve"/>
      </w:r>
      <w:r w:rsidR="00CA59A2" w:rsidRPr="000D5059">
        <w:rPr>
          <w:rFonts w:ascii="Arial Narrow" w:eastAsia="Times New Roman" w:hAnsi="Arial Narrow" w:cs="Arial"/>
          <w:color w:val="000000"/>
          <w:kern w:val="0"/>
          <w:lang w:val="es-ES" w:eastAsia="es-ES"/>
          <w14:ligatures w14:val="none"/>
        </w:rPr>
        <w:t/>
      </w:r>
    </w:p>
    <w:p w14:paraId="66005174" w14:textId="77777777" w:rsidR="00CA59A2" w:rsidRPr="000D5059" w:rsidRDefault="00CA59A2" w:rsidP="00F95A1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DE0E0D" w:rsidRDefault="00CA59A2" w:rsidP="00F95A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E0E0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DE0E0D" w:rsidRDefault="00CA59A2" w:rsidP="00F95A1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7EB8B3DE" w:rsidR="00121544" w:rsidRPr="00DE0E0D" w:rsidRDefault="00CA59A2" w:rsidP="00F95A1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DE0E0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DE0E0D">
        <w:rPr>
          <w:rStyle w:val="Refdenotaalpie"/>
          <w:rFonts w:ascii="Arial Narrow" w:eastAsia="Arial Narrow" w:hAnsi="Arial Narrow" w:cs="Arial Narrow"/>
          <w:kern w:val="0"/>
          <w:vertAlign w:val="superscript"/>
          <w14:ligatures w14:val="none"/>
        </w:rPr>
        <w:footnoteReference w:id="2"/>
      </w:r>
      <w:r w:rsidRPr="00DE0E0D">
        <w:rPr>
          <w:rFonts w:ascii="Arial Narrow" w:eastAsia="Times New Roman" w:hAnsi="Arial Narrow" w:cs="Segoe UI"/>
          <w:color w:val="000000"/>
          <w:kern w:val="0"/>
          <w:lang w:eastAsia="es-PE"/>
          <w14:ligatures w14:val="none"/>
        </w:rPr>
        <w:t xml:space="preserve">, </w:t>
      </w:r>
      <w:r w:rsidR="00121544" w:rsidRPr="00DE0E0D">
        <w:rPr>
          <w:rFonts w:ascii="Arial Narrow" w:eastAsia="Times New Roman" w:hAnsi="Arial Narrow" w:cs="Segoe UI"/>
          <w:color w:val="000000"/>
          <w:kern w:val="0"/>
          <w:lang w:eastAsia="es-PE"/>
          <w14:ligatures w14:val="none"/>
        </w:rPr>
        <w:t xml:space="preserve">considera </w:t>
      </w:r>
      <w:r w:rsidR="00121544" w:rsidRPr="00DE0E0D">
        <w:rPr>
          <w:rFonts w:ascii="Arial Narrow" w:eastAsia="Arial Narrow" w:hAnsi="Arial Narrow" w:cs="Arial Narrow"/>
          <w:kern w:val="0"/>
          <w14:ligatures w14:val="none"/>
        </w:rPr>
        <w:t xml:space="preserve">que el hecho denunciado, consistente en que </w:t>
      </w:r>
      <w:r w:rsidR="007657BB" w:rsidRPr="007657BB">
        <w:rPr>
          <w:rFonts w:ascii="Arial Narrow" w:eastAsia="Times New Roman" w:hAnsi="Arial Narrow" w:cs="Times New Roman"/>
          <w:kern w:val="0"/>
          <w:shd w:val="clear" w:color="auto" w:fill="FFFFFF"/>
          <w:lang w:eastAsia="es-PE"/>
          <w14:ligatures w14:val="none"/>
        </w:rPr>
        <w:t>la compañía aseguradora habría pretendido otorgar injustificadamente al denunciante US$ 9,000 menos el deducible del 15% por la pérdida total de la unidad asegurada debido al siniestro del 19 de diciembre de 2024 en virtud de la cobertura Seguro Vehicular – Póliza 2101-1453106</w:t>
      </w:r>
      <w:r w:rsidR="00711750" w:rsidRPr="00DE0E0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E0E0D">
        <w:rPr>
          <w:rFonts w:ascii="Arial Narrow" w:eastAsia="Times New Roman" w:hAnsi="Arial Narrow" w:cs="Segoe UI"/>
          <w:color w:val="000000"/>
          <w:kern w:val="0"/>
          <w:lang w:eastAsia="es-PE"/>
          <w14:ligatures w14:val="none"/>
        </w:rPr>
        <w:t/>
      </w:r>
      <w:r w:rsidR="00711750" w:rsidRPr="00DE0E0D">
        <w:rPr>
          <w:rFonts w:ascii="Arial Narrow" w:eastAsia="Arial Narrow" w:hAnsi="Arial Narrow" w:cs="Arial Narrow"/>
          <w:kern w:val="0"/>
          <w14:ligatures w14:val="none"/>
        </w:rPr>
        <w:t xml:space="preserve"> y 19</w:t>
      </w:r>
      <w:r w:rsidR="00711750" w:rsidRPr="00DE0E0D">
        <w:rPr>
          <w:rFonts w:ascii="Arial Narrow" w:eastAsia="Times New Roman" w:hAnsi="Arial Narrow" w:cs="Segoe UI"/>
          <w:color w:val="000000"/>
          <w:kern w:val="0"/>
          <w:lang w:eastAsia="es-PE"/>
          <w14:ligatures w14:val="none"/>
        </w:rPr>
        <w:t/>
      </w:r>
      <w:r w:rsidR="00711750" w:rsidRPr="00DE0E0D">
        <w:rPr>
          <w:rFonts w:ascii="Arial Narrow" w:eastAsia="Arial Narrow" w:hAnsi="Arial Narrow" w:cs="Arial Narrow"/>
          <w:kern w:val="0"/>
          <w14:ligatures w14:val="none"/>
        </w:rPr>
        <w:t xml:space="preserve"> del Código</w:t>
      </w:r>
      <w:r w:rsidR="00711750" w:rsidRPr="00DE0E0D">
        <w:rPr>
          <w:rStyle w:val="Refdenotaalpie"/>
          <w:rFonts w:ascii="Arial Narrow" w:eastAsia="Arial Narrow" w:hAnsi="Arial Narrow" w:cs="Arial"/>
          <w:kern w:val="0"/>
          <w:vertAlign w:val="superscript"/>
          <w14:ligatures w14:val="none"/>
        </w:rPr>
        <w:footnoteReference w:id="3"/>
      </w:r>
      <w:r w:rsidR="00711750" w:rsidRPr="00DE0E0D">
        <w:rPr>
          <w:rFonts w:ascii="Arial Narrow" w:eastAsia="Arial Narrow" w:hAnsi="Arial Narrow" w:cs="Arial Narrow"/>
          <w:kern w:val="0"/>
          <w14:ligatures w14:val="none"/>
        </w:rPr>
        <w:t>.</w:t>
      </w:r>
    </w:p>
    <w:p w14:paraId="01834AA8" w14:textId="77777777" w:rsidR="00234887" w:rsidRPr="00DE0E0D" w:rsidRDefault="00234887" w:rsidP="00F95A1B">
      <w:pPr>
        <w:pStyle w:val="Prrafodelista"/>
        <w:spacing w:line="240" w:lineRule="auto"/>
        <w:rPr>
          <w:rFonts w:ascii="Arial Narrow" w:eastAsia="Arial" w:hAnsi="Arial Narrow" w:cs="Arial"/>
          <w:color w:val="000000"/>
          <w:kern w:val="0"/>
          <w:lang w:eastAsia="es-PE"/>
          <w14:ligatures w14:val="none"/>
        </w:rPr>
      </w:pPr>
    </w:p>
    <w:p w14:paraId="463134E5" w14:textId="206C3618" w:rsidR="00CA59A2" w:rsidRPr="00DE0E0D" w:rsidRDefault="00CA59A2" w:rsidP="00F95A1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E0E0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DE0E0D">
        <w:rPr>
          <w:rStyle w:val="Refdenotaalpie"/>
          <w:rFonts w:eastAsia="Arial Narrow" w:cs="Arial Narrow"/>
          <w:vertAlign w:val="superscript"/>
        </w:rPr>
        <w:footnoteReference w:id="4"/>
      </w:r>
      <w:r w:rsidRPr="00DE0E0D">
        <w:rPr>
          <w:rFonts w:ascii="Arial Narrow" w:eastAsia="Arial" w:hAnsi="Arial Narrow" w:cs="Arial"/>
          <w:color w:val="000000"/>
          <w:kern w:val="0"/>
          <w:lang w:eastAsia="es-PE"/>
          <w14:ligatures w14:val="none"/>
        </w:rPr>
        <w:t>.</w:t>
      </w:r>
    </w:p>
    <w:p w14:paraId="68C71625" w14:textId="77777777" w:rsidR="00CA59A2" w:rsidRPr="00DE0E0D" w:rsidRDefault="00CA59A2" w:rsidP="00F95A1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DE0E0D" w:rsidRDefault="00CA59A2" w:rsidP="00F95A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E0E0D">
        <w:rPr>
          <w:rFonts w:ascii="Arial Narrow" w:eastAsia="Arial Narrow" w:hAnsi="Arial Narrow" w:cs="Arial Narrow"/>
          <w:b/>
          <w:color w:val="000000"/>
          <w:kern w:val="0"/>
          <w:lang w:eastAsia="es-PE"/>
          <w14:ligatures w14:val="none"/>
        </w:rPr>
        <w:t>REQUERIMIENTO DE INFORMACIÓN</w:t>
      </w:r>
    </w:p>
    <w:p w14:paraId="5B518DC4" w14:textId="77777777" w:rsidR="00CA59A2" w:rsidRPr="00DE0E0D" w:rsidRDefault="00CA59A2" w:rsidP="00F95A1B">
      <w:pPr>
        <w:spacing w:after="0" w:line="240" w:lineRule="auto"/>
        <w:jc w:val="both"/>
        <w:rPr>
          <w:rFonts w:ascii="Arial Narrow" w:eastAsia="Times New Roman" w:hAnsi="Arial Narrow" w:cs="Arial"/>
          <w:color w:val="000000"/>
          <w:kern w:val="0"/>
          <w:lang w:val="es-ES" w:eastAsia="es-ES"/>
          <w14:ligatures w14:val="none"/>
        </w:rPr>
      </w:pPr>
    </w:p>
    <w:p w14:paraId="62B88A04" w14:textId="5EA8B7A9" w:rsidR="00CA59A2" w:rsidRPr="0026598E" w:rsidRDefault="00CA59A2" w:rsidP="00F95A1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DE0E0D">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w:t>
      </w:r>
      <w:r w:rsidRPr="0026598E">
        <w:rPr>
          <w:rFonts w:ascii="Arial Narrow" w:eastAsia="Times New Roman" w:hAnsi="Arial Narrow" w:cs="Arial"/>
          <w:color w:val="000000"/>
          <w:kern w:val="0"/>
          <w:lang w:val="es-ES" w:eastAsia="es-ES"/>
          <w14:ligatures w14:val="none"/>
        </w:rPr>
        <w:t>, en ejercicio de las facultades que la ley le confiere, convien</w:t>
      </w:r>
      <w:r w:rsidRPr="00715405">
        <w:rPr>
          <w:rFonts w:ascii="Arial Narrow" w:eastAsia="Times New Roman" w:hAnsi="Arial Narrow" w:cs="Arial"/>
          <w:color w:val="000000"/>
          <w:kern w:val="0"/>
          <w:lang w:val="es-ES" w:eastAsia="es-ES"/>
          <w14:ligatures w14:val="none"/>
        </w:rPr>
        <w:t xml:space="preserve">e requerir </w:t>
      </w:r>
      <w:r w:rsidR="00715405" w:rsidRPr="00715405">
        <w:rPr>
          <w:rFonts w:ascii="Arial Narrow" w:eastAsia="Times New Roman" w:hAnsi="Arial Narrow" w:cs="Arial"/>
          <w:color w:val="000000"/>
          <w:kern w:val="0"/>
          <w:lang w:val="es-ES" w:eastAsia="es-ES"/>
          <w14:ligatures w14:val="none"/>
        </w:rPr>
        <w:t xml:space="preserve">a la </w:t>
      </w:r>
      <w:r w:rsidR="00715405" w:rsidRPr="00715405">
        <w:rPr>
          <w:rFonts w:ascii="Arial Narrow" w:eastAsia="Times New Roman" w:hAnsi="Arial Narrow" w:cs="Arial"/>
          <w:color w:val="000000"/>
          <w:kern w:val="0"/>
          <w:lang w:val="es-ES" w:eastAsia="es-ES"/>
          <w14:ligatures w14:val="none"/>
        </w:rPr>
        <w:lastRenderedPageBreak/>
        <w:t>compañía aseguradora</w:t>
      </w:r>
      <w:r w:rsidRPr="00715405">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w:t>
      </w:r>
      <w:r w:rsidRPr="00EB255D">
        <w:rPr>
          <w:rFonts w:ascii="Arial Narrow" w:eastAsia="Times New Roman" w:hAnsi="Arial Narrow" w:cs="Arial"/>
          <w:color w:val="000000"/>
          <w:kern w:val="0"/>
          <w:lang w:val="es-ES" w:eastAsia="es-ES"/>
          <w14:ligatures w14:val="none"/>
        </w:rPr>
        <w:t xml:space="preserve">pla con lo siguiente: </w:t>
      </w:r>
      <w:r w:rsidR="00F74683" w:rsidRPr="00F74683">
        <w:rPr>
          <w:rFonts w:ascii="Arial Narrow" w:eastAsia="Times New Roman" w:hAnsi="Arial Narrow" w:cs="Arial"/>
          <w:color w:val="000000"/>
          <w:kern w:val="0"/>
          <w:lang w:val="es-ES" w:eastAsia="es-ES"/>
          <w14:ligatures w14:val="none"/>
        </w:rPr>
        <w:t>(i) presentar una copia completa, legible y debidamente suscrita de la Póliza 2101-1453106 del Seguro Vehicular, así como el cargo de remisión de la póliza; (ii) presentar los medios probatorios que acrediten el valor a indemnizar del vehículo asegurado de acuerdo a los términos y condiciones de la póliza; y, (iii) presentar todas las comunicaciones cursadas con la parte denunciante en virtud del hecho materia de denuncia</w:t>
      </w:r>
      <w:r w:rsidRPr="00EB255D">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F74683" w:rsidRDefault="00CA59A2" w:rsidP="00F74683">
      <w:pPr>
        <w:spacing w:after="0" w:line="240" w:lineRule="auto"/>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F95A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F95A1B">
      <w:pPr>
        <w:spacing w:after="0" w:line="240" w:lineRule="auto"/>
        <w:jc w:val="both"/>
        <w:rPr>
          <w:rFonts w:ascii="Arial Narrow" w:eastAsia="Arial Narrow" w:hAnsi="Arial Narrow" w:cs="Arial Narrow"/>
          <w:b/>
          <w:color w:val="000000"/>
          <w:kern w:val="0"/>
          <w:lang w:eastAsia="es-PE"/>
          <w14:ligatures w14:val="none"/>
        </w:rPr>
      </w:pPr>
    </w:p>
    <w:p w14:paraId="0B0291C5" w14:textId="3D761B85" w:rsidR="00121544" w:rsidRPr="00D60C6D" w:rsidRDefault="00CA59A2" w:rsidP="00D60C6D">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12 de agosto de 2025 interpuesta por la señora [DENUNCIANTE] contra Rímac Seguros y Reaseguros S.A., por la presunta infracción a los artículos 18 y 19 de la Ley 29571, Código de Protección y Defensa del Consumidor, en tanto la compañía aseguradora habría pretendido otorgar injustificadamente al denunciante US$ 9,000 menos el deducible del 15% por la pérdida total de la unidad asegurada debido al siniestro del 19 de diciembre de 2024 en virtud de la cobertura Seguro Vehicular – Póliza 2101-1453106.</w:t>
      </w:r>
      <w:r w:rsidRPr="0026598E">
        <w:rPr>
          <w:rFonts w:ascii="Arial Narrow" w:eastAsia="Times New Roman" w:hAnsi="Arial Narrow" w:cs="Times New Roman"/>
          <w:color w:val="000000"/>
          <w:kern w:val="0"/>
          <w:shd w:val="clear" w:color="auto" w:fill="FFFFFF"/>
          <w:lang w:eastAsia="es-PE"/>
          <w14:ligatures w14:val="none"/>
        </w:rPr>
        <w:t xml:space="preserve"/>
      </w:r>
      <w:r w:rsidR="00F96A42" w:rsidRPr="00F96A42">
        <w:rPr>
          <w:rFonts w:ascii="Arial Narrow" w:eastAsia="Times New Roman" w:hAnsi="Arial Narrow" w:cs="Times New Roman"/>
          <w:color w:val="000000"/>
          <w:kern w:val="0"/>
          <w:shd w:val="clear" w:color="auto" w:fill="FFFFFF"/>
          <w:lang w:eastAsia="es-PE"/>
          <w14:ligatures w14:val="none"/>
        </w:rPr>
        <w:t/>
      </w:r>
      <w:r w:rsidR="00F96A42">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715405">
        <w:rPr>
          <w:rFonts w:ascii="Arial Narrow" w:eastAsia="Times New Roman" w:hAnsi="Arial Narrow" w:cs="Times New Roman"/>
          <w:color w:val="000000"/>
          <w:kern w:val="0"/>
          <w:shd w:val="clear" w:color="auto" w:fill="FFFFFF"/>
          <w:lang w:eastAsia="es-PE"/>
          <w14:ligatures w14:val="none"/>
        </w:rPr>
        <w:t xml:space="preserve"/>
      </w:r>
      <w:r w:rsidR="00715405" w:rsidRPr="00715405">
        <w:rPr>
          <w:rFonts w:ascii="Arial Narrow" w:eastAsia="Times New Roman" w:hAnsi="Arial Narrow" w:cs="Times New Roman"/>
          <w:color w:val="000000"/>
          <w:kern w:val="0"/>
          <w:shd w:val="clear" w:color="auto" w:fill="FFFFFF"/>
          <w:lang w:eastAsia="es-PE"/>
          <w14:ligatures w14:val="none"/>
        </w:rPr>
        <w:t/>
      </w:r>
      <w:r w:rsidRPr="00715405">
        <w:rPr>
          <w:rFonts w:ascii="Arial Narrow" w:eastAsia="Times New Roman" w:hAnsi="Arial Narrow" w:cs="Times New Roman"/>
          <w:color w:val="000000"/>
          <w:kern w:val="0"/>
          <w:shd w:val="clear" w:color="auto" w:fill="FFFFFF"/>
          <w:lang w:eastAsia="es-PE"/>
          <w14:ligatures w14:val="none"/>
        </w:rPr>
        <w:t xml:space="preserve"/>
      </w:r>
      <w:r w:rsidR="00715405" w:rsidRPr="00715405">
        <w:rPr>
          <w:rFonts w:ascii="Arial Narrow" w:eastAsia="Times New Roman" w:hAnsi="Arial Narrow" w:cs="Times New Roman"/>
          <w:color w:val="000000"/>
          <w:kern w:val="0"/>
          <w:shd w:val="clear" w:color="auto" w:fill="FFFFFF"/>
          <w:lang w:eastAsia="es-PE"/>
          <w14:ligatures w14:val="none"/>
        </w:rPr>
        <w:t/>
      </w:r>
      <w:r w:rsidRPr="00715405">
        <w:rPr>
          <w:rFonts w:ascii="Arial Narrow" w:eastAsia="Times New Roman" w:hAnsi="Arial Narrow" w:cs="Times New Roman"/>
          <w:color w:val="000000"/>
          <w:kern w:val="0"/>
          <w:shd w:val="clear" w:color="auto" w:fill="FFFFFF"/>
          <w:lang w:eastAsia="es-PE"/>
          <w14:ligatures w14:val="none"/>
        </w:rPr>
        <w:t xml:space="preserve"/>
      </w:r>
      <w:r w:rsidR="00121544" w:rsidRPr="00715405">
        <w:rPr>
          <w:rFonts w:ascii="Arial Narrow" w:eastAsia="Times New Roman" w:hAnsi="Arial Narrow" w:cs="Times New Roman"/>
          <w:color w:val="000000"/>
          <w:kern w:val="0"/>
          <w:shd w:val="clear" w:color="auto" w:fill="FFFFFF"/>
          <w:lang w:eastAsia="es-PE"/>
          <w14:ligatures w14:val="none"/>
        </w:rPr>
        <w:t/>
      </w:r>
      <w:r w:rsidR="00D60C6D">
        <w:rPr>
          <w:rFonts w:ascii="Arial Narrow" w:eastAsia="Times New Roman" w:hAnsi="Arial Narrow" w:cs="Times New Roman"/>
          <w:color w:val="000000"/>
          <w:kern w:val="0"/>
          <w:shd w:val="clear" w:color="auto" w:fill="FFFFFF"/>
          <w:lang w:eastAsia="es-PE"/>
          <w14:ligatures w14:val="none"/>
        </w:rPr>
        <w:t/>
      </w:r>
      <w:r w:rsidR="00711750" w:rsidRPr="00D60C6D">
        <w:rPr>
          <w:rFonts w:ascii="Arial Narrow" w:eastAsia="Calibri" w:hAnsi="Arial Narrow" w:cs="Arial Narrow"/>
          <w:color w:val="000000"/>
          <w:kern w:val="0"/>
          <w:lang w:eastAsia="es-PE"/>
          <w14:ligatures w14:val="none"/>
        </w:rPr>
        <w:t/>
      </w:r>
      <w:r w:rsidR="00711750" w:rsidRPr="00D60C6D">
        <w:rPr>
          <w:rFonts w:ascii="Arial Narrow" w:eastAsia="Times New Roman" w:hAnsi="Arial Narrow" w:cs="Times New Roman"/>
          <w:kern w:val="0"/>
          <w:shd w:val="clear" w:color="auto" w:fill="FFFFFF"/>
          <w:lang w:eastAsia="es-PE"/>
          <w14:ligatures w14:val="none"/>
        </w:rPr>
        <w:t xml:space="preserve"/>
      </w:r>
      <w:r w:rsidR="00711750" w:rsidRPr="00D60C6D">
        <w:rPr>
          <w:rFonts w:ascii="Arial Narrow" w:eastAsia="Calibri" w:hAnsi="Arial Narrow" w:cs="Arial Narrow"/>
          <w:kern w:val="0"/>
          <w:lang w:eastAsia="es-PE"/>
          <w14:ligatures w14:val="none"/>
        </w:rPr>
        <w:t xml:space="preserve"/>
      </w:r>
      <w:r w:rsidR="00711750" w:rsidRPr="00D60C6D">
        <w:rPr>
          <w:rFonts w:ascii="Arial Narrow" w:eastAsia="Times New Roman" w:hAnsi="Arial Narrow" w:cs="Times New Roman"/>
          <w:kern w:val="0"/>
          <w:shd w:val="clear" w:color="auto" w:fill="FFFFFF"/>
          <w:lang w:eastAsia="es-PE"/>
          <w14:ligatures w14:val="none"/>
        </w:rPr>
        <w:t xml:space="preserve"/>
      </w:r>
      <w:r w:rsidR="00510EC4" w:rsidRPr="00D60C6D">
        <w:rPr>
          <w:rFonts w:ascii="Arial Narrow" w:eastAsia="Times New Roman" w:hAnsi="Arial Narrow" w:cs="Times New Roman"/>
          <w:kern w:val="0"/>
          <w:shd w:val="clear" w:color="auto" w:fill="FFFFFF"/>
          <w:lang w:eastAsia="es-PE"/>
          <w14:ligatures w14:val="none"/>
        </w:rPr>
        <w:t xml:space="preserve"/>
      </w:r>
      <w:r w:rsidR="00467775" w:rsidRPr="00D60C6D">
        <w:rPr>
          <w:rFonts w:ascii="Arial Narrow" w:eastAsia="Times New Roman" w:hAnsi="Arial Narrow" w:cs="Times New Roman"/>
          <w:kern w:val="0"/>
          <w:shd w:val="clear" w:color="auto" w:fill="FFFFFF"/>
          <w:lang w:eastAsia="es-PE"/>
          <w14:ligatures w14:val="none"/>
        </w:rPr>
        <w:t/>
      </w:r>
      <w:r w:rsidR="00510EC4" w:rsidRPr="00D60C6D">
        <w:rPr>
          <w:rFonts w:ascii="Arial Narrow" w:eastAsia="Times New Roman" w:hAnsi="Arial Narrow" w:cs="Times New Roman"/>
          <w:kern w:val="0"/>
          <w:shd w:val="clear" w:color="auto" w:fill="FFFFFF"/>
          <w:lang w:eastAsia="es-PE"/>
          <w14:ligatures w14:val="none"/>
        </w:rPr>
        <w:t xml:space="preserve"/>
      </w:r>
      <w:r w:rsidR="00467775" w:rsidRPr="00D60C6D">
        <w:rPr>
          <w:rFonts w:ascii="Arial Narrow" w:eastAsia="Times New Roman" w:hAnsi="Arial Narrow" w:cs="Times New Roman"/>
          <w:kern w:val="0"/>
          <w:shd w:val="clear" w:color="auto" w:fill="FFFFFF"/>
          <w:lang w:eastAsia="es-PE"/>
          <w14:ligatures w14:val="none"/>
        </w:rPr>
        <w:t xml:space="preserve"/>
      </w:r>
      <w:r w:rsidR="00510EC4" w:rsidRPr="00D60C6D">
        <w:rPr>
          <w:rFonts w:ascii="Arial Narrow" w:eastAsia="Times New Roman" w:hAnsi="Arial Narrow" w:cs="Times New Roman"/>
          <w:kern w:val="0"/>
          <w:shd w:val="clear" w:color="auto" w:fill="FFFFFF"/>
          <w:lang w:eastAsia="es-PE"/>
          <w14:ligatures w14:val="none"/>
        </w:rPr>
        <w:t xml:space="preserve"/>
      </w:r>
      <w:r w:rsidR="00205643" w:rsidRPr="00D60C6D">
        <w:rPr>
          <w:rFonts w:ascii="Arial Narrow" w:eastAsia="Times New Roman" w:hAnsi="Arial Narrow" w:cs="Times New Roman"/>
          <w:kern w:val="0"/>
          <w:shd w:val="clear" w:color="auto" w:fill="FFFFFF"/>
          <w:lang w:eastAsia="es-PE"/>
          <w14:ligatures w14:val="none"/>
        </w:rPr>
        <w:t/>
      </w:r>
      <w:r w:rsidR="00467775" w:rsidRPr="00D60C6D">
        <w:rPr>
          <w:rFonts w:ascii="Arial Narrow" w:eastAsia="Arial Narrow" w:hAnsi="Arial Narrow" w:cs="Arial Narrow"/>
          <w:kern w:val="0"/>
          <w14:ligatures w14:val="none"/>
        </w:rPr>
        <w:t xml:space="preserve"/>
      </w:r>
      <w:r w:rsidR="00467775" w:rsidRPr="00D60C6D">
        <w:rPr>
          <w:rFonts w:ascii="Arial Narrow" w:eastAsia="Times New Roman" w:hAnsi="Arial Narrow" w:cs="Times New Roman"/>
          <w:kern w:val="0"/>
          <w:shd w:val="clear" w:color="auto" w:fill="FFFFFF"/>
          <w:lang w:eastAsia="es-PE"/>
          <w14:ligatures w14:val="none"/>
        </w:rPr>
        <w:t xml:space="preserve"/>
      </w:r>
      <w:r w:rsidR="00467775" w:rsidRPr="00D60C6D">
        <w:rPr>
          <w:rFonts w:ascii="Arial Narrow" w:eastAsia="Times New Roman" w:hAnsi="Arial Narrow" w:cs="Arial"/>
          <w:color w:val="000000"/>
          <w:kern w:val="0"/>
          <w:lang w:eastAsia="es-ES"/>
          <w14:ligatures w14:val="none"/>
        </w:rPr>
        <w:t/>
      </w:r>
    </w:p>
    <w:p w14:paraId="042B3F54" w14:textId="777BBF33" w:rsidR="00CA59A2" w:rsidRPr="00DE0E0D" w:rsidRDefault="00CA59A2" w:rsidP="00F95A1B">
      <w:pPr>
        <w:spacing w:after="0" w:line="240" w:lineRule="auto"/>
        <w:jc w:val="both"/>
        <w:rPr>
          <w:rFonts w:ascii="Arial Narrow" w:eastAsia="Arial Narrow" w:hAnsi="Arial Narrow" w:cs="Arial Narrow"/>
          <w:kern w:val="0"/>
          <w14:ligatures w14:val="none"/>
        </w:rPr>
      </w:pPr>
    </w:p>
    <w:p w14:paraId="0A292C9F" w14:textId="18D4A426" w:rsidR="00CA59A2" w:rsidRPr="00DE0E0D" w:rsidRDefault="00CA59A2" w:rsidP="00F95A1B">
      <w:pPr>
        <w:spacing w:line="240" w:lineRule="auto"/>
        <w:contextualSpacing/>
        <w:jc w:val="both"/>
        <w:rPr>
          <w:rFonts w:ascii="Arial Narrow" w:eastAsia="Calibri" w:hAnsi="Arial Narrow" w:cs="Arial"/>
          <w:kern w:val="0"/>
          <w14:ligatures w14:val="none"/>
        </w:rPr>
      </w:pPr>
      <w:r w:rsidRPr="00DE0E0D">
        <w:rPr>
          <w:rFonts w:ascii="Arial Narrow" w:eastAsia="Arial Narrow" w:hAnsi="Arial Narrow" w:cs="Arial Narrow"/>
          <w:b/>
          <w:color w:val="000000"/>
          <w:kern w:val="0"/>
          <w:lang w:eastAsia="es-PE"/>
          <w14:ligatures w14:val="none"/>
        </w:rPr>
        <w:t>SEGUNDO:</w:t>
      </w:r>
      <w:r w:rsidRPr="00DE0E0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DE0E0D">
        <w:rPr>
          <w:rFonts w:ascii="Arial Narrow" w:eastAsia="Times New Roman" w:hAnsi="Arial Narrow" w:cs="Arial"/>
          <w:color w:val="000000"/>
          <w:kern w:val="0"/>
          <w:lang w:val="es-ES" w:eastAsia="es-ES"/>
          <w14:ligatures w14:val="none"/>
        </w:rPr>
        <w:t xml:space="preserve">del </w:t>
      </w:r>
      <w:r w:rsidR="00F96A42" w:rsidRPr="00DE0E0D">
        <w:rPr>
          <w:rFonts w:ascii="Arial Narrow" w:eastAsia="Times New Roman" w:hAnsi="Arial Narrow" w:cs="Arial"/>
          <w:color w:val="000000"/>
          <w:kern w:val="0"/>
          <w:lang w:val="es-ES" w:eastAsia="es-ES"/>
          <w14:ligatures w14:val="none"/>
        </w:rPr>
        <w:t>12 de agosto de 2025</w:t>
      </w:r>
      <w:r w:rsidRPr="00DE0E0D">
        <w:rPr>
          <w:rFonts w:ascii="Arial Narrow" w:eastAsia="Calibri" w:hAnsi="Arial Narrow" w:cs="Arial"/>
          <w:kern w:val="0"/>
          <w14:ligatures w14:val="none"/>
        </w:rPr>
        <w:t>.</w:t>
      </w:r>
    </w:p>
    <w:p w14:paraId="68A17E97" w14:textId="77777777" w:rsidR="00CA59A2" w:rsidRPr="00DE0E0D" w:rsidRDefault="00CA59A2" w:rsidP="00F95A1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26598E" w:rsidRDefault="00CA59A2" w:rsidP="00F95A1B">
      <w:pPr>
        <w:spacing w:after="0" w:line="240" w:lineRule="auto"/>
        <w:jc w:val="both"/>
        <w:rPr>
          <w:rFonts w:ascii="Arial Narrow" w:eastAsia="Arial Narrow" w:hAnsi="Arial Narrow" w:cs="Arial Narrow"/>
          <w:color w:val="000000"/>
          <w:kern w:val="0"/>
          <w:lang w:eastAsia="es-PE"/>
          <w14:ligatures w14:val="none"/>
        </w:rPr>
      </w:pPr>
      <w:r w:rsidRPr="00DE0E0D">
        <w:rPr>
          <w:rFonts w:ascii="Arial Narrow" w:eastAsia="Arial Narrow" w:hAnsi="Arial Narrow" w:cs="Arial Narrow"/>
          <w:b/>
          <w:color w:val="000000"/>
          <w:kern w:val="0"/>
          <w:lang w:eastAsia="es-PE"/>
          <w14:ligatures w14:val="none"/>
        </w:rPr>
        <w:t xml:space="preserve">TERCERO: </w:t>
      </w:r>
      <w:r w:rsidRPr="00DE0E0D">
        <w:rPr>
          <w:rFonts w:ascii="Arial Narrow" w:eastAsia="Arial Narrow" w:hAnsi="Arial Narrow" w:cs="Arial Narrow"/>
          <w:color w:val="000000"/>
          <w:kern w:val="0"/>
          <w:lang w:eastAsia="es-PE"/>
          <w14:ligatures w14:val="none"/>
        </w:rPr>
        <w:t>requerir a Rímac Seguros</w:t>
      </w:r>
      <w:r w:rsidRPr="00304237">
        <w:rPr>
          <w:rFonts w:ascii="Arial Narrow" w:eastAsia="Arial Narrow" w:hAnsi="Arial Narrow" w:cs="Arial Narrow"/>
          <w:color w:val="000000"/>
          <w:kern w:val="0"/>
          <w:lang w:eastAsia="es-PE"/>
          <w14:ligatures w14:val="none"/>
        </w:rPr>
        <w:t xml:space="preserve"> y Reaseguros S.A. que</w:t>
      </w:r>
      <w:r w:rsidRPr="0026598E">
        <w:rPr>
          <w:rFonts w:ascii="Arial Narrow" w:eastAsia="Arial Narrow" w:hAnsi="Arial Narrow" w:cs="Arial Narrow"/>
          <w:color w:val="000000"/>
          <w:kern w:val="0"/>
          <w:lang w:eastAsia="es-PE"/>
          <w14:ligatures w14:val="none"/>
        </w:rPr>
        <w:t xml:space="preserve"> cumpla con lo siguiente:</w:t>
      </w:r>
    </w:p>
    <w:p w14:paraId="20FDFB8D" w14:textId="77777777" w:rsidR="00CA59A2" w:rsidRPr="0026598E" w:rsidRDefault="00CA59A2" w:rsidP="00F95A1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F95A1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F95A1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F95A1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F95A1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F95A1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F95A1B">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BF3AD2">
        <w:rPr>
          <w:rStyle w:val="Refdenotaalpie"/>
          <w:rFonts w:ascii="Arial Narrow" w:eastAsia="Times New Roman" w:hAnsi="Arial Narrow" w:cs="Times New Roman"/>
          <w:color w:val="000000"/>
          <w:kern w:val="0"/>
          <w:vertAlign w:val="superscript"/>
          <w:lang w:val="es-ES" w:eastAsia="es-ES"/>
          <w14:ligatures w14:val="none"/>
        </w:rPr>
        <w:footnoteReference w:id="12"/>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BF3AD2">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F95A1B">
      <w:pPr>
        <w:spacing w:after="0" w:line="240" w:lineRule="auto"/>
        <w:jc w:val="both"/>
        <w:rPr>
          <w:rFonts w:ascii="Arial Narrow" w:eastAsia="Arial Narrow" w:hAnsi="Arial Narrow" w:cs="Arial Narrow"/>
          <w:color w:val="000000"/>
          <w:kern w:val="0"/>
          <w:lang w:eastAsia="es-PE"/>
          <w14:ligatures w14:val="none"/>
        </w:rPr>
      </w:pPr>
    </w:p>
    <w:p w14:paraId="774AFBA5" w14:textId="0B59180F" w:rsidR="00CA59A2" w:rsidRPr="0026598E" w:rsidRDefault="00CA59A2" w:rsidP="00F95A1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EB255D" w:rsidRPr="00EB255D">
        <w:rPr>
          <w:rFonts w:ascii="Arial Narrow" w:eastAsia="Times New Roman" w:hAnsi="Arial Narrow" w:cs="Arial"/>
          <w:color w:val="000000"/>
          <w:kern w:val="0"/>
          <w:lang w:val="es-ES" w:eastAsia="es-ES"/>
          <w14:ligatures w14:val="none"/>
        </w:rPr>
        <w:t>(i) presentar una copia completa, legible y debidamente suscrita de la Póliza 2101-1453106 del Seguro Vehicular, así como el cargo de remisión de la póliza; (ii) presentar los medios probatorios que acrediten el valor a indemnizar del vehículo asegurado de acuerdo a los términos y condiciones de la póliza; y, (iii)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F95A1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F95A1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F95A1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F95A1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F95A1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F95A1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F95A1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F95A1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F95A1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8EBD697" w:rsidR="00CA59A2" w:rsidRPr="00A67ADF" w:rsidRDefault="00CA59A2" w:rsidP="00F95A1B">
      <w:pPr>
        <w:suppressAutoHyphens/>
        <w:spacing w:after="0" w:line="240" w:lineRule="auto"/>
        <w:jc w:val="both"/>
        <w:rPr>
          <w:rFonts w:ascii="Arial Narrow" w:hAnsi="Arial Narrow" w:cs="Arial"/>
        </w:rPr>
      </w:pPr>
      <w:r w:rsidRPr="00715405">
        <w:rPr>
          <w:rFonts w:ascii="Arial Narrow" w:eastAsia="Arial Narrow" w:hAnsi="Arial Narrow" w:cs="Arial Narrow"/>
          <w:b/>
          <w:bCs/>
        </w:rPr>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715405">
        <w:rPr>
          <w:rFonts w:ascii="Arial Narrow" w:hAnsi="Arial Narrow" w:cs="Arial"/>
          <w:b/>
          <w:spacing w:val="-3"/>
          <w:kern w:val="0"/>
          <w14:ligatures w14:val="none"/>
        </w:rPr>
        <w:t/>
      </w:r>
      <w:r w:rsidRPr="00715405">
        <w:rPr>
          <w:rFonts w:ascii="Arial Narrow" w:hAnsi="Arial Narrow" w:cs="Arial"/>
          <w:bCs/>
          <w:spacing w:val="-3"/>
          <w:kern w:val="0"/>
          <w14:ligatures w14:val="none"/>
        </w:rPr>
        <w:t xml:space="preserve"/>
      </w:r>
      <w:r w:rsidR="00715405" w:rsidRPr="00715405">
        <w:rPr>
          <w:rFonts w:ascii="Arial Narrow" w:eastAsia="Times New Roman" w:hAnsi="Arial Narrow" w:cs="Times New Roman"/>
          <w:color w:val="000000"/>
          <w:kern w:val="0"/>
          <w:shd w:val="clear" w:color="auto" w:fill="FFFFFF"/>
          <w:lang w:eastAsia="es-PE"/>
          <w14:ligatures w14:val="none"/>
        </w:rPr>
        <w:t/>
      </w:r>
      <w:r w:rsidR="00715405">
        <w:rPr>
          <w:rFonts w:ascii="Arial Narrow" w:eastAsia="Times New Roman" w:hAnsi="Arial Narrow" w:cs="Times New Roman"/>
          <w:color w:val="000000"/>
          <w:kern w:val="0"/>
          <w:shd w:val="clear" w:color="auto" w:fill="FFFFFF"/>
          <w:lang w:eastAsia="es-PE"/>
          <w14:ligatures w14:val="none"/>
        </w:rPr>
        <w:t xml:space="preserve"/>
      </w:r>
      <w:r w:rsidR="00715405" w:rsidRPr="00715405">
        <w:rPr>
          <w:rFonts w:ascii="Arial Narrow" w:eastAsia="Times New Roman" w:hAnsi="Arial Narrow" w:cs="Times New Roman"/>
          <w:color w:val="000000"/>
          <w:kern w:val="0"/>
          <w:shd w:val="clear" w:color="auto" w:fill="FFFFFF"/>
          <w:lang w:eastAsia="es-PE"/>
          <w14:ligatures w14:val="none"/>
        </w:rPr>
        <w:t xml:space="preserve"/>
      </w:r>
      <w:r w:rsidR="00304237">
        <w:rPr>
          <w:rFonts w:ascii="Arial Narrow" w:eastAsia="Times New Roman" w:hAnsi="Arial Narrow" w:cs="Times New Roman"/>
          <w:color w:val="000000"/>
          <w:kern w:val="0"/>
          <w:shd w:val="clear" w:color="auto" w:fill="FFFFFF"/>
          <w:lang w:eastAsia="es-PE"/>
          <w14:ligatures w14:val="none"/>
        </w:rPr>
        <w:t xml:space="preserve"/>
      </w:r>
      <w:r w:rsidRPr="00715405">
        <w:rPr>
          <w:rFonts w:ascii="Arial Narrow" w:hAnsi="Arial Narrow"/>
          <w:color w:val="000000"/>
        </w:rPr>
        <w:t/>
      </w:r>
      <w:r w:rsidRPr="00A67ADF">
        <w:rPr>
          <w:rFonts w:ascii="Arial Narrow" w:hAnsi="Arial Narrow"/>
          <w:color w:val="000000"/>
        </w:rPr>
        <w:t xml:space="preserve"/>
      </w:r>
      <w:r w:rsidRPr="00715405">
        <w:rPr>
          <w:rFonts w:ascii="Arial Narrow" w:hAnsi="Arial Narrow"/>
          <w:color w:val="000000"/>
        </w:rPr>
        <w:t/>
      </w:r>
      <w:r w:rsidR="00715405" w:rsidRPr="00715405">
        <w:rPr>
          <w:rFonts w:ascii="Arial Narrow" w:hAnsi="Arial Narrow"/>
          <w:color w:val="000000"/>
        </w:rPr>
        <w:t/>
      </w:r>
      <w:r w:rsidRPr="00715405">
        <w:rPr>
          <w:rFonts w:ascii="Arial Narrow" w:hAnsi="Arial Narrow"/>
          <w:color w:val="000000"/>
        </w:rPr>
        <w:t xml:space="preserve"/>
      </w:r>
      <w:r w:rsidR="00715405" w:rsidRPr="00715405">
        <w:rPr>
          <w:rFonts w:ascii="Arial Narrow" w:hAnsi="Arial Narrow"/>
          <w:color w:val="000000"/>
        </w:rPr>
        <w:t/>
      </w:r>
      <w:r w:rsidRPr="00715405">
        <w:rPr>
          <w:rFonts w:ascii="Arial Narrow" w:hAnsi="Arial Narrow"/>
          <w:color w:val="000000"/>
        </w:rPr>
        <w:t xml:space="preserve"/>
      </w:r>
      <w:r w:rsidR="00715405" w:rsidRPr="00715405">
        <w:rPr>
          <w:rFonts w:ascii="Arial Narrow" w:hAnsi="Arial Narrow"/>
          <w:color w:val="000000"/>
        </w:rPr>
        <w:t/>
      </w:r>
      <w:r w:rsidRPr="00715405">
        <w:rPr>
          <w:rFonts w:ascii="Arial Narrow" w:hAnsi="Arial Narrow"/>
          <w:color w:val="000000"/>
        </w:rPr>
        <w:t xml:space="preserve"/>
      </w:r>
      <w:r w:rsidR="00715405" w:rsidRPr="00715405">
        <w:rPr>
          <w:rFonts w:ascii="Arial Narrow" w:hAnsi="Arial Narrow"/>
          <w:color w:val="000000"/>
        </w:rPr>
        <w:t/>
      </w:r>
      <w:r w:rsidRPr="00715405">
        <w:rPr>
          <w:rFonts w:ascii="Arial Narrow" w:hAnsi="Arial Narrow"/>
          <w:color w:val="000000"/>
        </w:rPr>
        <w:t xml:space="preserve"/>
      </w:r>
      <w:r w:rsidR="00715405" w:rsidRPr="00715405">
        <w:rPr>
          <w:rFonts w:ascii="Arial Narrow" w:hAnsi="Arial Narrow"/>
          <w:color w:val="000000"/>
        </w:rPr>
        <w:t/>
      </w:r>
      <w:r w:rsidRPr="00715405">
        <w:rPr>
          <w:rFonts w:ascii="Arial Narrow" w:hAnsi="Arial Narrow"/>
          <w:color w:val="000000"/>
        </w:rPr>
        <w:t xml:space="preserve"/>
      </w:r>
      <w:r w:rsidR="00715405" w:rsidRPr="00715405">
        <w:rPr>
          <w:rFonts w:ascii="Arial Narrow" w:hAnsi="Arial Narrow"/>
          <w:color w:val="000000"/>
        </w:rPr>
        <w:t/>
      </w:r>
      <w:r w:rsidRPr="00715405">
        <w:rPr>
          <w:rFonts w:ascii="Arial Narrow" w:hAnsi="Arial Narrow"/>
          <w:color w:val="000000"/>
        </w:rPr>
        <w:t xml:space="preserve"/>
      </w:r>
      <w:r w:rsidR="00715405" w:rsidRPr="00715405">
        <w:rPr>
          <w:rFonts w:ascii="Arial Narrow" w:hAnsi="Arial Narrow"/>
          <w:color w:val="000000"/>
        </w:rPr>
        <w:t/>
      </w:r>
      <w:r w:rsidRPr="00715405">
        <w:rPr>
          <w:rFonts w:ascii="Arial Narrow" w:hAnsi="Arial Narrow"/>
          <w:color w:val="000000"/>
        </w:rPr>
        <w:t/>
      </w:r>
      <w:r w:rsidRPr="00715405">
        <w:rPr>
          <w:rFonts w:ascii="Arial Narrow" w:eastAsia="Times New Roman" w:hAnsi="Arial Narrow" w:cs="Segoe UI"/>
          <w:color w:val="000000"/>
          <w:kern w:val="0"/>
          <w:lang w:eastAsia="es-PE"/>
          <w14:ligatures w14:val="none"/>
        </w:rPr>
        <w:t/>
      </w:r>
      <w:r w:rsidRPr="00715405">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w14:paraId="639FE5BE" w14:textId="77777777" w:rsidR="00CA59A2" w:rsidRPr="00A67ADF" w:rsidRDefault="00CA59A2" w:rsidP="00F95A1B">
      <w:pPr>
        <w:suppressAutoHyphens/>
        <w:spacing w:after="0" w:line="240" w:lineRule="auto"/>
        <w:jc w:val="both"/>
        <w:rPr>
          <w:rFonts w:ascii="Arial Narrow" w:hAnsi="Arial Narrow" w:cs="Arial"/>
        </w:rPr>
      </w:pPr>
    </w:p>
    <w:p w14:paraId="36317C11" w14:textId="77777777" w:rsidR="00CA59A2" w:rsidRPr="002F655C" w:rsidRDefault="00CA59A2" w:rsidP="00F95A1B">
      <w:pPr>
        <w:suppressAutoHyphens/>
        <w:spacing w:after="0" w:line="240" w:lineRule="auto"/>
        <w:jc w:val="both"/>
        <w:rPr>
          <w:rFonts w:ascii="Arial Narrow" w:hAnsi="Arial Narrow" w:cs="Arial"/>
          <w:bCs/>
        </w:rPr>
      </w:pPr>
      <w:bookmarkStart w:id="8" w:name="_Hlk198890962"/>
    </w:p>
    <w:bookmarkEnd w:id="8"/>
    <w:p w14:paraId="23716787" w14:textId="77777777" w:rsidR="00CA59A2" w:rsidRPr="0026598E" w:rsidRDefault="00CA59A2" w:rsidP="00F95A1B">
      <w:pPr>
        <w:suppressAutoHyphens/>
        <w:spacing w:after="0" w:line="240" w:lineRule="auto"/>
        <w:jc w:val="both"/>
        <w:rPr>
          <w:rFonts w:ascii="Arial Narrow" w:hAnsi="Arial Narrow" w:cs="Arial"/>
        </w:rPr>
      </w:pPr>
    </w:p>
    <w:p w14:paraId="509D673B" w14:textId="77777777" w:rsidR="00CA59A2" w:rsidRPr="0026598E" w:rsidRDefault="00CA59A2" w:rsidP="00F95A1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F95A1B">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F95A1B">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 xml:space="preserve">LUISA ANALÍ SILVA MALPARTIDA</w:t>
      </w:r>
    </w:p>
    <w:p w14:paraId="692BA8AF" w14:textId="77777777" w:rsidR="00DB6197" w:rsidRPr="00CB742D" w:rsidRDefault="00DB6197" w:rsidP="00F95A1B">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 xml:space="preserve">Secretaria Técnica Ad Hoc</w:t>
      </w:r>
    </w:p>
    <w:p w14:paraId="4AF3211C" w14:textId="77777777" w:rsidR="00DB6197" w:rsidRPr="00CB742D" w:rsidRDefault="00DB6197" w:rsidP="00F95A1B">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F95A1B">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F95A1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rsidP="00F95A1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2FEAD32" w14:textId="77777777" w:rsidR="0066243E" w:rsidRDefault="0066243E" w:rsidP="00DA79A0">
      <w:pPr>
        <w:spacing w:after="0" w:line="240" w:lineRule="auto"/>
      </w:pPr>
      <w:r>
        <w:separator/>
      </w:r>
    </w:p>
  </w:endnote>
  <w:endnote w:type="continuationSeparator" w:id="0">
    <w:p w14:paraId="75B1CD41" w14:textId="77777777" w:rsidR="0066243E" w:rsidRDefault="0066243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DBF7455" w14:textId="77777777" w:rsidR="0066243E" w:rsidRDefault="0066243E" w:rsidP="00DA79A0">
      <w:pPr>
        <w:spacing w:after="0" w:line="240" w:lineRule="auto"/>
      </w:pPr>
      <w:r>
        <w:separator/>
      </w:r>
    </w:p>
  </w:footnote>
  <w:footnote w:type="continuationSeparator" w:id="0">
    <w:p w14:paraId="685EAAB4" w14:textId="77777777" w:rsidR="0066243E" w:rsidRDefault="0066243E" w:rsidP="00DA79A0">
      <w:pPr>
        <w:spacing w:after="0" w:line="240" w:lineRule="auto"/>
      </w:pPr>
      <w:r>
        <w:continuationSeparator/>
      </w:r>
    </w:p>
  </w:footnote>
  <w:footnote w:id="1">
    <w:p w14:paraId="1A82CAE4" w14:textId="77777777" w:rsidR="00CA59A2" w:rsidRPr="00C44439" w:rsidRDefault="00CA59A2" w:rsidP="00CA59A2">
      <w:pPr>
        <w:pStyle w:val="Textonotapie"/>
        <w:ind w:left="567" w:hanging="567"/>
        <w:jc w:val="both"/>
        <w:rPr>
          <w:rFonts w:ascii="Arial Narrow" w:hAnsi="Arial Narrow" w:cs="Arial"/>
          <w:sz w:val="15"/>
          <w:szCs w:val="15"/>
        </w:rPr>
      </w:pPr>
      <w:r w:rsidRPr="00C44439">
        <w:rPr>
          <w:rStyle w:val="Refdenotaalpie"/>
          <w:rFonts w:ascii="Arial Narrow" w:hAnsi="Arial Narrow" w:cs="Arial"/>
          <w:sz w:val="16"/>
          <w:szCs w:val="15"/>
          <w:vertAlign w:val="superscript"/>
        </w:rPr>
        <w:footnoteRef/>
      </w:r>
      <w:r w:rsidRPr="00C44439">
        <w:rPr>
          <w:rFonts w:ascii="Arial Narrow" w:hAnsi="Arial Narrow" w:cs="Arial"/>
          <w:sz w:val="15"/>
          <w:szCs w:val="15"/>
        </w:rPr>
        <w:t xml:space="preserve"> </w:t>
      </w:r>
      <w:r w:rsidRPr="00C44439">
        <w:rPr>
          <w:rFonts w:ascii="Arial Narrow" w:hAnsi="Arial Narrow" w:cs="Arial"/>
          <w:sz w:val="15"/>
          <w:szCs w:val="15"/>
        </w:rPr>
        <w:tab/>
        <w:t>Publicado</w:t>
      </w:r>
      <w:r w:rsidRPr="00C44439">
        <w:rPr>
          <w:rFonts w:ascii="Arial Narrow" w:hAnsi="Arial Narrow" w:cs="Arial"/>
          <w:b/>
          <w:sz w:val="15"/>
          <w:szCs w:val="15"/>
        </w:rPr>
        <w:t xml:space="preserve"> </w:t>
      </w:r>
      <w:r w:rsidRPr="00C44439">
        <w:rPr>
          <w:rFonts w:ascii="Arial Narrow" w:hAnsi="Arial Narrow" w:cs="Arial"/>
          <w:sz w:val="15"/>
          <w:szCs w:val="15"/>
        </w:rPr>
        <w:t xml:space="preserve">el 2 de setiembre de 2010 en el Diario Oficial El Peruano, vigente desde el 2 de octubre de 2010 y modificado por Decreto Legislativo 1308.</w:t>
      </w:r>
    </w:p>
    <w:p w14:paraId="26AE40E8" w14:textId="77777777" w:rsidR="00CA59A2" w:rsidRPr="00C44439" w:rsidRDefault="00CA59A2" w:rsidP="00CA59A2">
      <w:pPr>
        <w:pStyle w:val="Textonotapie"/>
        <w:ind w:left="567" w:hanging="567"/>
        <w:jc w:val="both"/>
        <w:rPr>
          <w:rFonts w:ascii="Arial Narrow" w:hAnsi="Arial Narrow" w:cs="Arial"/>
          <w:sz w:val="15"/>
          <w:szCs w:val="15"/>
        </w:rPr>
      </w:pPr>
    </w:p>
  </w:footnote>
  <w:footnote w:id="2">
    <w:p w14:paraId="05FCC0FA"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C44439">
        <w:rPr>
          <w:rStyle w:val="Refdenotaalpie"/>
          <w:rFonts w:ascii="Arial Narrow" w:hAnsi="Arial Narrow" w:cs="Arial"/>
          <w:sz w:val="16"/>
          <w:szCs w:val="15"/>
          <w:vertAlign w:val="superscript"/>
        </w:rPr>
        <w:footnoteRef/>
      </w:r>
      <w:r w:rsidRPr="00C44439">
        <w:rPr>
          <w:rFonts w:ascii="Arial Narrow" w:hAnsi="Arial Narrow" w:cs="Arial"/>
          <w:sz w:val="15"/>
          <w:szCs w:val="15"/>
        </w:rPr>
        <w:t xml:space="preserve"> </w:t>
      </w:r>
      <w:r w:rsidRPr="00C44439">
        <w:rPr>
          <w:rFonts w:ascii="Arial Narrow" w:hAnsi="Arial Narrow" w:cs="Arial"/>
          <w:sz w:val="15"/>
          <w:szCs w:val="15"/>
        </w:rPr>
        <w:tab/>
      </w:r>
      <w:r w:rsidRPr="00C44439">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C44439">
        <w:rPr>
          <w:rFonts w:ascii="Arial Narrow" w:eastAsia="Arial Narrow" w:hAnsi="Arial Narrow" w:cs="Arial"/>
          <w:b/>
          <w:bCs/>
          <w:sz w:val="15"/>
          <w:szCs w:val="15"/>
        </w:rPr>
        <w:tab/>
        <w:t>Artículo 105.- Autoridad competente.</w:t>
      </w:r>
    </w:p>
    <w:p w14:paraId="7C7DEEBE"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r w:rsidRPr="00C44439">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r w:rsidRPr="00C44439">
        <w:rPr>
          <w:rFonts w:ascii="Arial Narrow" w:eastAsia="Arial Narrow" w:hAnsi="Arial Narrow" w:cs="Arial"/>
          <w:sz w:val="15"/>
          <w:szCs w:val="15"/>
        </w:rPr>
        <w:tab/>
        <w:t xml:space="preserve">(…). </w:t>
      </w:r>
    </w:p>
    <w:p w14:paraId="6A1CDC8A"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C44439">
        <w:rPr>
          <w:rFonts w:ascii="Arial Narrow" w:eastAsia="Arial Narrow" w:hAnsi="Arial Narrow" w:cs="Arial"/>
          <w:sz w:val="15"/>
          <w:szCs w:val="15"/>
        </w:rPr>
        <w:tab/>
      </w:r>
      <w:r w:rsidRPr="00C44439">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r w:rsidRPr="00C44439">
        <w:rPr>
          <w:rFonts w:ascii="Arial Narrow" w:eastAsia="Arial Narrow" w:hAnsi="Arial Narrow" w:cs="Arial"/>
          <w:b/>
          <w:bCs/>
          <w:sz w:val="15"/>
          <w:szCs w:val="15"/>
        </w:rPr>
        <w:tab/>
        <w:t>Artículo 27.-</w:t>
      </w:r>
      <w:r w:rsidRPr="00C44439">
        <w:rPr>
          <w:rFonts w:ascii="Arial Narrow" w:eastAsia="Arial Narrow" w:hAnsi="Arial Narrow" w:cs="Arial"/>
          <w:sz w:val="15"/>
          <w:szCs w:val="15"/>
        </w:rPr>
        <w:t xml:space="preserve"> De la Comisión de Protección al Consumidor.- </w:t>
      </w:r>
    </w:p>
    <w:p w14:paraId="5B348423"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r w:rsidRPr="00C44439">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01BD29AE"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50F4A385"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3">
    <w:p w14:paraId="718762D2" w14:textId="77777777" w:rsidR="00711750" w:rsidRPr="00C44439" w:rsidRDefault="00711750" w:rsidP="00711750">
      <w:pPr>
        <w:pStyle w:val="Textonotapie"/>
        <w:tabs>
          <w:tab w:val="left" w:pos="567"/>
        </w:tabs>
        <w:ind w:left="567" w:right="-1" w:hanging="567"/>
        <w:jc w:val="both"/>
        <w:rPr>
          <w:rFonts w:ascii="Arial Narrow" w:eastAsia="Arial Narrow" w:hAnsi="Arial Narrow" w:cs="Arial Narrow"/>
          <w:b/>
          <w:bCs/>
          <w:sz w:val="15"/>
          <w:szCs w:val="15"/>
        </w:rPr>
      </w:pPr>
      <w:r w:rsidRPr="00C44439">
        <w:rPr>
          <w:rStyle w:val="Refdenotaalpie"/>
          <w:rFonts w:ascii="Arial Narrow" w:hAnsi="Arial Narrow"/>
          <w:sz w:val="16"/>
          <w:szCs w:val="15"/>
          <w:vertAlign w:val="superscript"/>
        </w:rPr>
        <w:footnoteRef/>
      </w:r>
      <w:r w:rsidRPr="00C44439">
        <w:rPr>
          <w:rFonts w:ascii="Arial Narrow" w:hAnsi="Arial Narrow"/>
          <w:sz w:val="15"/>
          <w:szCs w:val="15"/>
        </w:rPr>
        <w:t xml:space="preserve"> </w:t>
      </w:r>
      <w:r w:rsidRPr="00C44439">
        <w:rPr>
          <w:rFonts w:ascii="Arial Narrow" w:hAnsi="Arial Narrow"/>
          <w:sz w:val="15"/>
          <w:szCs w:val="15"/>
        </w:rPr>
        <w:tab/>
      </w:r>
      <w:r w:rsidRPr="00C44439">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C44439" w:rsidRDefault="00711750" w:rsidP="00711750">
      <w:pPr>
        <w:pStyle w:val="Textonotapie"/>
        <w:ind w:left="567" w:right="-1"/>
        <w:jc w:val="both"/>
        <w:rPr>
          <w:rFonts w:ascii="Arial Narrow" w:eastAsia="Arial Narrow" w:hAnsi="Arial Narrow" w:cs="Arial Narrow"/>
          <w:b/>
          <w:bCs/>
          <w:sz w:val="15"/>
          <w:szCs w:val="15"/>
        </w:rPr>
      </w:pPr>
      <w:r w:rsidRPr="00C44439">
        <w:rPr>
          <w:rFonts w:ascii="Arial Narrow" w:eastAsia="Arial Narrow" w:hAnsi="Arial Narrow" w:cs="Arial Narrow"/>
          <w:b/>
          <w:bCs/>
          <w:sz w:val="15"/>
          <w:szCs w:val="15"/>
        </w:rPr>
        <w:t xml:space="preserve">Artículo 18.- Idoneidad </w:t>
      </w:r>
    </w:p>
    <w:p w14:paraId="478C8B3B" w14:textId="77777777" w:rsidR="00711750" w:rsidRPr="00C44439" w:rsidRDefault="00711750" w:rsidP="00711750">
      <w:pPr>
        <w:pStyle w:val="Textonotapie"/>
        <w:ind w:left="567" w:right="-1"/>
        <w:jc w:val="both"/>
        <w:rPr>
          <w:rFonts w:ascii="Arial Narrow" w:eastAsia="Arial Narrow" w:hAnsi="Arial Narrow" w:cs="Arial Narrow"/>
          <w:sz w:val="15"/>
          <w:szCs w:val="15"/>
        </w:rPr>
      </w:pPr>
      <w:r w:rsidRPr="00C44439">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44439" w:rsidRDefault="00711750" w:rsidP="00711750">
      <w:pPr>
        <w:pStyle w:val="Textonotapie"/>
        <w:ind w:left="567" w:right="-1"/>
        <w:jc w:val="both"/>
        <w:rPr>
          <w:rFonts w:ascii="Arial Narrow" w:eastAsia="Arial Narrow" w:hAnsi="Arial Narrow" w:cs="Arial Narrow"/>
          <w:sz w:val="15"/>
          <w:szCs w:val="15"/>
        </w:rPr>
      </w:pPr>
      <w:r w:rsidRPr="00C44439">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44439" w:rsidRDefault="00711750" w:rsidP="00711750">
      <w:pPr>
        <w:pStyle w:val="Textonotapie"/>
        <w:ind w:left="567" w:right="-1"/>
        <w:jc w:val="both"/>
        <w:rPr>
          <w:rFonts w:ascii="Arial Narrow" w:eastAsia="Arial Narrow" w:hAnsi="Arial Narrow" w:cs="Arial Narrow"/>
          <w:sz w:val="15"/>
          <w:szCs w:val="15"/>
        </w:rPr>
      </w:pPr>
    </w:p>
    <w:p w14:paraId="2824A68C" w14:textId="77777777" w:rsidR="00711750" w:rsidRPr="00C44439" w:rsidRDefault="00711750" w:rsidP="00711750">
      <w:pPr>
        <w:pStyle w:val="Textonotapie"/>
        <w:ind w:left="567" w:right="-1"/>
        <w:jc w:val="both"/>
        <w:rPr>
          <w:rFonts w:ascii="Arial Narrow" w:eastAsia="Arial Narrow" w:hAnsi="Arial Narrow" w:cs="Arial Narrow"/>
          <w:sz w:val="15"/>
          <w:szCs w:val="15"/>
        </w:rPr>
      </w:pPr>
      <w:r w:rsidRPr="00C44439">
        <w:rPr>
          <w:rFonts w:ascii="Arial Narrow" w:eastAsia="Arial Narrow" w:hAnsi="Arial Narrow" w:cs="Arial Narrow"/>
          <w:b/>
          <w:bCs/>
          <w:sz w:val="15"/>
          <w:szCs w:val="15"/>
        </w:rPr>
        <w:t xml:space="preserve">Artículo 19.- Obligación de los proveedores </w:t>
      </w:r>
    </w:p>
    <w:p w14:paraId="21160F25" w14:textId="77777777" w:rsidR="00711750" w:rsidRPr="00C44439" w:rsidRDefault="00711750" w:rsidP="00711750">
      <w:pPr>
        <w:pStyle w:val="Textonotapie"/>
        <w:ind w:left="567" w:right="-1"/>
        <w:jc w:val="both"/>
        <w:rPr>
          <w:rFonts w:ascii="Arial Narrow" w:eastAsia="Arial Narrow" w:hAnsi="Arial Narrow" w:cs="Arial Narrow"/>
          <w:sz w:val="15"/>
          <w:szCs w:val="15"/>
        </w:rPr>
      </w:pPr>
      <w:r w:rsidRPr="00C44439">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44439" w:rsidRDefault="00711750" w:rsidP="00711750">
      <w:pPr>
        <w:pStyle w:val="Textonotapie"/>
        <w:jc w:val="both"/>
        <w:rPr>
          <w:rFonts w:ascii="Arial Narrow" w:hAnsi="Arial Narrow"/>
          <w:sz w:val="15"/>
          <w:szCs w:val="15"/>
        </w:rPr>
      </w:pPr>
    </w:p>
  </w:footnote>
  <w:footnote w:id="4">
    <w:p w14:paraId="17A59CC5"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r w:rsidRPr="00C44439">
        <w:rPr>
          <w:rStyle w:val="Refdenotaalpie"/>
          <w:rFonts w:ascii="Arial Narrow" w:hAnsi="Arial Narrow" w:cs="Arial"/>
          <w:sz w:val="16"/>
          <w:szCs w:val="15"/>
          <w:vertAlign w:val="superscript"/>
        </w:rPr>
        <w:footnoteRef/>
      </w:r>
      <w:r w:rsidRPr="00C44439">
        <w:rPr>
          <w:rFonts w:ascii="Arial Narrow" w:hAnsi="Arial Narrow" w:cs="Arial"/>
          <w:sz w:val="15"/>
          <w:szCs w:val="15"/>
        </w:rPr>
        <w:t xml:space="preserve"> </w:t>
      </w:r>
      <w:r w:rsidRPr="00C44439">
        <w:rPr>
          <w:rFonts w:ascii="Arial Narrow" w:hAnsi="Arial Narrow" w:cs="Arial"/>
          <w:sz w:val="15"/>
          <w:szCs w:val="15"/>
        </w:rPr>
        <w:tab/>
      </w:r>
      <w:r w:rsidRPr="00C44439">
        <w:rPr>
          <w:rFonts w:ascii="Arial Narrow" w:eastAsia="Arial Narrow" w:hAnsi="Arial Narrow" w:cs="Arial"/>
          <w:b/>
          <w:bCs/>
          <w:sz w:val="15"/>
          <w:szCs w:val="15"/>
        </w:rPr>
        <w:t>LEY SOBRE FACULTADES, NORMAS Y ORGANIZACIÓN DEL INDECOPI, APROBADA POR DECRETO LEGISLATIVO 807 Artículo 24.-</w:t>
      </w:r>
      <w:r w:rsidRPr="00C44439">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r w:rsidRPr="00C44439">
        <w:rPr>
          <w:rFonts w:ascii="Arial Narrow" w:eastAsia="Arial Narrow" w:hAnsi="Arial Narrow" w:cs="Arial"/>
          <w:sz w:val="15"/>
          <w:szCs w:val="15"/>
        </w:rPr>
        <w:tab/>
        <w:t xml:space="preserve">(...) </w:t>
      </w:r>
    </w:p>
    <w:p w14:paraId="7B2AB955"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r w:rsidRPr="00C44439">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r w:rsidRPr="00C44439">
        <w:rPr>
          <w:rFonts w:ascii="Arial Narrow" w:eastAsia="Arial Narrow" w:hAnsi="Arial Narrow" w:cs="Arial"/>
          <w:sz w:val="15"/>
          <w:szCs w:val="15"/>
        </w:rPr>
        <w:tab/>
        <w:t>(...).</w:t>
      </w:r>
    </w:p>
    <w:p w14:paraId="09B4F71B"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 </w:t>
      </w:r>
    </w:p>
    <w:p w14:paraId="7E788299" w14:textId="77777777" w:rsidR="00CA59A2" w:rsidRPr="00C44439"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5">
    <w:p w14:paraId="703725D5" w14:textId="77777777" w:rsidR="00CA59A2" w:rsidRPr="00C44439" w:rsidRDefault="00CA59A2" w:rsidP="00CA59A2">
      <w:pPr>
        <w:pStyle w:val="Textonotapie"/>
        <w:ind w:left="567" w:hanging="567"/>
        <w:jc w:val="both"/>
        <w:rPr>
          <w:rFonts w:ascii="Arial Narrow" w:hAnsi="Arial Narrow" w:cs="Arial"/>
          <w:sz w:val="15"/>
          <w:szCs w:val="15"/>
        </w:rPr>
      </w:pPr>
      <w:r w:rsidRPr="00C44439">
        <w:rPr>
          <w:rStyle w:val="Refdenotaalpie"/>
          <w:rFonts w:ascii="Arial Narrow" w:hAnsi="Arial Narrow" w:cs="Arial"/>
          <w:sz w:val="16"/>
          <w:szCs w:val="15"/>
          <w:vertAlign w:val="superscript"/>
        </w:rPr>
        <w:footnoteRef/>
      </w:r>
      <w:r w:rsidRPr="00C44439">
        <w:rPr>
          <w:rFonts w:ascii="Arial Narrow" w:hAnsi="Arial Narrow" w:cs="Arial"/>
          <w:sz w:val="15"/>
          <w:szCs w:val="15"/>
        </w:rPr>
        <w:t xml:space="preserve"> </w:t>
      </w:r>
      <w:r w:rsidRPr="00C44439">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44439" w:rsidRDefault="00CA59A2" w:rsidP="00CA59A2">
      <w:pPr>
        <w:pStyle w:val="Textonotapie"/>
        <w:ind w:left="567" w:hanging="567"/>
        <w:jc w:val="both"/>
        <w:rPr>
          <w:rFonts w:ascii="Arial Narrow" w:hAnsi="Arial Narrow" w:cs="Arial"/>
          <w:sz w:val="15"/>
          <w:szCs w:val="15"/>
        </w:rPr>
      </w:pPr>
    </w:p>
  </w:footnote>
  <w:footnote w:id="6">
    <w:p w14:paraId="12554D7B" w14:textId="77777777" w:rsidR="00CA59A2" w:rsidRPr="00C44439" w:rsidRDefault="00CA59A2" w:rsidP="00CA59A2">
      <w:pPr>
        <w:pStyle w:val="Textonotapie"/>
        <w:ind w:left="567" w:hanging="567"/>
        <w:jc w:val="both"/>
        <w:rPr>
          <w:rFonts w:ascii="Arial Narrow" w:hAnsi="Arial Narrow" w:cs="Arial"/>
          <w:sz w:val="15"/>
          <w:szCs w:val="15"/>
        </w:rPr>
      </w:pPr>
      <w:r w:rsidRPr="00C44439">
        <w:rPr>
          <w:rStyle w:val="Refdenotaalpie"/>
          <w:rFonts w:ascii="Arial Narrow" w:hAnsi="Arial Narrow" w:cs="Arial"/>
          <w:sz w:val="16"/>
          <w:szCs w:val="15"/>
          <w:vertAlign w:val="superscript"/>
        </w:rPr>
        <w:footnoteRef/>
      </w:r>
      <w:r w:rsidRPr="00C44439">
        <w:rPr>
          <w:rFonts w:ascii="Arial Narrow" w:hAnsi="Arial Narrow" w:cs="Arial"/>
          <w:sz w:val="15"/>
          <w:szCs w:val="15"/>
        </w:rPr>
        <w:t xml:space="preserve"> </w:t>
      </w:r>
      <w:r w:rsidRPr="00C44439">
        <w:rPr>
          <w:rFonts w:ascii="Arial Narrow" w:hAnsi="Arial Narrow" w:cs="Arial"/>
          <w:sz w:val="15"/>
          <w:szCs w:val="15"/>
        </w:rPr>
        <w:tab/>
      </w:r>
      <w:r w:rsidRPr="00C44439">
        <w:rPr>
          <w:rFonts w:ascii="Arial Narrow" w:eastAsia="Arial Narrow" w:hAnsi="Arial Narrow" w:cs="Arial"/>
          <w:b/>
          <w:sz w:val="15"/>
          <w:szCs w:val="15"/>
        </w:rPr>
        <w:t>LEY 29571, CÓDIGO DE PROTECCIÓN Y DEFENSA DEL CONSUMIDOR</w:t>
      </w:r>
      <w:r w:rsidRPr="00C44439">
        <w:rPr>
          <w:rFonts w:ascii="Arial Narrow" w:hAnsi="Arial Narrow" w:cs="Arial"/>
          <w:b/>
          <w:bCs/>
          <w:sz w:val="15"/>
          <w:szCs w:val="15"/>
        </w:rPr>
        <w:t xml:space="preserve">, </w:t>
      </w:r>
      <w:r w:rsidRPr="00C44439">
        <w:rPr>
          <w:rFonts w:ascii="Arial Narrow" w:hAnsi="Arial Narrow" w:cs="Arial"/>
          <w:b/>
          <w:sz w:val="15"/>
          <w:szCs w:val="15"/>
        </w:rPr>
        <w:t>publicado el 2 de setiembre de 2010 y modificado por Decreto Legislativo 1308</w:t>
      </w:r>
    </w:p>
    <w:p w14:paraId="6D8A2F03" w14:textId="77777777" w:rsidR="00CA59A2" w:rsidRPr="00C44439" w:rsidRDefault="00CA59A2" w:rsidP="00CA59A2">
      <w:pPr>
        <w:pStyle w:val="Textonotapie"/>
        <w:ind w:left="567" w:hanging="567"/>
        <w:jc w:val="both"/>
        <w:rPr>
          <w:rFonts w:ascii="Arial Narrow" w:hAnsi="Arial Narrow" w:cs="Arial"/>
          <w:b/>
          <w:bCs/>
          <w:sz w:val="15"/>
          <w:szCs w:val="15"/>
        </w:rPr>
      </w:pPr>
      <w:r w:rsidRPr="00C44439">
        <w:rPr>
          <w:rFonts w:ascii="Arial Narrow" w:hAnsi="Arial Narrow" w:cs="Arial"/>
          <w:sz w:val="15"/>
          <w:szCs w:val="15"/>
        </w:rPr>
        <w:tab/>
      </w:r>
      <w:r w:rsidRPr="00C44439">
        <w:rPr>
          <w:rFonts w:ascii="Arial Narrow" w:hAnsi="Arial Narrow" w:cs="Arial"/>
          <w:b/>
          <w:bCs/>
          <w:sz w:val="15"/>
          <w:szCs w:val="15"/>
        </w:rPr>
        <w:t>Artículo 110.- Sanciones Administrativas</w:t>
      </w:r>
    </w:p>
    <w:p w14:paraId="693A834B" w14:textId="77777777" w:rsidR="00CA59A2" w:rsidRPr="00C44439"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C44439">
        <w:rPr>
          <w:rFonts w:ascii="Arial Narrow" w:hAnsi="Arial Narrow" w:cs="Arial"/>
          <w:sz w:val="15"/>
          <w:szCs w:val="15"/>
          <w:lang w:eastAsia="es-PE"/>
        </w:rPr>
        <w:t>(…)</w:t>
      </w:r>
    </w:p>
    <w:p w14:paraId="04CBC22B" w14:textId="77777777" w:rsidR="00CA59A2" w:rsidRPr="00C44439"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C44439">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44439"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C44439">
        <w:rPr>
          <w:rFonts w:ascii="Arial Narrow" w:hAnsi="Arial Narrow" w:cs="Arial"/>
          <w:sz w:val="15"/>
          <w:szCs w:val="15"/>
          <w:lang w:eastAsia="es-PE"/>
        </w:rPr>
        <w:t>(…).</w:t>
      </w:r>
    </w:p>
    <w:p w14:paraId="3B6754D8" w14:textId="77777777" w:rsidR="00CA59A2" w:rsidRPr="00C44439" w:rsidRDefault="00CA59A2" w:rsidP="00CA59A2">
      <w:pPr>
        <w:pStyle w:val="Textonotapie"/>
        <w:tabs>
          <w:tab w:val="left" w:pos="284"/>
        </w:tabs>
        <w:ind w:left="567" w:hanging="567"/>
        <w:jc w:val="both"/>
        <w:rPr>
          <w:rFonts w:ascii="Arial Narrow" w:hAnsi="Arial Narrow" w:cs="Arial"/>
          <w:b/>
          <w:bCs/>
          <w:sz w:val="15"/>
          <w:szCs w:val="15"/>
        </w:rPr>
      </w:pPr>
    </w:p>
  </w:footnote>
  <w:footnote w:id="12">
    <w:p>
      <w:pPr>
        <w:pStyle w:val="Textonotapie"/>
        <w:ind w:left="567" w:hanging="567"/>
        <w:jc w:val="both"/>
      </w:pPr>
      <w:r w:rsidRPr="00C44439">
        <w:rPr>
          <w:rStyle w:val="Refdenotaalpie"/>
          <w:rFonts w:ascii="Arial Narrow" w:hAnsi="Arial Narrow" w:cs="Arial"/>
          <w:sz w:val="16"/>
          <w:szCs w:val="15"/>
          <w:vertAlign w:val="superscript"/>
        </w:rPr>
        <w:footnoteRef/>
      </w:r>
      <w:r>
        <w:rPr>
          <w:rFonts w:ascii="Arial Narrow" w:hAnsi="Arial Narrow" w:cs="Arial"/>
          <w:sz w:val="15"/>
          <w:szCs w:val="15"/>
        </w:rPr>
        <w:tab/>
      </w:r>
      <w:r>
        <w:rPr>
          <w:rFonts w:ascii="Arial Narrow" w:hAnsi="Arial Narrow" w:cs="Arial"/>
          <w:b/>
          <w:bCs/>
          <w:sz w:val="15"/>
          <w:szCs w:val="15"/>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5"/>
          <w:szCs w:val="15"/>
        </w:rPr>
        <w:tab/>
      </w:r>
      <w:r>
        <w:rPr>
          <w:rFonts w:ascii="Arial Narrow" w:hAnsi="Arial Narrow" w:cs="Arial"/>
          <w:b/>
          <w:bCs/>
          <w:sz w:val="15"/>
          <w:szCs w:val="15"/>
        </w:rPr>
        <w:t xml:space="preserve">Artículo 26.-</w:t>
      </w:r>
      <w:r>
        <w:rPr>
          <w:rFonts w:ascii="Arial Narrow" w:hAnsi="Arial Narrow" w:cs="Arial"/>
          <w:sz w:val="15"/>
          <w:szCs w:val="15"/>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3">
    <w:p>
      <w:pPr>
        <w:pStyle w:val="Textonotapie"/>
        <w:ind w:left="567" w:hanging="567"/>
        <w:jc w:val="both"/>
      </w:pPr>
      <w:r w:rsidRPr="00C44439">
        <w:rPr>
          <w:rStyle w:val="Refdenotaalpie"/>
          <w:rFonts w:ascii="Arial Narrow" w:hAnsi="Arial Narrow" w:cs="Arial"/>
          <w:sz w:val="16"/>
          <w:szCs w:val="15"/>
          <w:vertAlign w:val="superscript"/>
        </w:rPr>
        <w:footnoteRef/>
      </w:r>
      <w:r>
        <w:rPr>
          <w:rFonts w:ascii="Arial Narrow" w:hAnsi="Arial Narrow" w:cs="Arial"/>
          <w:sz w:val="15"/>
          <w:szCs w:val="15"/>
        </w:rPr>
        <w:tab/>
      </w:r>
      <w:r>
        <w:rPr>
          <w:rFonts w:ascii="Arial Narrow" w:hAnsi="Arial Narrow" w:cs="Arial"/>
          <w:b/>
          <w:bCs/>
          <w:sz w:val="15"/>
          <w:szCs w:val="15"/>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5"/>
          <w:szCs w:val="15"/>
        </w:rPr>
        <w:tab/>
      </w:r>
      <w:r>
        <w:rPr>
          <w:rFonts w:ascii="Arial Narrow" w:hAnsi="Arial Narrow" w:cs="Arial"/>
          <w:b/>
          <w:bCs/>
          <w:sz w:val="15"/>
          <w:szCs w:val="15"/>
        </w:rPr>
        <w:t xml:space="preserve">Artículo 223.- Contestación de la reclamación</w:t>
      </w:r>
    </w:p>
    <w:p>
      <w:pPr>
        <w:pStyle w:val="Textonotapie"/>
        <w:ind w:left="567" w:hanging="567"/>
        <w:jc w:val="both"/>
      </w:pPr>
      <w:r>
        <w:rPr>
          <w:rFonts w:ascii="Arial Narrow" w:hAnsi="Arial Narrow" w:cs="Arial"/>
          <w:sz w:val="15"/>
          <w:szCs w:val="15"/>
        </w:rPr>
        <w:tab/>
      </w:r>
      <w:r>
        <w:rPr>
          <w:rFonts w:ascii="Arial Narrow" w:hAnsi="Arial Narrow" w:cs="Arial"/>
          <w:sz w:val="15"/>
          <w:szCs w:val="15"/>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7">
    <w:p w14:paraId="062EC860" w14:textId="77777777" w:rsidR="00CA59A2" w:rsidRPr="00C44439" w:rsidRDefault="00CA59A2" w:rsidP="00CA59A2">
      <w:pPr>
        <w:spacing w:after="0" w:line="240" w:lineRule="auto"/>
        <w:ind w:left="567" w:hanging="567"/>
        <w:jc w:val="both"/>
        <w:rPr>
          <w:rFonts w:ascii="Arial Narrow" w:hAnsi="Arial Narrow" w:cs="Arial"/>
          <w:sz w:val="15"/>
          <w:szCs w:val="15"/>
        </w:rPr>
      </w:pPr>
      <w:r w:rsidRPr="00C44439">
        <w:rPr>
          <w:rStyle w:val="Refdenotaalpie"/>
          <w:rFonts w:ascii="Arial Narrow" w:hAnsi="Arial Narrow" w:cs="Arial"/>
          <w:sz w:val="16"/>
          <w:szCs w:val="15"/>
          <w:vertAlign w:val="superscript"/>
        </w:rPr>
        <w:footnoteRef/>
      </w:r>
      <w:r w:rsidRPr="00C44439">
        <w:rPr>
          <w:rFonts w:ascii="Arial Narrow" w:hAnsi="Arial Narrow" w:cs="Arial"/>
          <w:sz w:val="15"/>
          <w:szCs w:val="15"/>
          <w:vertAlign w:val="superscript"/>
        </w:rPr>
        <w:t xml:space="preserve"> </w:t>
      </w:r>
      <w:r w:rsidRPr="00C44439">
        <w:rPr>
          <w:rFonts w:ascii="Arial Narrow" w:hAnsi="Arial Narrow" w:cs="Arial"/>
          <w:sz w:val="15"/>
          <w:szCs w:val="15"/>
        </w:rPr>
        <w:t xml:space="preserve"> </w:t>
      </w:r>
      <w:r w:rsidRPr="00C44439">
        <w:rPr>
          <w:rFonts w:ascii="Arial Narrow" w:hAnsi="Arial Narrow" w:cs="Arial"/>
          <w:sz w:val="15"/>
          <w:szCs w:val="15"/>
        </w:rPr>
        <w:tab/>
      </w:r>
      <w:r w:rsidRPr="00C44439">
        <w:rPr>
          <w:rFonts w:ascii="Arial Narrow" w:eastAsia="Arial Narrow" w:hAnsi="Arial Narrow" w:cs="Arial"/>
          <w:b/>
          <w:sz w:val="15"/>
          <w:szCs w:val="15"/>
        </w:rPr>
        <w:t>LEY 29571, CÓDIGO DE PROTECCIÓN Y DEFENSA DEL CONSUMIDOR</w:t>
      </w:r>
      <w:r w:rsidRPr="00C44439">
        <w:rPr>
          <w:rFonts w:ascii="Arial Narrow" w:hAnsi="Arial Narrow" w:cs="Arial"/>
          <w:b/>
          <w:bCs/>
          <w:sz w:val="15"/>
          <w:szCs w:val="15"/>
        </w:rPr>
        <w:t xml:space="preserve">, </w:t>
      </w:r>
      <w:r w:rsidRPr="00C44439">
        <w:rPr>
          <w:rFonts w:ascii="Arial Narrow" w:hAnsi="Arial Narrow" w:cs="Arial"/>
          <w:b/>
          <w:sz w:val="15"/>
          <w:szCs w:val="15"/>
        </w:rPr>
        <w:t>publicado el 2 de setiembre de 2010 y modificado por Decreto Legislativo 1308</w:t>
      </w:r>
    </w:p>
    <w:p w14:paraId="4BC9BF8D" w14:textId="77777777" w:rsidR="00CA59A2" w:rsidRPr="00C44439" w:rsidRDefault="00CA59A2" w:rsidP="00CA59A2">
      <w:pPr>
        <w:spacing w:after="0" w:line="240" w:lineRule="auto"/>
        <w:ind w:left="567" w:hanging="567"/>
        <w:jc w:val="both"/>
        <w:rPr>
          <w:rFonts w:ascii="Arial Narrow" w:eastAsia="Arial Narrow" w:hAnsi="Arial Narrow" w:cs="Arial"/>
          <w:b/>
          <w:sz w:val="15"/>
          <w:szCs w:val="15"/>
        </w:rPr>
      </w:pPr>
      <w:r w:rsidRPr="00C44439">
        <w:rPr>
          <w:rFonts w:ascii="Arial Narrow" w:eastAsia="Arial Narrow" w:hAnsi="Arial Narrow" w:cs="Arial"/>
          <w:b/>
          <w:sz w:val="15"/>
          <w:szCs w:val="15"/>
        </w:rPr>
        <w:tab/>
        <w:t>Artículo 110.- Sanciones administrativas</w:t>
      </w:r>
    </w:p>
    <w:p w14:paraId="15C6524D" w14:textId="77777777" w:rsidR="00CA59A2" w:rsidRPr="00C44439" w:rsidRDefault="00CA59A2" w:rsidP="00CA59A2">
      <w:pPr>
        <w:spacing w:after="0" w:line="240" w:lineRule="auto"/>
        <w:ind w:left="567"/>
        <w:jc w:val="both"/>
        <w:rPr>
          <w:rFonts w:ascii="Arial Narrow" w:hAnsi="Arial Narrow" w:cs="Arial"/>
          <w:sz w:val="15"/>
          <w:szCs w:val="15"/>
        </w:rPr>
      </w:pPr>
      <w:r w:rsidRPr="00C44439">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44439"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C44439">
        <w:rPr>
          <w:rFonts w:ascii="Arial Narrow" w:eastAsia="Arial Narrow" w:hAnsi="Arial Narrow" w:cs="Arial"/>
          <w:sz w:val="15"/>
          <w:szCs w:val="15"/>
        </w:rPr>
        <w:t>Infracciones leves, con una amonestación o con una multa de hasta cincuenta (50) UIT.</w:t>
      </w:r>
    </w:p>
    <w:p w14:paraId="3EC7469A" w14:textId="77777777" w:rsidR="00CA59A2" w:rsidRPr="00C44439"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C44439">
        <w:rPr>
          <w:rFonts w:ascii="Arial Narrow" w:eastAsia="Arial Narrow" w:hAnsi="Arial Narrow" w:cs="Arial"/>
          <w:sz w:val="15"/>
          <w:szCs w:val="15"/>
        </w:rPr>
        <w:t>Infracciones graves, con una multa de hasta ciento cincuenta (150) UIT.</w:t>
      </w:r>
    </w:p>
    <w:p w14:paraId="7DEC6213" w14:textId="77777777" w:rsidR="00CA59A2" w:rsidRPr="00C44439"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C44439">
        <w:rPr>
          <w:rFonts w:ascii="Arial Narrow" w:eastAsia="Arial Narrow" w:hAnsi="Arial Narrow" w:cs="Arial"/>
          <w:sz w:val="15"/>
          <w:szCs w:val="15"/>
        </w:rPr>
        <w:t>Infracciones muy graves, con una multa de hasta cuatrocientos cincuenta (450) UIT.</w:t>
      </w:r>
    </w:p>
    <w:p w14:paraId="707B74D3"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w:t>
      </w:r>
    </w:p>
  </w:footnote>
  <w:footnote w:id="8">
    <w:p w14:paraId="4B3DC1A8" w14:textId="77777777" w:rsidR="00CA59A2" w:rsidRPr="00C44439" w:rsidRDefault="00CA59A2" w:rsidP="00CA59A2">
      <w:pPr>
        <w:spacing w:after="0" w:line="240" w:lineRule="auto"/>
        <w:ind w:left="567" w:hanging="567"/>
        <w:jc w:val="both"/>
        <w:rPr>
          <w:rFonts w:ascii="Arial Narrow" w:eastAsia="Arial Narrow" w:hAnsi="Arial Narrow" w:cs="Arial"/>
          <w:sz w:val="15"/>
          <w:szCs w:val="15"/>
        </w:rPr>
      </w:pPr>
      <w:r w:rsidRPr="00C44439">
        <w:rPr>
          <w:rStyle w:val="Refdenotaalpie"/>
          <w:rFonts w:ascii="Arial Narrow" w:hAnsi="Arial Narrow" w:cs="Arial"/>
          <w:sz w:val="16"/>
          <w:szCs w:val="15"/>
          <w:vertAlign w:val="superscript"/>
        </w:rPr>
        <w:footnoteRef/>
      </w:r>
      <w:r w:rsidRPr="00C44439">
        <w:rPr>
          <w:rFonts w:ascii="Arial Narrow" w:hAnsi="Arial Narrow" w:cs="Arial"/>
          <w:sz w:val="15"/>
          <w:szCs w:val="15"/>
        </w:rPr>
        <w:t xml:space="preserve"> </w:t>
      </w:r>
      <w:r w:rsidRPr="00C44439">
        <w:rPr>
          <w:rFonts w:ascii="Arial Narrow" w:hAnsi="Arial Narrow" w:cs="Arial"/>
          <w:sz w:val="15"/>
          <w:szCs w:val="15"/>
        </w:rPr>
        <w:tab/>
      </w:r>
      <w:r w:rsidRPr="00C44439">
        <w:rPr>
          <w:rFonts w:ascii="Arial Narrow" w:eastAsia="Arial Narrow" w:hAnsi="Arial Narrow" w:cs="Arial"/>
          <w:b/>
          <w:sz w:val="15"/>
          <w:szCs w:val="15"/>
        </w:rPr>
        <w:t>Artículo 114.- Medidas correctivas</w:t>
      </w:r>
    </w:p>
    <w:p w14:paraId="1B3B1F61"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44439" w:rsidRDefault="00CA59A2" w:rsidP="00CA59A2">
      <w:pPr>
        <w:spacing w:after="0" w:line="240" w:lineRule="auto"/>
        <w:ind w:left="567" w:hanging="567"/>
        <w:jc w:val="both"/>
        <w:rPr>
          <w:rFonts w:ascii="Arial Narrow" w:eastAsia="Arial Narrow" w:hAnsi="Arial Narrow" w:cs="Arial"/>
          <w:sz w:val="15"/>
          <w:szCs w:val="15"/>
        </w:rPr>
      </w:pPr>
      <w:r w:rsidRPr="00C44439">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44439" w:rsidRDefault="00CA59A2" w:rsidP="00CA59A2">
      <w:pPr>
        <w:spacing w:after="0" w:line="240" w:lineRule="auto"/>
        <w:ind w:left="567" w:hanging="567"/>
        <w:jc w:val="both"/>
        <w:rPr>
          <w:rFonts w:ascii="Arial Narrow" w:eastAsia="Arial Narrow" w:hAnsi="Arial Narrow" w:cs="Arial"/>
          <w:sz w:val="15"/>
          <w:szCs w:val="15"/>
        </w:rPr>
      </w:pPr>
      <w:r w:rsidRPr="00C44439">
        <w:rPr>
          <w:rFonts w:ascii="Arial Narrow" w:eastAsia="Arial Narrow" w:hAnsi="Arial Narrow" w:cs="Arial"/>
          <w:sz w:val="15"/>
          <w:szCs w:val="15"/>
        </w:rPr>
        <w:tab/>
        <w:t>Las medidas correctivas complementarias pueden dictarse de oficio o a pedido de parte.</w:t>
      </w:r>
    </w:p>
    <w:p w14:paraId="51455ACA" w14:textId="77777777" w:rsidR="00CA59A2" w:rsidRPr="00C44439" w:rsidRDefault="00CA59A2" w:rsidP="00CA59A2">
      <w:pPr>
        <w:spacing w:after="0" w:line="240" w:lineRule="auto"/>
        <w:ind w:left="567" w:hanging="567"/>
        <w:jc w:val="both"/>
        <w:rPr>
          <w:rFonts w:ascii="Arial Narrow" w:hAnsi="Arial Narrow" w:cs="Arial"/>
          <w:sz w:val="15"/>
          <w:szCs w:val="15"/>
        </w:rPr>
      </w:pPr>
    </w:p>
    <w:p w14:paraId="6CB8D69D" w14:textId="77777777" w:rsidR="00CA59A2" w:rsidRPr="00C44439" w:rsidRDefault="00CA59A2" w:rsidP="00CA59A2">
      <w:pPr>
        <w:spacing w:after="0" w:line="240" w:lineRule="auto"/>
        <w:ind w:left="567" w:hanging="567"/>
        <w:jc w:val="both"/>
        <w:rPr>
          <w:rFonts w:ascii="Arial Narrow" w:hAnsi="Arial Narrow" w:cs="Arial"/>
          <w:sz w:val="15"/>
          <w:szCs w:val="15"/>
        </w:rPr>
      </w:pPr>
      <w:r w:rsidRPr="00C44439">
        <w:rPr>
          <w:rFonts w:ascii="Arial Narrow" w:eastAsia="Arial Narrow" w:hAnsi="Arial Narrow" w:cs="Arial"/>
          <w:b/>
          <w:sz w:val="15"/>
          <w:szCs w:val="15"/>
        </w:rPr>
        <w:tab/>
        <w:t>Artículo 115.- Medidas correctivas reparadoras</w:t>
      </w:r>
    </w:p>
    <w:p w14:paraId="0A0E4012" w14:textId="77777777" w:rsidR="00CA59A2" w:rsidRPr="00C44439" w:rsidRDefault="00CA59A2" w:rsidP="00CA59A2">
      <w:pPr>
        <w:spacing w:after="0" w:line="240" w:lineRule="auto"/>
        <w:ind w:left="567" w:hanging="283"/>
        <w:jc w:val="both"/>
        <w:rPr>
          <w:rFonts w:ascii="Arial Narrow" w:eastAsia="Arial Narrow" w:hAnsi="Arial Narrow" w:cs="Arial"/>
          <w:sz w:val="15"/>
          <w:szCs w:val="15"/>
        </w:rPr>
      </w:pPr>
      <w:r w:rsidRPr="00C44439">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4443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C44439">
        <w:rPr>
          <w:rFonts w:ascii="Arial Narrow" w:eastAsia="Arial Narrow" w:hAnsi="Arial Narrow" w:cs="Arial"/>
          <w:sz w:val="15"/>
          <w:szCs w:val="15"/>
        </w:rPr>
        <w:t>Reparar productos.</w:t>
      </w:r>
    </w:p>
    <w:p w14:paraId="64B5280D" w14:textId="77777777" w:rsidR="00CA59A2" w:rsidRPr="00C4443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C44439">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C4443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C44439">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4443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C44439">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C4443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C44439">
        <w:rPr>
          <w:rFonts w:ascii="Arial Narrow" w:eastAsia="Arial Narrow" w:hAnsi="Arial Narrow" w:cs="Arial"/>
          <w:sz w:val="15"/>
          <w:szCs w:val="15"/>
        </w:rPr>
        <w:t>Cumplir con ejecutar otras prestaciones u obligaciones legales o convencionales a su cargo.</w:t>
      </w:r>
    </w:p>
    <w:p w14:paraId="385F165C" w14:textId="77777777" w:rsidR="00CA59A2" w:rsidRPr="00C4443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C44439">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4443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C44439">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C44439" w:rsidRDefault="00CA59A2" w:rsidP="00CA59A2">
      <w:pPr>
        <w:pStyle w:val="Sinespaciado"/>
        <w:ind w:firstLine="567"/>
        <w:jc w:val="both"/>
        <w:rPr>
          <w:rFonts w:ascii="Arial Narrow" w:hAnsi="Arial Narrow" w:cs="Arial"/>
          <w:sz w:val="15"/>
          <w:szCs w:val="15"/>
        </w:rPr>
      </w:pPr>
      <w:r w:rsidRPr="00C44439">
        <w:rPr>
          <w:rFonts w:ascii="Arial Narrow" w:hAnsi="Arial Narrow" w:cs="Arial"/>
          <w:sz w:val="15"/>
          <w:szCs w:val="15"/>
        </w:rPr>
        <w:t>Pagar los gastos incurridos por el consumidor para mitigar las consecuencias de la infracción administrativa.</w:t>
      </w:r>
    </w:p>
    <w:p w14:paraId="130D0A42" w14:textId="77777777" w:rsidR="00CA59A2" w:rsidRPr="00C44439" w:rsidRDefault="00CA59A2" w:rsidP="00CA59A2">
      <w:pPr>
        <w:pStyle w:val="Sinespaciado"/>
        <w:ind w:firstLine="567"/>
        <w:jc w:val="both"/>
        <w:rPr>
          <w:rFonts w:ascii="Arial Narrow" w:hAnsi="Arial Narrow" w:cs="Arial"/>
          <w:sz w:val="15"/>
          <w:szCs w:val="15"/>
        </w:rPr>
      </w:pPr>
      <w:r w:rsidRPr="00C44439">
        <w:rPr>
          <w:rFonts w:ascii="Arial Narrow" w:hAnsi="Arial Narrow" w:cs="Arial"/>
          <w:sz w:val="15"/>
          <w:szCs w:val="15"/>
        </w:rPr>
        <w:t>Otras medidas reparadoras análogas de efectos equivalentes a las anteriores.</w:t>
      </w:r>
    </w:p>
    <w:p w14:paraId="764F3361" w14:textId="77777777" w:rsidR="00CA59A2" w:rsidRPr="00C44439" w:rsidRDefault="00CA59A2" w:rsidP="00CA59A2">
      <w:pPr>
        <w:pStyle w:val="Sinespaciado"/>
        <w:ind w:left="567"/>
        <w:jc w:val="both"/>
        <w:rPr>
          <w:rFonts w:ascii="Arial Narrow" w:hAnsi="Arial Narrow" w:cs="Arial"/>
          <w:sz w:val="15"/>
          <w:szCs w:val="15"/>
        </w:rPr>
      </w:pPr>
      <w:r w:rsidRPr="00C44439">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44439" w:rsidRDefault="00CA59A2" w:rsidP="00CA59A2">
      <w:pPr>
        <w:spacing w:after="0" w:line="240" w:lineRule="auto"/>
        <w:ind w:left="567"/>
        <w:jc w:val="both"/>
        <w:rPr>
          <w:rFonts w:ascii="Arial Narrow" w:hAnsi="Arial Narrow" w:cs="Arial"/>
          <w:sz w:val="15"/>
          <w:szCs w:val="15"/>
        </w:rPr>
      </w:pPr>
      <w:r w:rsidRPr="00C44439">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44439" w:rsidRDefault="00CA59A2" w:rsidP="00CA59A2">
      <w:pPr>
        <w:spacing w:after="0" w:line="240" w:lineRule="auto"/>
        <w:ind w:left="567"/>
        <w:jc w:val="both"/>
        <w:rPr>
          <w:rFonts w:ascii="Arial Narrow" w:hAnsi="Arial Narrow" w:cs="Arial"/>
          <w:sz w:val="15"/>
          <w:szCs w:val="15"/>
        </w:rPr>
      </w:pPr>
      <w:r w:rsidRPr="00C44439">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44439" w:rsidRDefault="00CA59A2" w:rsidP="00CA59A2">
      <w:pPr>
        <w:spacing w:after="0" w:line="240" w:lineRule="auto"/>
        <w:ind w:left="567"/>
        <w:jc w:val="both"/>
        <w:rPr>
          <w:rFonts w:ascii="Arial Narrow" w:eastAsia="Arial Narrow" w:hAnsi="Arial Narrow" w:cs="Arial"/>
          <w:sz w:val="15"/>
          <w:szCs w:val="15"/>
        </w:rPr>
      </w:pPr>
    </w:p>
    <w:p w14:paraId="579B3C0E" w14:textId="77777777" w:rsidR="00CA59A2" w:rsidRPr="00C44439" w:rsidRDefault="00CA59A2" w:rsidP="00CA59A2">
      <w:pPr>
        <w:spacing w:after="0" w:line="240" w:lineRule="auto"/>
        <w:ind w:left="567"/>
        <w:jc w:val="both"/>
        <w:rPr>
          <w:rFonts w:ascii="Arial Narrow" w:eastAsia="Arial Narrow" w:hAnsi="Arial Narrow" w:cs="Arial"/>
          <w:b/>
          <w:bCs/>
          <w:sz w:val="15"/>
          <w:szCs w:val="15"/>
        </w:rPr>
      </w:pPr>
      <w:r w:rsidRPr="00C44439">
        <w:rPr>
          <w:rFonts w:ascii="Arial Narrow" w:eastAsia="Arial Narrow" w:hAnsi="Arial Narrow" w:cs="Arial"/>
          <w:b/>
          <w:bCs/>
          <w:sz w:val="15"/>
          <w:szCs w:val="15"/>
        </w:rPr>
        <w:t>Artículo 116.- Medidas correctivas complementarias</w:t>
      </w:r>
    </w:p>
    <w:p w14:paraId="795BD0E8"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d. En caso de infracciones muy graves y de reincidencia o reiterancia: </w:t>
      </w:r>
    </w:p>
    <w:p w14:paraId="700F1C70"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C44439" w:rsidRDefault="00CA59A2" w:rsidP="00CA59A2">
      <w:pPr>
        <w:spacing w:after="0" w:line="240" w:lineRule="auto"/>
        <w:ind w:left="567"/>
        <w:jc w:val="both"/>
        <w:rPr>
          <w:rFonts w:ascii="Arial Narrow" w:eastAsia="Arial Narrow" w:hAnsi="Arial Narrow" w:cs="Arial"/>
          <w:sz w:val="15"/>
          <w:szCs w:val="15"/>
        </w:rPr>
      </w:pPr>
      <w:r w:rsidRPr="00C44439">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C44439" w:rsidRDefault="00CA59A2" w:rsidP="00CA59A2">
      <w:pPr>
        <w:spacing w:after="0" w:line="240" w:lineRule="auto"/>
        <w:ind w:left="567"/>
        <w:jc w:val="both"/>
        <w:rPr>
          <w:rFonts w:ascii="Arial Narrow" w:eastAsia="Arial Narrow" w:hAnsi="Arial Narrow" w:cs="Arial"/>
          <w:sz w:val="15"/>
          <w:szCs w:val="15"/>
        </w:rPr>
      </w:pPr>
    </w:p>
  </w:footnote>
  <w:footnote w:id="9">
    <w:p w14:paraId="1E48C7DB" w14:textId="77777777" w:rsidR="00CA59A2" w:rsidRPr="00C44439" w:rsidRDefault="00CA59A2" w:rsidP="00CA59A2">
      <w:pPr>
        <w:pStyle w:val="Textonotapie"/>
        <w:tabs>
          <w:tab w:val="left" w:pos="567"/>
        </w:tabs>
        <w:ind w:left="567" w:hanging="567"/>
        <w:jc w:val="both"/>
        <w:rPr>
          <w:rFonts w:ascii="Arial Narrow" w:hAnsi="Arial Narrow" w:cs="Arial"/>
          <w:b/>
          <w:sz w:val="15"/>
          <w:szCs w:val="15"/>
        </w:rPr>
      </w:pPr>
      <w:r w:rsidRPr="00C44439">
        <w:rPr>
          <w:rStyle w:val="Refdenotaalpie"/>
          <w:rFonts w:ascii="Arial Narrow" w:hAnsi="Arial Narrow" w:cs="Arial"/>
          <w:sz w:val="16"/>
          <w:szCs w:val="15"/>
          <w:vertAlign w:val="superscript"/>
        </w:rPr>
        <w:footnoteRef/>
      </w:r>
      <w:r w:rsidRPr="00C44439">
        <w:rPr>
          <w:rFonts w:ascii="Arial Narrow" w:hAnsi="Arial Narrow" w:cs="Arial"/>
          <w:sz w:val="15"/>
          <w:szCs w:val="15"/>
        </w:rPr>
        <w:t xml:space="preserve"> </w:t>
      </w:r>
      <w:r w:rsidRPr="00C44439">
        <w:rPr>
          <w:rFonts w:ascii="Arial Narrow" w:hAnsi="Arial Narrow" w:cs="Arial"/>
          <w:sz w:val="15"/>
          <w:szCs w:val="15"/>
        </w:rPr>
        <w:tab/>
      </w:r>
      <w:r w:rsidRPr="00C44439">
        <w:rPr>
          <w:rFonts w:ascii="Arial Narrow" w:eastAsia="Arial Narrow" w:hAnsi="Arial Narrow" w:cs="Arial"/>
          <w:b/>
          <w:sz w:val="15"/>
          <w:szCs w:val="15"/>
        </w:rPr>
        <w:t>LEY 29571, CÓDIGO DE PROTECCIÓN Y DEFENSA DEL CONSUMIDOR</w:t>
      </w:r>
      <w:r w:rsidRPr="00C44439">
        <w:rPr>
          <w:rFonts w:ascii="Arial Narrow" w:hAnsi="Arial Narrow" w:cs="Arial"/>
          <w:b/>
          <w:bCs/>
          <w:sz w:val="15"/>
          <w:szCs w:val="15"/>
        </w:rPr>
        <w:t xml:space="preserve">, </w:t>
      </w:r>
      <w:r w:rsidRPr="00C44439">
        <w:rPr>
          <w:rFonts w:ascii="Arial Narrow" w:hAnsi="Arial Narrow" w:cs="Arial"/>
          <w:b/>
          <w:sz w:val="15"/>
          <w:szCs w:val="15"/>
        </w:rPr>
        <w:t>publicado el 2 de setiembre de 2010 y modificado por Decreto Legislativo 1308</w:t>
      </w:r>
    </w:p>
    <w:p w14:paraId="6927EAA2" w14:textId="77777777" w:rsidR="00CA59A2" w:rsidRPr="00C44439" w:rsidRDefault="00CA59A2" w:rsidP="00CA59A2">
      <w:pPr>
        <w:pStyle w:val="Textonotapie"/>
        <w:tabs>
          <w:tab w:val="left" w:pos="567"/>
        </w:tabs>
        <w:jc w:val="both"/>
        <w:rPr>
          <w:rFonts w:ascii="Arial Narrow" w:eastAsia="Arial Narrow" w:hAnsi="Arial Narrow" w:cs="Arial"/>
          <w:b/>
          <w:sz w:val="15"/>
          <w:szCs w:val="15"/>
        </w:rPr>
      </w:pPr>
      <w:r w:rsidRPr="00C44439">
        <w:rPr>
          <w:rFonts w:ascii="Arial Narrow" w:eastAsia="Arial Narrow" w:hAnsi="Arial Narrow" w:cs="Arial"/>
          <w:b/>
          <w:sz w:val="15"/>
          <w:szCs w:val="15"/>
        </w:rPr>
        <w:tab/>
        <w:t>Artículo 112.- Criterios de graduación de las sanciones administrativas</w:t>
      </w:r>
    </w:p>
    <w:p w14:paraId="3B612D08" w14:textId="77777777" w:rsidR="00CA59A2" w:rsidRPr="00C44439" w:rsidRDefault="00CA59A2" w:rsidP="00CA59A2">
      <w:pPr>
        <w:pStyle w:val="Textonotapie"/>
        <w:tabs>
          <w:tab w:val="left" w:pos="567"/>
        </w:tabs>
        <w:jc w:val="both"/>
        <w:rPr>
          <w:rFonts w:ascii="Arial Narrow" w:eastAsia="Arial Narrow" w:hAnsi="Arial Narrow" w:cs="Arial"/>
          <w:sz w:val="15"/>
          <w:szCs w:val="15"/>
        </w:rPr>
      </w:pPr>
      <w:r w:rsidRPr="00C44439">
        <w:rPr>
          <w:rFonts w:ascii="Arial Narrow" w:eastAsia="Arial Narrow" w:hAnsi="Arial Narrow" w:cs="Arial"/>
          <w:sz w:val="15"/>
          <w:szCs w:val="15"/>
        </w:rPr>
        <w:tab/>
        <w:t>(…)</w:t>
      </w:r>
    </w:p>
    <w:p w14:paraId="1A096021" w14:textId="77777777" w:rsidR="00CA59A2" w:rsidRPr="00C44439" w:rsidRDefault="00CA59A2" w:rsidP="00CA59A2">
      <w:pPr>
        <w:pStyle w:val="Textonotapie"/>
        <w:tabs>
          <w:tab w:val="left" w:pos="567"/>
        </w:tabs>
        <w:jc w:val="both"/>
        <w:rPr>
          <w:rFonts w:ascii="Arial Narrow" w:eastAsia="Arial Narrow" w:hAnsi="Arial Narrow" w:cs="Arial"/>
          <w:sz w:val="15"/>
          <w:szCs w:val="15"/>
        </w:rPr>
      </w:pPr>
      <w:r w:rsidRPr="00C44439">
        <w:rPr>
          <w:rFonts w:ascii="Arial Narrow" w:eastAsia="Arial Narrow" w:hAnsi="Arial Narrow" w:cs="Arial"/>
          <w:sz w:val="15"/>
          <w:szCs w:val="15"/>
        </w:rPr>
        <w:tab/>
        <w:t>Se consideran circunstancias atenuantes especiales, las siguientes:</w:t>
      </w:r>
    </w:p>
    <w:p w14:paraId="74B98BC1" w14:textId="77777777" w:rsidR="00CA59A2" w:rsidRPr="00C44439" w:rsidRDefault="00CA59A2" w:rsidP="00CA59A2">
      <w:pPr>
        <w:pStyle w:val="Textonotapie"/>
        <w:tabs>
          <w:tab w:val="left" w:pos="567"/>
        </w:tabs>
        <w:jc w:val="both"/>
        <w:rPr>
          <w:rFonts w:ascii="Arial Narrow" w:eastAsia="Arial Narrow" w:hAnsi="Arial Narrow" w:cs="Arial"/>
          <w:sz w:val="15"/>
          <w:szCs w:val="15"/>
        </w:rPr>
      </w:pPr>
      <w:r w:rsidRPr="00C44439">
        <w:rPr>
          <w:rFonts w:ascii="Arial Narrow" w:eastAsia="Arial Narrow" w:hAnsi="Arial Narrow" w:cs="Arial"/>
          <w:sz w:val="15"/>
          <w:szCs w:val="15"/>
        </w:rPr>
        <w:tab/>
        <w:t>(…)</w:t>
      </w:r>
    </w:p>
    <w:p w14:paraId="0D336D0B" w14:textId="77777777" w:rsidR="00CA59A2" w:rsidRPr="00C44439" w:rsidRDefault="00CA59A2" w:rsidP="00CA59A2">
      <w:pPr>
        <w:pStyle w:val="Textonotapie"/>
        <w:tabs>
          <w:tab w:val="left" w:pos="567"/>
        </w:tabs>
        <w:ind w:left="567"/>
        <w:jc w:val="both"/>
        <w:rPr>
          <w:rFonts w:ascii="Arial Narrow" w:eastAsia="Arial Narrow" w:hAnsi="Arial Narrow" w:cs="Arial"/>
          <w:sz w:val="15"/>
          <w:szCs w:val="15"/>
        </w:rPr>
      </w:pPr>
      <w:r w:rsidRPr="00C44439">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44439" w:rsidRDefault="00CA59A2" w:rsidP="00CA59A2">
      <w:pPr>
        <w:pStyle w:val="Textonotapie"/>
        <w:jc w:val="both"/>
        <w:rPr>
          <w:rFonts w:ascii="Arial Narrow" w:hAnsi="Arial Narrow" w:cs="Arial"/>
          <w:sz w:val="15"/>
          <w:szCs w:val="15"/>
        </w:rPr>
      </w:pPr>
    </w:p>
  </w:footnote>
  <w:footnote w:id="10">
    <w:p w14:paraId="3836DFB3" w14:textId="77777777" w:rsidR="00CA59A2" w:rsidRPr="00C44439" w:rsidRDefault="00CA59A2" w:rsidP="00CA59A2">
      <w:pPr>
        <w:autoSpaceDE w:val="0"/>
        <w:autoSpaceDN w:val="0"/>
        <w:adjustRightInd w:val="0"/>
        <w:spacing w:after="0" w:line="240" w:lineRule="auto"/>
        <w:ind w:left="567" w:hanging="567"/>
        <w:jc w:val="both"/>
        <w:rPr>
          <w:rFonts w:ascii="Arial Narrow" w:hAnsi="Arial Narrow" w:cs="Arial"/>
          <w:b/>
          <w:bCs/>
          <w:sz w:val="15"/>
          <w:szCs w:val="15"/>
        </w:rPr>
      </w:pPr>
      <w:r w:rsidRPr="00C44439">
        <w:rPr>
          <w:rStyle w:val="Refdenotaalpie"/>
          <w:rFonts w:ascii="Arial Narrow" w:hAnsi="Arial Narrow" w:cs="Arial"/>
          <w:b/>
          <w:bCs/>
          <w:sz w:val="16"/>
          <w:szCs w:val="15"/>
          <w:vertAlign w:val="superscript"/>
        </w:rPr>
        <w:footnoteRef/>
      </w:r>
      <w:r w:rsidRPr="00C44439">
        <w:rPr>
          <w:rFonts w:ascii="Arial Narrow" w:hAnsi="Arial Narrow" w:cs="Arial"/>
          <w:b/>
          <w:bCs/>
          <w:sz w:val="15"/>
          <w:szCs w:val="15"/>
        </w:rPr>
        <w:t xml:space="preserve"> </w:t>
      </w:r>
      <w:r w:rsidRPr="00C44439">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C44439" w:rsidRDefault="00CA59A2" w:rsidP="00CA59A2">
      <w:pPr>
        <w:pStyle w:val="NormalWeb"/>
        <w:spacing w:after="0" w:line="240" w:lineRule="auto"/>
        <w:ind w:left="567"/>
        <w:jc w:val="both"/>
        <w:rPr>
          <w:rFonts w:ascii="Arial Narrow" w:hAnsi="Arial Narrow" w:cs="Arial"/>
          <w:bCs/>
          <w:sz w:val="15"/>
          <w:szCs w:val="15"/>
        </w:rPr>
      </w:pPr>
      <w:r w:rsidRPr="00C44439">
        <w:rPr>
          <w:rFonts w:ascii="Arial Narrow" w:hAnsi="Arial Narrow" w:cs="Arial"/>
          <w:b/>
          <w:sz w:val="15"/>
          <w:szCs w:val="15"/>
        </w:rPr>
        <w:t xml:space="preserve">Artículo 29.- </w:t>
      </w:r>
      <w:r w:rsidRPr="00C44439">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44439" w:rsidRDefault="00CA59A2" w:rsidP="00CA59A2">
      <w:pPr>
        <w:pStyle w:val="NormalWeb"/>
        <w:spacing w:after="0" w:line="240" w:lineRule="auto"/>
        <w:ind w:left="567"/>
        <w:jc w:val="both"/>
        <w:rPr>
          <w:rFonts w:ascii="Arial Narrow" w:hAnsi="Arial Narrow" w:cs="Arial"/>
          <w:sz w:val="15"/>
          <w:szCs w:val="15"/>
        </w:rPr>
      </w:pPr>
    </w:p>
  </w:footnote>
  <w:footnote w:id="11">
    <w:p w14:paraId="69457C94" w14:textId="77777777" w:rsidR="00CA59A2" w:rsidRPr="00C44439" w:rsidRDefault="00CA59A2" w:rsidP="00CA59A2">
      <w:pPr>
        <w:pStyle w:val="Textonotapie"/>
        <w:ind w:left="567" w:hanging="567"/>
        <w:jc w:val="both"/>
        <w:rPr>
          <w:rFonts w:ascii="Arial Narrow" w:hAnsi="Arial Narrow" w:cs="Arial"/>
          <w:sz w:val="15"/>
          <w:szCs w:val="15"/>
        </w:rPr>
      </w:pPr>
      <w:r w:rsidRPr="00C44439">
        <w:rPr>
          <w:rStyle w:val="Refdenotaalpie"/>
          <w:rFonts w:ascii="Arial Narrow" w:hAnsi="Arial Narrow" w:cs="Arial"/>
          <w:sz w:val="16"/>
          <w:szCs w:val="15"/>
          <w:vertAlign w:val="superscript"/>
        </w:rPr>
        <w:footnoteRef/>
      </w:r>
      <w:r w:rsidRPr="00C44439">
        <w:rPr>
          <w:rFonts w:ascii="Arial Narrow" w:hAnsi="Arial Narrow" w:cs="Arial"/>
          <w:sz w:val="15"/>
          <w:szCs w:val="15"/>
        </w:rPr>
        <w:t xml:space="preserve"> </w:t>
      </w:r>
      <w:r w:rsidRPr="00C44439">
        <w:rPr>
          <w:rFonts w:ascii="Arial Narrow" w:hAnsi="Arial Narrow" w:cs="Arial"/>
          <w:sz w:val="15"/>
          <w:szCs w:val="15"/>
        </w:rPr>
        <w:tab/>
      </w:r>
      <w:r w:rsidRPr="00C44439">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C44439" w:rsidRDefault="00CA59A2" w:rsidP="00CA59A2">
      <w:pPr>
        <w:pStyle w:val="Textonotapie"/>
        <w:ind w:left="1134" w:hanging="567"/>
        <w:jc w:val="both"/>
        <w:rPr>
          <w:rFonts w:ascii="Arial Narrow" w:hAnsi="Arial Narrow" w:cs="Arial"/>
          <w:b/>
          <w:bCs/>
          <w:sz w:val="15"/>
          <w:szCs w:val="15"/>
        </w:rPr>
      </w:pPr>
      <w:r w:rsidRPr="00C44439">
        <w:rPr>
          <w:rFonts w:ascii="Arial Narrow" w:hAnsi="Arial Narrow" w:cs="Arial"/>
          <w:b/>
          <w:bCs/>
          <w:sz w:val="15"/>
          <w:szCs w:val="15"/>
        </w:rPr>
        <w:t>Artículo 20.- Modalidades de notificación</w:t>
      </w:r>
    </w:p>
    <w:p w14:paraId="23580398" w14:textId="77777777" w:rsidR="00CA59A2" w:rsidRPr="00C44439" w:rsidRDefault="00CA59A2" w:rsidP="00CA59A2">
      <w:pPr>
        <w:pStyle w:val="Textonotapie"/>
        <w:ind w:left="1134" w:hanging="567"/>
        <w:jc w:val="both"/>
        <w:rPr>
          <w:rFonts w:ascii="Arial Narrow" w:hAnsi="Arial Narrow" w:cs="Arial"/>
          <w:sz w:val="15"/>
          <w:szCs w:val="15"/>
        </w:rPr>
      </w:pPr>
      <w:r w:rsidRPr="00C44439">
        <w:rPr>
          <w:rFonts w:ascii="Arial Narrow" w:hAnsi="Arial Narrow" w:cs="Arial"/>
          <w:sz w:val="15"/>
          <w:szCs w:val="15"/>
        </w:rPr>
        <w:t xml:space="preserve">20.4. </w:t>
      </w:r>
      <w:r w:rsidRPr="00C44439">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C44439" w:rsidRDefault="00CA59A2" w:rsidP="00CA59A2">
      <w:pPr>
        <w:pStyle w:val="Textonotapie"/>
        <w:ind w:left="1134"/>
        <w:jc w:val="both"/>
        <w:rPr>
          <w:rFonts w:ascii="Arial Narrow" w:hAnsi="Arial Narrow" w:cs="Arial"/>
          <w:sz w:val="15"/>
          <w:szCs w:val="15"/>
        </w:rPr>
      </w:pPr>
      <w:r w:rsidRPr="00C44439">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C44439" w:rsidRDefault="00CA59A2" w:rsidP="00CA59A2">
      <w:pPr>
        <w:pStyle w:val="Textonotapie"/>
        <w:ind w:left="1134"/>
        <w:jc w:val="both"/>
        <w:rPr>
          <w:rFonts w:ascii="Arial Narrow" w:hAnsi="Arial Narrow" w:cs="Arial"/>
          <w:sz w:val="15"/>
          <w:szCs w:val="15"/>
        </w:rPr>
      </w:pPr>
      <w:r w:rsidRPr="00C44439">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C44439" w:rsidRDefault="00CA59A2" w:rsidP="00CA59A2">
      <w:pPr>
        <w:pStyle w:val="Textonotapie"/>
        <w:ind w:left="1134" w:hanging="567"/>
        <w:jc w:val="both"/>
        <w:rPr>
          <w:rFonts w:ascii="Arial Narrow" w:hAnsi="Arial Narrow" w:cs="Arial"/>
          <w:sz w:val="15"/>
          <w:szCs w:val="15"/>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04FF"/>
    <w:rsid w:val="00061BCE"/>
    <w:rsid w:val="0008134D"/>
    <w:rsid w:val="000A2C5A"/>
    <w:rsid w:val="000C03E0"/>
    <w:rsid w:val="000D0811"/>
    <w:rsid w:val="000D5059"/>
    <w:rsid w:val="001174DA"/>
    <w:rsid w:val="00121544"/>
    <w:rsid w:val="00182DEE"/>
    <w:rsid w:val="00183452"/>
    <w:rsid w:val="001B5674"/>
    <w:rsid w:val="001B6FB2"/>
    <w:rsid w:val="001D3F79"/>
    <w:rsid w:val="00205643"/>
    <w:rsid w:val="00234887"/>
    <w:rsid w:val="00260D26"/>
    <w:rsid w:val="00290C55"/>
    <w:rsid w:val="002B0771"/>
    <w:rsid w:val="002B2DF7"/>
    <w:rsid w:val="002C02D2"/>
    <w:rsid w:val="002F6B96"/>
    <w:rsid w:val="00304237"/>
    <w:rsid w:val="003748FB"/>
    <w:rsid w:val="003B4A64"/>
    <w:rsid w:val="003D2841"/>
    <w:rsid w:val="00467775"/>
    <w:rsid w:val="00487219"/>
    <w:rsid w:val="00510EC4"/>
    <w:rsid w:val="005268A6"/>
    <w:rsid w:val="005560B2"/>
    <w:rsid w:val="005615AA"/>
    <w:rsid w:val="0058044E"/>
    <w:rsid w:val="005D7A26"/>
    <w:rsid w:val="00626395"/>
    <w:rsid w:val="0066243E"/>
    <w:rsid w:val="00665856"/>
    <w:rsid w:val="006F1C6A"/>
    <w:rsid w:val="00711750"/>
    <w:rsid w:val="00715405"/>
    <w:rsid w:val="00750CF7"/>
    <w:rsid w:val="007657BB"/>
    <w:rsid w:val="00827EDD"/>
    <w:rsid w:val="0083186C"/>
    <w:rsid w:val="008834B0"/>
    <w:rsid w:val="00890B1F"/>
    <w:rsid w:val="0089579A"/>
    <w:rsid w:val="008E746F"/>
    <w:rsid w:val="008F2A20"/>
    <w:rsid w:val="00987623"/>
    <w:rsid w:val="00996DC2"/>
    <w:rsid w:val="009D2900"/>
    <w:rsid w:val="009D46F2"/>
    <w:rsid w:val="009D7D45"/>
    <w:rsid w:val="00A37879"/>
    <w:rsid w:val="00A84194"/>
    <w:rsid w:val="00A87B9B"/>
    <w:rsid w:val="00AA1996"/>
    <w:rsid w:val="00AC634C"/>
    <w:rsid w:val="00AE2D20"/>
    <w:rsid w:val="00B40665"/>
    <w:rsid w:val="00B906B1"/>
    <w:rsid w:val="00B91E42"/>
    <w:rsid w:val="00BD2086"/>
    <w:rsid w:val="00BD7737"/>
    <w:rsid w:val="00BF3AD2"/>
    <w:rsid w:val="00C21333"/>
    <w:rsid w:val="00C44439"/>
    <w:rsid w:val="00C56FC4"/>
    <w:rsid w:val="00CA59A2"/>
    <w:rsid w:val="00CB758C"/>
    <w:rsid w:val="00CD0C8E"/>
    <w:rsid w:val="00CD62B5"/>
    <w:rsid w:val="00D06E24"/>
    <w:rsid w:val="00D60C6D"/>
    <w:rsid w:val="00D610AD"/>
    <w:rsid w:val="00DA02A5"/>
    <w:rsid w:val="00DA79A0"/>
    <w:rsid w:val="00DB6197"/>
    <w:rsid w:val="00DE0E0D"/>
    <w:rsid w:val="00E4335B"/>
    <w:rsid w:val="00E6140E"/>
    <w:rsid w:val="00EB255D"/>
    <w:rsid w:val="00ED4B2D"/>
    <w:rsid w:val="00EE3204"/>
    <w:rsid w:val="00EF6877"/>
    <w:rsid w:val="00F531AB"/>
    <w:rsid w:val="00F74683"/>
    <w:rsid w:val="00F95A1B"/>
    <w:rsid w:val="00F96A42"/>
    <w:rsid w:val="00FA7D83"/>
    <w:rsid w:val="00FC6D7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67775"/>
    <w:rPr>
      <w:sz w:val="16"/>
      <w:szCs w:val="16"/>
    </w:rPr>
  </w:style>
  <w:style w:type="paragraph" w:styleId="Textocomentario">
    <w:name w:val="annotation text"/>
    <w:basedOn w:val="Normal"/>
    <w:link w:val="TextocomentarioCar"/>
    <w:uiPriority w:val="99"/>
    <w:unhideWhenUsed/>
    <w:rsid w:val="00467775"/>
    <w:pPr>
      <w:spacing w:line="240" w:lineRule="auto"/>
    </w:pPr>
    <w:rPr>
      <w:sz w:val="20"/>
      <w:szCs w:val="20"/>
    </w:rPr>
  </w:style>
  <w:style w:type="character" w:customStyle="1" w:styleId="TextocomentarioCar">
    <w:name w:val="Texto comentario Car"/>
    <w:basedOn w:val="Fuentedeprrafopredeter"/>
    <w:link w:val="Textocomentario"/>
    <w:uiPriority w:val="99"/>
    <w:rsid w:val="00467775"/>
    <w:rPr>
      <w:sz w:val="20"/>
      <w:szCs w:val="20"/>
    </w:rPr>
  </w:style>
  <w:style w:type="paragraph" w:styleId="Asuntodelcomentario">
    <w:name w:val="annotation subject"/>
    <w:basedOn w:val="Textocomentario"/>
    <w:next w:val="Textocomentario"/>
    <w:link w:val="AsuntodelcomentarioCar"/>
    <w:uiPriority w:val="99"/>
    <w:semiHidden/>
    <w:unhideWhenUsed/>
    <w:rsid w:val="00467775"/>
    <w:rPr>
      <w:b/>
      <w:bCs/>
    </w:rPr>
  </w:style>
  <w:style w:type="character" w:customStyle="1" w:styleId="AsuntodelcomentarioCar">
    <w:name w:val="Asunto del comentario Car"/>
    <w:basedOn w:val="TextocomentarioCar"/>
    <w:link w:val="Asuntodelcomentario"/>
    <w:uiPriority w:val="99"/>
    <w:semiHidden/>
    <w:rsid w:val="00467775"/>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6</Pages>
  <Words>1583</Words>
  <Characters>8711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24</cp:revision>
  <dcterms:created xsi:type="dcterms:W3CDTF">2024-06-18T08:44:00Z</dcterms:created>
  <dcterms:modified xsi:type="dcterms:W3CDTF">2025-09-16T19:37:00Z</dcterms:modified>
</cp:coreProperties>
</file>