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AC9CF9" w14: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DENUNCIANTE</w:t>
        <w:tab/>
        <w:t>:</w:t>
        <w:tab/>
        <w:t xml:space="preserve">[DENUNCIANTE] (SEÑOR [APELLIDO])</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MATERIAS</w:t>
      </w:r>
      <w:r w:rsidRPr="00E0022C">
        <w:rPr>
          <w:rFonts w:ascii="Arial Narrow" w:eastAsia="Arial Narrow" w:hAnsi="Arial Narrow" w:cs="Arial Narrow"/>
          <w:b/>
          <w:color w:val="000000"/>
          <w:kern w:val="0"/>
          <w:lang w:eastAsia="es-PE"/>
          <w14:ligatures w14:val="none"/>
        </w:rPr>
        <w:tab/>
        <w:t>:</w:t>
      </w:r>
      <w:r w:rsidR="00E0022C"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w14:paraId="5B5EBB09"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 xml:space="preserve">20 de julio de 2026</w:t>
      </w:r>
      <w:r w:rsidRPr="00E0022C">
        <w:rPr>
          <w:rFonts w:ascii="Arial Narrow" w:eastAsia="Arial Narrow" w:hAnsi="Arial Narrow"/>
          <w:color w:val="000000"/>
        </w:rPr>
        <w:t xml:space="preserve"/>
      </w:r>
    </w:p>
    <w:p w14:paraId="3E43D1F2"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olor w:val="000000"/>
          <w:vertAlign w:val="superscript"/>
        </w:rPr>
        <w:footnoteReference w:id="1"/>
      </w:r>
      <w:r w:rsidRPr="00E0022C">
        <w:rPr>
          <w:rFonts w:ascii="Arial Narrow" w:eastAsia="Arial Narrow" w:hAnsi="Arial Narrow"/>
          <w:color w:val="000000"/>
        </w:rPr>
        <w:t/>
      </w:r>
    </w:p>
    <w:p w14:paraId="40022452" w14: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El 27 de setiembre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El 28 de setiembre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Times New Roman" w:hAnsi="Arial Narrow" w:cs="Arial"/>
          <w:color w:val="000000"/>
          <w:kern w:val="0"/>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olor w:val="000000"/>
        </w:rPr>
        <w:t xml:space="preserve"/>
      </w:r>
      <w:r w:rsidRPr="00E0022C">
        <w:rPr>
          <w:rFonts w:ascii="Arial Narrow" w:eastAsia="Arial Narrow" w:hAnsi="Arial Narrow"/>
          <w:color w:val="000000"/>
        </w:rPr>
        <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98A1C2F"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E0022C">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olor w:val="000000"/>
          <w:vertAlign w:val="superscript"/>
        </w:rPr>
        <w:footnoteReference w:id="2"/>
      </w:r>
      <w:r w:rsidRPr="00E0022C">
        <w:rPr>
          <w:rFonts w:ascii="Arial Narrow" w:eastAsia="Arial Narrow" w:hAnsi="Arial Narrow"/>
          <w:color w:val="000000"/>
        </w:rPr>
        <w:t xml:space="preserve"/>
      </w:r>
      <w:r w:rsidR="00E0022C" w:rsidRPr="00E0022C">
        <w:rPr>
          <w:rStyle w:val="Refdenotaalpie"/>
          <w:rFonts w:ascii="Arial Narrow" w:eastAsia="Arial Narrow" w:hAnsi="Arial Narrow"/>
          <w:color w:val="000000"/>
          <w:vertAlign w:val="superscript"/>
        </w:rPr>
        <w:footnoteReference w:id="3"/>
      </w:r>
      <w:r w:rsidRPr="00E0022C">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xml:space="preserve"/>
      </w:r>
      <w:r w:rsidR="00973207">
        <w:rPr>
          <w:rFonts w:ascii="Arial Narrow" w:eastAsia="Arial Narrow" w:hAnsi="Arial Narrow"/>
          <w:color w:val="000000"/>
        </w:rPr>
        <w:t/>
      </w:r>
      <w:r w:rsidR="00973207" w:rsidRPr="00CA233D">
        <w:rPr>
          <w:rFonts w:ascii="Arial Narrow" w:eastAsia="Arial Narrow" w:hAnsi="Arial Narrow"/>
          <w:color w:val="000000"/>
        </w:rPr>
        <w:t xml:space="preserve"/>
      </w:r>
      <w:r w:rsidR="00973207">
        <w:rPr>
          <w:rFonts w:ascii="Arial Narrow" w:eastAsia="Arial Narrow" w:hAnsi="Arial Narrow"/>
          <w:color w:val="000000"/>
        </w:rPr>
        <w:t xml:space="preserve"/>
      </w:r>
      <w:r w:rsidR="00973207" w:rsidRPr="00CA233D">
        <w:rPr>
          <w:rFonts w:ascii="Arial Narrow" w:eastAsia="Arial Narrow" w:hAnsi="Arial Narrow"/>
          <w:color w:val="000000"/>
        </w:rPr>
        <w:t/>
      </w:r>
      <w:r w:rsidR="00973207">
        <w:rPr>
          <w:rFonts w:ascii="Arial Narrow" w:eastAsia="Arial Narrow" w:hAnsi="Arial Narrow"/>
          <w:color w:val="000000"/>
        </w:rPr>
        <w:t xml:space="preserve"/>
      </w:r>
      <w:r w:rsidR="00973207" w:rsidRPr="00CA233D">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w:r>
      <w:r w:rsidR="00973207" w:rsidRPr="00AC42EB">
        <w:rPr>
          <w:rFonts w:ascii="Arial Narrow" w:eastAsia="Times New Roman" w:hAnsi="Arial Narrow" w:cs="Segoe UI"/>
          <w:color w:val="000000"/>
          <w:kern w:val="0"/>
          <w:lang w:eastAsia="es-PE"/>
          <w14:ligatures w14:val="none"/>
        </w:rPr>
        <w:t xml:space="preserve"/>
      </w:r>
      <w:r w:rsidR="00973207" w:rsidRPr="00AC42EB">
        <w:rPr>
          <w:rFonts w:ascii="Arial Narrow" w:eastAsia="Arial Narrow" w:hAnsi="Arial Narrow" w:cs="Arial Narrow"/>
          <w:kern w:val="0"/>
          <w14:ligatures w14:val="none"/>
        </w:rPr>
        <w:t/>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Style w:val="Refdenotaalpie"/>
          <w:rFonts w:ascii="Arial Narrow" w:eastAsia="Arial Narrow" w:hAnsi="Arial Narrow" w:cs="Arial"/>
          <w:kern w:val="0"/>
          <w:vertAlign w:val="superscript"/>
          <w14:ligatures w14:val="none"/>
        </w:rPr>
        <w:footnoteReference w:id="4"/>
      </w:r>
      <w:r w:rsidR="00973207" w:rsidRPr="00AC42EB">
        <w:rPr>
          <w:rFonts w:ascii="Arial Narrow" w:eastAsia="Arial Narrow" w:hAnsi="Arial Narrow" w:cs="Arial Narrow"/>
          <w:kern w:val="0"/>
          <w14:ligatures w14:val="none"/>
        </w:rPr>
        <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w14:ligatures w14:val="none"/>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w14:ligatures w14:val="none"/>
        </w:rPr>
        <w:t xml:space="preserve">la compañía aseguradora </w:t>
      </w:r>
      <w:r w:rsidR="00554412" w:rsidRPr="005A5B56">
        <w:rPr>
          <w:rFonts w:ascii="Arial Narrow" w:eastAsia="Arial Narrow" w:hAnsi="Arial Narrow" w:cs="Arial Narrow"/>
          <w:kern w:val="0"/>
          <w14:ligatures w14:val="none"/>
        </w:rPr>
        <w:t xml:space="preserve">habría incluido una cláusula abusiva en </w:t>
      </w:r>
      <w:r w:rsidR="00554412" w:rsidRPr="00E949EB">
        <w:rPr>
          <w:rFonts w:ascii="Arial Narrow" w:eastAsia="Times New Roman" w:hAnsi="Arial Narrow" w:cs="Arial"/>
          <w:color w:val="000000"/>
          <w:kern w:val="0"/>
          <w:lang w:val="es-ES" w:eastAsia="es-ES"/>
          <w14:ligatures w14: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Style w:val="Refdenotaalpie"/>
          <w:rFonts w:cs="Arial"/>
          <w:vertAlign w:val="superscript"/>
        </w:rPr>
        <w:footnoteReference w:id="5"/>
      </w:r>
      <w:r w:rsidRPr="006E7EC9">
        <w:rPr>
          <w:rFonts w:ascii="Arial Narrow" w:eastAsia="Arial Narrow" w:hAnsi="Arial Narrow" w:cs="Arial Narrow"/>
          <w:kern w:val="0"/>
          <w14:ligatures w14:val="none"/>
        </w:rPr>
        <w:t>.</w:t>
      </w:r>
      <w:bookmarkEnd w:id="2"/>
      <w:bookmarkEnd w:id="3"/>
      <w:r>
        <w:rPr>
          <w:rFonts w:ascii="Arial Narrow" w:eastAsia="Arial Narrow" w:hAnsi="Arial Narrow" w:cs="Arial Narrow"/>
          <w:kern w:val="0"/>
          <w14:ligatures w14:val="none"/>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w14:ligatures w14:val="none"/>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456E8F">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E0022C">
        <w:rPr>
          <w:rStyle w:val="Refdenotaalpie"/>
          <w:rFonts w:cs="Arial Narrow"/>
          <w:vertAlign w:val="superscript"/>
        </w:rPr>
        <w:footnoteReference w:id="6"/>
      </w:r>
      <w:r w:rsidRPr="00456E8F">
        <w:rPr>
          <w:rFonts w:ascii="Arial Narrow" w:eastAsia="Arial Narrow" w:hAnsi="Arial Narrow" w:cs="Arial"/>
          <w:color w:val="000000"/>
          <w:kern w:val="0"/>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973207" w:rsidRPr="00E949EB">
        <w:rPr>
          <w:rFonts w:ascii="Arial Narrow" w:eastAsia="Times New Roman" w:hAnsi="Arial Narrow" w:cs="Arial"/>
          <w:color w:val="000000"/>
          <w:kern w:val="0"/>
          <w:lang w:eastAsia="es-ES"/>
          <w14:ligatures w14:val="none"/>
        </w:rPr>
        <w:t xml:space="preserve">; y, (iii) </w:t>
      </w:r>
      <w:r w:rsidR="00973207"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RESOLUCIÓN DE LA SECRETARÍA TÉCNICA</w:t>
      </w:r>
      <w:r w:rsidR="00E0022C" w:rsidRPr="00E0022C">
        <w:rPr>
          <w:rFonts w:ascii="Arial Narrow" w:eastAsia="Arial Narrow" w:hAnsi="Arial Narrow" w:cs="Arial Narrow"/>
          <w:b/>
          <w:color w:val="000000"/>
          <w:kern w:val="0"/>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19FF3853" w14:textId="77777777" w:rsidR="00973207" w:rsidRPr="00CA233D" w:rsidRDefault="00CA59A2" w:rsidP="00973207">
      <w:pPr>
        <w:spacing w:after="0" w:line="240" w:lineRule="auto"/>
        <w:jc w:val="both"/>
        <w:rPr>
          <w:rFonts w:ascii="Arial Narrow" w:eastAsia="Calibri" w:hAnsi="Arial Narrow" w:cs="Arial Narrow"/>
          <w:color w:val="000000"/>
          <w:kern w:val="0"/>
          <w:lang w:eastAsia="es-PE"/>
          <w14:ligatures w14:val="none"/>
        </w:rPr>
      </w:pPr>
      <w:r w:rsidRPr="00E0022C">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E0022C">
        <w:rPr>
          <w:rFonts w:ascii="Arial Narrow" w:eastAsia="Arial Narrow" w:hAnsi="Arial Narrow"/>
          <w:color w:val="000000"/>
        </w:rPr>
        <w:t xml:space="preserve"/>
      </w:r>
      <w:r w:rsidR="00973207" w:rsidRPr="00CA233D">
        <w:rPr>
          <w:rFonts w:ascii="Arial Narrow" w:eastAsia="Arial Narrow" w:hAnsi="Arial Narrow"/>
          <w:color w:val="000000"/>
        </w:rPr>
        <w:t/>
      </w:r>
    </w:p>
    <w:p w14:paraId="6F208777" w14:textId="77777777" w:rsidR="00973207" w:rsidRPr="00CA233D" w:rsidRDefault="00973207" w:rsidP="00973207">
      <w:pPr>
        <w:spacing w:after="0" w:line="240" w:lineRule="auto"/>
        <w:jc w:val="both"/>
        <w:rPr>
          <w:rFonts w:ascii="Arial Narrow" w:eastAsia="Calibri" w:hAnsi="Arial Narrow" w:cs="Arial Narrow"/>
          <w:color w:val="000000"/>
          <w:kern w:val="0"/>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w14:ligatures w14: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w14:paraId="032FD603" w14:textId="77777777" w:rsidR="00973207" w:rsidRPr="00CA233D" w:rsidRDefault="00973207" w:rsidP="00973207">
      <w:pPr>
        <w:spacing w:after="0" w:line="240" w:lineRule="auto"/>
        <w:jc w:val="both"/>
        <w:rPr>
          <w:rFonts w:ascii="Arial Narrow" w:hAnsi="Arial Narrow"/>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w14:ligatures w14:val="none"/>
        </w:rPr>
        <w:t xml:space="preserve">la compañía aseguradora </w:t>
      </w:r>
      <w:r w:rsidRPr="005A5B56">
        <w:rPr>
          <w:rFonts w:ascii="Arial Narrow" w:eastAsia="Arial Narrow" w:hAnsi="Arial Narrow" w:cs="Arial Narrow"/>
          <w:kern w:val="0"/>
          <w14:ligatures w14: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w14:paraId="48330FFE" w14:textId="5F7BF071" w:rsidR="00952758" w:rsidRPr="00E0022C" w:rsidRDefault="00952758" w:rsidP="00973207">
      <w:pPr>
        <w:spacing w:after="0" w:line="240" w:lineRule="auto"/>
        <w:jc w:val="both"/>
        <w:rPr>
          <w:rFonts w:ascii="Arial Narrow" w:hAnsi="Arial Narrow"/>
        </w:rPr>
      </w:pPr>
    </w:p>
    <w:p w14:paraId="69F951A5" w14:textId="77777777" w:rsidR="00CA59A2" w:rsidRPr="00E0022C" w:rsidRDefault="00CA59A2" w:rsidP="00E0022C">
      <w:pPr>
        <w:spacing w:after="0" w:line="240" w:lineRule="auto"/>
        <w:contextualSpacing/>
        <w:jc w:val="both"/>
        <w:rPr>
          <w:rFonts w:ascii="Arial Narrow" w:eastAsia="Calibri" w:hAnsi="Arial Narrow" w:cs="Arial"/>
          <w:kern w:val="0"/>
          <w14:ligatures w14: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w:color w:val="000000"/>
          <w:kern w:val="0"/>
          <w:vertAlign w:val="superscript"/>
          <w14:ligatures w14:val="none"/>
        </w:rPr>
        <w:footnoteReference w:id="7"/>
      </w:r>
      <w:r w:rsidRPr="00E0022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w14:ligatures w14:val="none"/>
        </w:rPr>
        <w:t>Código</w:t>
      </w:r>
      <w:r w:rsidRPr="00E0022C">
        <w:rPr>
          <w:rStyle w:val="Refdenotaalpie"/>
          <w:rFonts w:ascii="Arial Narrow" w:eastAsia="Arial Narrow" w:hAnsi="Arial Narrow" w:cs="Arial"/>
          <w:color w:val="000000"/>
          <w:spacing w:val="-2"/>
          <w:kern w:val="0"/>
          <w:vertAlign w:val="superscript"/>
          <w14:ligatures w14:val="none"/>
        </w:rPr>
        <w:footnoteReference w:id="8"/>
      </w:r>
      <w:r w:rsidRPr="00E0022C">
        <w:rPr>
          <w:rFonts w:ascii="Arial Narrow" w:eastAsia="Arial Narrow" w:hAnsi="Arial Narrow" w:cs="Arial"/>
          <w:color w:val="000000"/>
          <w:spacing w:val="-2"/>
          <w:kern w:val="0"/>
          <w14:ligatures w14:val="none"/>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E0022C" w:rsidRPr="00E0022C">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0022C" w:rsidRPr="00E0022C">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0E5CB1F" w14: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8B0D29" w:rsidRPr="00E949EB">
        <w:rPr>
          <w:rFonts w:ascii="Arial Narrow" w:eastAsia="Times New Roman" w:hAnsi="Arial Narrow" w:cs="Arial"/>
          <w:color w:val="000000"/>
          <w:kern w:val="0"/>
          <w:lang w:eastAsia="es-ES"/>
          <w14:ligatures w14:val="none"/>
        </w:rPr>
        <w:t xml:space="preserve">; y, (iii) </w:t>
      </w:r>
      <w:r w:rsidR="008B0D29"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SEXTO:</w:t>
      </w:r>
      <w:r w:rsidRPr="00E0022C">
        <w:rPr>
          <w:rFonts w:ascii="Arial Narrow" w:eastAsia="Arial Narrow" w:hAnsi="Arial Narrow" w:cs="Arial Narrow"/>
          <w:color w:val="000000"/>
          <w:kern w:val="0"/>
          <w:lang w:eastAsia="es-PE"/>
          <w14:ligatures w14:val="none"/>
        </w:rPr>
        <w:t xml:space="preserve"> </w:t>
      </w:r>
      <w:bookmarkStart w:id="8" w:name="_Hlk188286915"/>
      <w:r w:rsidRPr="00E0022C">
        <w:rPr>
          <w:rFonts w:ascii="Arial Narrow" w:eastAsia="Arial Narrow" w:hAnsi="Arial Narrow" w:cs="Arial Narrow"/>
          <w:color w:val="000000"/>
          <w:kern w:val="0"/>
          <w:lang w:eastAsia="es-PE"/>
          <w14:ligatures w14:val="none"/>
        </w:rPr>
        <w:t xml:space="preserve">informar a las partes que el artículo 110 de la Ley </w:t>
      </w:r>
      <w:r w:rsidR="003A71B1" w:rsidRPr="00E0022C">
        <w:rPr>
          <w:rFonts w:ascii="Arial Narrow" w:eastAsia="Arial Narrow" w:hAnsi="Arial Narrow" w:cs="Times New Roman"/>
          <w:color w:val="000000"/>
          <w:kern w:val="0"/>
          <w:lang w:eastAsia="es-PE"/>
          <w14:ligatures w14:val="none"/>
        </w:rPr>
        <w:t>29571</w:t>
      </w:r>
      <w:r w:rsidRPr="00E0022C">
        <w:rPr>
          <w:rFonts w:ascii="Arial Narrow" w:eastAsia="Arial Narrow" w:hAnsi="Arial Narrow" w:cs="Arial Narrow"/>
          <w:color w:val="000000"/>
          <w:kern w:val="0"/>
          <w:lang w:eastAsia="es-PE"/>
          <w14:ligatures w14:val="none"/>
        </w:rPr>
        <w:t>, Código de Protección y Defensa del Consumidor</w:t>
      </w:r>
      <w:r w:rsidRPr="00E0022C">
        <w:rPr>
          <w:rStyle w:val="Refdenotaalpie"/>
          <w:rFonts w:ascii="Arial Narrow" w:eastAsia="Arial Narrow" w:hAnsi="Arial Narrow" w:cs="Times New Roman"/>
          <w:color w:val="000000"/>
          <w:kern w:val="0"/>
          <w:vertAlign w:val="superscript"/>
          <w:lang w:eastAsia="es-PE"/>
          <w14:ligatures w14:val="none"/>
        </w:rPr>
        <w:footnoteReference w:id="9"/>
      </w:r>
      <w:r w:rsidRPr="00E0022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Times New Roman"/>
          <w:color w:val="000000"/>
          <w:kern w:val="0"/>
          <w:vertAlign w:val="superscript"/>
          <w:lang w:eastAsia="es-PE"/>
          <w14:ligatures w14:val="none"/>
        </w:rPr>
        <w:footnoteReference w:id="10"/>
      </w:r>
      <w:r w:rsidRPr="00E0022C">
        <w:rPr>
          <w:rFonts w:ascii="Arial Narrow" w:eastAsia="Arial Narrow" w:hAnsi="Arial Narrow" w:cs="Arial Narrow"/>
          <w:color w:val="000000"/>
          <w:kern w:val="0"/>
          <w:lang w:eastAsia="es-PE"/>
          <w14:ligatures w14:val="none"/>
        </w:rPr>
        <w:t xml:space="preserve">. </w:t>
      </w:r>
      <w:bookmarkEnd w:id="8"/>
      <w:r w:rsidRPr="00E0022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Times New Roman"/>
          <w:color w:val="000000"/>
          <w:kern w:val="0"/>
          <w:vertAlign w:val="superscript"/>
          <w:lang w:eastAsia="es-PE"/>
          <w14:ligatures w14:val="none"/>
        </w:rPr>
        <w:footnoteReference w:id="11"/>
      </w:r>
      <w:r w:rsidRPr="00E0022C">
        <w:rPr>
          <w:rFonts w:ascii="Arial Narrow" w:eastAsia="Arial Narrow" w:hAnsi="Arial Narrow" w:cs="Arial Narrow"/>
          <w:color w:val="000000"/>
          <w:kern w:val="0"/>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SÉTIMO:</w:t>
      </w:r>
      <w:r w:rsidRPr="00E0022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r w:rsidRPr="00E0022C">
        <w:rPr>
          <w:rFonts w:ascii="Arial Narrow" w:eastAsia="Arial Narrow" w:hAnsi="Arial Narrow" w:cs="Arial"/>
          <w:b/>
          <w:bCs/>
          <w:color w:val="000000"/>
          <w:kern w:val="0"/>
          <w14:ligatures w14:val="none"/>
        </w:rPr>
        <w:t>OCTAVO</w:t>
      </w:r>
      <w:r w:rsidRPr="00E0022C">
        <w:rPr>
          <w:rFonts w:ascii="Arial Narrow" w:eastAsia="Arial Narrow" w:hAnsi="Arial Narrow" w:cs="Arial"/>
          <w:b/>
          <w:color w:val="000000"/>
          <w:kern w:val="0"/>
          <w14:ligatures w14:val="none"/>
        </w:rPr>
        <w:t>:</w:t>
      </w:r>
      <w:r w:rsidRPr="00E0022C">
        <w:rPr>
          <w:rFonts w:ascii="Arial Narrow" w:eastAsia="Arial Narrow" w:hAnsi="Arial Narrow" w:cs="Arial"/>
          <w:color w:val="000000"/>
          <w:kern w:val="0"/>
          <w14:ligatures w14: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w14:ligatures w14:val="none"/>
        </w:rPr>
        <w:t xml:space="preserve"> </w:t>
      </w:r>
      <w:r w:rsidRPr="00E0022C">
        <w:rPr>
          <w:rFonts w:ascii="Arial Narrow" w:eastAsia="Arial Narrow" w:hAnsi="Arial Narrow" w:cs="Arial"/>
          <w:color w:val="000000"/>
          <w:kern w:val="0"/>
          <w14:ligatures w14:val="none"/>
        </w:rPr>
        <w:t>807</w:t>
      </w:r>
      <w:r w:rsidRPr="00E0022C">
        <w:rPr>
          <w:rStyle w:val="Refdenotaalpie"/>
          <w:rFonts w:ascii="Arial Narrow" w:eastAsia="Arial Narrow" w:hAnsi="Arial Narrow" w:cs="Arial"/>
          <w:color w:val="000000"/>
          <w:kern w:val="0"/>
          <w:vertAlign w:val="superscript"/>
          <w14:ligatures w14:val="none"/>
        </w:rPr>
        <w:footnoteReference w:id="12"/>
      </w:r>
      <w:r w:rsidRPr="00E0022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w14:ligatures w14:val="none"/>
        </w:rPr>
        <w:t>expresamente su facultad para asistir y conciliar en su representación</w:t>
      </w:r>
      <w:r w:rsidRPr="00E0022C">
        <w:rPr>
          <w:rFonts w:ascii="Arial Narrow" w:eastAsia="Arial Narrow" w:hAnsi="Arial Narrow" w:cs="Arial"/>
          <w:bCs/>
          <w:color w:val="000000"/>
          <w:kern w:val="0"/>
          <w14:ligatures w14:val="none"/>
        </w:rPr>
        <w:t>.</w:t>
      </w:r>
      <w:r w:rsidRPr="00E0022C">
        <w:rPr>
          <w:rFonts w:ascii="Arial Narrow" w:eastAsia="Arial Narrow" w:hAnsi="Arial Narrow" w:cs="Arial"/>
          <w:b/>
          <w:bCs/>
          <w:color w:val="000000"/>
          <w:kern w:val="0"/>
          <w14:ligatures w14:val="none"/>
        </w:rPr>
        <w:t xml:space="preserve"> </w:t>
      </w:r>
      <w:r w:rsidRPr="00E0022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Times New Roman"/>
          <w:b/>
          <w:color w:val="000000"/>
          <w:kern w:val="0"/>
          <w:lang w:eastAsia="es-PE"/>
          <w14:ligatures w14:val="none"/>
        </w:rPr>
        <w:t>NOVENO:</w:t>
      </w:r>
      <w:r w:rsidRPr="00E0022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p>
    <w:p w14:paraId="5FF117D7" w14: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00456E8F">
        <w:rPr>
          <w:rFonts w:ascii="Arial Narrow" w:eastAsia="Arial Narrow" w:hAnsi="Arial Narrow"/>
          <w:color w:val="000000"/>
        </w:rPr>
        <w:t/>
      </w:r>
      <w:r w:rsidR="00456E8F" w:rsidRPr="00E0022C">
        <w:rPr>
          <w:rFonts w:ascii="Arial Narrow" w:eastAsia="Arial Narrow" w:hAnsi="Arial Narrow"/>
          <w:color w:val="000000"/>
        </w:rPr>
        <w:t xml:space="preserve"/>
      </w:r>
      <w:r w:rsidRPr="00E0022C">
        <w:rPr>
          <w:rFonts w:ascii="Arial Narrow" w:eastAsia="Arial Narrow" w:hAnsi="Arial Narrow"/>
          <w:color w:val="000000"/>
        </w:rPr>
        <w:t/>
      </w:r>
      <w:r w:rsidR="00E0022C" w:rsidRPr="00E0022C">
        <w:rPr>
          <w:rStyle w:val="Refdenotaalpie"/>
          <w:rFonts w:ascii="Arial Narrow" w:eastAsia="Arial Narrow" w:hAnsi="Arial Narrow"/>
          <w:color w:val="000000"/>
          <w:vertAlign w:val="superscript"/>
        </w:rPr>
        <w:footnoteReference w:id="13"/>
      </w:r>
      <w:r w:rsidRPr="00E0022C">
        <w:rPr>
          <w:rFonts w:ascii="Arial Narrow" w:eastAsia="Arial Narrow" w:hAnsi="Arial Narrow"/>
          <w:color w:val="000000"/>
        </w:rPr>
        <w:t/>
      </w:r>
    </w:p>
    <w:p w14:paraId="3F2C6C45" w14:textId="77777777" w:rsidR="005B4857" w:rsidRPr="00E0022C" w:rsidRDefault="005B4857" w:rsidP="00E0022C">
      <w:pPr>
        <w:suppressAutoHyphens/>
        <w:spacing w:after="0" w:line="240" w:lineRule="auto"/>
        <w:jc w:val="both"/>
        <w:rPr>
          <w:rFonts w:ascii="Arial Narrow" w:hAnsi="Arial Narrow" w:cs="Arial"/>
        </w:rPr>
      </w:pPr>
    </w:p>
    <w:p w14:paraId="4CEF9A80" w14:textId="77777777" w:rsidR="00952758" w:rsidRPr="00E0022C" w:rsidRDefault="00952758" w:rsidP="00E0022C">
      <w:pPr>
        <w:spacing w:after="0" w:line="240" w:lineRule="auto"/>
        <w:jc w:val="both"/>
        <w:rPr>
          <w:rFonts w:ascii="Arial Narrow" w:hAnsi="Arial Narrow"/>
        </w:rPr>
      </w:pPr>
    </w:p>
    <w:p w14:paraId="1F070BF3" w14:textId="77777777" w:rsidR="00952758" w:rsidRPr="00E0022C" w:rsidRDefault="00952758" w:rsidP="00E0022C">
      <w:pPr>
        <w:spacing w:after="0" w:line="240" w:lineRule="auto"/>
        <w:jc w:val="both"/>
        <w:rPr>
          <w:rFonts w:ascii="Arial Narrow" w:hAnsi="Arial Narrow"/>
        </w:rPr>
      </w:pPr>
    </w:p>
    <w:p w14:paraId="6C622EE2" w14:textId="77777777" w:rsidR="00952758" w:rsidRPr="00E0022C" w:rsidRDefault="00952758" w:rsidP="00E0022C">
      <w:pPr>
        <w:spacing w:after="0" w:line="240" w:lineRule="auto"/>
        <w:jc w:val="both"/>
        <w:rPr>
          <w:rFonts w:ascii="Arial Narrow" w:hAnsi="Arial Narrow"/>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LUISA ANALÍ SILVA MALPARTIDA</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Secretaria Técnica Ad Hoc</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w14:paraId="3E278F1D" w14: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w14:paraId="0EAA2C59" w14:textId="77777777" w:rsidR="00CA59A2" w:rsidRPr="00E0022C" w:rsidRDefault="00CA59A2" w:rsidP="00E0022C">
      <w:pPr>
        <w:spacing w:after="0" w:line="240" w:lineRule="auto"/>
        <w:jc w:val="both"/>
        <w:rPr>
          <w:rFonts w:ascii="Arial Narrow" w:hAnsi="Arial Narrow"/>
        </w:rPr>
      </w:pPr>
    </w:p>
    <w:p w14:paraId="3173F985" w14: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 xml:space="preserve">Publicado el 2 de setiembre de 2010 en el Diario Oficial El Peruano, vigente desde el 2 de octubre de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hAnsi="Arial Narrow" w:cs="Arial"/>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hAnsi="Arial Narrow" w:cs="Arial"/>
          <w:bCs/>
          <w:sz w:val="17"/>
          <w:szCs w:val="17"/>
        </w:rPr>
      </w:pPr>
      <w:r w:rsidRPr="00CC2CC6">
        <w:rPr>
          <w:rFonts w:ascii="Arial Narrow" w:hAnsi="Arial Narrow" w:cs="Arial"/>
          <w:sz w:val="17"/>
          <w:szCs w:val="17"/>
        </w:rPr>
        <w:t>(…).</w:t>
      </w:r>
    </w:p>
  </w:footnote>
  <w:footnote w:id="14">
    <w:p>
      <w:pPr>
        <w:pStyle w:val="Textonotapie"/>
        <w:tabs>
          <w:tab w:val="left" w:pos="567"/>
        </w:tabs>
        <w:spacing w:after="200"/>
        <w:ind w:left="567" w:hanging="567"/>
        <w:jc w:val="both"/>
      </w:pPr>
      <w:r w:rsidRPr="00CC2CC6">
        <w:rPr>
          <w:rStyle w:val="Refdenotaalpie"/>
          <w:rFonts w:ascii="Arial Narrow" w:hAnsi="Arial Narrow" w:cs="Arial"/>
          <w:sz w:val="16"/>
          <w:szCs w:val="17"/>
          <w:vertAlign w:val="superscript"/>
        </w:rPr>
        <w:footnoteRef/>
      </w:r>
      <w:r>
        <w:rPr>
          <w:rFonts w:ascii="Arial Narrow" w:hAnsi="Arial Narrow" w:cs="Arial"/>
          <w:sz w:val="17"/>
          <w:szCs w:val="17"/>
          <w:lang w:val="es-419"/>
        </w:rPr>
        <w:tab/>
      </w:r>
      <w:r>
        <w:rPr>
          <w:rFonts w:ascii="Arial Narrow" w:hAnsi="Arial Narrow" w:cs="Arial"/>
          <w:b/>
          <w:bCs/>
          <w:sz w:val="17"/>
          <w:szCs w:val="17"/>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7"/>
          <w:szCs w:val="17"/>
          <w:lang w:val="es-419"/>
        </w:rPr>
        <w:tab/>
      </w:r>
      <w:r>
        <w:rPr>
          <w:rFonts w:ascii="Arial Narrow" w:hAnsi="Arial Narrow" w:cs="Arial"/>
          <w:b/>
          <w:bCs/>
          <w:sz w:val="17"/>
          <w:szCs w:val="17"/>
          <w:lang w:val="es-419"/>
        </w:rPr>
        <w:t xml:space="preserve">Artículo 26.-</w:t>
      </w:r>
      <w:r>
        <w:rPr>
          <w:rFonts w:ascii="Arial Narrow" w:hAnsi="Arial Narrow" w:cs="Arial"/>
          <w:sz w:val="17"/>
          <w:szCs w:val="17"/>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tabs>
          <w:tab w:val="left" w:pos="567"/>
        </w:tabs>
        <w:spacing w:after="200"/>
        <w:ind w:left="567" w:hanging="567"/>
        <w:jc w:val="both"/>
      </w:pPr>
      <w:r w:rsidRPr="00CC2CC6">
        <w:rPr>
          <w:rStyle w:val="Refdenotaalpie"/>
          <w:rFonts w:ascii="Arial Narrow" w:hAnsi="Arial Narrow" w:cs="Arial"/>
          <w:sz w:val="16"/>
          <w:szCs w:val="17"/>
          <w:vertAlign w:val="superscript"/>
        </w:rPr>
        <w:footnoteRef/>
      </w:r>
      <w:r>
        <w:rPr>
          <w:rFonts w:ascii="Arial Narrow" w:hAnsi="Arial Narrow" w:cs="Arial"/>
          <w:sz w:val="17"/>
          <w:szCs w:val="17"/>
          <w:lang w:val="es-419"/>
        </w:rPr>
        <w:tab/>
      </w:r>
      <w:r>
        <w:rPr>
          <w:rFonts w:ascii="Arial Narrow" w:hAnsi="Arial Narrow" w:cs="Arial"/>
          <w:b/>
          <w:bCs/>
          <w:sz w:val="17"/>
          <w:szCs w:val="17"/>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7"/>
          <w:szCs w:val="17"/>
          <w:lang w:val="es-419"/>
        </w:rPr>
        <w:tab/>
      </w:r>
      <w:r>
        <w:rPr>
          <w:rFonts w:ascii="Arial Narrow" w:hAnsi="Arial Narrow" w:cs="Arial"/>
          <w:b/>
          <w:bCs/>
          <w:sz w:val="17"/>
          <w:szCs w:val="17"/>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7"/>
          <w:szCs w:val="17"/>
          <w:lang w:val="es-419"/>
        </w:rPr>
        <w:tab/>
      </w:r>
      <w:r>
        <w:rPr>
          <w:rFonts w:ascii="Arial Narrow" w:hAnsi="Arial Narrow" w:cs="Arial"/>
          <w:sz w:val="17"/>
          <w:szCs w:val="17"/>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hAnsi="Arial Narrow"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