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w14:paraId="3160E6B1" w14:textId="77777777" w:rsidR="008D28AC" w:rsidRDefault="008D28AC" w:rsidP="008D28AC">
      <w:pPr>
        <w:pStyle w:val="Prrafodelista"/>
        <w:ind w:left="567"/>
        <w:jc w:val="both"/>
        <w:rPr>
          <w:rFonts w:ascii="Arial Narrow" w:hAnsi="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Style w:val="Refdenotaalpie"/>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Style w:val="Refdenotaalpie"/>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hAnsi="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15"/>
    </w:p>
    <w:bookmarkEnd w:id="14"/>
    <w:p w14:paraId="6025EDCC" w14: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SEXTO: </w:t>
      </w:r>
      <w:r>
        <w:rPr>
          <w:rFonts w:ascii="Arial Narrow" w:hAnsi="Arial Narrow" w:cs="Arial Narrow"/>
          <w:sz w:val="20"/>
          <w:szCs w:val="20"/>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hAnsi="Arial Narrow" w:cs="Arial"/>
          <w:b/>
          <w:bCs/>
          <w:spacing w:val="-2"/>
          <w:sz w:val="22"/>
          <w:szCs w:val="22"/>
          <w:lang w:eastAsia="es-ES"/>
        </w:rPr>
      </w:pPr>
    </w:p>
    <w:p w14:paraId="5852701F" w14: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76ACA17B" w14: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LUISA ANALÍ SILVA MALPARTIDA</w:t>
      </w:r>
      <w:r w:rsidRPr="00FB5804">
        <w:rPr>
          <w:rStyle w:val="eop"/>
          <w:rFonts w:ascii="Arial Narrow" w:hAnsi="Arial Narrow" w:cs="Segoe UI"/>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Secretaria Técnica Ad Hoc</w:t>
      </w:r>
      <w:r w:rsidRPr="00FB5804">
        <w:rPr>
          <w:rStyle w:val="eop"/>
          <w:rFonts w:ascii="Arial Narrow" w:hAnsi="Arial Narrow" w:cs="Segoe UI"/>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vertAlign w:val="superscript"/>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087AA3">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087AA3">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vertAlign w:val="superscript"/>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