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DF5858" w:rsidRDefault="00CA59A2" w:rsidP="00DF585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b/>
          <w:color w:val="000000"/>
        </w:rPr>
        <w:t>EXPEDIENTE</w:t>
      </w:r>
      <w:r w:rsidRPr="00DF5858">
        <w:rPr>
          <w:rFonts w:ascii="Arial Narrow" w:eastAsia="Arial Narrow" w:hAnsi="Arial Narrow"/>
          <w:b/>
          <w:color w:val="000000"/>
        </w:rPr>
        <w:tab/>
        <w:t>:</w:t>
      </w:r>
      <w:r w:rsidRPr="00DF5858">
        <w:rPr>
          <w:rFonts w:ascii="Arial Narrow" w:eastAsia="Arial Narrow" w:hAnsi="Arial Narrow"/>
          <w:b/>
          <w:color w:val="000000"/>
        </w:rPr>
        <w:tab/>
        <w:t>2142-2026/CC1</w:t>
      </w:r>
    </w:p>
    <w:p w14:paraId="7E5DC22B"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b/>
          <w:color w:val="000000"/>
        </w:rPr>
        <w:t>DENUNCIANTE</w:t>
        <w:tab/>
        <w:t>:</w:t>
        <w:tab/>
        <w:t xml:space="preserve">[DENUNCIANTE] (SEÑOR [APELLIDO])</w:t>
      </w:r>
    </w:p>
    <w:p w14:paraId="6DEEEDFE" w14:textId="28A8856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b/>
          <w:color w:val="000000"/>
        </w:rPr>
        <w:t>DENUNCIADO</w:t>
      </w:r>
      <w:r w:rsidRPr="00DF5858">
        <w:rPr>
          <w:rFonts w:ascii="Arial Narrow" w:eastAsia="Arial Narrow" w:hAnsi="Arial Narrow"/>
          <w:b/>
          <w:color w:val="000000"/>
        </w:rPr>
        <w:tab/>
        <w:t>:</w:t>
      </w:r>
      <w:r w:rsidRPr="00DF5858">
        <w:rPr>
          <w:rFonts w:ascii="Arial Narrow" w:eastAsia="Arial Narrow" w:hAnsi="Arial Narrow"/>
          <w:b/>
          <w:color w:val="000000"/>
        </w:rPr>
        <w:tab/>
        <w:t>LA POSITIVA SEGUROS Y REASEGUROS S.A. (LA POSITIVA)</w:t>
      </w:r>
    </w:p>
    <w:p w14:paraId="022D2B94"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MATERIAS</w:t>
      </w:r>
      <w:r w:rsidRPr="00DF5858">
        <w:rPr>
          <w:rFonts w:ascii="Arial Narrow" w:eastAsia="Arial Narrow" w:hAnsi="Arial Narrow" w:cs="Arial Narrow"/>
          <w:b/>
          <w:color w:val="000000"/>
          <w:kern w:val="0"/>
          <w:lang w:eastAsia="es-PE"/>
          <w14:ligatures w14:val="none"/>
        </w:rPr>
        <w:tab/>
        <w:t xml:space="preserve">: </w:t>
      </w:r>
      <w:r w:rsidRPr="00DF5858">
        <w:rPr>
          <w:rFonts w:ascii="Arial Narrow" w:eastAsia="Arial Narrow" w:hAnsi="Arial Narrow" w:cs="Arial Narrow"/>
          <w:b/>
          <w:color w:val="000000"/>
          <w:kern w:val="0"/>
          <w:lang w:eastAsia="es-PE"/>
          <w14:ligatures w14:val="none"/>
        </w:rPr>
        <w:tab/>
        <w:t>ADMISIÓN A TRÁMITE</w:t>
      </w:r>
    </w:p>
    <w:p w14:paraId="19ED7B73" w14:textId="77777777" w:rsidR="00CA59A2" w:rsidRPr="00DF5858" w:rsidRDefault="00CA59A2" w:rsidP="00DF58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F5858" w:rsidRDefault="00CA59A2" w:rsidP="00DF58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RESOLUCIÓN </w:t>
      </w:r>
      <w:r w:rsidRPr="00DF5858">
        <w:rPr>
          <w:rFonts w:ascii="Arial Narrow" w:eastAsia="Arial Narrow" w:hAnsi="Arial Narrow" w:cs="Arial Narrow"/>
          <w:b/>
          <w:color w:val="000000"/>
          <w:kern w:val="0"/>
          <w:lang w:eastAsia="es-PE"/>
          <w14:ligatures w14:val="none"/>
        </w:rPr>
        <w:tab/>
        <w:t>:</w:t>
      </w:r>
      <w:r w:rsidRPr="00DF5858">
        <w:rPr>
          <w:rFonts w:ascii="Arial Narrow" w:eastAsia="Arial Narrow" w:hAnsi="Arial Narrow" w:cs="Arial Narrow"/>
          <w:b/>
          <w:color w:val="000000"/>
          <w:kern w:val="0"/>
          <w:lang w:eastAsia="es-PE"/>
          <w14:ligatures w14:val="none"/>
        </w:rPr>
        <w:tab/>
        <w:t>2</w:t>
      </w:r>
    </w:p>
    <w:p w14:paraId="5BA3A18D" w14: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F5858">
        <w:rPr>
          <w:rFonts w:ascii="Arial Narrow" w:eastAsia="Arial Narrow" w:hAnsi="Arial Narrow"/>
          <w:color w:val="000000"/>
        </w:rPr>
        <w:t>Lima, 17 de julio de 2026</w:t>
      </w:r>
    </w:p>
    <w:p w14:paraId="66CE1821" w14: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DF5858" w:rsidRDefault="00CA59A2" w:rsidP="00DF58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HECHOS </w:t>
      </w:r>
    </w:p>
    <w:p w14:paraId="621F2AB2" w14: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DF5858" w:rsidRDefault="00CA59A2" w:rsidP="00DF58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color w:val="000000"/>
        </w:rPr>
        <w:t xml:space="preserve">Mediante el escrito del 20 de abril de 2026, el señor [APELLIDO] denunció a La Positiva por presuntas infracciones a la Ley 29571, Código de Protección y Defensa del Consumidor (en adelante, Código), señalando lo siguiente:</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w14:paraId="3AD3B7C6" w14: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558B7C0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El 6 de julio de 2023, </w:t>
      </w:r>
      <w:r w:rsidR="00A92599">
        <w:rPr>
          <w:rFonts w:ascii="Arial Narrow" w:eastAsia="Arial Narrow" w:hAnsi="Arial Narrow"/>
          <w:color w:val="000000"/>
        </w:rPr>
        <w:t>adquirió</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w:t>
      </w:r>
      <w:r w:rsidR="00A92599" w:rsidRPr="003D6088">
        <w:rPr>
          <w:rFonts w:ascii="Arial Narrow" w:eastAsia="Arial Narrow" w:hAnsi="Arial Narrow"/>
          <w:color w:val="000000"/>
        </w:rPr>
        <w:t>Póliza 230245150 del Seguro Vehicular</w:t>
      </w:r>
      <w:r w:rsidR="00A92599" w:rsidRPr="00DF5858">
        <w:rPr>
          <w:rFonts w:ascii="Arial Narrow" w:eastAsia="Arial Narrow" w:hAnsi="Arial Narrow"/>
          <w:color w:val="000000"/>
        </w:rPr>
        <w:t xml:space="preserve"> </w:t>
      </w:r>
      <w:r w:rsidR="00A92599">
        <w:rPr>
          <w:rFonts w:ascii="Arial Narrow" w:eastAsia="Arial Narrow" w:hAnsi="Arial Narrow"/>
          <w:color w:val="000000"/>
        </w:rPr>
        <w:t>emitido por</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positiva (en adelante, </w:t>
      </w:r>
      <w:r w:rsidR="00A92599" w:rsidRPr="003D6088">
        <w:rPr>
          <w:rFonts w:ascii="Arial Narrow" w:eastAsia="Arial Narrow" w:hAnsi="Arial Narrow"/>
          <w:color w:val="000000"/>
        </w:rPr>
        <w:t>Seguro Vehicular</w:t>
      </w:r>
      <w:r w:rsidR="00A92599">
        <w:rPr>
          <w:rFonts w:ascii="Arial Narrow" w:eastAsia="Arial Narrow" w:hAnsi="Arial Narrow"/>
          <w:color w:val="000000"/>
        </w:rPr>
        <w:t>)</w:t>
      </w:r>
      <w:r w:rsidRPr="00DF5858">
        <w:rPr>
          <w:rFonts w:ascii="Arial Narrow" w:eastAsia="Arial Narrow" w:hAnsi="Arial Narrow"/>
          <w:color w:val="000000"/>
        </w:rPr>
        <w:t xml:space="preserve">, </w:t>
      </w:r>
      <w:r w:rsidR="00A92599">
        <w:rPr>
          <w:rFonts w:ascii="Arial Narrow" w:eastAsia="Arial Narrow" w:hAnsi="Arial Narrow"/>
          <w:color w:val="000000"/>
        </w:rPr>
        <w:t>para asegurar</w:t>
      </w:r>
      <w:r w:rsidRPr="00DF5858">
        <w:rPr>
          <w:rFonts w:ascii="Arial Narrow" w:eastAsia="Arial Narrow" w:hAnsi="Arial Narrow"/>
          <w:color w:val="000000"/>
        </w:rPr>
        <w:t xml:space="preserve"> el vehículo de placa de rodaje BVO-787</w:t>
      </w:r>
      <w:r w:rsidR="00A92599">
        <w:rPr>
          <w:rFonts w:ascii="Arial Narrow" w:eastAsia="Arial Narrow" w:hAnsi="Arial Narrow"/>
          <w:color w:val="000000"/>
        </w:rPr>
        <w:t xml:space="preserve"> (en adelante, vehículo asegurado)</w:t>
      </w:r>
      <w:r w:rsidRPr="00DF5858">
        <w:rPr>
          <w:rFonts w:ascii="Arial Narrow" w:eastAsia="Arial Narrow" w:hAnsi="Arial Narrow"/>
          <w:color w:val="000000"/>
        </w:rPr>
        <w:t>.</w:t>
      </w:r>
    </w:p>
    <w:p w14:paraId="4D6C54C5"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404196" w14:textId="74F30EC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El 22 de mayo de 2024, el </w:t>
      </w:r>
      <w:r w:rsidR="00A92599">
        <w:rPr>
          <w:rFonts w:ascii="Arial Narrow" w:eastAsia="Arial Narrow" w:hAnsi="Arial Narrow"/>
          <w:color w:val="000000"/>
        </w:rPr>
        <w:t>vehículo asegurado</w:t>
      </w:r>
      <w:r w:rsidR="00A92599" w:rsidRPr="00DF5858">
        <w:rPr>
          <w:rFonts w:ascii="Arial Narrow" w:eastAsia="Arial Narrow" w:hAnsi="Arial Narrow"/>
          <w:color w:val="000000"/>
        </w:rPr>
        <w:t xml:space="preserve"> </w:t>
      </w:r>
      <w:r w:rsidRPr="00DF5858">
        <w:rPr>
          <w:rFonts w:ascii="Arial Narrow" w:eastAsia="Arial Narrow" w:hAnsi="Arial Narrow"/>
          <w:color w:val="000000"/>
        </w:rPr>
        <w:t>fue objeto de robo total mientras se encontraba estacionado en el frontis del inmueble donde era guardado.</w:t>
      </w:r>
      <w:r w:rsidR="00A92599">
        <w:rPr>
          <w:rFonts w:ascii="Arial Narrow" w:eastAsia="Arial Narrow" w:hAnsi="Arial Narrow"/>
          <w:color w:val="000000"/>
        </w:rPr>
        <w:t xml:space="preserve"> </w:t>
      </w:r>
    </w:p>
    <w:p w14:paraId="323A0F23"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20E9D7" w14:textId="77CECE06"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Mediante carta LPG.SINIESTROS.RCH IR 000000853 - 2024 de fecha 25 de junio de 2024, </w:t>
      </w:r>
      <w:r w:rsidR="008A67C2">
        <w:rPr>
          <w:rFonts w:ascii="Arial Narrow" w:eastAsia="Arial Narrow" w:hAnsi="Arial Narrow"/>
          <w:color w:val="000000"/>
        </w:rPr>
        <w:t>La positiva</w:t>
      </w:r>
      <w:r w:rsidR="008A67C2" w:rsidRPr="00DF5858">
        <w:rPr>
          <w:rFonts w:ascii="Arial Narrow" w:eastAsia="Arial Narrow" w:hAnsi="Arial Narrow"/>
          <w:color w:val="000000"/>
        </w:rPr>
        <w:t xml:space="preserve"> </w:t>
      </w:r>
      <w:r w:rsidRPr="00DF5858">
        <w:rPr>
          <w:rFonts w:ascii="Arial Narrow" w:eastAsia="Arial Narrow" w:hAnsi="Arial Narrow"/>
          <w:color w:val="000000"/>
        </w:rPr>
        <w:t>comunicó el rechazo de la cobertura del siniestro, sustentando su decisión en una supuesta utilización del vehículo</w:t>
      </w:r>
      <w:r w:rsidR="008A67C2">
        <w:rPr>
          <w:rFonts w:ascii="Arial Narrow" w:eastAsia="Arial Narrow" w:hAnsi="Arial Narrow"/>
          <w:color w:val="000000"/>
        </w:rPr>
        <w:t xml:space="preserve"> aseugrado</w:t>
      </w:r>
      <w:r w:rsidRPr="00DF5858">
        <w:rPr>
          <w:rFonts w:ascii="Arial Narrow" w:eastAsia="Arial Narrow" w:hAnsi="Arial Narrow"/>
          <w:color w:val="000000"/>
        </w:rPr>
        <w:t xml:space="preserve"> en forma de alquiler.</w:t>
      </w:r>
      <w:r w:rsidR="008A67C2">
        <w:rPr>
          <w:rFonts w:ascii="Arial Narrow" w:eastAsia="Arial Narrow" w:hAnsi="Arial Narrow"/>
          <w:color w:val="000000"/>
        </w:rPr>
        <w:t xml:space="preserve"> </w:t>
      </w:r>
    </w:p>
    <w:p w14:paraId="1D0A827A"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B7A87C" w14:textId="24EF3580" w:rsidR="00CA59A2" w:rsidRPr="003D6088" w:rsidRDefault="008A67C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Posteriormente</w:t>
      </w:r>
      <w:r w:rsidR="00CA59A2" w:rsidRPr="00DF5858">
        <w:rPr>
          <w:rFonts w:ascii="Arial Narrow" w:eastAsia="Arial Narrow" w:hAnsi="Arial Narrow"/>
          <w:color w:val="000000"/>
        </w:rPr>
        <w:t xml:space="preserve">, </w:t>
      </w:r>
      <w:r>
        <w:rPr>
          <w:rFonts w:ascii="Arial Narrow" w:eastAsia="Arial Narrow" w:hAnsi="Arial Narrow"/>
          <w:color w:val="000000"/>
        </w:rPr>
        <w:t>La positiva</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 xml:space="preserve">continuó realizando cobros a </w:t>
      </w:r>
      <w:r>
        <w:rPr>
          <w:rFonts w:ascii="Arial Narrow" w:eastAsia="Arial Narrow" w:hAnsi="Arial Narrow"/>
          <w:color w:val="000000"/>
        </w:rPr>
        <w:t xml:space="preserve">su </w:t>
      </w:r>
      <w:r w:rsidR="00CA59A2" w:rsidRPr="00DF5858">
        <w:rPr>
          <w:rFonts w:ascii="Arial Narrow" w:eastAsia="Arial Narrow" w:hAnsi="Arial Narrow"/>
          <w:color w:val="000000"/>
        </w:rPr>
        <w:t xml:space="preserve">a tarjeta CMR por un periodo adicional hasta julio de 2025 por concepto de renovación del </w:t>
      </w:r>
      <w:r w:rsidRPr="003D6088">
        <w:rPr>
          <w:rFonts w:ascii="Arial Narrow" w:eastAsia="Arial Narrow" w:hAnsi="Arial Narrow"/>
          <w:color w:val="000000"/>
        </w:rPr>
        <w:t>Seguro Vehicular</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que vencía en julio de 2024, no obstante tener conocimiento del robo. Asimismo,</w:t>
      </w:r>
      <w:r>
        <w:rPr>
          <w:rFonts w:ascii="Arial Narrow" w:eastAsia="Arial Narrow" w:hAnsi="Arial Narrow"/>
          <w:color w:val="000000"/>
        </w:rPr>
        <w:t xml:space="preserve"> se</w:t>
      </w:r>
      <w:r w:rsidR="00CA59A2" w:rsidRPr="00DF5858">
        <w:rPr>
          <w:rFonts w:ascii="Arial Narrow" w:eastAsia="Arial Narrow" w:hAnsi="Arial Narrow"/>
          <w:color w:val="000000"/>
        </w:rPr>
        <w:t xml:space="preserve"> le envió correos exigiendo pagos por otro vehículo asegurado.</w:t>
      </w:r>
      <w:r>
        <w:rPr>
          <w:rFonts w:ascii="Arial Narrow" w:eastAsia="Arial Narrow" w:hAnsi="Arial Narrow"/>
          <w:color w:val="000000"/>
        </w:rPr>
        <w:t xml:space="preserve"> </w:t>
      </w:r>
    </w:p>
    <w:p w14:paraId="33E14FF7" w14: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F7AD1C" w:rsidR="00CA59A2" w:rsidRPr="00DF5858" w:rsidRDefault="00CA59A2" w:rsidP="00DF58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color w:val="000000"/>
        </w:rPr>
        <w:t xml:space="preserve">El señor [APELLIDO] solicitó en calidad de medida correctiva que la aseguradora cumpla con: (i) otorgar la cobertura del Seguro Vehicular por el siniestro de robo total ocurrido el 22 de mayo de 2024; (ii) el pago de la suma asegurada conforme a la póliza ascendente a US$ 12 450,00; y, (iii) la devolución de los cobros indebidos. Asimismo, requirió el reembolso de costas y costos del presente procedimiento.</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r w:rsidR="008A67C2" w:rsidRPr="008A67C2">
        <w:rPr>
          <w:rFonts w:ascii="Arial Narrow" w:eastAsia="Arial Narrow" w:hAnsi="Arial Narrow"/>
          <w:color w:val="000000"/>
        </w:rPr>
        <w:t xml:space="preserve"/>
      </w:r>
      <w:r w:rsidRPr="00DF5858">
        <w:rPr>
          <w:rFonts w:ascii="Arial Narrow" w:eastAsia="Arial Narrow" w:hAnsi="Arial Narrow"/>
          <w:color w:val="000000"/>
        </w:rPr>
        <w:t/>
      </w:r>
    </w:p>
    <w:p w14:paraId="66005174"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F4266A4" w14:textId="327A8FB3" w:rsidR="00121544"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5858">
        <w:rPr>
          <w:rFonts w:ascii="Arial Narrow" w:eastAsia="Arial Narrow" w:hAnsi="Arial Narrow"/>
          <w:color w:val="000000"/>
        </w:rPr>
        <w:t>La Secretaría Técnica de la Comisión de Protección al Consumidor 1 (en adelante, la Secretaría Técnica), en ejercicio de sus facultades</w:t>
      </w:r>
      <w:r w:rsidR="00DF5858" w:rsidRPr="00DF5858">
        <w:rPr>
          <w:rStyle w:val="Refdenotaalpie"/>
          <w:rFonts w:ascii="Arial Narrow" w:eastAsia="Arial Narrow" w:hAnsi="Arial Narrow"/>
          <w:color w:val="000000"/>
          <w:vertAlign w:val="superscript"/>
        </w:rPr>
        <w:footnoteReference w:id="1"/>
      </w:r>
      <w:r w:rsidRPr="00DF5858">
        <w:rPr>
          <w:rFonts w:ascii="Arial Narrow" w:eastAsia="Arial Narrow" w:hAnsi="Arial Narrow"/>
          <w:color w:val="000000"/>
        </w:rPr>
        <w:t xml:space="preserve">, considera que el hecho denunciado, consistente en que </w:t>
      </w:r>
      <w:r w:rsidR="007E704D">
        <w:rPr>
          <w:rFonts w:ascii="Arial Narrow" w:eastAsia="Arial Narrow" w:hAnsi="Arial Narrow"/>
          <w:color w:val="000000"/>
        </w:rPr>
        <w:t xml:space="preserve">la </w:t>
      </w:r>
      <w:r w:rsidR="007E704D">
        <w:rPr>
          <w:rFonts w:ascii="Arial Narrow" w:eastAsia="Arial Narrow" w:hAnsi="Arial Narrow"/>
          <w:color w:val="000000"/>
        </w:rPr>
        <w:lastRenderedPageBreak/>
        <w:t>compañía aseguradora</w:t>
      </w:r>
      <w:r w:rsidR="007E704D" w:rsidRPr="00DF5858">
        <w:rPr>
          <w:rFonts w:ascii="Arial Narrow" w:eastAsia="Arial Narrow" w:hAnsi="Arial Narrow"/>
          <w:color w:val="000000"/>
        </w:rPr>
        <w:t xml:space="preserve"> habría negado injustificadamente al denunciante la cobertura </w:t>
      </w:r>
      <w:r w:rsidR="007E704D">
        <w:rPr>
          <w:rFonts w:ascii="Arial Narrow" w:eastAsia="Arial Narrow" w:hAnsi="Arial Narrow"/>
          <w:color w:val="000000"/>
        </w:rPr>
        <w:t xml:space="preserve">de la </w:t>
      </w:r>
      <w:r w:rsidR="007E704D" w:rsidRPr="003D6088">
        <w:rPr>
          <w:rFonts w:ascii="Arial Narrow" w:eastAsia="Arial Narrow" w:hAnsi="Arial Narrow"/>
          <w:color w:val="000000"/>
        </w:rPr>
        <w:t>Póliza 230245150 del Seguro Vehicular</w:t>
      </w:r>
      <w:r w:rsidR="007E704D"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r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F5858" w:rsidRPr="00DF5858">
        <w:rPr>
          <w:rStyle w:val="Refdenotaalpie"/>
          <w:rFonts w:ascii="Arial Narrow" w:eastAsia="Arial Narrow" w:hAnsi="Arial Narrow"/>
          <w:color w:val="000000"/>
          <w:vertAlign w:val="superscript"/>
        </w:rPr>
        <w:footnoteReference w:id="2"/>
      </w:r>
    </w:p>
    <w:p w14:paraId="10FB1323" w14:textId="77777777" w:rsidR="003D6088" w:rsidRPr="00BB286C" w:rsidRDefault="003D6088" w:rsidP="00BB286C">
      <w:pPr>
        <w:spacing w:after="0" w:line="240" w:lineRule="auto"/>
        <w:jc w:val="both"/>
        <w:rPr>
          <w:rFonts w:ascii="Arial Narrow" w:eastAsia="Arial Narrow" w:hAnsi="Arial Narrow" w:cs="Arial Narrow"/>
          <w:kern w:val="0"/>
          <w14:ligatures w14:val="none"/>
        </w:rPr>
      </w:pPr>
    </w:p>
    <w:p w14:paraId="432038D6" w14:textId="06BFDB07" w:rsidR="00CA59A2" w:rsidRPr="00BB286C"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5858">
        <w:rPr>
          <w:rFonts w:ascii="Arial Narrow" w:eastAsia="Arial Narrow" w:hAnsi="Arial Narrow"/>
          <w:color w:val="000000"/>
        </w:rPr>
        <w:t xml:space="preserve">Así también, la Secretaría Técnica, en ejercicio de sus facultades, considera que el hecho denunciado, consistente en que </w:t>
      </w:r>
      <w:r w:rsidR="007E704D">
        <w:rPr>
          <w:rFonts w:ascii="Arial Narrow" w:eastAsia="Arial Narrow" w:hAnsi="Arial Narrow"/>
          <w:color w:val="000000"/>
        </w:rPr>
        <w:t>la compañía aseguradora</w:t>
      </w:r>
      <w:r w:rsidR="007E704D" w:rsidRPr="00DF5858">
        <w:rPr>
          <w:rFonts w:ascii="Arial Narrow" w:eastAsia="Arial Narrow" w:hAnsi="Arial Narrow"/>
          <w:color w:val="000000"/>
        </w:rPr>
        <w:t xml:space="preserve"> </w:t>
      </w:r>
      <w:r w:rsidR="007E704D" w:rsidRPr="00593BAB">
        <w:rPr>
          <w:rFonts w:ascii="Arial Narrow" w:eastAsia="Arial Narrow" w:hAnsi="Arial Narrow"/>
          <w:color w:val="000000"/>
        </w:rPr>
        <w:t xml:space="preserve">habría renovado </w:t>
      </w:r>
      <w:r w:rsidR="007E704D">
        <w:rPr>
          <w:rFonts w:ascii="Arial Narrow" w:eastAsia="Arial Narrow" w:hAnsi="Arial Narrow"/>
          <w:color w:val="000000"/>
        </w:rPr>
        <w:t xml:space="preserve">la </w:t>
      </w:r>
      <w:r w:rsidR="007E704D" w:rsidRPr="003D6088">
        <w:rPr>
          <w:rFonts w:ascii="Arial Narrow" w:eastAsia="Arial Narrow" w:hAnsi="Arial Narrow"/>
          <w:color w:val="000000"/>
        </w:rPr>
        <w:t>Póliza 230245150 del Seguro Vehicular</w:t>
      </w:r>
      <w:r w:rsidR="007E704D" w:rsidRPr="00593BAB">
        <w:rPr>
          <w:rFonts w:ascii="Arial Narrow" w:eastAsia="Arial Narrow" w:hAnsi="Arial Narrow"/>
          <w:color w:val="000000"/>
        </w:rPr>
        <w:t xml:space="preserve"> y continuado realizando cobros en la tarjeta CMR del denunciante, pese a tener conocimiento de que el vehículo asegurado había sido robado</w:t>
      </w:r>
      <w:r w:rsidR="00A92599"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F5858">
        <w:rPr>
          <w:rFonts w:ascii="Arial Narrow" w:eastAsia="Arial Narrow" w:hAnsi="Arial Narrow"/>
          <w:color w:val="000000"/>
        </w:rPr>
        <w:t>.</w:t>
      </w:r>
      <w:bookmarkEnd w:id="0"/>
    </w:p>
    <w:p w14:paraId="7423F06A" w14:textId="77777777" w:rsidR="00BB286C" w:rsidRPr="00BB286C" w:rsidRDefault="00BB286C" w:rsidP="00BB286C">
      <w:pPr>
        <w:spacing w:after="0" w:line="240" w:lineRule="auto"/>
        <w:jc w:val="both"/>
        <w:rPr>
          <w:rFonts w:ascii="Arial Narrow" w:eastAsia="Arial Narrow" w:hAnsi="Arial Narrow" w:cs="Arial Narrow"/>
          <w:kern w:val="0"/>
          <w14:ligatures w14:val="none"/>
        </w:rPr>
      </w:pPr>
    </w:p>
    <w:bookmarkEnd w:id="1"/>
    <w:p w14:paraId="463134E5" w14:textId="77777777" w:rsidR="00CA59A2" w:rsidRPr="00DF5858" w:rsidRDefault="00CA59A2" w:rsidP="00DF585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DF5858">
        <w:rPr>
          <w:rStyle w:val="Refdenotaalpie"/>
          <w:rFonts w:ascii="Arial Narrow" w:eastAsia="Arial Narrow" w:hAnsi="Arial Narrow" w:cs="Arial Narrow"/>
          <w:color w:val="000000"/>
          <w:kern w:val="0"/>
          <w:vertAlign w:val="superscript"/>
          <w14:ligatures w14:val="none"/>
        </w:rPr>
        <w:footnoteReference w:id="3"/>
      </w:r>
      <w:r w:rsidRPr="00DF5858">
        <w:rPr>
          <w:rFonts w:ascii="Arial Narrow" w:eastAsia="Arial Narrow" w:hAnsi="Arial Narrow" w:cs="Arial"/>
          <w:color w:val="000000"/>
          <w:kern w:val="0"/>
          <w:lang w:eastAsia="es-PE"/>
          <w14:ligatures w14:val="none"/>
        </w:rPr>
        <w:t>.</w:t>
      </w:r>
    </w:p>
    <w:p w14:paraId="68C71625" w14:textId="77777777" w:rsidR="00CA59A2" w:rsidRPr="00DF5858" w:rsidRDefault="00CA59A2" w:rsidP="00DF585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 w:name="_Hlk214963071"/>
    </w:p>
    <w:p w14:paraId="38A98B4B"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REQUERIMIENTO DE INFORMACIÓN</w:t>
      </w:r>
    </w:p>
    <w:p w14:paraId="5B518DC4" w14:textId="77777777" w:rsidR="00CA59A2" w:rsidRPr="00DF5858" w:rsidRDefault="00CA59A2" w:rsidP="00DF5858">
      <w:pPr>
        <w:spacing w:after="0" w:line="240" w:lineRule="auto"/>
        <w:jc w:val="both"/>
        <w:rPr>
          <w:rFonts w:ascii="Arial Narrow" w:eastAsia="Times New Roman" w:hAnsi="Arial Narrow" w:cs="Arial"/>
          <w:color w:val="000000"/>
          <w:kern w:val="0"/>
          <w:lang w:val="es-ES" w:eastAsia="es-ES"/>
          <w14:ligatures w14:val="none"/>
        </w:rPr>
      </w:pPr>
    </w:p>
    <w:p w14:paraId="62B88A04" w14:textId="42D8EEAA" w:rsidR="00CA59A2" w:rsidRPr="003D6088" w:rsidRDefault="00CA59A2" w:rsidP="00DF58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6088">
        <w:rPr>
          <w:rFonts w:ascii="Arial Narrow" w:eastAsia="Arial Narrow" w:hAnsi="Arial Narrow"/>
          <w:color w:val="000000"/>
        </w:rPr>
        <w:t xml:space="preserve">A </w:t>
      </w:r>
      <w:r w:rsidR="003D6088" w:rsidRPr="003D6088">
        <w:rPr>
          <w:rFonts w:ascii="Arial Narrow" w:eastAsia="Arial Narrow" w:hAnsi="Arial Narrow"/>
          <w:color w:val="000000"/>
        </w:rPr>
        <w:t xml:space="preserve">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BD0FFA" w:rsidRPr="00BD0FFA">
        <w:rPr>
          <w:rFonts w:ascii="Arial Narrow" w:eastAsia="Arial Narrow" w:hAnsi="Arial Narrow"/>
          <w:color w:val="000000"/>
        </w:rPr>
        <w:t>(i)</w:t>
      </w:r>
      <w:r w:rsidR="00BD0FFA" w:rsidRPr="00BD0FFA">
        <w:rPr>
          <w:rFonts w:ascii="Arial Narrow" w:eastAsia="Arial Narrow" w:hAnsi="Arial Narrow"/>
          <w:color w:val="000000"/>
        </w:rPr>
        <w:tab/>
        <w:t xml:space="preserve">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w:t>
      </w:r>
      <w:r w:rsidR="00BD0FFA" w:rsidRPr="00BD0FFA">
        <w:rPr>
          <w:rFonts w:ascii="Arial Narrow" w:eastAsia="Arial Narrow" w:hAnsi="Arial Narrow"/>
          <w:color w:val="000000"/>
        </w:rPr>
        <w:lastRenderedPageBreak/>
        <w:t>periodo de julio de 2024 a julio de 2025 ; y, (iii) presentar todas las comunicaciones realizadas con la parte denunciante.</w:t>
      </w:r>
    </w:p>
    <w:bookmarkEnd w:id="2"/>
    <w:p w14:paraId="5C93B848" w14:textId="77777777" w:rsidR="00CA59A2" w:rsidRPr="00DF5858" w:rsidRDefault="00CA59A2" w:rsidP="00DF58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w14:ligatures w14:val="none"/>
        </w:rPr>
      </w:pPr>
    </w:p>
    <w:p w14:paraId="40BE44E6" w14:textId="36AF3EEE" w:rsidR="00121544" w:rsidRPr="00DF5858" w:rsidRDefault="00CA59A2" w:rsidP="00DF5858">
      <w:pPr>
        <w:spacing w:after="0" w:line="240" w:lineRule="auto"/>
        <w:jc w:val="both"/>
        <w:rPr>
          <w:rFonts w:ascii="Arial Narrow" w:eastAsia="Calibri" w:hAnsi="Arial Narrow" w:cs="Arial Narrow"/>
          <w:color w:val="000000"/>
          <w:kern w:val="0"/>
          <w:lang w:eastAsia="es-PE"/>
          <w14:ligatures w14:val="none"/>
        </w:rPr>
      </w:pPr>
      <w:r w:rsidRPr="00DF5858">
        <w:rPr>
          <w:rFonts w:ascii="Arial Narrow" w:eastAsia="Arial Narrow" w:hAnsi="Arial Narrow"/>
          <w:b/>
          <w:color w:val="000000"/>
        </w:rPr>
        <w:t xml:space="preserve">PRIMERO: admitir a trámite la denuncia del 20 de abril de 2026 interpuesta por el señor [APELLIDO] contra La Positiva Seguros y Reaseguros S.A., por presuntas infracciones a la Ley 29571, Código de Protección y Defensa del Consumidor, en atención a lo siguiente:</w:t>
      </w:r>
      <w:r w:rsidRPr="00DF5858">
        <w:rPr>
          <w:rFonts w:ascii="Arial Narrow" w:eastAsia="Arial Narrow" w:hAnsi="Arial Narrow"/>
          <w:color w:val="000000"/>
        </w:rPr>
        <w:t xml:space="preserve"/>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w14:paraId="5E66126E" w14:textId="77777777" w:rsidR="00121544" w:rsidRPr="00DF5858" w:rsidRDefault="00121544" w:rsidP="00DF5858">
      <w:pPr>
        <w:spacing w:after="0" w:line="240" w:lineRule="auto"/>
        <w:jc w:val="both"/>
        <w:rPr>
          <w:rFonts w:ascii="Arial Narrow" w:eastAsia="Calibri" w:hAnsi="Arial Narrow" w:cs="Arial Narrow"/>
          <w:color w:val="000000"/>
          <w:kern w:val="0"/>
          <w:lang w:eastAsia="es-PE"/>
          <w14:ligatures w14:val="none"/>
        </w:rPr>
      </w:pPr>
    </w:p>
    <w:p w14:paraId="0CDDEEDD" w14:textId="22E79F0B" w:rsidR="00121544" w:rsidRPr="00991A92" w:rsidRDefault="00711750" w:rsidP="00DF58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olor w:val="000000"/>
        </w:rPr>
        <w:t xml:space="preserve">Presunta infracción a los artículos 18 y 19 de la Ley 29571, Código de Protección y Defensa del Consumidor, en tanto </w:t>
      </w:r>
      <w:r w:rsidR="00BD0FFA">
        <w:rPr>
          <w:rFonts w:ascii="Arial Narrow" w:eastAsia="Arial Narrow" w:hAnsi="Arial Narrow"/>
          <w:color w:val="000000"/>
        </w:rPr>
        <w:t>la compañía aseguradora</w:t>
      </w:r>
      <w:r w:rsidRPr="00DF5858">
        <w:rPr>
          <w:rFonts w:ascii="Arial Narrow" w:eastAsia="Arial Narrow" w:hAnsi="Arial Narrow"/>
          <w:color w:val="000000"/>
        </w:rPr>
        <w:t xml:space="preserve"> habría negado injustificadamente al denunciante la cobertura </w:t>
      </w:r>
      <w:r w:rsidR="00115F09">
        <w:rPr>
          <w:rFonts w:ascii="Arial Narrow" w:eastAsia="Arial Narrow" w:hAnsi="Arial Narrow"/>
          <w:color w:val="000000"/>
        </w:rPr>
        <w:t xml:space="preserve">de la </w:t>
      </w:r>
      <w:r w:rsidR="00115F09" w:rsidRPr="003D6088">
        <w:rPr>
          <w:rFonts w:ascii="Arial Narrow" w:eastAsia="Arial Narrow" w:hAnsi="Arial Narrow"/>
          <w:color w:val="000000"/>
        </w:rPr>
        <w:t>Póliza 230245150 del Seguro Vehicular</w:t>
      </w:r>
      <w:r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p>
    <w:p w14:paraId="16B33E49" w14:textId="77777777" w:rsidR="00991A92" w:rsidRPr="00A8655C" w:rsidRDefault="00991A92" w:rsidP="00F914B8">
      <w:pPr>
        <w:spacing w:after="0" w:line="240" w:lineRule="auto"/>
        <w:ind w:left="567"/>
        <w:jc w:val="both"/>
        <w:rPr>
          <w:rFonts w:ascii="Arial Narrow" w:eastAsia="Calibri" w:hAnsi="Arial Narrow" w:cs="Arial Narrow"/>
          <w:kern w:val="0"/>
          <w:lang w:eastAsia="es-PE"/>
          <w14:ligatures w14:val="none"/>
        </w:rPr>
      </w:pPr>
    </w:p>
    <w:p w14:paraId="0B0291C5" w14:textId="6BA84722" w:rsidR="00121544" w:rsidRPr="00A8655C" w:rsidRDefault="00A92599" w:rsidP="00A86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olor w:val="000000"/>
        </w:rPr>
        <w:t>Presunta infracción a los artículos 18 y 19 de la Ley 29571, Código de Protección y Defensa del Consumidor</w:t>
      </w:r>
      <w:r w:rsidR="00711750" w:rsidRPr="00DF5858">
        <w:rPr>
          <w:rFonts w:ascii="Arial Narrow" w:eastAsia="Arial Narrow" w:hAnsi="Arial Narrow"/>
          <w:color w:val="000000"/>
        </w:rPr>
        <w:t xml:space="preserve">, en tanto </w:t>
      </w:r>
      <w:r w:rsidR="00BD0FFA">
        <w:rPr>
          <w:rFonts w:ascii="Arial Narrow" w:eastAsia="Arial Narrow" w:hAnsi="Arial Narrow"/>
          <w:color w:val="000000"/>
        </w:rPr>
        <w:t>la compañía aseguradora</w:t>
      </w:r>
      <w:r w:rsidR="00BD0FFA" w:rsidRPr="00DF5858">
        <w:rPr>
          <w:rFonts w:ascii="Arial Narrow" w:eastAsia="Arial Narrow" w:hAnsi="Arial Narrow"/>
          <w:color w:val="000000"/>
        </w:rPr>
        <w:t xml:space="preserve"> </w:t>
      </w:r>
      <w:r w:rsidR="00593BAB" w:rsidRPr="00593BAB">
        <w:rPr>
          <w:rFonts w:ascii="Arial Narrow" w:eastAsia="Arial Narrow" w:hAnsi="Arial Narrow"/>
          <w:color w:val="000000"/>
        </w:rPr>
        <w:t xml:space="preserve">habría renovado </w:t>
      </w:r>
      <w:r w:rsidR="00115F09">
        <w:rPr>
          <w:rFonts w:ascii="Arial Narrow" w:eastAsia="Arial Narrow" w:hAnsi="Arial Narrow"/>
          <w:color w:val="000000"/>
        </w:rPr>
        <w:t xml:space="preserve">la </w:t>
      </w:r>
      <w:r w:rsidR="00115F09" w:rsidRPr="003D6088">
        <w:rPr>
          <w:rFonts w:ascii="Arial Narrow" w:eastAsia="Arial Narrow" w:hAnsi="Arial Narrow"/>
          <w:color w:val="000000"/>
        </w:rPr>
        <w:t>Póliza 230245150 del Seguro Vehicular</w:t>
      </w:r>
      <w:r w:rsidR="00115F09" w:rsidRPr="00593BAB">
        <w:rPr>
          <w:rFonts w:ascii="Arial Narrow" w:eastAsia="Arial Narrow" w:hAnsi="Arial Narrow"/>
          <w:color w:val="000000"/>
        </w:rPr>
        <w:t xml:space="preserve"> </w:t>
      </w:r>
      <w:r w:rsidR="00593BAB" w:rsidRPr="00593BAB">
        <w:rPr>
          <w:rFonts w:ascii="Arial Narrow" w:eastAsia="Arial Narrow" w:hAnsi="Arial Narrow"/>
          <w:color w:val="000000"/>
        </w:rPr>
        <w:t>y continuado realizando cobros en la tarjeta CMR del denunciante, pese a tener conocimiento de que el vehículo asegurado había sido robado</w:t>
      </w:r>
      <w:r w:rsidR="00711750" w:rsidRPr="00DF5858">
        <w:rPr>
          <w:rFonts w:ascii="Arial Narrow" w:eastAsia="Arial Narrow" w:hAnsi="Arial Narrow"/>
          <w:color w:val="000000"/>
        </w:rPr>
        <w:t>.</w:t>
      </w:r>
    </w:p>
    <w:p w14:paraId="042B3F54" w14:textId="777BBF33" w:rsidR="00CA59A2" w:rsidRPr="00DF5858" w:rsidRDefault="00CA59A2" w:rsidP="00DF5858">
      <w:pPr>
        <w:spacing w:after="0" w:line="240" w:lineRule="auto"/>
        <w:jc w:val="both"/>
        <w:rPr>
          <w:rFonts w:ascii="Arial Narrow" w:eastAsia="Arial Narrow" w:hAnsi="Arial Narrow" w:cs="Arial Narrow"/>
          <w:kern w:val="0"/>
          <w14:ligatures w14:val="none"/>
        </w:rPr>
      </w:pPr>
    </w:p>
    <w:p w14:paraId="0A292C9F" w14:textId="77777777" w:rsidR="00CA59A2" w:rsidRPr="00DF5858" w:rsidRDefault="00CA59A2" w:rsidP="00DF5858">
      <w:pPr>
        <w:spacing w:after="0" w:line="240" w:lineRule="auto"/>
        <w:contextualSpacing/>
        <w:jc w:val="both"/>
        <w:rPr>
          <w:rFonts w:ascii="Arial Narrow" w:eastAsia="Calibri" w:hAnsi="Arial Narrow" w:cs="Arial"/>
          <w:kern w:val="0"/>
          <w14:ligatures w14:val="none"/>
        </w:rPr>
      </w:pPr>
      <w:r w:rsidRPr="00DF5858">
        <w:rPr>
          <w:rFonts w:ascii="Arial Narrow" w:eastAsia="Arial Narrow" w:hAnsi="Arial Narrow"/>
          <w:b/>
          <w:color w:val="000000"/>
        </w:rPr>
        <w:t xml:space="preserve">SEGUNDO: </w:t>
      </w:r>
      <w:r w:rsidRPr="00DF5858">
        <w:rPr>
          <w:rFonts w:ascii="Arial Narrow" w:eastAsia="Arial Narrow" w:hAnsi="Arial Narrow"/>
          <w:color w:val="000000"/>
        </w:rPr>
        <w:t>tener por ofrecidos los medios probatorios presentados en el escrito de denuncia del 20 de abril de 2026.</w:t>
      </w:r>
    </w:p>
    <w:p w14:paraId="68A17E97" w14:textId="77777777" w:rsidR="00CA59A2" w:rsidRPr="00DF5858" w:rsidRDefault="00CA59A2" w:rsidP="00DF585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DCB6A64"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b/>
          <w:color w:val="000000"/>
        </w:rPr>
        <w:t xml:space="preserve">TERCERO: </w:t>
      </w:r>
      <w:r w:rsidRPr="00DF5858">
        <w:rPr>
          <w:rFonts w:ascii="Arial Narrow" w:eastAsia="Arial Narrow" w:hAnsi="Arial Narrow"/>
          <w:color w:val="000000"/>
        </w:rPr>
        <w:t xml:space="preserve">requerir a </w:t>
      </w:r>
      <w:r w:rsidR="00BD0FFA" w:rsidRPr="00DF5858">
        <w:rPr>
          <w:rFonts w:ascii="Arial Narrow" w:eastAsia="Arial Narrow" w:hAnsi="Arial Narrow"/>
          <w:color w:val="000000"/>
        </w:rPr>
        <w:t xml:space="preserve">La Positiva Seguros y Reaseguros S.A. </w:t>
      </w:r>
      <w:r w:rsidRPr="00DF5858">
        <w:rPr>
          <w:rFonts w:ascii="Arial Narrow" w:eastAsia="Arial Narrow" w:hAnsi="Arial Narrow"/>
          <w:color w:val="000000"/>
        </w:rPr>
        <w:t>que cumpla con lo siguiente:</w:t>
      </w:r>
    </w:p>
    <w:p w14:paraId="20FDFB8D" w14: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w14:ligatures w14:val="none"/>
        </w:rPr>
      </w:pPr>
      <w:r w:rsidRPr="00DF585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F585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F5858">
        <w:rPr>
          <w:rFonts w:ascii="Arial Narrow" w:eastAsia="Arial Narrow" w:hAnsi="Arial Narrow" w:cs="Arial"/>
          <w:color w:val="000000"/>
          <w:kern w:val="0"/>
          <w:lang w:val="es"/>
          <w14:ligatures w14:val="none"/>
        </w:rPr>
        <w:t>;</w:t>
      </w:r>
    </w:p>
    <w:p w14:paraId="7C63E340" w14:textId="70531021"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w14:ligatures w14:val="none"/>
        </w:rPr>
      </w:pPr>
      <w:r w:rsidRPr="00DF5858">
        <w:rPr>
          <w:rFonts w:ascii="Arial Narrow" w:eastAsia="Arial Narrow" w:hAnsi="Arial Narrow" w:cs="Arial"/>
          <w:color w:val="000000"/>
          <w:kern w:val="0"/>
          <w14:ligatures w14:val="none"/>
        </w:rPr>
        <w:t xml:space="preserve">en caso califique como </w:t>
      </w:r>
      <w:proofErr w:type="gramStart"/>
      <w:r w:rsidRPr="00DF5858">
        <w:rPr>
          <w:rFonts w:ascii="Arial Narrow" w:eastAsia="Arial Narrow" w:hAnsi="Arial Narrow" w:cs="Arial"/>
          <w:color w:val="000000"/>
          <w:kern w:val="0"/>
          <w14:ligatures w14:val="none"/>
        </w:rPr>
        <w:t>micro empresa</w:t>
      </w:r>
      <w:proofErr w:type="gramEnd"/>
      <w:r w:rsidRPr="00DF5858">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F5858">
        <w:rPr>
          <w:rStyle w:val="Refdenotaalpie"/>
          <w:rFonts w:ascii="Arial Narrow" w:eastAsia="Arial Narrow" w:hAnsi="Arial Narrow" w:cs="Arial"/>
          <w:color w:val="000000"/>
          <w:kern w:val="0"/>
          <w:vertAlign w:val="superscript"/>
          <w14:ligatures w14:val="none"/>
        </w:rPr>
        <w:footnoteReference w:id="4"/>
      </w:r>
      <w:r w:rsidRPr="00DF585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F5858">
        <w:rPr>
          <w:rFonts w:ascii="Arial Narrow" w:eastAsia="Arial Narrow" w:hAnsi="Arial Narrow" w:cs="Arial"/>
          <w:color w:val="000000"/>
          <w:spacing w:val="-2"/>
          <w:kern w:val="0"/>
          <w14:ligatures w14:val="none"/>
        </w:rPr>
        <w:t>Código</w:t>
      </w:r>
      <w:r w:rsidRPr="00DF5858">
        <w:rPr>
          <w:rStyle w:val="Refdenotaalpie"/>
          <w:rFonts w:ascii="Arial Narrow" w:eastAsia="Arial Narrow" w:hAnsi="Arial Narrow" w:cs="Arial"/>
          <w:color w:val="000000"/>
          <w:spacing w:val="-2"/>
          <w:kern w:val="0"/>
          <w:vertAlign w:val="superscript"/>
          <w14:ligatures w14:val="none"/>
        </w:rPr>
        <w:footnoteReference w:id="5"/>
      </w:r>
      <w:r w:rsidRPr="00DF5858">
        <w:rPr>
          <w:rFonts w:ascii="Arial Narrow" w:eastAsia="Arial Narrow" w:hAnsi="Arial Narrow" w:cs="Arial"/>
          <w:color w:val="000000"/>
          <w:spacing w:val="-2"/>
          <w:kern w:val="0"/>
          <w14:ligatures w14:val="none"/>
        </w:rPr>
        <w:t>.</w:t>
      </w:r>
    </w:p>
    <w:p w14:paraId="1F11FE32" w14:textId="77777777" w:rsidR="00CA59A2" w:rsidRPr="00DF5858" w:rsidRDefault="00CA59A2" w:rsidP="00DF58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DF5858" w:rsidRPr="00DF5858">
        <w:rPr>
          <w:rStyle w:val="Refdenotaalpie"/>
          <w:rFonts w:ascii="Arial Narrow" w:eastAsia="Arial Narrow" w:hAnsi="Arial Narrow"/>
          <w:color w:val="000000"/>
          <w:vertAlign w:val="superscript"/>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F5858" w:rsidRPr="00DF5858">
        <w:rPr>
          <w:rStyle w:val="Refdenotaalpie"/>
          <w:rFonts w:ascii="Arial Narrow" w:eastAsia="Arial Narrow" w:hAnsi="Arial Narrow"/>
          <w:color w:val="000000"/>
          <w:vertAlign w:val="superscript"/>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p>
    <w:p w14:paraId="774AFBA5" w14:textId="40AC9CE4" w:rsidR="00CA59A2" w:rsidRPr="00DF5858" w:rsidRDefault="00CA59A2" w:rsidP="00DF5858">
      <w:pPr>
        <w:spacing w:after="0" w:line="240" w:lineRule="auto"/>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b/>
          <w:color w:val="000000"/>
        </w:rPr>
        <w:t xml:space="preserve">QUINTO: </w:t>
      </w:r>
      <w:r w:rsidRPr="00DF5858">
        <w:rPr>
          <w:rFonts w:ascii="Arial Narrow" w:eastAsia="Arial Narrow" w:hAnsi="Arial Narrow"/>
          <w:color w:val="000000"/>
        </w:rPr>
        <w:t xml:space="preserve">requerir que, en un plazo no mayor de cinco (5) días hábiles contado a partir del día siguiente de la notificación de la presente resolución, el proveedor denunciado cumpla con lo siguiente: </w:t>
      </w:r>
      <w:r w:rsidR="00BD0FFA" w:rsidRPr="00BD0FFA">
        <w:rPr>
          <w:rFonts w:ascii="Arial Narrow" w:eastAsia="Arial Narrow" w:hAnsi="Arial Narrow"/>
          <w:color w:val="000000"/>
        </w:rPr>
        <w:t>(i)</w:t>
      </w:r>
      <w:r w:rsidR="00F914B8">
        <w:rPr>
          <w:rFonts w:ascii="Arial Narrow" w:eastAsia="Arial Narrow" w:hAnsi="Arial Narrow"/>
          <w:color w:val="000000"/>
        </w:rPr>
        <w:t xml:space="preserve"> </w:t>
      </w:r>
      <w:r w:rsidR="00BD0FFA" w:rsidRPr="00BD0FFA">
        <w:rPr>
          <w:rFonts w:ascii="Arial Narrow" w:eastAsia="Arial Narrow" w:hAnsi="Arial Narrow"/>
          <w:color w:val="000000"/>
        </w:rPr>
        <w:t>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periodo de julio de 2024 a julio de 2025 ; y, (iii) presentar todas las comunicaciones realizadas con la parte denunciante.</w:t>
      </w:r>
    </w:p>
    <w:p w14:paraId="12A4D8BD" w14:textId="77777777" w:rsidR="00CA59A2" w:rsidRPr="00DF5858" w:rsidRDefault="00CA59A2" w:rsidP="00DF5858">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b/>
          <w:color w:val="000000"/>
          <w:kern w:val="0"/>
          <w:lang w:eastAsia="es-PE"/>
          <w14:ligatures w14:val="none"/>
        </w:rPr>
        <w:t>SEXTO:</w:t>
      </w:r>
      <w:r w:rsidRPr="00DF5858">
        <w:rPr>
          <w:rFonts w:ascii="Arial Narrow" w:eastAsia="Arial Narrow" w:hAnsi="Arial Narrow" w:cs="Arial Narrow"/>
          <w:color w:val="000000"/>
          <w:kern w:val="0"/>
          <w:lang w:eastAsia="es-PE"/>
          <w14:ligatures w14:val="none"/>
        </w:rPr>
        <w:t xml:space="preserve"> </w:t>
      </w:r>
      <w:bookmarkStart w:id="3" w:name="_Hlk188286915"/>
      <w:r w:rsidRPr="00DF5858">
        <w:rPr>
          <w:rFonts w:ascii="Arial Narrow" w:eastAsia="Arial Narrow" w:hAnsi="Arial Narrow" w:cs="Arial Narrow"/>
          <w:color w:val="000000"/>
          <w:kern w:val="0"/>
          <w:lang w:eastAsia="es-PE"/>
          <w14:ligatures w14:val="none"/>
        </w:rPr>
        <w:t xml:space="preserve">informar a las partes que el artículo 110 de la Ley </w:t>
      </w:r>
      <w:r w:rsidR="003A71B1" w:rsidRPr="00DF5858">
        <w:rPr>
          <w:rFonts w:ascii="Arial Narrow" w:eastAsia="Arial Narrow" w:hAnsi="Arial Narrow" w:cs="Times New Roman"/>
          <w:color w:val="000000"/>
          <w:kern w:val="0"/>
          <w:lang w:eastAsia="es-PE"/>
          <w14:ligatures w14:val="none"/>
        </w:rPr>
        <w:t>29571</w:t>
      </w:r>
      <w:r w:rsidRPr="00DF5858">
        <w:rPr>
          <w:rFonts w:ascii="Arial Narrow" w:eastAsia="Arial Narrow" w:hAnsi="Arial Narrow" w:cs="Arial Narrow"/>
          <w:color w:val="000000"/>
          <w:kern w:val="0"/>
          <w:lang w:eastAsia="es-PE"/>
          <w14:ligatures w14:val="none"/>
        </w:rPr>
        <w:t>, Código de Protección y Defensa del Consumidor</w:t>
      </w:r>
      <w:r w:rsidRPr="00DF5858">
        <w:rPr>
          <w:rStyle w:val="Refdenotaalpie"/>
          <w:rFonts w:ascii="Arial Narrow" w:eastAsia="Arial Narrow" w:hAnsi="Arial Narrow" w:cs="Times New Roman"/>
          <w:color w:val="000000"/>
          <w:kern w:val="0"/>
          <w:vertAlign w:val="superscript"/>
          <w:lang w:eastAsia="es-PE"/>
          <w14:ligatures w14:val="none"/>
        </w:rPr>
        <w:footnoteReference w:id="6"/>
      </w:r>
      <w:r w:rsidRPr="00DF585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DF5858">
        <w:rPr>
          <w:rStyle w:val="Refdenotaalpie"/>
          <w:rFonts w:ascii="Arial Narrow" w:eastAsia="Arial Narrow" w:hAnsi="Arial Narrow" w:cs="Times New Roman"/>
          <w:color w:val="000000"/>
          <w:kern w:val="0"/>
          <w:vertAlign w:val="superscript"/>
          <w:lang w:eastAsia="es-PE"/>
          <w14:ligatures w14:val="none"/>
        </w:rPr>
        <w:footnoteReference w:id="7"/>
      </w:r>
      <w:r w:rsidRPr="00DF5858">
        <w:rPr>
          <w:rFonts w:ascii="Arial Narrow" w:eastAsia="Arial Narrow" w:hAnsi="Arial Narrow" w:cs="Arial Narrow"/>
          <w:color w:val="000000"/>
          <w:kern w:val="0"/>
          <w:lang w:eastAsia="es-PE"/>
          <w14:ligatures w14:val="none"/>
        </w:rPr>
        <w:t xml:space="preserve">. </w:t>
      </w:r>
      <w:bookmarkEnd w:id="3"/>
      <w:r w:rsidRPr="00DF585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DF5858">
        <w:rPr>
          <w:rStyle w:val="Refdenotaalpie"/>
          <w:rFonts w:ascii="Arial Narrow" w:eastAsia="Arial Narrow" w:hAnsi="Arial Narrow" w:cs="Times New Roman"/>
          <w:color w:val="000000"/>
          <w:kern w:val="0"/>
          <w:vertAlign w:val="superscript"/>
          <w:lang w:eastAsia="es-PE"/>
          <w14:ligatures w14:val="none"/>
        </w:rPr>
        <w:footnoteReference w:id="8"/>
      </w:r>
      <w:r w:rsidRPr="00DF5858">
        <w:rPr>
          <w:rFonts w:ascii="Arial Narrow" w:eastAsia="Arial Narrow" w:hAnsi="Arial Narrow" w:cs="Arial Narrow"/>
          <w:color w:val="000000"/>
          <w:kern w:val="0"/>
          <w:lang w:eastAsia="es-PE"/>
          <w14:ligatures w14:val="none"/>
        </w:rPr>
        <w:t>.</w:t>
      </w:r>
    </w:p>
    <w:p w14:paraId="0ECE55DF" w14: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b/>
          <w:color w:val="000000"/>
          <w:kern w:val="0"/>
          <w:lang w:eastAsia="es-PE"/>
          <w14:ligatures w14:val="none"/>
        </w:rPr>
        <w:t>SÉTIMO:</w:t>
      </w:r>
      <w:r w:rsidRPr="00DF585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DF5858" w:rsidRDefault="00CA59A2" w:rsidP="00DF5858">
      <w:pPr>
        <w:suppressAutoHyphens/>
        <w:spacing w:after="0" w:line="240" w:lineRule="auto"/>
        <w:jc w:val="both"/>
        <w:rPr>
          <w:rFonts w:ascii="Arial Narrow" w:eastAsia="Calibri" w:hAnsi="Arial Narrow" w:cs="Arial"/>
          <w:kern w:val="0"/>
          <w:u w:val="single"/>
          <w14:ligatures w14:val="none"/>
        </w:rPr>
      </w:pPr>
      <w:r w:rsidRPr="00DF5858">
        <w:rPr>
          <w:rFonts w:ascii="Arial Narrow" w:eastAsia="Arial Narrow" w:hAnsi="Arial Narrow" w:cs="Arial"/>
          <w:b/>
          <w:bCs/>
          <w:color w:val="000000"/>
          <w:kern w:val="0"/>
          <w14:ligatures w14:val="none"/>
        </w:rPr>
        <w:t>OCTAVO</w:t>
      </w:r>
      <w:r w:rsidRPr="00DF5858">
        <w:rPr>
          <w:rFonts w:ascii="Arial Narrow" w:eastAsia="Arial Narrow" w:hAnsi="Arial Narrow" w:cs="Arial"/>
          <w:b/>
          <w:color w:val="000000"/>
          <w:kern w:val="0"/>
          <w14:ligatures w14:val="none"/>
        </w:rPr>
        <w:t>:</w:t>
      </w:r>
      <w:r w:rsidRPr="00DF5858">
        <w:rPr>
          <w:rFonts w:ascii="Arial Narrow" w:eastAsia="Arial Narrow" w:hAnsi="Arial Narrow" w:cs="Arial"/>
          <w:color w:val="000000"/>
          <w:kern w:val="0"/>
          <w14:ligatures w14:val="none"/>
        </w:rPr>
        <w:t xml:space="preserve"> comunicar a las partes que, </w:t>
      </w:r>
      <w:proofErr w:type="gramStart"/>
      <w:r w:rsidRPr="00DF5858">
        <w:rPr>
          <w:rFonts w:ascii="Arial Narrow" w:eastAsia="Arial Narrow" w:hAnsi="Arial Narrow" w:cs="Arial"/>
          <w:color w:val="000000"/>
          <w:kern w:val="0"/>
          <w14:ligatures w14:val="none"/>
        </w:rPr>
        <w:t>de acuerdo a</w:t>
      </w:r>
      <w:proofErr w:type="gramEnd"/>
      <w:r w:rsidRPr="00DF5858">
        <w:rPr>
          <w:rFonts w:ascii="Arial Narrow" w:eastAsia="Arial Narrow" w:hAnsi="Arial Narrow" w:cs="Arial"/>
          <w:color w:val="000000"/>
          <w:kern w:val="0"/>
          <w14:ligatures w14:val="none"/>
        </w:rPr>
        <w:t xml:space="preserve"> lo señalado por el artículo 29 del Decreto </w:t>
      </w:r>
      <w:proofErr w:type="gramStart"/>
      <w:r w:rsidRPr="00DF5858">
        <w:rPr>
          <w:rFonts w:ascii="Arial Narrow" w:eastAsia="Arial Narrow" w:hAnsi="Arial Narrow" w:cs="Arial"/>
          <w:color w:val="000000"/>
          <w:kern w:val="0"/>
          <w14:ligatures w14:val="none"/>
        </w:rPr>
        <w:t>Legislativo 807</w:t>
      </w:r>
      <w:proofErr w:type="gramEnd"/>
      <w:r w:rsidRPr="00DF5858">
        <w:rPr>
          <w:rStyle w:val="Refdenotaalpie"/>
          <w:rFonts w:ascii="Arial Narrow" w:eastAsia="Arial Narrow" w:hAnsi="Arial Narrow" w:cs="Arial"/>
          <w:color w:val="000000"/>
          <w:kern w:val="0"/>
          <w:vertAlign w:val="superscript"/>
          <w14:ligatures w14:val="none"/>
        </w:rPr>
        <w:footnoteReference w:id="9"/>
      </w:r>
      <w:r w:rsidRPr="00DF5858">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DF5858">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DF5858">
        <w:rPr>
          <w:rFonts w:ascii="Arial Narrow" w:eastAsia="Arial Narrow" w:hAnsi="Arial Narrow" w:cs="Arial"/>
          <w:color w:val="000000"/>
          <w:kern w:val="0"/>
          <w:u w:val="single"/>
          <w14:ligatures w14:val="none"/>
        </w:rPr>
        <w:t>expresamente su facultad para asistir y conciliar en su representación</w:t>
      </w:r>
      <w:r w:rsidRPr="00DF5858">
        <w:rPr>
          <w:rFonts w:ascii="Arial Narrow" w:eastAsia="Arial Narrow" w:hAnsi="Arial Narrow" w:cs="Arial"/>
          <w:bCs/>
          <w:color w:val="000000"/>
          <w:kern w:val="0"/>
          <w14:ligatures w14:val="none"/>
        </w:rPr>
        <w:t>.</w:t>
      </w:r>
      <w:r w:rsidRPr="00DF5858">
        <w:rPr>
          <w:rFonts w:ascii="Arial Narrow" w:eastAsia="Arial Narrow" w:hAnsi="Arial Narrow" w:cs="Arial"/>
          <w:b/>
          <w:bCs/>
          <w:color w:val="000000"/>
          <w:kern w:val="0"/>
          <w14:ligatures w14:val="none"/>
        </w:rPr>
        <w:t xml:space="preserve"> </w:t>
      </w:r>
      <w:r w:rsidRPr="00DF585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CD47B08" w14:textId="77777777" w:rsidR="00CA59A2" w:rsidRPr="00DF5858" w:rsidRDefault="00CA59A2" w:rsidP="00DF585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cs="Times New Roman"/>
          <w:b/>
          <w:color w:val="000000"/>
          <w:kern w:val="0"/>
          <w:lang w:eastAsia="es-PE"/>
          <w14:ligatures w14:val="none"/>
        </w:rPr>
        <w:t>NOVENO:</w:t>
      </w:r>
      <w:r w:rsidRPr="00DF585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7DDD06F7" w14: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w14:ligatures w14:val="none"/>
        </w:rPr>
      </w:pPr>
    </w:p>
    <w:p w14:paraId="4DC127CF" w14:textId="77777777" w:rsidR="00D9626E" w:rsidRPr="00EB4D2D" w:rsidRDefault="00CA59A2" w:rsidP="00D9626E">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F5858">
        <w:rPr>
          <w:rFonts w:ascii="Arial Narrow" w:eastAsia="Arial Narrow" w:hAnsi="Arial Narrow"/>
          <w:color w:val="000000"/>
        </w:rPr>
        <w:t xml:space="preserve"/>
      </w:r>
      <w:r w:rsidR="00D9626E" w:rsidRPr="00EB4D2D">
        <w:rPr>
          <w:rFonts w:ascii="Arial Narrow" w:hAnsi="Arial Narrow"/>
          <w:color w:val="000000"/>
        </w:rPr>
        <w:t/>
      </w:r>
      <w:r w:rsidR="00D9626E" w:rsidRPr="00EB4D2D">
        <w:rPr>
          <w:rStyle w:val="Refdenotaalpie"/>
          <w:rFonts w:ascii="Arial Narrow" w:hAnsi="Arial Narrow"/>
          <w:vertAlign w:val="superscript"/>
        </w:rPr>
        <w:footnoteReference w:id="10"/>
      </w:r>
      <w:r w:rsidR="00D9626E" w:rsidRPr="00EB4D2D">
        <w:rPr>
          <w:rFonts w:ascii="Arial Narrow" w:hAnsi="Arial Narrow" w:cs="Arial"/>
        </w:rPr>
        <w:t/>
      </w:r>
    </w:p>
    <w:p w14:paraId="61F34625" w14:textId="3E905C07" w:rsidR="005B4857" w:rsidRPr="00DF5858" w:rsidRDefault="005B4857" w:rsidP="00DF5858">
      <w:pPr>
        <w:suppressAutoHyphens/>
        <w:spacing w:after="0" w:line="240" w:lineRule="auto"/>
        <w:jc w:val="both"/>
        <w:rPr>
          <w:rFonts w:ascii="Arial Narrow" w:hAnsi="Arial Narrow" w:cs="Arial"/>
        </w:rPr>
      </w:pPr>
    </w:p>
    <w:p w14:paraId="083D8417" w14:textId="0D85E454" w:rsidR="00CA59A2" w:rsidRPr="00DF5858" w:rsidRDefault="00CA59A2" w:rsidP="00DF5858">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PRIMERO: </w:t>
      </w:r>
      <w:r w:rsidRPr="00DF5858">
        <w:rPr>
          <w:rFonts w:ascii="Arial Narrow" w:eastAsia="Arial Narrow" w:hAnsi="Arial Narrow"/>
          <w:color w:val="000000"/>
        </w:rPr>
        <w:t>requerir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DF5858" w:rsidRDefault="00CA59A2" w:rsidP="00DF5858">
      <w:pPr>
        <w:suppressAutoHyphens/>
        <w:spacing w:after="0" w:line="240" w:lineRule="auto"/>
        <w:jc w:val="both"/>
        <w:rPr>
          <w:rFonts w:ascii="Arial Narrow" w:hAnsi="Arial Narrow" w:cs="Arial"/>
          <w:bCs/>
        </w:rPr>
      </w:pPr>
    </w:p>
    <w:p w14:paraId="2E71D930" w14:textId="77777777" w:rsidR="00762D3E" w:rsidRDefault="00762D3E" w:rsidP="00DF5858">
      <w:pPr>
        <w:spacing w:after="0" w:line="240" w:lineRule="auto"/>
        <w:jc w:val="both"/>
        <w:rPr>
          <w:rFonts w:ascii="Arial Narrow" w:eastAsia="Arial Narrow" w:hAnsi="Arial Narrow" w:cs="Arial Narrow"/>
          <w:b/>
          <w:color w:val="000000"/>
          <w:kern w:val="0"/>
          <w:lang w:val="es-ES" w:eastAsia="es-PE"/>
          <w14:ligatures w14:val="none"/>
        </w:rPr>
      </w:pPr>
    </w:p>
    <w:p w14:paraId="45C6A0CD" w14:textId="77777777" w:rsidR="00F914B8" w:rsidRPr="00DF5858" w:rsidRDefault="00F914B8" w:rsidP="00DF5858">
      <w:pPr>
        <w:spacing w:after="0" w:line="240" w:lineRule="auto"/>
        <w:jc w:val="both"/>
        <w:rPr>
          <w:rFonts w:ascii="Arial Narrow" w:eastAsia="Arial Narrow" w:hAnsi="Arial Narrow" w:cs="Arial Narrow"/>
          <w:b/>
          <w:color w:val="000000"/>
          <w:kern w:val="0"/>
          <w:lang w:val="es-ES" w:eastAsia="es-PE"/>
          <w14:ligatures w14:val="none"/>
        </w:rPr>
      </w:pPr>
    </w:p>
    <w:p w14:paraId="03CAC917" w14:textId="61BA2989"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Firmado digitalmente por</w:t>
      </w:r>
    </w:p>
    <w:p w14:paraId="77B75AD1" w14: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 xml:space="preserve">EVELING ROA QUISPE</w:t>
      </w:r>
    </w:p>
    <w:p w14:paraId="679F0DF1" w14: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Secretaria Técnica</w:t>
      </w:r>
    </w:p>
    <w:p w14:paraId="13657175" w14:textId="7B445C9A"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Comisión de Protección al Consumidor 1</w:t>
      </w:r>
    </w:p>
    <w:p w14:paraId="35BE4E13" w14:textId="77777777" w:rsidR="003A00D7" w:rsidRPr="00DF5858" w:rsidRDefault="003A00D7" w:rsidP="00DF5858">
      <w:pPr>
        <w:spacing w:after="0" w:line="240" w:lineRule="auto"/>
        <w:jc w:val="both"/>
        <w:rPr>
          <w:rFonts w:ascii="Arial Narrow" w:hAnsi="Arial Narrow"/>
          <w:sz w:val="16"/>
          <w:szCs w:val="18"/>
        </w:rPr>
      </w:pPr>
      <w:r w:rsidRPr="00DF5858">
        <w:rPr>
          <w:rFonts w:ascii="Arial Narrow" w:eastAsia="Arial Narrow" w:hAnsi="Arial Narrow"/>
          <w:color w:val="000000"/>
          <w:sz w:val="16"/>
          <w:szCs w:val="18"/>
        </w:rPr>
        <w:t>LGP/JCQ</w:t>
      </w:r>
    </w:p>
    <w:p w14:paraId="4423ADE9" w14:textId="77777777" w:rsidR="00CA59A2" w:rsidRPr="00DF5858" w:rsidRDefault="00CA59A2" w:rsidP="00DF5858">
      <w:pPr>
        <w:spacing w:after="0" w:line="240" w:lineRule="auto"/>
        <w:jc w:val="both"/>
        <w:rPr>
          <w:rFonts w:ascii="Arial Narrow" w:hAnsi="Arial Narrow"/>
        </w:rPr>
      </w:pPr>
    </w:p>
    <w:p w14:paraId="74AAB5F4" w14:textId="77777777" w:rsidR="001B5674" w:rsidRPr="00DF5858" w:rsidRDefault="001B5674" w:rsidP="00DF5858">
      <w:pPr>
        <w:spacing w:after="0" w:line="240" w:lineRule="auto"/>
        <w:jc w:val="both"/>
        <w:rPr>
          <w:rFonts w:ascii="Arial Narrow" w:hAnsi="Arial Narrow"/>
        </w:rPr>
      </w:pPr>
    </w:p>
    <w:sectPr w:rsidR="001B5674" w:rsidRPr="00DF58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7222CD" w14:textId="77777777" w:rsidR="00055EA4" w:rsidRDefault="00055EA4" w:rsidP="00DA79A0">
      <w:pPr>
        <w:spacing w:after="0" w:line="240" w:lineRule="auto"/>
      </w:pPr>
      <w:r>
        <w:separator/>
      </w:r>
    </w:p>
  </w:endnote>
  <w:endnote w:type="continuationSeparator" w:id="0">
    <w:p w14:paraId="3C267325" w14:textId="77777777" w:rsidR="00055EA4" w:rsidRDefault="00055E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00B43768" w:rsidR="00B91E42" w:rsidRPr="00DF5858" w:rsidRDefault="00DF5858" w:rsidP="00DF5858">
    <w:pPr>
      <w:pStyle w:val="Piedepgina"/>
      <w:jc w:val="center"/>
      <w:rPr>
        <w:rFonts w:ascii="Arial Narrow" w:hAnsi="Arial Narrow"/>
        <w:sz w:val="18"/>
      </w:rPr>
    </w:pPr>
    <w:r w:rsidRPr="00DF5858">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69AFC7" w14:textId="77777777" w:rsidR="00055EA4" w:rsidRDefault="00055EA4" w:rsidP="00DA79A0">
      <w:pPr>
        <w:spacing w:after="0" w:line="240" w:lineRule="auto"/>
      </w:pPr>
      <w:r>
        <w:separator/>
      </w:r>
    </w:p>
  </w:footnote>
  <w:footnote w:type="continuationSeparator" w:id="0">
    <w:p w14:paraId="6B7C38BC" w14:textId="77777777" w:rsidR="00055EA4" w:rsidRDefault="00055EA4" w:rsidP="00DA79A0">
      <w:pPr>
        <w:spacing w:after="0" w:line="240" w:lineRule="auto"/>
      </w:pPr>
      <w:r>
        <w:continuationSeparator/>
      </w:r>
    </w:p>
  </w:footnote>
  <w:footnote w:id="1">
    <w:p w14:paraId="617C60F7" w14:textId="5017C1E7"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 xml:space="preserve">LEY 29571, CÓDIGO DE PROTECCIÓN Y DEFENSA DEL CONSUMIDOR**, publicado el 2 de setiembre de 2010 en el Diario Oficial El Peruano, vigente desde el 2 de octubre de 2010 y modificado por Decreto Legislativo 1308.</w:t>
      </w:r>
    </w:p>
    <w:p w14:paraId="117D5F4E" w14:textId="442A02D6"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105.- Autoridad competente.</w:t>
      </w:r>
    </w:p>
    <w:p w14:paraId="583ED50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o en la norma que lo sustituya.</w:t>
      </w:r>
    </w:p>
    <w:p w14:paraId="08B0384D" w14:textId="48DB6893"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LEY DE ORGANIZACIÓN Y FUNCIONES DEL INDECOPI - DECRETO LEGISLATIVO 1033</w:t>
      </w:r>
    </w:p>
    <w:p w14:paraId="3D55697B" w14:textId="6AA7D30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27.- De las Comisiones de las Áreas de Competencia y de Protección al Consumidor.</w:t>
      </w:r>
    </w:p>
    <w:p w14:paraId="38F22C5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Comisiones de las áreas de Competencia y de Protección al Consumidor son los órganos resolutivos de la Institución en primera instancia administrativa.</w:t>
      </w:r>
    </w:p>
    <w:p w14:paraId="03BFCBEB" w14:textId="2CC498CC"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Consejo Directivo creará el número de Comisiones que requiera el buen funcionamiento del Indecopi, sea de manera permanente o transitoria, determinando en el respectivo acuerdo de creación cuáles de ellas tendrán sede en la ciudad de Lima y cuáles en otras ciudades de la República; así como los alcances de su competencia territorial y material.</w:t>
      </w:r>
    </w:p>
    <w:p w14:paraId="0D26A3E0" w14:textId="77777777" w:rsidR="00BB286C" w:rsidRPr="00F914B8" w:rsidRDefault="00BB286C" w:rsidP="00DF5858">
      <w:pPr>
        <w:pStyle w:val="Textonotapie"/>
        <w:ind w:left="567"/>
        <w:jc w:val="both"/>
        <w:rPr>
          <w:rFonts w:ascii="Arial Narrow" w:hAnsi="Arial Narrow" w:cs="Arial"/>
          <w:sz w:val="15"/>
          <w:szCs w:val="15"/>
          <w:lang w:val="es-419"/>
        </w:rPr>
      </w:pPr>
    </w:p>
  </w:footnote>
  <w:footnote w:id="2">
    <w:p w14:paraId="6BA2E0FA" w14:textId="6D1C0DAC"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w:t>
      </w:r>
      <w:r w:rsidR="007E704D" w:rsidRPr="00F914B8">
        <w:rPr>
          <w:rFonts w:ascii="Arial Narrow" w:hAnsi="Arial Narrow" w:cs="Arial"/>
          <w:b/>
          <w:bCs/>
          <w:sz w:val="15"/>
          <w:szCs w:val="15"/>
          <w:lang w:val="es-419"/>
        </w:rPr>
        <w:t>,</w:t>
      </w:r>
      <w:r w:rsidRPr="00F914B8">
        <w:rPr>
          <w:rFonts w:ascii="Arial Narrow" w:hAnsi="Arial Narrow" w:cs="Arial"/>
          <w:b/>
          <w:bCs/>
          <w:sz w:val="15"/>
          <w:szCs w:val="15"/>
          <w:lang w:val="es-419"/>
        </w:rPr>
        <w:t xml:space="preserve"> publicado el 2 de setiembre de 2010 en el Diario Oficial El Peruano, vigente desde el 2 de octubre de 2010 y modificado por Decreto Legislativo 1308.</w:t>
      </w:r>
    </w:p>
    <w:p w14:paraId="5A4F29F2" w14:textId="0797FA1B"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18.- Idoneidad</w:t>
      </w:r>
    </w:p>
    <w:p w14:paraId="6EFEBF94"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64933DDE"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 idoneidad es evaluada en función a la propia naturaleza del producto o servicio y a su aptitud para satisfacer la finalidad para la cual ha sido puesto en el mercado.</w:t>
      </w:r>
    </w:p>
    <w:p w14:paraId="04203F41"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2DA95161" w14:textId="0D1B7B6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19.- Obligación de los proveedores</w:t>
      </w:r>
    </w:p>
    <w:p w14:paraId="3CAE5364" w14:textId="6FFBFDF3"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4A386F" w14:textId="77777777" w:rsidR="007E704D" w:rsidRPr="00F914B8" w:rsidRDefault="007E704D" w:rsidP="00DF5858">
      <w:pPr>
        <w:pStyle w:val="Textonotapie"/>
        <w:ind w:left="567"/>
        <w:jc w:val="both"/>
        <w:rPr>
          <w:rFonts w:ascii="Arial Narrow" w:hAnsi="Arial Narrow" w:cs="Arial"/>
          <w:sz w:val="15"/>
          <w:szCs w:val="15"/>
          <w:lang w:val="es-419"/>
        </w:rPr>
      </w:pPr>
    </w:p>
  </w:footnote>
  <w:footnote w:id="3">
    <w:p w14:paraId="17A59CC5" w14:textId="1095E305" w:rsidR="00CA59A2" w:rsidRPr="00F914B8" w:rsidRDefault="00CA59A2" w:rsidP="00DF5858">
      <w:pPr>
        <w:pStyle w:val="Textonotapie"/>
        <w:tabs>
          <w:tab w:val="left" w:pos="567"/>
        </w:tabs>
        <w:ind w:left="567" w:right="-1" w:hanging="567"/>
        <w:jc w:val="both"/>
        <w:rPr>
          <w:rFonts w:ascii="Arial Narrow" w:eastAsia="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bCs/>
          <w:sz w:val="15"/>
          <w:szCs w:val="15"/>
        </w:rPr>
        <w:t xml:space="preserve">LEY SOBRE FACULTADES, NORMAS Y ORGANIZACIÓN DEL INDECOPI, APROBADA POR DECRETO LEGISLATIVO 807 Artículo 24.-</w:t>
      </w:r>
      <w:r w:rsidRPr="00F914B8">
        <w:rPr>
          <w:rFonts w:ascii="Arial Narrow" w:eastAsia="Arial Narrow" w:hAnsi="Arial Narrow" w:cs="Arial"/>
          <w:b/>
          <w:sz w:val="15"/>
          <w:szCs w:val="15"/>
        </w:rPr>
        <w:t xml:space="preserve"> El </w:t>
      </w:r>
      <w:proofErr w:type="gramStart"/>
      <w:r w:rsidRPr="00F914B8">
        <w:rPr>
          <w:rFonts w:ascii="Arial Narrow" w:eastAsia="Arial Narrow" w:hAnsi="Arial Narrow" w:cs="Arial"/>
          <w:b/>
          <w:sz w:val="15"/>
          <w:szCs w:val="15"/>
        </w:rPr>
        <w:t>Secretario Técnico</w:t>
      </w:r>
      <w:proofErr w:type="gramEnd"/>
      <w:r w:rsidRPr="00F914B8">
        <w:rPr>
          <w:rFonts w:ascii="Arial Narrow" w:eastAsia="Arial Narrow" w:hAnsi="Arial Narrow" w:cs="Arial"/>
          <w:b/>
          <w:sz w:val="15"/>
          <w:szCs w:val="15"/>
        </w:rPr>
        <w:t xml:space="preserve"> se encargará de la tramitación del procedimiento. Para ello, cuenta con las siguientes facultades:</w:t>
      </w:r>
    </w:p>
    <w:p w14:paraId="477C0077" w14:textId="555A23A4"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B2AB955" w14:textId="7E163EA3"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Admitir denuncias a trámite, en aquellos casos en que la Comisión le haya delegado esta facultad. </w:t>
      </w:r>
    </w:p>
    <w:p w14:paraId="3114E57F" w14:textId="366E0148"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9B4F71B" w14:textId="77777777"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E788299" w14:textId="77777777" w:rsidR="00CA59A2" w:rsidRPr="00F914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4">
    <w:p w14:paraId="703725D5" w14:textId="77777777" w:rsidR="00CA59A2" w:rsidRPr="00F914B8" w:rsidRDefault="00CA59A2" w:rsidP="00DF5858">
      <w:pPr>
        <w:pStyle w:val="Textonotapie"/>
        <w:tabs>
          <w:tab w:val="left" w:pos="567"/>
        </w:tabs>
        <w:ind w:left="567" w:hanging="567"/>
        <w:jc w:val="both"/>
        <w:rPr>
          <w:rFonts w:ascii="Arial Narrow" w:hAnsi="Arial Narrow" w:cs="Arial"/>
          <w:sz w:val="15"/>
          <w:szCs w:val="15"/>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914B8">
        <w:rPr>
          <w:rFonts w:ascii="Arial Narrow" w:hAnsi="Arial Narrow" w:cs="Arial"/>
          <w:sz w:val="15"/>
          <w:szCs w:val="15"/>
        </w:rPr>
        <w:t>entrada en vigencia</w:t>
      </w:r>
      <w:proofErr w:type="gramEnd"/>
      <w:r w:rsidRPr="00F914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914B8" w:rsidRDefault="00CA59A2" w:rsidP="00EB4D2D">
      <w:pPr>
        <w:pStyle w:val="Textonotapie"/>
        <w:ind w:left="567" w:hanging="567"/>
        <w:jc w:val="both"/>
        <w:rPr>
          <w:rFonts w:ascii="Arial Narrow" w:hAnsi="Arial Narrow" w:cs="Arial"/>
          <w:sz w:val="15"/>
          <w:szCs w:val="15"/>
        </w:rPr>
      </w:pPr>
    </w:p>
  </w:footnote>
  <w:footnote w:id="5">
    <w:p w14:paraId="12554D7B" w14:textId="71A836F4"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 xml:space="preserve">publicado el 2 de setiembre de 2010 y modificado por Decreto Legislativo 1308</w:t>
      </w:r>
    </w:p>
    <w:p w14:paraId="6D8A2F03" w14:textId="3533E99E" w:rsidR="00CA59A2" w:rsidRPr="00F914B8" w:rsidRDefault="00CA59A2" w:rsidP="00DF5858">
      <w:pPr>
        <w:pStyle w:val="Textonotapie"/>
        <w:ind w:left="567"/>
        <w:jc w:val="both"/>
        <w:rPr>
          <w:rFonts w:ascii="Arial Narrow" w:hAnsi="Arial Narrow" w:cs="Arial"/>
          <w:b/>
          <w:bCs/>
          <w:sz w:val="15"/>
          <w:szCs w:val="15"/>
        </w:rPr>
      </w:pPr>
      <w:r w:rsidRPr="00F914B8">
        <w:rPr>
          <w:rFonts w:ascii="Arial Narrow" w:hAnsi="Arial Narrow" w:cs="Arial"/>
          <w:b/>
          <w:bCs/>
          <w:sz w:val="15"/>
          <w:szCs w:val="15"/>
        </w:rPr>
        <w:t>Artículo 110.- Sanciones Administrativas</w:t>
      </w:r>
    </w:p>
    <w:p w14:paraId="693A834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04CBC22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3B6754D8" w14:textId="77777777" w:rsidR="00CA59A2" w:rsidRPr="00F914B8" w:rsidRDefault="00CA59A2" w:rsidP="00EB4D2D">
      <w:pPr>
        <w:pStyle w:val="Textonotapie"/>
        <w:tabs>
          <w:tab w:val="left" w:pos="284"/>
        </w:tabs>
        <w:ind w:left="567" w:hanging="567"/>
        <w:jc w:val="both"/>
        <w:rPr>
          <w:rFonts w:ascii="Arial Narrow" w:hAnsi="Arial Narrow" w:cs="Arial"/>
          <w:b/>
          <w:bCs/>
          <w:sz w:val="15"/>
          <w:szCs w:val="15"/>
        </w:rPr>
      </w:pPr>
    </w:p>
  </w:footnote>
  <w:footnote w:id="11">
    <w:p>
      <w:pPr>
        <w:pStyle w:val="Textonotapie"/>
        <w:tabs>
          <w:tab w:val="left" w:pos="567"/>
        </w:tabs>
        <w:ind w:left="567" w:hanging="567"/>
        <w:jc w:val="both"/>
      </w:pPr>
      <w:r w:rsidRPr="00F914B8">
        <w:rPr>
          <w:rStyle w:val="Refdenotaalpie"/>
          <w:rFonts w:ascii="Arial Narrow" w:hAnsi="Arial Narrow" w:cs="Arial"/>
          <w:sz w:val="16"/>
          <w:szCs w:val="15"/>
          <w:vertAlign w:val="superscript"/>
        </w:rPr>
        <w:footnoteRef/>
      </w:r>
      <w:r>
        <w:rPr>
          <w:rFonts w:ascii="Arial Narrow" w:hAnsi="Arial Narrow" w:cs="Arial"/>
          <w:sz w:val="15"/>
          <w:szCs w:val="15"/>
          <w:lang w:val="es-419"/>
        </w:rPr>
        <w:tab/>
      </w:r>
      <w:r>
        <w:rPr>
          <w:rFonts w:ascii="Arial Narrow" w:hAnsi="Arial Narrow" w:cs="Arial"/>
          <w:b/>
          <w:bCs/>
          <w:sz w:val="15"/>
          <w:szCs w:val="15"/>
          <w:lang w:val="es-419"/>
        </w:rPr>
        <w:t xml:space="preserve">DECRETO LEGISLATIVO 807, LEY SOBRE FACULTADES, NORMAS Y ORGANIZACIÓN DEL INDECOPI, publicado el 18 de abril de 1996</w:t>
      </w:r>
    </w:p>
    <w:p>
      <w:pPr>
        <w:pStyle w:val="Textonotapie"/>
        <w:tabs>
          <w:tab w:val="left" w:pos="567"/>
        </w:tabs>
        <w:ind w:left="567" w:hanging="567"/>
        <w:jc w:val="both"/>
      </w:pPr>
      <w:r>
        <w:rPr>
          <w:rFonts w:ascii="Arial Narrow" w:hAnsi="Arial Narrow" w:cs="Arial"/>
          <w:sz w:val="15"/>
          <w:szCs w:val="15"/>
          <w:lang w:val="es-419"/>
        </w:rPr>
        <w:tab/>
      </w:r>
      <w:r>
        <w:rPr>
          <w:rFonts w:ascii="Arial Narrow" w:hAnsi="Arial Narrow" w:cs="Arial"/>
          <w:b/>
          <w:bCs/>
          <w:sz w:val="15"/>
          <w:szCs w:val="15"/>
          <w:lang w:val="es-419"/>
        </w:rPr>
        <w:t xml:space="preserve">Artículo 26.-</w:t>
      </w:r>
      <w:r>
        <w:rPr>
          <w:rFonts w:ascii="Arial Narrow" w:hAnsi="Arial Narrow" w:cs="Arial"/>
          <w:sz w:val="15"/>
          <w:szCs w:val="15"/>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tabs>
          <w:tab w:val="left" w:pos="567"/>
        </w:tabs>
        <w:ind w:left="567" w:hanging="567"/>
        <w:jc w:val="both"/>
      </w:pPr>
      <w:r w:rsidRPr="00F914B8">
        <w:rPr>
          <w:rStyle w:val="Refdenotaalpie"/>
          <w:rFonts w:ascii="Arial Narrow" w:hAnsi="Arial Narrow" w:cs="Arial"/>
          <w:sz w:val="16"/>
          <w:szCs w:val="15"/>
          <w:vertAlign w:val="superscript"/>
        </w:rPr>
        <w:footnoteRef/>
      </w:r>
      <w:r>
        <w:rPr>
          <w:rFonts w:ascii="Arial Narrow" w:hAnsi="Arial Narrow" w:cs="Arial"/>
          <w:sz w:val="15"/>
          <w:szCs w:val="15"/>
          <w:lang w:val="es-419"/>
        </w:rPr>
        <w:tab/>
      </w:r>
      <w:r>
        <w:rPr>
          <w:rFonts w:ascii="Arial Narrow" w:hAnsi="Arial Narrow" w:cs="Arial"/>
          <w:b/>
          <w:bCs/>
          <w:sz w:val="15"/>
          <w:szCs w:val="15"/>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jc w:val="both"/>
      </w:pPr>
      <w:r>
        <w:rPr>
          <w:rFonts w:ascii="Arial Narrow" w:hAnsi="Arial Narrow" w:cs="Arial"/>
          <w:sz w:val="15"/>
          <w:szCs w:val="15"/>
          <w:lang w:val="es-419"/>
        </w:rPr>
        <w:tab/>
      </w:r>
      <w:r>
        <w:rPr>
          <w:rFonts w:ascii="Arial Narrow" w:hAnsi="Arial Narrow" w:cs="Arial"/>
          <w:b/>
          <w:bCs/>
          <w:sz w:val="15"/>
          <w:szCs w:val="15"/>
          <w:lang w:val="es-419"/>
        </w:rPr>
        <w:t xml:space="preserve">Artículo 223.- Contestación de la reclamación</w:t>
      </w:r>
    </w:p>
    <w:p>
      <w:pPr>
        <w:pStyle w:val="Textonotapie"/>
        <w:tabs>
          <w:tab w:val="left" w:pos="567"/>
        </w:tabs>
        <w:ind w:left="567" w:hanging="567"/>
        <w:jc w:val="both"/>
      </w:pPr>
      <w:r>
        <w:rPr>
          <w:rFonts w:ascii="Arial Narrow" w:hAnsi="Arial Narrow" w:cs="Arial"/>
          <w:sz w:val="15"/>
          <w:szCs w:val="15"/>
          <w:lang w:val="es-419"/>
        </w:rPr>
        <w:tab/>
      </w:r>
      <w:r>
        <w:rPr>
          <w:rFonts w:ascii="Arial Narrow" w:hAnsi="Arial Narrow" w:cs="Arial"/>
          <w:sz w:val="15"/>
          <w:szCs w:val="15"/>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6">
    <w:p w14:paraId="062EC860" w14:textId="0D9BD05C" w:rsidR="00CA59A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vertAlign w:val="superscript"/>
        </w:rPr>
        <w:t xml:space="preserve"> </w:t>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 xml:space="preserve">publicado el 2 de setiembre de 2010 y modificado por Decreto Legislativo 1308</w:t>
      </w:r>
    </w:p>
    <w:p w14:paraId="4BC9BF8D" w14:textId="239630A9"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110.- Sanciones administrativas</w:t>
      </w:r>
    </w:p>
    <w:p w14:paraId="15C6524D"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leves, con una amonestación o con una multa de hasta cincuenta (50) UIT.</w:t>
      </w:r>
    </w:p>
    <w:p w14:paraId="3EC7469A"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graves, con una multa de hasta ciento cincuenta (150) UIT.</w:t>
      </w:r>
    </w:p>
    <w:p w14:paraId="7DEC6213"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muy graves, con una multa de hasta cuatrocientos cincuenta (450) UIT.</w:t>
      </w:r>
    </w:p>
    <w:p w14:paraId="707B74D3" w14:textId="0763B632"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75154AA" w14:textId="77777777" w:rsidR="007E704D" w:rsidRPr="00F914B8" w:rsidRDefault="007E704D" w:rsidP="00DF5858">
      <w:pPr>
        <w:spacing w:after="0" w:line="240" w:lineRule="auto"/>
        <w:ind w:left="567"/>
        <w:jc w:val="both"/>
        <w:rPr>
          <w:rFonts w:ascii="Arial Narrow" w:eastAsia="Arial Narrow" w:hAnsi="Arial Narrow" w:cs="Arial"/>
          <w:sz w:val="15"/>
          <w:szCs w:val="15"/>
        </w:rPr>
      </w:pPr>
    </w:p>
  </w:footnote>
  <w:footnote w:id="7">
    <w:p w14:paraId="6DE82B39" w14:textId="4CD725CD" w:rsidR="00A008E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00A008E2" w:rsidRPr="00F914B8">
        <w:rPr>
          <w:rFonts w:ascii="Arial Narrow" w:eastAsia="Arial Narrow" w:hAnsi="Arial Narrow" w:cs="Arial"/>
          <w:b/>
          <w:sz w:val="15"/>
          <w:szCs w:val="15"/>
        </w:rPr>
        <w:t>LEY 29571, CÓDIGO DE PROTECCIÓN Y DEFENSA DEL CONSUMIDOR</w:t>
      </w:r>
      <w:r w:rsidR="00A008E2" w:rsidRPr="00F914B8">
        <w:rPr>
          <w:rFonts w:ascii="Arial Narrow" w:hAnsi="Arial Narrow" w:cs="Arial"/>
          <w:b/>
          <w:bCs/>
          <w:sz w:val="15"/>
          <w:szCs w:val="15"/>
        </w:rPr>
        <w:t xml:space="preserve">, </w:t>
      </w:r>
      <w:r w:rsidR="00A008E2" w:rsidRPr="00F914B8">
        <w:rPr>
          <w:rFonts w:ascii="Arial Narrow" w:hAnsi="Arial Narrow" w:cs="Arial"/>
          <w:b/>
          <w:sz w:val="15"/>
          <w:szCs w:val="15"/>
        </w:rPr>
        <w:t xml:space="preserve">publicado el 2 de setiembre de 2010 y modificado por Decreto Legislativo 1308</w:t>
      </w:r>
    </w:p>
    <w:p w14:paraId="4B3DC1A8" w14:textId="1F467AF7"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114.- Medidas correctivas</w:t>
      </w:r>
    </w:p>
    <w:p w14:paraId="1B3B1F6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53D58A33"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4223B951"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Las medidas correctivas complementarias pueden dictarse de oficio o a pedido de parte.</w:t>
      </w:r>
    </w:p>
    <w:p w14:paraId="6CB8D69D" w14:textId="6F893CC1" w:rsidR="00CA59A2" w:rsidRPr="00F914B8" w:rsidRDefault="00CA59A2" w:rsidP="00DF5858">
      <w:pPr>
        <w:spacing w:after="0" w:line="240" w:lineRule="auto"/>
        <w:ind w:left="567"/>
        <w:jc w:val="both"/>
        <w:rPr>
          <w:rFonts w:ascii="Arial Narrow" w:hAnsi="Arial Narrow" w:cs="Arial"/>
          <w:b/>
          <w:sz w:val="15"/>
          <w:szCs w:val="15"/>
        </w:rPr>
      </w:pPr>
      <w:r w:rsidRPr="00F914B8">
        <w:rPr>
          <w:rFonts w:ascii="Arial Narrow" w:eastAsia="Arial Narrow" w:hAnsi="Arial Narrow" w:cs="Arial"/>
          <w:b/>
          <w:sz w:val="15"/>
          <w:szCs w:val="15"/>
        </w:rPr>
        <w:t>Artículo 115.- Medidas correctivas reparadoras</w:t>
      </w:r>
    </w:p>
    <w:p w14:paraId="0A0E4012" w14:textId="7EEC9A44"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Reparar productos.</w:t>
      </w:r>
    </w:p>
    <w:p w14:paraId="64B5280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otras prestaciones u obligaciones legales o convencionales a su cargo.</w:t>
      </w:r>
    </w:p>
    <w:p w14:paraId="385F165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Pagar los gastos incurridos por el consumidor para mitigar las consecuencias de la infracción administrativa.</w:t>
      </w:r>
    </w:p>
    <w:p w14:paraId="130D0A42"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Otras medidas reparadoras análogas de efectos equivalentes a las anteriores.</w:t>
      </w:r>
    </w:p>
    <w:p w14:paraId="764F3361"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914B8">
        <w:rPr>
          <w:rFonts w:ascii="Arial Narrow" w:hAnsi="Arial Narrow" w:cs="Arial"/>
          <w:sz w:val="15"/>
          <w:szCs w:val="15"/>
        </w:rPr>
        <w:t>conjuntamente con</w:t>
      </w:r>
      <w:proofErr w:type="gramEnd"/>
      <w:r w:rsidRPr="00F914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914B8" w:rsidRDefault="00CA59A2" w:rsidP="00DF5858">
      <w:pPr>
        <w:spacing w:after="0" w:line="240" w:lineRule="auto"/>
        <w:ind w:left="567"/>
        <w:jc w:val="both"/>
        <w:rPr>
          <w:rFonts w:ascii="Arial Narrow" w:eastAsia="Arial Narrow" w:hAnsi="Arial Narrow" w:cs="Arial"/>
          <w:b/>
          <w:bCs/>
          <w:sz w:val="15"/>
          <w:szCs w:val="15"/>
        </w:rPr>
      </w:pPr>
      <w:r w:rsidRPr="00F914B8">
        <w:rPr>
          <w:rFonts w:ascii="Arial Narrow" w:eastAsia="Arial Narrow" w:hAnsi="Arial Narrow" w:cs="Arial"/>
          <w:b/>
          <w:bCs/>
          <w:sz w:val="15"/>
          <w:szCs w:val="15"/>
        </w:rPr>
        <w:t>Artículo 116.- Medidas correctivas complementarias</w:t>
      </w:r>
    </w:p>
    <w:p w14:paraId="795BD0E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d. En caso de infracciones muy graves y de reincidencia o reiterancia: </w:t>
      </w:r>
    </w:p>
    <w:p w14:paraId="700F1C7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914B8" w:rsidRDefault="00CA59A2" w:rsidP="00EB4D2D">
      <w:pPr>
        <w:spacing w:after="0" w:line="240" w:lineRule="auto"/>
        <w:ind w:left="567"/>
        <w:jc w:val="both"/>
        <w:rPr>
          <w:rFonts w:ascii="Arial Narrow" w:eastAsia="Arial Narrow" w:hAnsi="Arial Narrow" w:cs="Arial"/>
          <w:sz w:val="15"/>
          <w:szCs w:val="15"/>
        </w:rPr>
      </w:pPr>
    </w:p>
  </w:footnote>
  <w:footnote w:id="8">
    <w:p w14:paraId="1E48C7DB" w14:textId="372C4D5E"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 xml:space="preserve">LEY </w:t>
      </w:r>
      <w:r w:rsidR="003A71B1" w:rsidRPr="00F914B8">
        <w:rPr>
          <w:rFonts w:ascii="Arial Narrow" w:eastAsia="Arial Narrow" w:hAnsi="Arial Narrow" w:cs="Arial"/>
          <w:b/>
          <w:sz w:val="15"/>
          <w:szCs w:val="15"/>
        </w:rPr>
        <w:t>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 xml:space="preserve">publicado el 2 de setiembre de 2010 y modificado por Decreto Legislativo 1308</w:t>
      </w:r>
    </w:p>
    <w:p w14:paraId="6927EAA2" w14:textId="55E7211B" w:rsidR="00CA59A2" w:rsidRPr="00F914B8" w:rsidRDefault="00CA59A2" w:rsidP="00DF5858">
      <w:pPr>
        <w:pStyle w:val="Textonotapie"/>
        <w:tabs>
          <w:tab w:val="left" w:pos="567"/>
        </w:tabs>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112.- Criterios de graduación de las sanciones administrativas</w:t>
      </w:r>
    </w:p>
    <w:p w14:paraId="3B612D08" w14:textId="1EEDF322"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A096021" w14:textId="29952F8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Se consideran circunstancias atenuantes especiales, las siguientes:</w:t>
      </w:r>
    </w:p>
    <w:p w14:paraId="74B98BC1" w14:textId="5B4D0F28"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D336D0B" w14:textId="7777777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914B8" w:rsidRDefault="00CA59A2" w:rsidP="00EB4D2D">
      <w:pPr>
        <w:pStyle w:val="Textonotapie"/>
        <w:jc w:val="both"/>
        <w:rPr>
          <w:rFonts w:ascii="Arial Narrow" w:hAnsi="Arial Narrow" w:cs="Arial"/>
          <w:sz w:val="15"/>
          <w:szCs w:val="15"/>
        </w:rPr>
      </w:pPr>
    </w:p>
  </w:footnote>
  <w:footnote w:id="9">
    <w:p w14:paraId="3836DFB3" w14:textId="77777777" w:rsidR="00CA59A2" w:rsidRPr="00F914B8" w:rsidRDefault="00CA59A2" w:rsidP="00DF5858">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F914B8">
        <w:rPr>
          <w:rStyle w:val="Refdenotaalpie"/>
          <w:rFonts w:ascii="Arial Narrow" w:hAnsi="Arial Narrow" w:cs="Arial"/>
          <w:b/>
          <w:bCs/>
          <w:sz w:val="16"/>
          <w:szCs w:val="15"/>
          <w:vertAlign w:val="superscript"/>
        </w:rPr>
        <w:footnoteRef/>
      </w:r>
      <w:r w:rsidRPr="00F914B8">
        <w:rPr>
          <w:rFonts w:ascii="Arial Narrow" w:hAnsi="Arial Narrow" w:cs="Arial"/>
          <w:b/>
          <w:bCs/>
          <w:sz w:val="15"/>
          <w:szCs w:val="15"/>
        </w:rPr>
        <w:t xml:space="preserve"> </w:t>
      </w:r>
      <w:r w:rsidRPr="00F914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914B8" w:rsidRDefault="00CA59A2" w:rsidP="00DF5858">
      <w:pPr>
        <w:pStyle w:val="NormalWeb"/>
        <w:spacing w:after="0" w:line="240" w:lineRule="auto"/>
        <w:ind w:left="567"/>
        <w:jc w:val="both"/>
        <w:rPr>
          <w:rFonts w:ascii="Arial Narrow" w:hAnsi="Arial Narrow" w:cs="Arial"/>
          <w:bCs/>
          <w:sz w:val="15"/>
          <w:szCs w:val="15"/>
        </w:rPr>
      </w:pPr>
      <w:r w:rsidRPr="00F914B8">
        <w:rPr>
          <w:rFonts w:ascii="Arial Narrow" w:hAnsi="Arial Narrow" w:cs="Arial"/>
          <w:b/>
          <w:sz w:val="15"/>
          <w:szCs w:val="15"/>
        </w:rPr>
        <w:t>Artículo 29.-</w:t>
      </w:r>
      <w:r w:rsidRPr="00F914B8">
        <w:rPr>
          <w:rFonts w:ascii="Arial Narrow" w:hAnsi="Arial Narrow" w:cs="Arial"/>
          <w:sz w:val="15"/>
          <w:szCs w:val="15"/>
        </w:rPr>
        <w:t xml:space="preserve"> </w:t>
      </w:r>
      <w:r w:rsidRPr="00F914B8">
        <w:rPr>
          <w:rFonts w:ascii="Arial Narrow" w:hAnsi="Arial Narrow" w:cs="Arial"/>
          <w:bCs/>
          <w:sz w:val="15"/>
          <w:szCs w:val="15"/>
        </w:rPr>
        <w:t xml:space="preserve">En cualquier estado del procedimiento, e incluso antes de admitirse a trámite la denuncia,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podrá citar a las partes a audiencia de conciliación. La audiencia se desarrollará ante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914B8" w:rsidRDefault="00CA59A2" w:rsidP="00EB4D2D">
      <w:pPr>
        <w:pStyle w:val="NormalWeb"/>
        <w:spacing w:after="0" w:line="240" w:lineRule="auto"/>
        <w:ind w:left="567"/>
        <w:jc w:val="both"/>
        <w:rPr>
          <w:rFonts w:ascii="Arial Narrow" w:hAnsi="Arial Narrow" w:cs="Arial"/>
          <w:sz w:val="15"/>
          <w:szCs w:val="15"/>
        </w:rPr>
      </w:pPr>
    </w:p>
  </w:footnote>
  <w:footnote w:id="10">
    <w:p w14:paraId="4327450B" w14:textId="77777777" w:rsidR="00D9626E" w:rsidRPr="00F914B8" w:rsidRDefault="00D9626E" w:rsidP="00D9626E">
      <w:pPr>
        <w:pStyle w:val="Textonotapie"/>
        <w:ind w:left="567" w:hanging="567"/>
        <w:jc w:val="both"/>
        <w:rPr>
          <w:rFonts w:ascii="Arial Narrow" w:hAnsi="Arial Narrow" w:cs="Arial"/>
          <w:sz w:val="15"/>
          <w:szCs w:val="15"/>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rPr>
        <w:tab/>
      </w:r>
      <w:r w:rsidRPr="00F914B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490A24B" w14:textId="77777777" w:rsidR="00D9626E" w:rsidRPr="00F914B8" w:rsidRDefault="00D9626E" w:rsidP="00D9626E">
      <w:pPr>
        <w:pStyle w:val="Textonotapie"/>
        <w:ind w:left="1134" w:hanging="567"/>
        <w:jc w:val="both"/>
        <w:rPr>
          <w:rFonts w:ascii="Arial Narrow" w:hAnsi="Arial Narrow" w:cs="Arial"/>
          <w:b/>
          <w:bCs/>
          <w:sz w:val="15"/>
          <w:szCs w:val="15"/>
        </w:rPr>
      </w:pPr>
      <w:r w:rsidRPr="00F914B8">
        <w:rPr>
          <w:rFonts w:ascii="Arial Narrow" w:hAnsi="Arial Narrow" w:cs="Arial"/>
          <w:b/>
          <w:bCs/>
          <w:sz w:val="15"/>
          <w:szCs w:val="15"/>
        </w:rPr>
        <w:t>Artículo 20.- Modalidades de notificación</w:t>
      </w:r>
    </w:p>
    <w:p w14:paraId="4BAEF548"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204A36D"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6FE3F06"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28277124">
    <w:abstractNumId w:val="8"/>
  </w:num>
  <w:num w:numId="2" w16cid:durableId="1010060724">
    <w:abstractNumId w:val="1"/>
  </w:num>
  <w:num w:numId="3" w16cid:durableId="1930773530">
    <w:abstractNumId w:val="6"/>
  </w:num>
  <w:num w:numId="4" w16cid:durableId="1174298424">
    <w:abstractNumId w:val="3"/>
  </w:num>
  <w:num w:numId="5" w16cid:durableId="1340741140">
    <w:abstractNumId w:val="7"/>
  </w:num>
  <w:num w:numId="6" w16cid:durableId="673265059">
    <w:abstractNumId w:val="0"/>
  </w:num>
  <w:num w:numId="7" w16cid:durableId="141237651">
    <w:abstractNumId w:val="4"/>
  </w:num>
  <w:num w:numId="8" w16cid:durableId="412627279">
    <w:abstractNumId w:val="2"/>
  </w:num>
  <w:num w:numId="9" w16cid:durableId="1971279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5EA4"/>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1494B"/>
    <w:rsid w:val="00115F09"/>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088"/>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3BA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77F"/>
    <w:rsid w:val="006A6044"/>
    <w:rsid w:val="006E20FA"/>
    <w:rsid w:val="006E326E"/>
    <w:rsid w:val="006F0D03"/>
    <w:rsid w:val="006F15B7"/>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B6E"/>
    <w:rsid w:val="00783D3F"/>
    <w:rsid w:val="00793E0A"/>
    <w:rsid w:val="007A4F99"/>
    <w:rsid w:val="007A5184"/>
    <w:rsid w:val="007B50E3"/>
    <w:rsid w:val="007B6063"/>
    <w:rsid w:val="007C669A"/>
    <w:rsid w:val="007D31A8"/>
    <w:rsid w:val="007D6512"/>
    <w:rsid w:val="007D7707"/>
    <w:rsid w:val="007E3262"/>
    <w:rsid w:val="007E409F"/>
    <w:rsid w:val="007E704D"/>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67C2"/>
    <w:rsid w:val="008B4811"/>
    <w:rsid w:val="008C6BCC"/>
    <w:rsid w:val="008C7DBE"/>
    <w:rsid w:val="008E2E5A"/>
    <w:rsid w:val="008E6BA0"/>
    <w:rsid w:val="008E746F"/>
    <w:rsid w:val="00924F24"/>
    <w:rsid w:val="00947FE2"/>
    <w:rsid w:val="009606E6"/>
    <w:rsid w:val="00967D93"/>
    <w:rsid w:val="009805B9"/>
    <w:rsid w:val="00985114"/>
    <w:rsid w:val="00987623"/>
    <w:rsid w:val="00991A92"/>
    <w:rsid w:val="00996DC2"/>
    <w:rsid w:val="009B0B00"/>
    <w:rsid w:val="009B2027"/>
    <w:rsid w:val="009C3228"/>
    <w:rsid w:val="009D2900"/>
    <w:rsid w:val="009D4278"/>
    <w:rsid w:val="009D66A2"/>
    <w:rsid w:val="009D7D45"/>
    <w:rsid w:val="009E57BE"/>
    <w:rsid w:val="00A008E2"/>
    <w:rsid w:val="00A0361F"/>
    <w:rsid w:val="00A04DB7"/>
    <w:rsid w:val="00A04F6C"/>
    <w:rsid w:val="00A17FC8"/>
    <w:rsid w:val="00A23703"/>
    <w:rsid w:val="00A37879"/>
    <w:rsid w:val="00A50683"/>
    <w:rsid w:val="00A54BBE"/>
    <w:rsid w:val="00A66205"/>
    <w:rsid w:val="00A66BF2"/>
    <w:rsid w:val="00A66DE0"/>
    <w:rsid w:val="00A675FC"/>
    <w:rsid w:val="00A7053E"/>
    <w:rsid w:val="00A760AA"/>
    <w:rsid w:val="00A84194"/>
    <w:rsid w:val="00A8655C"/>
    <w:rsid w:val="00A87B9B"/>
    <w:rsid w:val="00A91613"/>
    <w:rsid w:val="00A92599"/>
    <w:rsid w:val="00AA1996"/>
    <w:rsid w:val="00AA61D3"/>
    <w:rsid w:val="00AB0626"/>
    <w:rsid w:val="00AB1E7A"/>
    <w:rsid w:val="00AC5DF4"/>
    <w:rsid w:val="00AC634C"/>
    <w:rsid w:val="00AE2D20"/>
    <w:rsid w:val="00B07D5F"/>
    <w:rsid w:val="00B20DDF"/>
    <w:rsid w:val="00B246ED"/>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286C"/>
    <w:rsid w:val="00BB47E5"/>
    <w:rsid w:val="00BC42BA"/>
    <w:rsid w:val="00BD0FF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626E"/>
    <w:rsid w:val="00DA02A5"/>
    <w:rsid w:val="00DA79A0"/>
    <w:rsid w:val="00DB0075"/>
    <w:rsid w:val="00DB05E2"/>
    <w:rsid w:val="00DB4DD5"/>
    <w:rsid w:val="00DB5CCB"/>
    <w:rsid w:val="00DB6197"/>
    <w:rsid w:val="00DC00FF"/>
    <w:rsid w:val="00DD0EE7"/>
    <w:rsid w:val="00DE4803"/>
    <w:rsid w:val="00DE7477"/>
    <w:rsid w:val="00DE7EA8"/>
    <w:rsid w:val="00DF585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14B8"/>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1709</Words>
  <Characters>9404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2026-07-20T23:09:00Z</cp:lastPrinted>
  <dcterms:created xsi:type="dcterms:W3CDTF">2026-07-20T19:23:00Z</dcterms:created>
  <dcterms:modified xsi:type="dcterms:W3CDTF">2026-07-20T23:09:00Z</dcterms:modified>
</cp:coreProperties>
</file>