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BE81D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bCs/>
          <w:color w:val="000000"/>
          <w:kern w:val="0"/>
          <w:sz w:val="22"/>
          <w:szCs w:val="22"/>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DENUNCIADO</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color w:val="000000"/>
          <w:kern w:val="0"/>
          <w:sz w:val="22"/>
          <w:szCs w:val="22"/>
          <w:lang w:eastAsia="es-PE"/>
          <w14:ligatures w14:val="none"/>
        </w:rPr>
        <w:t xml:space="preserve">RÍMAC SEGUROS Y REASEGUROS S.A. </w:t>
      </w:r>
      <w:r w:rsidRPr="00567A88">
        <w:rPr>
          <w:rFonts w:ascii="Arial Narrow" w:eastAsia="Arial Narrow" w:hAnsi="Arial Narrow" w:cs="Arial Narrow"/>
          <w:b/>
          <w:color w:val="000000"/>
          <w:kern w:val="0"/>
          <w:sz w:val="22"/>
          <w:szCs w:val="22"/>
          <w:lang w:eastAsia="es-PE"/>
          <w14:ligatures w14:val="none"/>
        </w:rPr>
        <w:t>(</w:t>
      </w:r>
      <w:r w:rsidR="00567A88" w:rsidRPr="00567A88">
        <w:rPr>
          <w:rFonts w:ascii="Arial Narrow" w:eastAsia="Arial Narrow" w:hAnsi="Arial Narrow" w:cs="Arial Narrow"/>
          <w:b/>
          <w:color w:val="000000"/>
          <w:kern w:val="0"/>
          <w:sz w:val="22"/>
          <w:szCs w:val="22"/>
          <w:lang w:eastAsia="es-PE"/>
          <w14:ligatures w14:val="none"/>
        </w:rPr>
        <w:t>RÍMAC</w:t>
      </w:r>
      <w:r w:rsidRPr="00567A8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MATERIAS</w:t>
      </w:r>
      <w:r w:rsidRPr="00567A88">
        <w:rPr>
          <w:rFonts w:ascii="Arial Narrow" w:eastAsia="Arial Narrow" w:hAnsi="Arial Narrow" w:cs="Arial Narrow"/>
          <w:b/>
          <w:color w:val="000000"/>
          <w:kern w:val="0"/>
          <w:sz w:val="22"/>
          <w:szCs w:val="22"/>
          <w:lang w:eastAsia="es-PE"/>
          <w14:ligatures w14:val="none"/>
        </w:rPr>
        <w:tab/>
        <w:t xml:space="preserve">: </w:t>
      </w:r>
      <w:r w:rsidRPr="00567A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RESOLUCIÓN </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2751">
        <w:rPr>
          <w:rFonts w:ascii="Arial Narrow" w:eastAsia="Arial Narrow" w:hAnsi="Arial Narrow" w:cs="Arial Narrow"/>
          <w:color w:val="000000"/>
          <w:kern w:val="0"/>
          <w:sz w:val="22"/>
          <w:szCs w:val="22"/>
          <w:shd w:val="clear" w:color="auto" w:fill="FFFFFF"/>
          <w:lang w:eastAsia="es-PE"/>
          <w14:ligatures w14:val="none"/>
        </w:rPr>
        <w:t xml:space="preserve">, </w:t>
      </w:r>
      <w:r w:rsidR="00EA3E8D">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01275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1026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8687A">
        <w:rPr>
          <w:rFonts w:ascii="Arial Narrow" w:eastAsia="Arial Narrow" w:hAnsi="Arial Narrow" w:cs="Arial Narrow"/>
          <w:color w:val="000000"/>
          <w:kern w:val="0"/>
          <w:sz w:val="22"/>
          <w:szCs w:val="22"/>
          <w:lang w:val="es-ES" w:eastAsia="es-ES"/>
          <w14:ligatures w14:val="none"/>
        </w:rPr>
        <w:t xml:space="preserve"/>
      </w:r>
      <w:r w:rsidR="00B345A5">
        <w:rPr>
          <w:rFonts w:ascii="Arial Narrow" w:eastAsia="Arial Narrow" w:hAnsi="Arial Narrow" w:cs="Arial Narrow"/>
          <w:color w:val="000000"/>
          <w:kern w:val="0"/>
          <w:sz w:val="22"/>
          <w:szCs w:val="22"/>
          <w:lang w:val="es-ES" w:eastAsia="es-ES"/>
          <w14:ligatures w14:val="none"/>
        </w:rPr>
        <w:t/>
      </w:r>
      <w:r w:rsidR="00F8687A" w:rsidRPr="00F8687A">
        <w:rPr>
          <w:rFonts w:ascii="Arial Narrow" w:eastAsia="Arial Narrow" w:hAnsi="Arial Narrow" w:cs="Arial Narrow"/>
          <w:color w:val="000000"/>
          <w:kern w:val="0"/>
          <w:sz w:val="22"/>
          <w:szCs w:val="22"/>
          <w:lang w:val="es-ES" w:eastAsia="es-ES"/>
          <w14:ligatures w14:val="none"/>
        </w:rPr>
        <w:t xml:space="preserve"/>
      </w:r>
      <w:r w:rsidR="00996DC2" w:rsidRPr="00F8687A">
        <w:rPr>
          <w:rFonts w:ascii="Arial Narrow" w:eastAsia="Arial Narrow" w:hAnsi="Arial Narrow" w:cs="Arial Narrow"/>
          <w:color w:val="000000"/>
          <w:kern w:val="0"/>
          <w:sz w:val="22"/>
          <w:szCs w:val="22"/>
          <w:lang w:val="es-ES" w:eastAsia="es-ES"/>
          <w14:ligatures w14:val="none"/>
        </w:rPr>
        <w:t/>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610267">
        <w:rPr>
          <w:rFonts w:ascii="Arial Narrow" w:eastAsia="Arial Narrow" w:hAnsi="Arial Narrow" w:cs="Arial Narrow"/>
          <w:color w:val="000000"/>
          <w:kern w:val="0"/>
          <w:sz w:val="22"/>
          <w:szCs w:val="22"/>
          <w:lang w:val="es-ES" w:eastAsia="es-ES"/>
          <w14:ligatures w14:val="none"/>
        </w:rPr>
        <w:t xml:space="preserve"/>
      </w:r>
      <w:r w:rsidR="00610267" w:rsidRPr="00610267">
        <w:rPr>
          <w:rFonts w:ascii="Arial Narrow" w:eastAsia="Arial Narrow" w:hAnsi="Arial Narrow" w:cs="Arial Narrow"/>
          <w:color w:val="000000"/>
          <w:kern w:val="0"/>
          <w:sz w:val="22"/>
          <w:szCs w:val="22"/>
          <w:lang w:val="es-ES" w:eastAsia="es-ES"/>
          <w14:ligatures w14:val="none"/>
        </w:rPr>
        <w:t xml:space="preserve"/>
      </w:r>
      <w:r w:rsidR="00F8687A">
        <w:rPr>
          <w:rFonts w:ascii="Arial Narrow" w:eastAsia="Arial Narrow" w:hAnsi="Arial Narrow" w:cs="Arial Narrow"/>
          <w:color w:val="000000"/>
          <w:kern w:val="0"/>
          <w:sz w:val="22"/>
          <w:szCs w:val="22"/>
          <w:lang w:val="es-ES" w:eastAsia="es-ES"/>
          <w14:ligatures w14:val="none"/>
        </w:rPr>
        <w:t/>
      </w:r>
      <w:r w:rsidR="00610267" w:rsidRPr="00610267">
        <w:rPr>
          <w:rFonts w:ascii="Arial Narrow" w:eastAsia="Arial Narrow" w:hAnsi="Arial Narrow" w:cs="Arial Narrow"/>
          <w:color w:val="000000"/>
          <w:kern w:val="0"/>
          <w:sz w:val="22"/>
          <w:szCs w:val="22"/>
          <w:lang w:val="es-ES" w:eastAsia="es-ES"/>
          <w14:ligatures w14:val="none"/>
        </w:rPr>
        <w:t xml:space="preserve"/>
      </w:r>
      <w:r w:rsidR="00610267">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kern w:val="0"/>
          <w14:ligatures w14:val="none"/>
          <w:sz w:val="22"/>
          <w:szCs w:val="22"/>
        </w:rPr>
        <w:t xml:space="preserve"/>
      </w:r>
      <w:r w:rsidR="00F8687A" w:rsidRPr="00F8687A">
        <w:rPr>
          <w:rFonts w:ascii="Arial Narrow" w:eastAsia="Arial Narrow" w:hAnsi="Arial Narrow" w:cs="Arial Narrow"/>
          <w:kern w:val="0"/>
          <w14:ligatures w14:val="none"/>
          <w:sz w:val="22"/>
          <w:szCs w:val="22"/>
        </w:rPr>
        <w:t xml:space="preserve"/>
      </w:r>
      <w:r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color w:val="000000"/>
          <w:kern w:val="0"/>
          <w:sz w:val="22"/>
          <w:szCs w:val="22"/>
          <w:lang w:val="es-ES" w:eastAsia="es-ES"/>
          <w14:ligatures w14:val="none"/>
        </w:rPr>
        <w:t xml:space="preserve"/>
      </w:r>
      <w:r w:rsidR="00F8687A" w:rsidRPr="00F8687A">
        <w:rPr>
          <w:rFonts w:ascii="Arial Narrow" w:eastAsia="Arial Narrow" w:hAnsi="Arial Narrow" w:cs="Arial Narrow"/>
          <w:color w:val="000000"/>
          <w:kern w:val="0"/>
          <w:sz w:val="22"/>
          <w:szCs w:val="22"/>
          <w:lang w:val="es-ES" w:eastAsia="es-ES"/>
          <w14:ligatures w14:val="none"/>
        </w:rPr>
        <w:t xml:space="preserve"/>
      </w:r>
      <w:r w:rsidRPr="00F868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72ED1">
        <w:rPr>
          <w:rFonts w:ascii="Arial Narrow" w:eastAsia="Arial Narrow" w:hAnsi="Arial Narrow" w:cs="Arial Narrow"/>
          <w:sz w:val="22"/>
          <w:szCs w:val="22"/>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invalidez por enfermedad total y permanente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y dispensa de pago de primas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w:t>
      </w:r>
      <w:r w:rsidR="003E2C69" w:rsidRPr="003E2C69">
        <w:rPr>
          <w:rFonts w:ascii="Arial Narrow" w:eastAsia="Arial Narrow" w:hAnsi="Arial Narrow" w:cs="Arial Narrow"/>
          <w:sz w:val="22"/>
          <w:szCs w:val="22"/>
        </w:rPr>
        <w:t xml:space="preserve"> </w:t>
      </w:r>
      <w:r w:rsidR="003E2C69" w:rsidRPr="003E2C69">
        <w:rPr>
          <w:rFonts w:ascii="Arial Narrow" w:eastAsia="Arial Narrow" w:hAnsi="Arial Narrow" w:cs="Arial Narrow"/>
          <w:sz w:val="22"/>
          <w:szCs w:val="22"/>
        </w:rPr>
        <w:t>Efectuando pagos de prima de manera anual por un monto de US$ 644,88</w:t>
      </w:r>
      <w:r w:rsidR="003E2C69">
        <w:rPr>
          <w:rFonts w:ascii="Arial Narrow" w:eastAsia="Arial Narrow" w:hAnsi="Arial Narrow" w:cs="Arial Narrow"/>
          <w:sz w:val="22"/>
          <w:szCs w:val="22"/>
        </w:rPr>
        <w:t>.</w:t>
      </w:r>
    </w:p>
    <w:p w14:paraId="45221234" w14:textId="156107FF"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2151A3">
        <w:rPr>
          <w:rFonts w:ascii="Arial Narrow" w:eastAsia="Arial Narrow" w:hAnsi="Arial Narrow" w:cs="Arial Narrow"/>
          <w:sz w:val="22"/>
          <w:szCs w:val="22"/>
        </w:rPr>
        <w:t>Asimismo</w:t>
      </w:r>
      <w:r w:rsidR="32162866" w:rsidRPr="002151A3">
        <w:rPr>
          <w:rFonts w:ascii="Arial Narrow" w:eastAsia="Arial Narrow" w:hAnsi="Arial Narrow" w:cs="Arial Narrow"/>
          <w:sz w:val="22"/>
          <w:szCs w:val="22"/>
        </w:rPr>
        <w:t xml:space="preserve">, junto con la contratación del Seguro de Vida, </w:t>
      </w:r>
      <w:r w:rsidR="00583867" w:rsidRPr="002151A3">
        <w:rPr>
          <w:rFonts w:ascii="Arial Narrow" w:eastAsia="Arial Narrow" w:hAnsi="Arial Narrow" w:cs="Arial Narrow"/>
          <w:sz w:val="22"/>
          <w:szCs w:val="22"/>
        </w:rPr>
        <w:t xml:space="preserve">Rímac le </w:t>
      </w:r>
      <w:r w:rsidR="32162866" w:rsidRPr="002151A3">
        <w:rPr>
          <w:rFonts w:ascii="Arial Narrow" w:eastAsia="Arial Narrow" w:hAnsi="Arial Narrow" w:cs="Arial Narrow"/>
          <w:sz w:val="22"/>
          <w:szCs w:val="22"/>
        </w:rPr>
        <w:t xml:space="preserve">ofreció la opción de realizar aportes de ahorros voluntarios asociados al producto, con generación de intereses y </w:t>
      </w:r>
      <w:r w:rsidR="00B72ED1" w:rsidRPr="002151A3">
        <w:rPr>
          <w:rFonts w:ascii="Arial Narrow" w:eastAsia="Arial Narrow" w:hAnsi="Arial Narrow" w:cs="Arial Narrow"/>
          <w:sz w:val="22"/>
          <w:szCs w:val="22"/>
        </w:rPr>
        <w:t xml:space="preserve">libre </w:t>
      </w:r>
      <w:r w:rsidR="32162866" w:rsidRPr="002151A3">
        <w:rPr>
          <w:rFonts w:ascii="Arial Narrow" w:eastAsia="Arial Narrow" w:hAnsi="Arial Narrow" w:cs="Arial Narrow"/>
          <w:sz w:val="22"/>
          <w:szCs w:val="22"/>
        </w:rPr>
        <w:t>disponibilidad para retiro, indicándo</w:t>
      </w:r>
      <w:r w:rsidR="00583867" w:rsidRPr="002151A3">
        <w:rPr>
          <w:rFonts w:ascii="Arial Narrow" w:eastAsia="Arial Narrow" w:hAnsi="Arial Narrow" w:cs="Arial Narrow"/>
          <w:sz w:val="22"/>
          <w:szCs w:val="22"/>
        </w:rPr>
        <w:t>l</w:t>
      </w:r>
      <w:r w:rsidR="32162866" w:rsidRPr="002151A3">
        <w:rPr>
          <w:rFonts w:ascii="Arial Narrow" w:eastAsia="Arial Narrow" w:hAnsi="Arial Narrow" w:cs="Arial Narrow"/>
          <w:sz w:val="22"/>
          <w:szCs w:val="22"/>
        </w:rPr>
        <w:t xml:space="preserve">e una tasa de interés de 9,20 % anual; </w:t>
      </w:r>
      <w:r w:rsidR="003E2C69">
        <w:rPr>
          <w:rFonts w:ascii="Arial Narrow" w:eastAsia="Arial Narrow" w:hAnsi="Arial Narrow" w:cs="Arial Narrow"/>
          <w:sz w:val="22"/>
          <w:szCs w:val="22"/>
        </w:rPr>
        <w:t>además</w:t>
      </w:r>
      <w:r w:rsidR="32162866" w:rsidRPr="002151A3">
        <w:rPr>
          <w:rFonts w:ascii="Arial Narrow" w:eastAsia="Arial Narrow" w:hAnsi="Arial Narrow" w:cs="Arial Narrow"/>
          <w:sz w:val="22"/>
          <w:szCs w:val="22"/>
        </w:rPr>
        <w:t>, el asesor comercial</w:t>
      </w:r>
      <w:r w:rsidR="00583867" w:rsidRPr="002151A3">
        <w:rPr>
          <w:rFonts w:ascii="Arial Narrow" w:eastAsia="Arial Narrow" w:hAnsi="Arial Narrow" w:cs="Arial Narrow"/>
          <w:sz w:val="22"/>
          <w:szCs w:val="22"/>
        </w:rPr>
        <w:t xml:space="preserve"> le</w:t>
      </w:r>
      <w:r w:rsidR="32162866" w:rsidRPr="002151A3">
        <w:rPr>
          <w:rFonts w:ascii="Arial Narrow" w:eastAsia="Arial Narrow" w:hAnsi="Arial Narrow" w:cs="Arial Narrow"/>
          <w:sz w:val="22"/>
          <w:szCs w:val="22"/>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En 2017, </w:t>
      </w:r>
      <w:r w:rsidR="00F01AFB" w:rsidRPr="00660769">
        <w:rPr>
          <w:rFonts w:ascii="Arial Narrow" w:eastAsia="Arial Narrow" w:hAnsi="Arial Narrow" w:cs="Arial Narrow"/>
          <w:sz w:val="22"/>
          <w:szCs w:val="22"/>
        </w:rPr>
        <w:t xml:space="preserve">Rímac le </w:t>
      </w:r>
      <w:r w:rsidRPr="00660769">
        <w:rPr>
          <w:rFonts w:ascii="Arial Narrow" w:eastAsia="Arial Narrow" w:hAnsi="Arial Narrow" w:cs="Arial Narrow"/>
          <w:sz w:val="22"/>
          <w:szCs w:val="22"/>
        </w:rPr>
        <w:t>remitió un estado de cuenta, en el cual se consignó que el fondo vinculado a los ahorros voluntarios ascendía a US$ 1400,70, conforme al último estado de cuenta recibido de manera proactiva en dicho año</w:t>
      </w:r>
      <w:r w:rsidR="00A11450">
        <w:rPr>
          <w:rFonts w:ascii="Arial Narrow" w:eastAsia="Arial Narrow" w:hAnsi="Arial Narrow" w:cs="Arial Narrow"/>
          <w:sz w:val="22"/>
          <w:szCs w:val="22"/>
        </w:rPr>
        <w:t xml:space="preserve">, pese a que la compañía aseguradora </w:t>
      </w:r>
      <w:r w:rsidR="00A11450" w:rsidRPr="00A11450">
        <w:rPr>
          <w:rFonts w:ascii="Arial Narrow" w:eastAsia="Arial Narrow" w:hAnsi="Arial Narrow" w:cs="Arial Narrow"/>
          <w:sz w:val="22"/>
          <w:szCs w:val="22"/>
        </w:rPr>
        <w:t>se comprometió, al momento de la firma del contrato, al envío semestral de los estados de cuenta</w:t>
      </w:r>
      <w:r w:rsidR="00A11450">
        <w:rPr>
          <w:rFonts w:ascii="Arial Narrow" w:eastAsia="Arial Narrow" w:hAnsi="Arial Narrow" w:cs="Arial Narrow"/>
          <w:sz w:val="22"/>
          <w:szCs w:val="22"/>
        </w:rPr>
        <w:t>.</w:t>
      </w:r>
    </w:p>
    <w:p w14:paraId="0CC41A69" w14:textId="5FE21F49" w:rsidR="00CA59A2" w:rsidRPr="00660769"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El 6 de setiembre de 2017, registró un primer retiro parcial vinculado al Seguro de Vida por US$ 1423,00.</w:t>
      </w:r>
    </w:p>
    <w:p w14:paraId="63BEB09D" w14:textId="6330F7EE"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 xml:space="preserve">El 28 de setiembre de 2017, gestionó el incremento de la suma asegurada a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000,00, manteniéndose las coberturas de fallecimiento, invalidez por enfermedad total y permanente, y dispensa de pago de primas por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 xml:space="preserve">000,00; posteriormente, endosó el Seguro de Vida a un crédito hipotecario con el </w:t>
      </w:r>
      <w:r w:rsidR="005328AB" w:rsidRPr="00B54851">
        <w:rPr>
          <w:rFonts w:ascii="Arial Narrow" w:eastAsia="Arial Narrow" w:hAnsi="Arial Narrow" w:cs="Arial Narrow"/>
          <w:sz w:val="22"/>
          <w:szCs w:val="22"/>
        </w:rPr>
        <w:t xml:space="preserve">Banco BBVA Perú S.A. </w:t>
      </w:r>
      <w:r w:rsidRPr="00B54851">
        <w:rPr>
          <w:rFonts w:ascii="Arial Narrow" w:eastAsia="Arial Narrow" w:hAnsi="Arial Narrow" w:cs="Arial Narrow"/>
          <w:sz w:val="22"/>
          <w:szCs w:val="22"/>
        </w:rPr>
        <w:t>(en adelante, el Banco).</w:t>
      </w:r>
    </w:p>
    <w:p w14:paraId="10F2B83F" w14:textId="77777777" w:rsidR="00B54851" w:rsidRPr="00B54851" w:rsidRDefault="00B54851" w:rsidP="00B54851">
      <w:pPr>
        <w:pStyle w:val="Prrafodelista"/>
        <w:spacing w:before="0" w:after="0" w:line="240" w:lineRule="auto"/>
        <w:rPr>
          <w:rFonts w:ascii="Arial Narrow" w:eastAsia="Arial Narrow" w:hAnsi="Arial Narrow" w:cs="Arial Narrow"/>
          <w:kern w:val="0"/>
          <w14:ligatures w14:val="none"/>
          <w:sz w:val="22"/>
          <w:szCs w:val="22"/>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spacing w:before="0" w:after="0" w:line="240" w:lineRule="auto"/>
        <w:tabs>
          <w:tab w:val="num" w:pos="1134"/>
        </w:tabs>
        <w:jc w:val="both"/>
        <w:rPr>
          <w:rFonts w:ascii="Arial Narrow" w:eastAsia="Arial Narrow" w:hAnsi="Arial Narrow" w:cs="Arial Narrow"/>
          <w:kern w:val="0"/>
          <w14:ligatures w14:val="none"/>
          <w:sz w:val="22"/>
          <w:szCs w:val="22"/>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0A4E8A">
        <w:rPr>
          <w:rFonts w:ascii="Arial Narrow" w:eastAsia="Arial Narrow" w:hAnsi="Arial Narrow" w:cs="Arial Narrow"/>
          <w:sz w:val="22"/>
          <w:szCs w:val="22"/>
        </w:rPr>
        <w:lastRenderedPageBreak/>
        <w:t>En abril de 2025, cuando inició gestiones para un retiro</w:t>
      </w:r>
      <w:r w:rsidR="00731E98" w:rsidRPr="000A4E8A">
        <w:rPr>
          <w:rFonts w:ascii="Arial Narrow" w:eastAsia="Arial Narrow" w:hAnsi="Arial Narrow" w:cs="Arial Narrow"/>
          <w:sz w:val="22"/>
          <w:szCs w:val="22"/>
        </w:rPr>
        <w:t xml:space="preserve"> de dinero</w:t>
      </w:r>
      <w:r w:rsidRPr="000A4E8A">
        <w:rPr>
          <w:rFonts w:ascii="Arial Narrow" w:eastAsia="Arial Narrow" w:hAnsi="Arial Narrow" w:cs="Arial Narrow"/>
          <w:sz w:val="22"/>
          <w:szCs w:val="22"/>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spacing w:before="0" w:after="0" w:line="240" w:lineRule="auto"/>
        <w:tabs>
          <w:tab w:val="num" w:pos="1134"/>
        </w:tabs>
        <w:jc w:val="both"/>
        <w:rPr>
          <w:rFonts w:ascii="Arial Narrow" w:eastAsia="Arial Narrow" w:hAnsi="Arial Narrow" w:cs="Arial Narrow"/>
          <w:kern w:val="0"/>
          <w14:ligatures w14:val="none"/>
          <w:sz w:val="22"/>
          <w:szCs w:val="22"/>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553802">
        <w:rPr>
          <w:rFonts w:ascii="Arial Narrow" w:eastAsia="Arial Narrow" w:hAnsi="Arial Narrow" w:cs="Arial Narrow"/>
          <w:sz w:val="22"/>
          <w:szCs w:val="22"/>
        </w:rPr>
        <w:t xml:space="preserve">El 30 de junio de 2025, acudió a una oficina de </w:t>
      </w:r>
      <w:r w:rsidR="007E24A1" w:rsidRPr="00553802">
        <w:rPr>
          <w:rFonts w:ascii="Arial Narrow" w:eastAsia="Arial Narrow" w:hAnsi="Arial Narrow" w:cs="Arial Narrow"/>
          <w:sz w:val="22"/>
          <w:szCs w:val="22"/>
        </w:rPr>
        <w:t xml:space="preserve">Rímac </w:t>
      </w:r>
      <w:r w:rsidRPr="00553802">
        <w:rPr>
          <w:rFonts w:ascii="Arial Narrow" w:eastAsia="Arial Narrow" w:hAnsi="Arial Narrow" w:cs="Arial Narrow"/>
          <w:sz w:val="22"/>
          <w:szCs w:val="22"/>
        </w:rPr>
        <w:t xml:space="preserve">para consultar el </w:t>
      </w:r>
      <w:r w:rsidR="000A4E8A" w:rsidRPr="00553802">
        <w:rPr>
          <w:rFonts w:ascii="Arial Narrow" w:eastAsia="Arial Narrow" w:hAnsi="Arial Narrow" w:cs="Arial Narrow"/>
          <w:sz w:val="22"/>
          <w:szCs w:val="22"/>
        </w:rPr>
        <w:t>estado</w:t>
      </w:r>
      <w:r w:rsidRPr="00553802">
        <w:rPr>
          <w:rFonts w:ascii="Arial Narrow" w:eastAsia="Arial Narrow" w:hAnsi="Arial Narrow" w:cs="Arial Narrow"/>
          <w:sz w:val="22"/>
          <w:szCs w:val="22"/>
        </w:rPr>
        <w:t xml:space="preserve"> de su </w:t>
      </w:r>
      <w:r w:rsidR="007E24A1" w:rsidRPr="00553802">
        <w:rPr>
          <w:rFonts w:ascii="Arial Narrow" w:eastAsia="Arial Narrow" w:hAnsi="Arial Narrow" w:cs="Arial Narrow"/>
          <w:sz w:val="22"/>
          <w:szCs w:val="22"/>
        </w:rPr>
        <w:t>Seguro de Vida</w:t>
      </w:r>
      <w:r w:rsidRPr="00553802">
        <w:rPr>
          <w:rFonts w:ascii="Arial Narrow" w:eastAsia="Arial Narrow" w:hAnsi="Arial Narrow" w:cs="Arial Narrow"/>
          <w:sz w:val="22"/>
          <w:szCs w:val="22"/>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Arial Narrow" w:hAnsi="Arial Narrow" w:cs="Arial Narrow"/>
          <w:sz w:val="22"/>
          <w:szCs w:val="22"/>
        </w:rPr>
        <w:t>presentó un reclamo</w:t>
      </w:r>
      <w:r w:rsidR="00824B0A">
        <w:rPr>
          <w:rFonts w:ascii="Arial Narrow" w:eastAsia="Arial Narrow" w:hAnsi="Arial Narrow" w:cs="Arial Narrow"/>
          <w:sz w:val="22"/>
          <w:szCs w:val="22"/>
        </w:rPr>
        <w:t xml:space="preserve"> </w:t>
      </w:r>
      <w:r w:rsidR="00824B0A" w:rsidRPr="00824B0A">
        <w:rPr>
          <w:rFonts w:ascii="Arial Narrow" w:eastAsia="Arial Narrow" w:hAnsi="Arial Narrow" w:cs="Arial Narrow"/>
          <w:sz w:val="22"/>
          <w:szCs w:val="22"/>
        </w:rPr>
        <w:t>solicitando la devolución total de los aportes anuales realizados</w:t>
      </w:r>
      <w:r w:rsidRPr="00553802">
        <w:rPr>
          <w:rFonts w:ascii="Arial Narrow" w:eastAsia="Arial Narrow" w:hAnsi="Arial Narrow" w:cs="Arial Narrow"/>
          <w:sz w:val="22"/>
          <w:szCs w:val="22"/>
        </w:rPr>
        <w:t>.</w:t>
      </w:r>
      <w:r w:rsidR="007E24A1" w:rsidRPr="00553802">
        <w:rPr>
          <w:rFonts w:ascii="Arial Narrow" w:eastAsia="Arial Narrow" w:hAnsi="Arial Narrow" w:cs="Arial Narrow"/>
          <w:sz w:val="22"/>
          <w:szCs w:val="22"/>
        </w:rPr>
        <w:t xml:space="preserve"> </w:t>
      </w:r>
    </w:p>
    <w:p w14:paraId="69A83E08" w14:textId="14A558F6" w:rsidR="00CA59A2" w:rsidRPr="00553802"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Posteriormente</w:t>
      </w:r>
      <w:r w:rsidR="32162866" w:rsidRPr="00553802">
        <w:rPr>
          <w:rFonts w:ascii="Arial Narrow" w:eastAsia="Arial Narrow" w:hAnsi="Arial Narrow" w:cs="Arial Narrow"/>
          <w:sz w:val="22"/>
          <w:szCs w:val="22"/>
        </w:rPr>
        <w:t xml:space="preserve">, </w:t>
      </w:r>
      <w:r w:rsidR="00E51139" w:rsidRPr="00553802">
        <w:rPr>
          <w:rFonts w:ascii="Arial Narrow" w:eastAsia="Arial Narrow" w:hAnsi="Arial Narrow" w:cs="Arial Narrow"/>
          <w:sz w:val="22"/>
          <w:szCs w:val="22"/>
        </w:rPr>
        <w:t xml:space="preserve">Rímac </w:t>
      </w:r>
      <w:r w:rsidR="32162866" w:rsidRPr="00553802">
        <w:rPr>
          <w:rFonts w:ascii="Arial Narrow" w:eastAsia="Arial Narrow" w:hAnsi="Arial Narrow" w:cs="Arial Narrow"/>
          <w:sz w:val="22"/>
          <w:szCs w:val="22"/>
        </w:rPr>
        <w:t xml:space="preserve">remitió una respuesta a la reclamación, comunicando que </w:t>
      </w:r>
      <w:r w:rsidR="00D54622" w:rsidRPr="00553802">
        <w:rPr>
          <w:rFonts w:ascii="Arial Narrow" w:eastAsia="Arial Narrow" w:hAnsi="Arial Narrow" w:cs="Arial Narrow"/>
          <w:sz w:val="22"/>
          <w:szCs w:val="22"/>
        </w:rPr>
        <w:t>su</w:t>
      </w:r>
      <w:r w:rsidR="32162866" w:rsidRPr="00553802">
        <w:rPr>
          <w:rFonts w:ascii="Arial Narrow" w:eastAsia="Arial Narrow" w:hAnsi="Arial Narrow" w:cs="Arial Narrow"/>
          <w:sz w:val="22"/>
          <w:szCs w:val="22"/>
        </w:rPr>
        <w:t xml:space="preserve"> reclamo fue declarado infundado.</w:t>
      </w:r>
    </w:p>
    <w:p w14:paraId="6AFB33A2" w14:textId="0C4674C7" w:rsidR="00CA59A2" w:rsidRPr="00BB62D6" w:rsidRDefault="00CA59A2" w:rsidP="5AC17D5F">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173230">
        <w:rPr>
          <w:rFonts w:ascii="Arial Narrow" w:eastAsia="Arial Narrow" w:hAnsi="Arial Narrow" w:cs="Arial Narrow"/>
          <w:sz w:val="22"/>
          <w:szCs w:val="22"/>
        </w:rPr>
        <w:t xml:space="preserve">En julio de 2025, revisó el aplicativo “Estar Bien” (en adelante, el Aplicativo) para verificar si figuraba un pago pendiente, y el Aplicativo le mostró que </w:t>
      </w:r>
      <w:r w:rsidRPr="003C414C">
        <w:rPr>
          <w:rFonts w:ascii="Arial Narrow" w:eastAsia="Arial Narrow" w:hAnsi="Arial Narrow" w:cs="Arial Narrow"/>
          <w:sz w:val="22"/>
          <w:szCs w:val="22"/>
        </w:rPr>
        <w:t>se encontraba al día en sus pagos.</w:t>
      </w:r>
    </w:p>
    <w:p w14:paraId="562E5CE3" w14:textId="77777777" w:rsidR="00586F24" w:rsidRPr="003C414C" w:rsidRDefault="00586F24" w:rsidP="00586F24">
      <w:pPr>
        <w:pStyle w:val="Prrafodelista"/>
        <w:spacing w:before="0" w:after="0" w:line="240" w:lineRule="auto"/>
        <w:rPr>
          <w:rFonts w:ascii="Arial Narrow" w:eastAsia="Arial Narrow" w:hAnsi="Arial Narrow" w:cs="Arial Narrow"/>
          <w:sz w:val="22"/>
          <w:szCs w:val="22"/>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Posteriormente</w:t>
      </w:r>
      <w:r w:rsidR="32162866" w:rsidRPr="003C414C">
        <w:rPr>
          <w:rFonts w:ascii="Arial Narrow" w:eastAsia="Arial Narrow" w:hAnsi="Arial Narrow" w:cs="Arial Narrow"/>
          <w:sz w:val="22"/>
          <w:szCs w:val="22"/>
        </w:rPr>
        <w:t xml:space="preserve">, en una segunda sesión conciliatoria </w:t>
      </w:r>
      <w:r w:rsidR="00024609" w:rsidRPr="003C414C">
        <w:rPr>
          <w:rFonts w:ascii="Arial Narrow" w:eastAsia="Arial Narrow" w:hAnsi="Arial Narrow" w:cs="Arial Narrow"/>
          <w:sz w:val="22"/>
          <w:szCs w:val="22"/>
        </w:rPr>
        <w:t xml:space="preserve">ante </w:t>
      </w:r>
      <w:r w:rsidR="32162866" w:rsidRPr="003C414C">
        <w:rPr>
          <w:rFonts w:ascii="Arial Narrow" w:eastAsia="Arial Narrow" w:hAnsi="Arial Narrow" w:cs="Arial Narrow"/>
          <w:sz w:val="22"/>
          <w:szCs w:val="22"/>
        </w:rPr>
        <w:t xml:space="preserve">de fecha no precisada, una representante de </w:t>
      </w:r>
      <w:r w:rsidR="00586F24" w:rsidRPr="003C414C">
        <w:rPr>
          <w:rFonts w:ascii="Arial Narrow" w:eastAsia="Arial Narrow" w:hAnsi="Arial Narrow" w:cs="Arial Narrow"/>
          <w:sz w:val="22"/>
          <w:szCs w:val="22"/>
        </w:rPr>
        <w:t xml:space="preserve">Rímac le </w:t>
      </w:r>
      <w:r w:rsidR="32162866" w:rsidRPr="003C414C">
        <w:rPr>
          <w:rFonts w:ascii="Arial Narrow" w:eastAsia="Arial Narrow" w:hAnsi="Arial Narrow" w:cs="Arial Narrow"/>
          <w:sz w:val="22"/>
          <w:szCs w:val="22"/>
        </w:rPr>
        <w:t>informó que la póliza habría sido anulada</w:t>
      </w:r>
      <w:r w:rsidR="003C414C"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kern w:val="0"/>
          <w14:ligatures w14:val="none"/>
          <w:sz w:val="22"/>
          <w:szCs w:val="22"/>
        </w:rPr>
        <w:t>sin respetar procesos de comunicación claros ni brindarle oportunidad razonable de subsanar supuestos incumplimientos</w:t>
      </w:r>
      <w:r w:rsidR="32162866" w:rsidRPr="003C414C">
        <w:rPr>
          <w:rFonts w:ascii="Arial Narrow" w:eastAsia="Arial Narrow" w:hAnsi="Arial Narrow" w:cs="Arial Narrow"/>
          <w:sz w:val="22"/>
          <w:szCs w:val="22"/>
        </w:rPr>
        <w:t xml:space="preserve">; </w:t>
      </w:r>
      <w:r w:rsidR="00586F24" w:rsidRPr="003C414C">
        <w:rPr>
          <w:rFonts w:ascii="Arial Narrow" w:eastAsia="Arial Narrow" w:hAnsi="Arial Narrow" w:cs="Arial Narrow"/>
          <w:sz w:val="22"/>
          <w:szCs w:val="22"/>
        </w:rPr>
        <w:t>no obstante,</w:t>
      </w:r>
      <w:r w:rsidR="32162866" w:rsidRPr="003C414C">
        <w:rPr>
          <w:rFonts w:ascii="Arial Narrow" w:eastAsia="Arial Narrow" w:hAnsi="Arial Narrow" w:cs="Arial Narrow"/>
          <w:sz w:val="22"/>
          <w:szCs w:val="22"/>
        </w:rPr>
        <w:t xml:space="preserve"> en su visita del 30 de junio de 2025 a la oficina de </w:t>
      </w:r>
      <w:r w:rsidRPr="003C414C">
        <w:rPr>
          <w:rFonts w:ascii="Arial Narrow" w:eastAsia="Arial Narrow" w:hAnsi="Arial Narrow" w:cs="Arial Narrow"/>
          <w:sz w:val="22"/>
          <w:szCs w:val="22"/>
        </w:rPr>
        <w:t>Rímac</w:t>
      </w:r>
      <w:r w:rsidR="32162866" w:rsidRPr="003C414C">
        <w:rPr>
          <w:rFonts w:ascii="Arial Narrow" w:eastAsia="Arial Narrow" w:hAnsi="Arial Narrow" w:cs="Arial Narrow"/>
          <w:sz w:val="22"/>
          <w:szCs w:val="22"/>
        </w:rPr>
        <w:t>, no se le comunicó que la póliza se encontraba anulada.</w:t>
      </w:r>
      <w:r w:rsidR="00586F24"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sz w:val="22"/>
          <w:szCs w:val="22"/>
        </w:rPr>
        <w:t xml:space="preserve"> </w:t>
      </w:r>
    </w:p>
    <w:p w14:paraId="03882F58" w14:textId="77777777" w:rsidR="003C414C" w:rsidRPr="003C414C" w:rsidRDefault="003C414C" w:rsidP="003C414C">
      <w:pPr>
        <w:pStyle w:val="Prrafodelista"/>
        <w:spacing w:before="0" w:after="0" w:line="240" w:lineRule="auto"/>
        <w:rPr>
          <w:rFonts w:ascii="Arial Narrow" w:eastAsia="Arial Narrow" w:hAnsi="Arial Narrow" w:cs="Arial Narrow"/>
          <w:kern w:val="0"/>
          <w14:ligatures w14:val="none"/>
          <w:sz w:val="22"/>
          <w:szCs w:val="22"/>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 xml:space="preserve">A la fecha de presentación de su denuncia, Rímac </w:t>
      </w:r>
      <w:r w:rsidR="00824B0A">
        <w:rPr>
          <w:rFonts w:ascii="Arial Narrow" w:eastAsia="Arial Narrow" w:hAnsi="Arial Narrow" w:cs="Arial Narrow"/>
          <w:sz w:val="22"/>
          <w:szCs w:val="22"/>
        </w:rPr>
        <w:t>había retirado</w:t>
      </w:r>
      <w:r w:rsidRPr="003C414C">
        <w:rPr>
          <w:rFonts w:ascii="Arial Narrow" w:eastAsia="Arial Narrow" w:hAnsi="Arial Narrow" w:cs="Arial Narrow"/>
          <w:sz w:val="22"/>
          <w:szCs w:val="22"/>
        </w:rPr>
        <w:t xml:space="preserve"> del perfil del Aplicativo el Seguro de Vida</w:t>
      </w:r>
      <w:r w:rsidR="00824B0A">
        <w:rPr>
          <w:rFonts w:ascii="Arial Narrow" w:eastAsia="Arial Narrow" w:hAnsi="Arial Narrow" w:cs="Arial Narrow"/>
          <w:sz w:val="22"/>
          <w:szCs w:val="22"/>
        </w:rPr>
        <w:t>.</w:t>
      </w:r>
    </w:p>
    <w:p w14:paraId="33E14FF7" w14:textId="77777777" w:rsidR="00CA59A2" w:rsidRPr="00E54757"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705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Arial Narrow" w:hAnsi="Arial Narrow" w:cs="Arial Narrow"/>
          <w:kern w:val="0"/>
          <w14:ligatures w14:val="none"/>
          <w:sz w:val="22"/>
          <w:szCs w:val="22"/>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E54757" w:rsidRPr="00847059">
        <w:rPr>
          <w:rFonts w:ascii="Arial Narrow" w:eastAsia="Arial Narrow" w:hAnsi="Arial Narrow" w:cs="Arial Narrow"/>
          <w:color w:val="000000"/>
          <w:kern w:val="0"/>
          <w:sz w:val="22"/>
          <w:szCs w:val="22"/>
          <w:lang w:val="es-ES" w:eastAsia="es-ES"/>
          <w14:ligatures w14:val="none"/>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BE40E8" w:rsidRPr="00847059">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BB62D6" w:rsidRPr="001625C2">
        <w:rPr>
          <w:rFonts w:ascii="Arial Narrow" w:eastAsia="Arial Narrow" w:hAnsi="Arial Narrow" w:cs="Arial Narrow"/>
          <w:color w:val="000000"/>
          <w:kern w:val="0"/>
          <w:sz w:val="22"/>
          <w:szCs w:val="22"/>
          <w:lang w:val="es-ES" w:eastAsia="es-ES"/>
          <w14:ligatures w14:val="none"/>
        </w:rPr>
        <w:t/>
      </w:r>
      <w:r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Pr="001625C2">
        <w:rPr>
          <w:rFonts w:ascii="Arial Narrow" w:eastAsia="Arial Narrow" w:hAnsi="Arial Narrow" w:cs="Arial Narrow"/>
          <w:color w:val="000000"/>
          <w:kern w:val="0"/>
          <w:sz w:val="22"/>
          <w:szCs w:val="22"/>
          <w:lang w:val="es-ES" w:eastAsia="es-ES"/>
          <w14:ligatures w14:val="none"/>
        </w:rPr>
        <w:t/>
      </w:r>
    </w:p>
    <w:p w14:paraId="66005174" w14:textId="77777777" w:rsidR="00CA59A2" w:rsidRPr="001625C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25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25C2"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625C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sz w:val="22"/>
          <w:szCs w:val="22"/>
          <w:vertAlign w:val="superscript"/>
          <w14:ligatures w14:val="none"/>
        </w:rPr>
        <w:footnoteReference w:id="2"/>
      </w:r>
      <w:r w:rsidRPr="001625C2">
        <w:rPr>
          <w:rFonts w:ascii="Arial Narrow" w:eastAsia="Arial Narrow" w:hAnsi="Arial Narrow" w:cs="Arial Narrow"/>
          <w:color w:val="000000"/>
          <w:kern w:val="0"/>
          <w:sz w:val="22"/>
          <w:szCs w:val="22"/>
          <w:lang w:eastAsia="es-PE"/>
          <w14:ligatures w14:val="none"/>
        </w:rPr>
        <w:t xml:space="preserve">, </w:t>
      </w:r>
      <w:r w:rsidR="00121544" w:rsidRPr="001625C2">
        <w:rPr>
          <w:rFonts w:ascii="Arial Narrow" w:eastAsia="Arial Narrow" w:hAnsi="Arial Narrow" w:cs="Arial Narrow"/>
          <w:color w:val="000000"/>
          <w:kern w:val="0"/>
          <w:sz w:val="22"/>
          <w:szCs w:val="22"/>
          <w:lang w:eastAsia="es-PE"/>
          <w14:ligatures w14:val="none"/>
        </w:rPr>
        <w:t xml:space="preserve">considera </w:t>
      </w:r>
      <w:r w:rsidR="00121544" w:rsidRPr="001625C2">
        <w:rPr>
          <w:rFonts w:ascii="Arial Narrow" w:eastAsia="Arial Narrow" w:hAnsi="Arial Narrow" w:cs="Arial Narrow"/>
          <w:kern w:val="0"/>
          <w14:ligatures w14:val="none"/>
          <w:sz w:val="22"/>
          <w:szCs w:val="22"/>
        </w:rPr>
        <w:t xml:space="preserve">que el hecho denunciado, </w:t>
      </w:r>
      <w:bookmarkStart w:id="5" w:name="_Hlk211591623"/>
      <w:r w:rsidR="00121544" w:rsidRPr="001625C2">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y 19</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del Código</w:t>
      </w:r>
      <w:bookmarkStart w:id="9" w:name="_Hlk213160896"/>
      <w:bookmarkEnd w:id="6"/>
      <w:r w:rsidR="00711750" w:rsidRPr="001625C2">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625C2">
        <w:rPr>
          <w:rFonts w:ascii="Arial Narrow" w:eastAsia="Arial Narrow" w:hAnsi="Arial Narrow" w:cs="Arial Narrow"/>
          <w:kern w:val="0"/>
          <w14:ligatures w14:val="none"/>
          <w:sz w:val="22"/>
          <w:szCs w:val="22"/>
        </w:rPr>
        <w:t>.</w:t>
      </w:r>
      <w:bookmarkEnd w:id="7"/>
    </w:p>
    <w:p w14:paraId="52806EC0" w14:textId="77777777" w:rsidR="00AB22C1" w:rsidRPr="001625C2" w:rsidRDefault="00AB22C1" w:rsidP="00AB22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Asimismo,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bookmarkStart w:id="10" w:name="_Hlk213173539"/>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r w:rsidRPr="001625C2">
        <w:rPr>
          <w:rFonts w:ascii="Arial Narrow" w:eastAsia="Arial Narrow" w:hAnsi="Arial Narrow" w:cs="Arial Narrow"/>
          <w:kern w:val="0"/>
          <w14:ligatures w14:val="none"/>
          <w:sz w:val="22"/>
          <w:szCs w:val="22"/>
        </w:rPr>
        <w:t>.</w:t>
      </w:r>
      <w:bookmarkEnd w:id="10"/>
    </w:p>
    <w:p w14:paraId="1BBF0E3C" w14:textId="77777777" w:rsidR="00AB22C1" w:rsidRPr="001625C2" w:rsidRDefault="00AB22C1" w:rsidP="00AB22C1">
      <w:pPr>
        <w:pStyle w:val="Prrafodelista"/>
        <w:spacing w:before="0" w:after="0" w:line="240" w:lineRule="auto"/>
        <w:rPr>
          <w:rFonts w:ascii="Arial Narrow" w:eastAsia="Arial Narrow" w:hAnsi="Arial Narrow" w:cs="Arial Narrow"/>
          <w:kern w:val="0"/>
          <w14:ligatures w14:val="none"/>
          <w:sz w:val="22"/>
          <w:szCs w:val="22"/>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086270CA" w14:textId="77777777" w:rsidR="000B530F" w:rsidRPr="000B530F" w:rsidRDefault="000B530F" w:rsidP="000B530F">
      <w:pPr>
        <w:pStyle w:val="Prrafodelista"/>
        <w:spacing w:before="0" w:after="0" w:line="240" w:lineRule="auto"/>
        <w:rPr>
          <w:rFonts w:ascii="Arial Narrow" w:eastAsia="Arial Narrow" w:hAnsi="Arial Narrow" w:cs="Arial Narrow"/>
          <w:kern w:val="0"/>
          <w14:ligatures w14:val="none"/>
          <w:sz w:val="22"/>
          <w:szCs w:val="22"/>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116891C0" w14:textId="77777777" w:rsidR="00121544" w:rsidRPr="001625C2"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25C2">
        <w:rPr>
          <w:rFonts w:ascii="Arial Narrow" w:eastAsia="Arial Narrow" w:hAnsi="Arial Narrow" w:cs="Arial Narrow"/>
          <w:kern w:val="0"/>
          <w14:ligatures w14:val="none"/>
          <w:sz w:val="22"/>
          <w:szCs w:val="22"/>
        </w:rPr>
        <w:t xml:space="preserve">Así también, la Secretaría Técnica, en ejercicio de sus facultades, </w:t>
      </w:r>
      <w:r w:rsidRPr="001625C2">
        <w:rPr>
          <w:rFonts w:ascii="Arial Narrow" w:eastAsia="Arial Narrow" w:hAnsi="Arial Narrow" w:cs="Arial Narrow"/>
          <w:color w:val="000000"/>
          <w:kern w:val="0"/>
          <w:sz w:val="22"/>
          <w:szCs w:val="22"/>
          <w:lang w:eastAsia="es-PE"/>
          <w14:ligatures w14:val="none"/>
        </w:rPr>
        <w:t xml:space="preserve">considera </w:t>
      </w:r>
      <w:r w:rsidRPr="001625C2">
        <w:rPr>
          <w:rFonts w:ascii="Arial Narrow" w:eastAsia="Arial Narrow" w:hAnsi="Arial Narrow" w:cs="Arial Narrow"/>
          <w:kern w:val="0"/>
          <w14:ligatures w14:val="none"/>
          <w:sz w:val="22"/>
          <w:szCs w:val="22"/>
        </w:rPr>
        <w:t xml:space="preserve">que el hecho denunciado, consistente en que </w:t>
      </w:r>
      <w:bookmarkEnd w:id="11"/>
      <w:r w:rsidR="00CC0EB6" w:rsidRPr="00CC0EB6">
        <w:rPr>
          <w:rFonts w:ascii="Arial Narrow" w:eastAsia="Arial Narrow" w:hAnsi="Arial Narrow" w:cs="Arial Narrow"/>
          <w:kern w:val="0"/>
          <w14:ligatures w14:val="none"/>
          <w:sz w:val="22"/>
          <w:szCs w:val="22"/>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w:t>
      </w:r>
      <w:r w:rsidR="00711750" w:rsidRPr="001625C2">
        <w:rPr>
          <w:rFonts w:ascii="Arial Narrow" w:eastAsia="Arial Narrow" w:hAnsi="Arial Narrow" w:cs="Arial Narrow"/>
          <w:kern w:val="0"/>
          <w14:ligatures w14:val="none"/>
          <w:sz w:val="22"/>
          <w:szCs w:val="22"/>
        </w:rPr>
        <w:t>.</w:t>
      </w:r>
      <w:r w:rsidRPr="001625C2">
        <w:rPr>
          <w:rFonts w:ascii="Arial Narrow" w:eastAsia="Arial Narrow" w:hAnsi="Arial Narrow" w:cs="Arial Narrow"/>
          <w:kern w:val="0"/>
          <w14:ligatures w14:val="none"/>
          <w:sz w:val="22"/>
          <w:szCs w:val="22"/>
        </w:rPr>
        <w:t xml:space="preserve"> </w:t>
      </w:r>
      <w:r w:rsidR="00711750" w:rsidRPr="001625C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Narrow"/>
          <w:bCs/>
          <w:color w:val="000000"/>
          <w:kern w:val="0"/>
          <w:sz w:val="22"/>
          <w:szCs w:val="22"/>
          <w:lang w:eastAsia="es-PE"/>
          <w14:ligatures w14:val="none"/>
        </w:rPr>
        <w:t xml:space="preserve"> coercitivos</w:t>
      </w:r>
      <w:r w:rsidR="00711750" w:rsidRPr="001625C2">
        <w:rPr>
          <w:rFonts w:ascii="Arial Narrow" w:eastAsia="Arial Narrow" w:hAnsi="Arial Narrow" w:cs="Arial Narrow"/>
          <w:bCs/>
          <w:color w:val="000000"/>
          <w:kern w:val="0"/>
          <w:sz w:val="22"/>
          <w:szCs w:val="22"/>
          <w:lang w:eastAsia="es-PE"/>
          <w14:ligatures w14:val="none"/>
        </w:rPr>
        <w:t xml:space="preserve">, tipificado en </w:t>
      </w:r>
      <w:r w:rsidR="00711750" w:rsidRPr="001625C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1625C2">
        <w:rPr>
          <w:rFonts w:ascii="Arial Narrow" w:eastAsia="Arial Narrow" w:hAnsi="Arial Narrow" w:cs="Arial Narrow"/>
          <w:bCs/>
          <w:color w:val="000000"/>
          <w:kern w:val="0"/>
          <w:sz w:val="22"/>
          <w:szCs w:val="22"/>
          <w:lang w:eastAsia="es-PE"/>
          <w14:ligatures w14:val="none"/>
        </w:rPr>
        <w:t>del Código</w:t>
      </w:r>
      <w:r w:rsidR="00711750" w:rsidRPr="001625C2">
        <w:rPr>
          <w:rStyle w:val="Refdenotaalpie"/>
          <w:rFonts w:ascii="Arial Narrow" w:eastAsia="Arial Narrow" w:hAnsi="Arial Narrow" w:cs="Arial Narrow"/>
          <w:sz w:val="22"/>
          <w:szCs w:val="22"/>
          <w:vertAlign w:val="superscript"/>
          <w:lang w:eastAsia="es-PE"/>
        </w:rPr>
        <w:footnoteReference w:id="4"/>
      </w:r>
      <w:r w:rsidR="00711750" w:rsidRPr="001625C2">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1625C2"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625C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CC0EB6" w:rsidRPr="00CC0EB6">
        <w:rPr>
          <w:rFonts w:ascii="Arial Narrow" w:eastAsia="Arial Narrow" w:hAnsi="Arial Narrow" w:cs="Arial Narrow"/>
          <w:kern w:val="0"/>
          <w14:ligatures w14:val="none"/>
          <w:sz w:val="22"/>
          <w:szCs w:val="22"/>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 se encontraba anulada cuando acudió a la agencia el 30 de junio de 2025</w:t>
      </w:r>
      <w:r w:rsidRPr="001625C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1625C2">
        <w:rPr>
          <w:rFonts w:ascii="Arial Narrow" w:eastAsia="Arial Narrow" w:hAnsi="Arial Narrow" w:cs="Arial Narrow"/>
          <w:bCs/>
          <w:color w:val="000000"/>
          <w:kern w:val="0"/>
          <w:sz w:val="22"/>
          <w:szCs w:val="22"/>
          <w:lang w:eastAsia="es-PE"/>
          <w14:ligatures w14:val="none"/>
        </w:rPr>
        <w:t xml:space="preserve"/>
      </w:r>
      <w:bookmarkStart w:id="18" w:name="_Hlk195611851"/>
      <w:r w:rsidRPr="001625C2">
        <w:rPr>
          <w:rFonts w:ascii="Arial Narrow" w:eastAsia="Arial Narrow" w:hAnsi="Arial Narrow" w:cs="Arial Narrow"/>
          <w:bCs/>
          <w:color w:val="000000"/>
          <w:kern w:val="0"/>
          <w:sz w:val="22"/>
          <w:szCs w:val="22"/>
          <w:lang w:eastAsia="es-PE"/>
          <w14:ligatures w14:val="none"/>
        </w:rPr>
        <w:t xml:space="preserve"/>
      </w:r>
      <w:bookmarkEnd w:id="18"/>
      <w:r w:rsidRPr="001625C2">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1625C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625C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25C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sz w:val="22"/>
          <w:szCs w:val="22"/>
          <w:vertAlign w:val="superscript"/>
          <w14:ligatures w14:val="none"/>
        </w:rPr>
        <w:footnoteReference w:id="6"/>
      </w:r>
      <w:r w:rsidRPr="001625C2">
        <w:rPr>
          <w:rFonts w:ascii="Arial Narrow" w:eastAsia="Arial Narrow" w:hAnsi="Arial Narrow" w:cs="Arial Narrow"/>
          <w:color w:val="000000"/>
          <w:kern w:val="0"/>
          <w:sz w:val="22"/>
          <w:szCs w:val="22"/>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03B18">
        <w:rPr>
          <w:rFonts w:ascii="Arial Narrow" w:eastAsia="Arial Narrow" w:hAnsi="Arial Narrow" w:cs="Arial Narrow"/>
          <w:color w:val="000000"/>
          <w:kern w:val="0"/>
          <w:sz w:val="22"/>
          <w:szCs w:val="22"/>
          <w:lang w:val="es-ES" w:eastAsia="es-ES"/>
          <w14:ligatures w14:val="none"/>
        </w:rPr>
        <w:t xml:space="preserve">ley le confiere, conviene requerir </w:t>
      </w:r>
      <w:r w:rsidR="00C03B18" w:rsidRPr="00C03B18">
        <w:rPr>
          <w:rFonts w:ascii="Arial Narrow" w:eastAsia="Arial Narrow" w:hAnsi="Arial Narrow" w:cs="Arial Narrow"/>
          <w:color w:val="000000"/>
          <w:kern w:val="0"/>
          <w:sz w:val="22"/>
          <w:szCs w:val="22"/>
          <w:lang w:val="es-ES" w:eastAsia="es-ES"/>
          <w14:ligatures w14:val="none"/>
        </w:rPr>
        <w:t>a la compañía aseguradora</w:t>
      </w:r>
      <w:r w:rsidRPr="00C03B18">
        <w:rPr>
          <w:rFonts w:ascii="Arial Narrow" w:eastAsia="Arial Narrow" w:hAnsi="Arial Narrow" w:cs="Arial Narrow"/>
          <w:color w:val="000000"/>
          <w:kern w:val="0"/>
          <w:sz w:val="22"/>
          <w:szCs w:val="22"/>
          <w:lang w:val="es-ES" w:eastAsia="es-ES"/>
          <w14:ligatures w14:val="none"/>
        </w:rPr>
        <w:t xml:space="preserve"> que, en un plazo no mayor </w:t>
      </w:r>
      <w:r w:rsidRPr="00EF56F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así como el cargo de remisión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ii</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Arial Narrow" w:hAnsi="Arial Narrow" w:cs="Arial Narrow"/>
          <w:color w:val="000000"/>
          <w:kern w:val="0"/>
          <w:sz w:val="22"/>
          <w:szCs w:val="22"/>
          <w:lang w:val="es-ES" w:eastAsia="es-ES"/>
          <w14:ligatures w14:val="none"/>
        </w:rPr>
        <w:t>iii</w:t>
      </w:r>
      <w:proofErr w:type="spellEnd"/>
      <w:r w:rsidR="00FF6B0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FF6B0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EF56F2">
        <w:rPr>
          <w:rFonts w:ascii="Arial Narrow" w:eastAsia="Arial Narrow" w:hAnsi="Arial Narrow" w:cs="Arial Narrow"/>
          <w:color w:val="000000"/>
          <w:kern w:val="0"/>
          <w:sz w:val="22"/>
          <w:szCs w:val="22"/>
          <w:lang w:val="es-ES" w:eastAsia="es-ES"/>
          <w14:ligatures w14:val="none"/>
        </w:rPr>
        <w:t>.</w:t>
      </w:r>
      <w:r w:rsidRPr="00EF56F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F56F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56F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3E70ECB6" w:rsidR="00121544" w:rsidRDefault="00CA59A2" w:rsidP="00A36A64">
      <w:pPr>
        <w:spacing w:after="0" w:line="240" w:lineRule="auto"/>
        <w:jc w:val="both"/>
        <w:rPr>
          <w:rFonts w:ascii="Arial Narrow" w:eastAsia="Arial Narrow" w:hAnsi="Arial Narrow" w:cs="Arial Narrow"/>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PRIMERO:</w:t>
      </w:r>
      <w:r w:rsidRPr="00EF56F2">
        <w:rPr>
          <w:rFonts w:ascii="Arial Narrow" w:eastAsia="Arial Narrow" w:hAnsi="Arial Narrow" w:cs="Arial Narrow"/>
          <w:color w:val="000000"/>
          <w:kern w:val="0"/>
          <w:sz w:val="22"/>
          <w:szCs w:val="22"/>
          <w:lang w:eastAsia="es-PE"/>
          <w14:ligatures w14:val="none"/>
        </w:rPr>
        <w:t xml:space="preserve">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Arial Narrow" w:hAnsi="Arial Narrow" w:cs="Arial Narrow"/>
          <w:color w:val="000000"/>
          <w:kern w:val="0"/>
          <w:sz w:val="22"/>
          <w:szCs w:val="22"/>
          <w:shd w:val="clear" w:color="auto" w:fill="FFFFFF"/>
          <w:lang w:eastAsia="es-PE"/>
          <w14:ligatures w14:val="none"/>
        </w:rPr>
        <w:t xml:space="preserve"/>
      </w:r>
      <w:r w:rsidR="00C03B18" w:rsidRPr="00EF56F2">
        <w:rPr>
          <w:rFonts w:ascii="Arial Narrow" w:eastAsia="Arial Narrow" w:hAnsi="Arial Narrow" w:cs="Arial Narrow"/>
          <w:color w:val="000000"/>
          <w:kern w:val="0"/>
          <w:sz w:val="22"/>
          <w:szCs w:val="22"/>
          <w:lang w:val="es-ES" w:eastAsia="es-ES"/>
          <w14:ligatures w14:val="none"/>
        </w:rPr>
        <w:t/>
      </w:r>
      <w:r w:rsidR="00C03B18" w:rsidRPr="00C03B18">
        <w:rPr>
          <w:rFonts w:ascii="Arial Narrow" w:eastAsia="Arial Narrow" w:hAnsi="Arial Narrow" w:cs="Arial Narrow"/>
          <w:color w:val="000000"/>
          <w:kern w:val="0"/>
          <w:sz w:val="22"/>
          <w:szCs w:val="22"/>
          <w:lang w:val="es-ES" w:eastAsia="es-ES"/>
          <w14:ligatures w14:val="none"/>
        </w:rPr>
        <w:t xml:space="preserve"/>
      </w:r>
      <w:r w:rsidR="00C03B1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D541B" w:rsidRPr="004D541B">
        <w:rPr>
          <w:rFonts w:ascii="Arial Narrow" w:eastAsia="Arial Narrow" w:hAnsi="Arial Narrow" w:cs="Arial Narrow"/>
          <w:color w:val="000000"/>
          <w:kern w:val="0"/>
          <w:sz w:val="22"/>
          <w:szCs w:val="22"/>
          <w:shd w:val="clear" w:color="auto" w:fill="FFFFFF"/>
          <w:lang w:eastAsia="es-PE"/>
          <w14:ligatures w14:val="none"/>
        </w:rPr>
        <w:t/>
      </w:r>
      <w:proofErr w:type="spellEnd"/>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9F2612">
        <w:rPr>
          <w:rFonts w:ascii="Arial Narrow" w:eastAsia="Arial Narrow" w:hAnsi="Arial Narrow" w:cs="Arial Narrow"/>
          <w:color w:val="000000"/>
          <w:kern w:val="0"/>
          <w:sz w:val="22"/>
          <w:szCs w:val="22"/>
          <w:shd w:val="clear" w:color="auto" w:fill="FFFFFF"/>
          <w:lang w:eastAsia="es-PE"/>
          <w14:ligatures w14:val="none"/>
        </w:rPr>
        <w:t/>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541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4418ED3" w14:textId="77777777" w:rsidR="00A36A64" w:rsidRPr="00A36A64" w:rsidRDefault="00A36A64" w:rsidP="00A36A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18D4">
        <w:rPr>
          <w:rFonts w:ascii="Arial Narrow" w:eastAsia="Arial Narrow" w:hAnsi="Arial Narrow" w:cs="Arial Narrow"/>
          <w:sz w:val="22"/>
          <w:szCs w:val="22"/>
        </w:rPr>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w:t>
      </w:r>
      <w:r w:rsidRPr="007218D4">
        <w:rPr>
          <w:rFonts w:ascii="Arial Narrow" w:eastAsia="Arial Narrow" w:hAnsi="Arial Narrow" w:cs="Arial Narrow"/>
          <w:sz w:val="22"/>
          <w:szCs w:val="22"/>
        </w:rPr>
        <w:t>.</w:t>
      </w:r>
    </w:p>
    <w:p w14:paraId="4BCBF89B" w14:textId="77777777" w:rsidR="00711520" w:rsidRPr="00711520" w:rsidRDefault="00711520" w:rsidP="00711520">
      <w:pPr>
        <w:pStyle w:val="Prrafodelista"/>
        <w:spacing w:before="0" w:after="0" w:line="240" w:lineRule="auto"/>
        <w:rPr>
          <w:rFonts w:ascii="Arial Narrow" w:eastAsia="Arial Narrow" w:hAnsi="Arial Narrow" w:cs="Arial Narrow"/>
          <w:kern w:val="0"/>
          <w14:ligatures w14:val="none"/>
          <w:sz w:val="22"/>
          <w:szCs w:val="22"/>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1520">
        <w:rPr>
          <w:rFonts w:ascii="Arial Narrow" w:eastAsia="Arial Narrow" w:hAnsi="Arial Narrow" w:cs="Arial Narrow"/>
          <w:sz w:val="22"/>
          <w:szCs w:val="22"/>
        </w:rPr>
        <w:lastRenderedPageBreak/>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sz w:val="22"/>
          <w:szCs w:val="22"/>
        </w:rPr>
        <w:t>.</w:t>
      </w:r>
    </w:p>
    <w:p w14:paraId="07C9496B" w14:textId="77777777" w:rsidR="00305608" w:rsidRPr="00305608" w:rsidRDefault="00305608" w:rsidP="003056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04B">
        <w:rPr>
          <w:rFonts w:ascii="Arial Narrow" w:eastAsia="Arial Narrow" w:hAnsi="Arial Narrow" w:cs="Arial Narrow"/>
          <w:sz w:val="22"/>
          <w:szCs w:val="22"/>
        </w:rPr>
        <w:t xml:space="preserve">Presunta infracción al artículo 18 y 19 </w:t>
      </w:r>
      <w:r w:rsidR="00611508" w:rsidRPr="00A5704B">
        <w:rPr>
          <w:rFonts w:ascii="Arial Narrow" w:eastAsia="Arial Narrow" w:hAnsi="Arial Narrow" w:cs="Arial Narrow"/>
          <w:sz w:val="22"/>
          <w:szCs w:val="22"/>
        </w:rPr>
        <w:t>de la Ley 29571, Código de Protección y Defensa del Consumidor</w:t>
      </w:r>
      <w:r w:rsidRPr="00A5704B">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la compañía aseguradora no habría</w:t>
      </w:r>
      <w:r w:rsidR="004673B4" w:rsidRPr="00D207EA">
        <w:rPr>
          <w:rFonts w:ascii="Arial Narrow" w:eastAsia="Arial Narrow" w:hAnsi="Arial Narrow" w:cs="Arial Narrow"/>
          <w:sz w:val="22"/>
          <w:szCs w:val="22"/>
        </w:rPr>
        <w:t xml:space="preserve"> cumplido con remitir de manera semestral los estados de cuenta de la Póliza U57304 a la denunciante, posterior al periodo 2017</w:t>
      </w:r>
      <w:r w:rsidR="004673B4">
        <w:rPr>
          <w:rFonts w:ascii="Arial Narrow" w:eastAsia="Arial Narrow" w:hAnsi="Arial Narrow" w:cs="Arial Narrow"/>
          <w:sz w:val="22"/>
          <w:szCs w:val="22"/>
        </w:rPr>
        <w:t>.</w:t>
      </w:r>
    </w:p>
    <w:p w14:paraId="7BD5E932" w14:textId="77777777" w:rsidR="000B530F" w:rsidRPr="000B530F" w:rsidRDefault="000B530F" w:rsidP="000B530F">
      <w:pPr>
        <w:pStyle w:val="Prrafodelista"/>
        <w:spacing w:before="0" w:after="0" w:line="240" w:lineRule="auto"/>
        <w:rPr>
          <w:rFonts w:ascii="Arial Narrow" w:eastAsia="Arial Narrow" w:hAnsi="Arial Narrow" w:cs="Arial Narrow"/>
          <w:kern w:val="0"/>
          <w14:ligatures w14:val="none"/>
          <w:sz w:val="22"/>
          <w:szCs w:val="22"/>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B22C1">
        <w:rPr>
          <w:rFonts w:ascii="Arial Narrow" w:eastAsia="Arial Narrow" w:hAnsi="Arial Narrow" w:cs="Arial Narrow"/>
          <w:sz w:val="22"/>
          <w:szCs w:val="22"/>
        </w:rPr>
        <w:t>Presunta infracción a</w:t>
      </w:r>
      <w:r>
        <w:rPr>
          <w:rFonts w:ascii="Arial Narrow" w:eastAsia="Arial Narrow" w:hAnsi="Arial Narrow" w:cs="Arial Narrow"/>
          <w:sz w:val="22"/>
          <w:szCs w:val="22"/>
        </w:rPr>
        <w:t xml:space="preserve"> los artículos 18 y 19 </w:t>
      </w:r>
      <w:r w:rsidRPr="00AB22C1">
        <w:rPr>
          <w:rFonts w:ascii="Arial Narrow" w:eastAsia="Arial Narrow" w:hAnsi="Arial Narrow" w:cs="Arial Narrow"/>
          <w:sz w:val="22"/>
          <w:szCs w:val="22"/>
        </w:rPr>
        <w:t>la Ley</w:t>
      </w:r>
      <w:r w:rsidRPr="00A07E51">
        <w:rPr>
          <w:rFonts w:ascii="Arial Narrow" w:eastAsia="Arial Narrow" w:hAnsi="Arial Narrow" w:cs="Arial Narrow"/>
          <w:sz w:val="22"/>
          <w:szCs w:val="22"/>
        </w:rPr>
        <w:t xml:space="preserve"> </w:t>
      </w:r>
      <w:proofErr w:type="spellStart"/>
      <w:r w:rsidRPr="00A07E51">
        <w:rPr>
          <w:rFonts w:ascii="Arial Narrow" w:eastAsia="Arial Narrow" w:hAnsi="Arial Narrow" w:cs="Arial Narrow"/>
          <w:sz w:val="22"/>
          <w:szCs w:val="22"/>
        </w:rPr>
        <w:t/>
      </w:r>
      <w:proofErr w:type="spellEnd"/>
      <w:r w:rsidRPr="00A07E51">
        <w:rPr>
          <w:rFonts w:ascii="Arial Narrow" w:eastAsia="Arial Narrow" w:hAnsi="Arial Narrow" w:cs="Arial Narrow"/>
          <w:sz w:val="22"/>
          <w:szCs w:val="22"/>
        </w:rPr>
        <w:t xml:space="preserve"> 29571, Código de Protección y Defensa del Consumidor, en tanto </w:t>
      </w:r>
      <w:r w:rsidRPr="00D207EA">
        <w:rPr>
          <w:rFonts w:ascii="Arial Narrow" w:eastAsia="Arial Narrow" w:hAnsi="Arial Narrow" w:cs="Arial Narrow"/>
          <w:sz w:val="22"/>
          <w:szCs w:val="22"/>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sz w:val="22"/>
          <w:szCs w:val="22"/>
        </w:rPr>
        <w:t>.</w:t>
      </w:r>
    </w:p>
    <w:p w14:paraId="20704F9D" w14:textId="77777777" w:rsidR="000C5EBE" w:rsidRPr="004673B4" w:rsidRDefault="000C5EBE" w:rsidP="004673B4">
      <w:pPr>
        <w:spacing w:before="0" w:after="0" w:line="240" w:lineRule="auto"/>
        <w:jc w:val="both"/>
        <w:rPr>
          <w:rFonts w:ascii="Arial Narrow" w:eastAsia="Arial Narrow" w:hAnsi="Arial Narrow" w:cs="Arial Narrow"/>
          <w:kern w:val="0"/>
          <w14:ligatures w14:val="none"/>
          <w:sz w:val="22"/>
          <w:szCs w:val="22"/>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EBE">
        <w:rPr>
          <w:rFonts w:ascii="Arial Narrow" w:eastAsia="Arial Narrow" w:hAnsi="Arial Narrow" w:cs="Arial Narrow"/>
          <w:sz w:val="22"/>
          <w:szCs w:val="22"/>
        </w:rPr>
        <w:t xml:space="preserve">Presunta infracción al literal b) del artículo 56 </w:t>
      </w:r>
      <w:r w:rsidR="00611508" w:rsidRPr="000C5EBE">
        <w:rPr>
          <w:rFonts w:ascii="Arial Narrow" w:eastAsia="Arial Narrow" w:hAnsi="Arial Narrow" w:cs="Arial Narrow"/>
          <w:sz w:val="22"/>
          <w:szCs w:val="22"/>
        </w:rPr>
        <w:t>de la Ley 29571, Código de Protección y Defensa del Consumidor</w:t>
      </w:r>
      <w:r w:rsidRPr="000C5EBE">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 xml:space="preserve">la compañía aseguradora habría empleado métodos comerciales coercitivos al </w:t>
      </w:r>
      <w:r w:rsidR="00305608" w:rsidRPr="00D207EA">
        <w:rPr>
          <w:rFonts w:ascii="Arial Narrow" w:eastAsia="Arial Narrow" w:hAnsi="Arial Narrow" w:cs="Arial Narrow"/>
          <w:sz w:val="22"/>
          <w:szCs w:val="22"/>
        </w:rPr>
        <w:t>condicionar</w:t>
      </w:r>
      <w:r w:rsidRPr="00D207EA">
        <w:rPr>
          <w:rFonts w:ascii="Arial Narrow" w:eastAsia="Arial Narrow" w:hAnsi="Arial Narrow" w:cs="Arial Narrow"/>
          <w:sz w:val="22"/>
          <w:szCs w:val="22"/>
        </w:rPr>
        <w:t xml:space="preserve"> </w:t>
      </w:r>
      <w:r w:rsidR="000C5EBE" w:rsidRPr="00D207EA">
        <w:rPr>
          <w:rFonts w:ascii="Arial Narrow" w:eastAsia="Arial Narrow" w:hAnsi="Arial Narrow" w:cs="Arial Narrow"/>
          <w:sz w:val="22"/>
          <w:szCs w:val="22"/>
        </w:rPr>
        <w:t xml:space="preserve">indebidamente </w:t>
      </w:r>
      <w:r w:rsidRPr="00D207EA">
        <w:rPr>
          <w:rFonts w:ascii="Arial Narrow" w:eastAsia="Arial Narrow" w:hAnsi="Arial Narrow" w:cs="Arial Narrow"/>
          <w:sz w:val="22"/>
          <w:szCs w:val="22"/>
        </w:rPr>
        <w:t xml:space="preserve">a </w:t>
      </w:r>
      <w:r w:rsidR="00010AA1" w:rsidRPr="00D207EA">
        <w:rPr>
          <w:rFonts w:ascii="Arial Narrow" w:eastAsia="Arial Narrow" w:hAnsi="Arial Narrow" w:cs="Arial Narrow"/>
          <w:kern w:val="0"/>
          <w14:ligatures w14:val="none"/>
          <w:sz w:val="22"/>
          <w:szCs w:val="22"/>
        </w:rPr>
        <w:t xml:space="preserve">la denunciante </w:t>
      </w:r>
      <w:r w:rsidR="000C5EBE" w:rsidRPr="00D207EA">
        <w:rPr>
          <w:rFonts w:ascii="Arial Narrow" w:eastAsia="Arial Narrow" w:hAnsi="Arial Narrow" w:cs="Arial Narrow"/>
          <w:sz w:val="22"/>
          <w:szCs w:val="22"/>
        </w:rPr>
        <w:t>a</w:t>
      </w:r>
      <w:r w:rsidRPr="00D207EA">
        <w:rPr>
          <w:rFonts w:ascii="Arial Narrow" w:eastAsia="Arial Narrow" w:hAnsi="Arial Narrow" w:cs="Arial Narrow"/>
          <w:sz w:val="22"/>
          <w:szCs w:val="22"/>
        </w:rPr>
        <w:t xml:space="preserve"> contratar un préstamo con la finalidad de mantener la vigencia de la </w:t>
      </w:r>
      <w:r w:rsidR="000C5EBE" w:rsidRPr="00D207EA">
        <w:rPr>
          <w:rFonts w:ascii="Arial Narrow" w:eastAsia="Arial Narrow" w:hAnsi="Arial Narrow" w:cs="Arial Narrow"/>
          <w:sz w:val="22"/>
          <w:szCs w:val="22"/>
        </w:rPr>
        <w:t xml:space="preserve">Póliza </w:t>
      </w:r>
      <w:proofErr w:type="spellStart"/>
      <w:r w:rsidR="000C5EBE" w:rsidRPr="00D207EA">
        <w:rPr>
          <w:rFonts w:ascii="Arial Narrow" w:eastAsia="Arial Narrow" w:hAnsi="Arial Narrow" w:cs="Arial Narrow"/>
          <w:sz w:val="22"/>
          <w:szCs w:val="22"/>
        </w:rPr>
        <w:t/>
      </w:r>
      <w:proofErr w:type="spellEnd"/>
      <w:r w:rsidR="000C5EBE" w:rsidRPr="00D207EA">
        <w:rPr>
          <w:rFonts w:ascii="Arial Narrow" w:eastAsia="Arial Narrow" w:hAnsi="Arial Narrow" w:cs="Arial Narrow"/>
          <w:sz w:val="22"/>
          <w:szCs w:val="22"/>
        </w:rPr>
        <w:t xml:space="preserve"> U57304</w:t>
      </w:r>
      <w:r w:rsidRPr="00AB22C1">
        <w:rPr>
          <w:rFonts w:ascii="Arial Narrow" w:eastAsia="Arial Narrow" w:hAnsi="Arial Narrow" w:cs="Arial Narrow"/>
          <w:sz w:val="22"/>
          <w:szCs w:val="22"/>
        </w:rPr>
        <w:t>.</w:t>
      </w:r>
    </w:p>
    <w:p w14:paraId="3708A446" w14:textId="77777777" w:rsidR="004673B4" w:rsidRDefault="004673B4" w:rsidP="004673B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F6B00">
        <w:rPr>
          <w:rFonts w:ascii="Arial Narrow" w:eastAsia="Arial Narrow" w:hAnsi="Arial Narrow" w:cs="Arial Narrow"/>
          <w:kern w:val="0"/>
          <w14:ligatures w14:val="none"/>
          <w:sz w:val="22"/>
          <w:szCs w:val="22"/>
        </w:rPr>
        <w:t>Presunta infracción al artículo 1, numeral 1, literal b) y al artículo 2 de la Ley 29571</w:t>
      </w:r>
      <w:r w:rsidR="00944204" w:rsidRPr="00FF6B00">
        <w:rPr>
          <w:rFonts w:ascii="Arial Narrow" w:eastAsia="Arial Narrow" w:hAnsi="Arial Narrow" w:cs="Arial Narrow"/>
          <w:sz w:val="22"/>
          <w:szCs w:val="22"/>
        </w:rPr>
        <w:t xml:space="preserve">, Código de Protección y Defensa del Consumidor, en tanto </w:t>
      </w:r>
      <w:r w:rsidR="00944204" w:rsidRPr="00CC0EB6">
        <w:rPr>
          <w:rFonts w:ascii="Arial Narrow" w:eastAsia="Arial Narrow" w:hAnsi="Arial Narrow" w:cs="Arial Narrow"/>
          <w:sz w:val="22"/>
          <w:szCs w:val="22"/>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sz w:val="22"/>
          <w:szCs w:val="22"/>
        </w:rPr>
        <w:t>.</w:t>
      </w:r>
    </w:p>
    <w:p w14:paraId="6B1EC28D" w14:textId="77777777" w:rsidR="00944204" w:rsidRPr="004673B4" w:rsidRDefault="00944204" w:rsidP="004673B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2"/>
    <w:bookmarkEnd w:id="23"/>
    <w:p w14:paraId="0A292C9F" w14:textId="188072E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03B18" w:rsidRPr="00C03B18">
        <w:rPr>
          <w:rFonts w:ascii="Arial Narrow" w:eastAsia="Arial Narrow" w:hAnsi="Arial Narrow" w:cs="Arial Narrow"/>
          <w:color w:val="000000"/>
          <w:kern w:val="0"/>
          <w:sz w:val="22"/>
          <w:szCs w:val="22"/>
          <w:lang w:val="es-ES" w:eastAsia="es-ES"/>
          <w14:ligatures w14:val="none"/>
        </w:rPr>
        <w:t>12 de noviembre de 2025, subsanada mediante escritos del 5 de diciembre de 2025 y 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D541B" w:rsidRPr="009F261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EAD1D2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D05710" w:rsidRPr="00EF56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Arial Narrow" w:hAnsi="Arial Narrow" w:cs="Arial Narrow"/>
          <w:color w:val="000000"/>
          <w:kern w:val="0"/>
          <w:sz w:val="22"/>
          <w:szCs w:val="22"/>
          <w:lang w:val="es-ES" w:eastAsia="es-ES"/>
          <w14:ligatures w14:val="none"/>
        </w:rPr>
        <w:t>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Arial Narrow" w:hAnsi="Arial Narrow" w:cs="Arial Narrow"/>
          <w:color w:val="000000"/>
          <w:kern w:val="0"/>
          <w:sz w:val="22"/>
          <w:szCs w:val="22"/>
          <w:lang w:val="es-ES" w:eastAsia="es-ES"/>
          <w14:ligatures w14:val="none"/>
        </w:rPr>
        <w:t>iii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944204">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3DE2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42B0">
        <w:rPr>
          <w:rFonts w:ascii="Arial Narrow" w:eastAsia="Arial Narrow" w:hAnsi="Arial Narrow" w:cs="Arial Narrow"/>
          <w:spacing w:val="-3"/>
          <w:kern w:val="0"/>
          <w14:ligatures w14:val="none"/>
          <w:sz w:val="22"/>
          <w:szCs w:val="22"/>
        </w:rPr>
        <w:t xml:space="preserve"/>
      </w:r>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D42B0" w:rsidRPr="00ED42B0">
        <w:rPr>
          <w:rFonts w:ascii="Arial Narrow" w:eastAsia="Arial Narrow" w:hAnsi="Arial Narrow" w:cs="Arial Narrow"/>
          <w:color w:val="000000"/>
          <w:kern w:val="0"/>
          <w:sz w:val="22"/>
          <w:szCs w:val="22"/>
          <w:shd w:val="clear" w:color="auto" w:fill="FFFFFF"/>
          <w:lang w:eastAsia="es-PE"/>
          <w14:ligatures w14:val="none"/>
        </w:rPr>
        <w:t/>
      </w:r>
      <w:proofErr w:type="spellEnd"/>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r w:rsidR="00ED42B0" w:rsidRPr="009F2612">
        <w:rPr>
          <w:rFonts w:ascii="Arial Narrow" w:eastAsia="Arial Narrow" w:hAnsi="Arial Narrow" w:cs="Arial Narrow"/>
          <w:color w:val="000000"/>
          <w:kern w:val="0"/>
          <w:sz w:val="22"/>
          <w:szCs w:val="22"/>
          <w:shd w:val="clear" w:color="auto" w:fill="FFFFFF"/>
          <w:lang w:eastAsia="es-PE"/>
          <w14:ligatures w14:val="none"/>
        </w:rPr>
        <w:t xml:space="preserve"/>
      </w:r>
      <w:r w:rsidRPr="009F2612">
        <w:rPr>
          <w:rFonts w:ascii="Arial Narrow" w:eastAsia="Arial Narrow" w:hAnsi="Arial Narrow" w:cs="Arial Narrow"/>
          <w:color w:val="000000"/>
          <w:sz w:val="22"/>
          <w:szCs w:val="22"/>
        </w:rPr>
        <w:t/>
      </w:r>
      <w:r w:rsidR="00375357"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kern w:val="0"/>
          <w:sz w:val="22"/>
          <w:szCs w:val="22"/>
          <w:lang w:eastAsia="es-PE"/>
          <w14:ligatures w14:val="none"/>
        </w:rPr>
        <w:t/>
      </w:r>
      <w:r w:rsidRPr="009F261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0BEE3EB3"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4DE80B9A"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5A120416" w14:textId="77777777" w:rsidR="00B52C91" w:rsidRPr="00B93486"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tab/>
        <w:t>Publicado</w:t>
      </w:r>
      <w:r w:rsidRPr="00CC0EB6">
        <w:rPr>
          <w:rFonts w:ascii="Arial Narrow" w:eastAsia="Arial Narrow" w:hAnsi="Arial Narrow" w:cs="Arial Narrow"/>
          <w:b/>
          <w:sz w:val="16"/>
          <w:szCs w:val="16"/>
        </w:rPr>
        <w:t xml:space="preserve"> </w:t>
      </w:r>
      <w:r w:rsidRPr="00CC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27.-</w:t>
      </w:r>
      <w:r w:rsidRPr="00CC0EB6">
        <w:rPr>
          <w:rFonts w:ascii="Arial Narrow" w:eastAsia="Arial Narrow" w:hAnsi="Arial Narrow" w:cs="Arial Narrow"/>
          <w:sz w:val="16"/>
          <w:szCs w:val="16"/>
        </w:rPr>
        <w:t xml:space="preserve"> De la Comisión de Protección al </w:t>
      </w:r>
      <w:proofErr w:type="gramStart"/>
      <w:r w:rsidRPr="00CC0EB6">
        <w:rPr>
          <w:rFonts w:ascii="Arial Narrow" w:eastAsia="Arial Narrow" w:hAnsi="Arial Narrow" w:cs="Arial Narrow"/>
          <w:sz w:val="16"/>
          <w:szCs w:val="16"/>
        </w:rPr>
        <w:t>Consumidor.-</w:t>
      </w:r>
      <w:proofErr w:type="gramEnd"/>
      <w:r w:rsidRPr="00CC0EB6">
        <w:rPr>
          <w:rFonts w:ascii="Arial Narrow" w:eastAsia="Arial Narrow" w:hAnsi="Arial Narrow" w:cs="Arial Narrow"/>
          <w:sz w:val="16"/>
          <w:szCs w:val="16"/>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14:paraId="562C369F"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w:t>
      </w:r>
      <w:r w:rsidRPr="00CC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60688A27"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Artículo 24.-</w:t>
      </w:r>
      <w:r w:rsidRPr="00CC0EB6">
        <w:rPr>
          <w:rFonts w:ascii="Arial Narrow" w:eastAsia="Arial Narrow" w:hAnsi="Arial Narrow" w:cs="Arial Narrow"/>
          <w:sz w:val="16"/>
          <w:szCs w:val="16"/>
        </w:rPr>
        <w:t xml:space="preserve"> El </w:t>
      </w:r>
      <w:proofErr w:type="gramStart"/>
      <w:r w:rsidRPr="00CC0EB6">
        <w:rPr>
          <w:rFonts w:ascii="Arial Narrow" w:eastAsia="Arial Narrow" w:hAnsi="Arial Narrow" w:cs="Arial Narrow"/>
          <w:sz w:val="16"/>
          <w:szCs w:val="16"/>
        </w:rPr>
        <w:t>Secretario Técnico</w:t>
      </w:r>
      <w:proofErr w:type="gramEnd"/>
      <w:r w:rsidRPr="00CC0EB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C0EB6">
        <w:rPr>
          <w:rFonts w:ascii="Arial Narrow" w:eastAsia="Arial Narrow" w:hAnsi="Arial Narrow" w:cs="Arial Narrow"/>
          <w:sz w:val="16"/>
          <w:szCs w:val="16"/>
        </w:rPr>
        <w:t/>
      </w:r>
      <w:proofErr w:type="spellEnd"/>
      <w:r w:rsidRPr="00CC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eastAsia="Arial Narrow" w:hAnsi="Arial Narrow" w:cs="Arial Narrow"/>
          <w:sz w:val="16"/>
          <w:szCs w:val="16"/>
        </w:rPr>
        <w:t>entrada en vigencia</w:t>
      </w:r>
      <w:proofErr w:type="gramEnd"/>
      <w:r w:rsidRPr="00CC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vertAlign w:val="superscript"/>
        </w:rPr>
        <w:t xml:space="preserve"/>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110.- Sanciones administrativas</w:t>
      </w:r>
    </w:p>
    <w:p w14:paraId="15C6524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r>
      <w:r w:rsidRPr="00CC0EB6">
        <w:rPr>
          <w:rFonts w:ascii="Arial Narrow" w:eastAsia="Arial Narrow" w:hAnsi="Arial Narrow" w:cs="Arial Narrow"/>
          <w:b/>
          <w:sz w:val="16"/>
          <w:szCs w:val="16"/>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b/>
          <w:sz w:val="16"/>
          <w:szCs w:val="16"/>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eastAsia="Arial Narrow" w:hAnsi="Arial Narrow" w:cs="Arial Narrow"/>
          <w:sz w:val="16"/>
          <w:szCs w:val="16"/>
        </w:rPr>
        <w:t>conjuntamente con</w:t>
      </w:r>
      <w:proofErr w:type="gramEnd"/>
      <w:r w:rsidRPr="00CC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C0EB6" w:rsidRDefault="00CA59A2" w:rsidP="000153EC">
      <w:pPr>
        <w:spacing w:after="0" w:line="240" w:lineRule="auto"/>
        <w:ind w:left="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d. En caso de infracciones muy graves y de reincidencia o </w:t>
      </w:r>
      <w:proofErr w:type="spellStart"/>
      <w:r w:rsidRPr="00CC0EB6">
        <w:rPr>
          <w:rFonts w:ascii="Arial Narrow" w:eastAsia="Arial Narrow" w:hAnsi="Arial Narrow" w:cs="Arial Narrow"/>
          <w:sz w:val="16"/>
          <w:szCs w:val="16"/>
        </w:rPr>
        <w:t>reiterancia</w:t>
      </w:r>
      <w:proofErr w:type="spellEnd"/>
      <w:r w:rsidRPr="00CC0EB6">
        <w:rPr>
          <w:rFonts w:ascii="Arial Narrow" w:eastAsia="Arial Narrow" w:hAnsi="Arial Narrow" w:cs="Arial Narrow"/>
          <w:sz w:val="16"/>
          <w:szCs w:val="16"/>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roofErr w:type="spellStart"/>
      <w:r w:rsidRPr="00CC0EB6">
        <w:rPr>
          <w:rFonts w:ascii="Arial Narrow" w:eastAsia="Arial Narrow" w:hAnsi="Arial Narrow" w:cs="Arial Narrow"/>
          <w:sz w:val="16"/>
          <w:szCs w:val="16"/>
        </w:rPr>
        <w:t>ii</w:t>
      </w:r>
      <w:proofErr w:type="spellEnd"/>
      <w:r w:rsidRPr="00CC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e. Publicación de avisos </w:t>
      </w:r>
      <w:proofErr w:type="spellStart"/>
      <w:r w:rsidRPr="00CC0EB6">
        <w:rPr>
          <w:rFonts w:ascii="Arial Narrow" w:eastAsia="Arial Narrow" w:hAnsi="Arial Narrow" w:cs="Arial Narrow"/>
          <w:sz w:val="16"/>
          <w:szCs w:val="16"/>
        </w:rPr>
        <w:t>rectificatorios</w:t>
      </w:r>
      <w:proofErr w:type="spellEnd"/>
      <w:r w:rsidRPr="00CC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Narrow"/>
          <w:sz w:val="16"/>
          <w:szCs w:val="16"/>
        </w:rPr>
        <w:t>liminarmente</w:t>
      </w:r>
      <w:proofErr w:type="spellEnd"/>
      <w:r w:rsidRPr="00CC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C0EB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b/>
          <w:bCs/>
          <w:sz w:val="16"/>
          <w:szCs w:val="16"/>
          <w:vertAlign w:val="superscript"/>
        </w:rPr>
        <w:footnoteRef/>
      </w:r>
      <w:r w:rsidRPr="00CC0EB6">
        <w:rPr>
          <w:rFonts w:ascii="Arial Narrow" w:eastAsia="Arial Narrow" w:hAnsi="Arial Narrow" w:cs="Arial Narrow"/>
          <w:b/>
          <w:bCs/>
          <w:sz w:val="16"/>
          <w:szCs w:val="16"/>
        </w:rPr>
        <w:t xml:space="preserve"/>
      </w:r>
      <w:r w:rsidRPr="00CC0EB6">
        <w:rPr>
          <w:rFonts w:ascii="Arial Narrow" w:eastAsia="Arial Narrow" w:hAnsi="Arial Narrow" w:cs="Arial Narrow"/>
          <w:b/>
          <w:bCs/>
          <w:sz w:val="16"/>
          <w:szCs w:val="16"/>
        </w:rPr>
        <w:tab/>
        <w:t xml:space="preserve">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eastAsia="Arial Narrow" w:hAnsi="Arial Narrow" w:cs="Arial Narrow"/>
          <w:bCs/>
          <w:sz w:val="16"/>
          <w:szCs w:val="16"/>
        </w:rPr>
      </w:pPr>
      <w:r w:rsidRPr="00CC0EB6">
        <w:rPr>
          <w:rFonts w:ascii="Arial Narrow" w:eastAsia="Arial Narrow" w:hAnsi="Arial Narrow" w:cs="Arial Narrow"/>
          <w:b/>
          <w:sz w:val="16"/>
          <w:szCs w:val="16"/>
        </w:rPr>
        <w:t xml:space="preserve">Artículo 29.- </w:t>
      </w:r>
      <w:r w:rsidRPr="00CC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r>
      <w:r w:rsidRPr="00CC0EB6">
        <w:rPr>
          <w:rFonts w:ascii="Arial Narrow" w:eastAsia="Arial Narrow" w:hAnsi="Arial Narrow" w:cs="Arial Narrow"/>
          <w:sz w:val="16"/>
          <w:szCs w:val="16"/>
        </w:rPr>
      </w:r>
      <w:r w:rsidRPr="00CC0EB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20.- Modalidades de notificación</w:t>
      </w:r>
    </w:p>
    <w:p w14:paraId="078AE407"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