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AD54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bCs/>
          <w:color w:val="000000"/>
          <w:kern w:val="0"/>
          <w:sz w:val="22"/>
          <w:szCs w:val="22"/>
          <w:shd w:val="clear" w:color="auto" w:fill="FFFFFF"/>
          <w:lang w:eastAsia="es-PE"/>
          <w14:ligatures w14:val="none"/>
        </w:rPr>
        <w:t>3124-2025</w:t>
      </w:r>
      <w:r w:rsidRPr="00200EC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DENUNCIADO</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color w:val="000000"/>
          <w:kern w:val="0"/>
          <w:sz w:val="22"/>
          <w:szCs w:val="22"/>
          <w:lang w:eastAsia="es-PE"/>
          <w14:ligatures w14:val="none"/>
        </w:rPr>
        <w:t xml:space="preserve">BANCO BBVA PERÚ S.A. </w:t>
      </w:r>
      <w:r w:rsidRPr="00200EC5">
        <w:rPr>
          <w:rFonts w:ascii="Arial Narrow" w:eastAsia="Arial Narrow" w:hAnsi="Arial Narrow" w:cs="Arial Narrow"/>
          <w:b/>
          <w:color w:val="000000"/>
          <w:kern w:val="0"/>
          <w:sz w:val="22"/>
          <w:szCs w:val="22"/>
          <w:lang w:eastAsia="es-PE"/>
          <w14:ligatures w14:val="none"/>
        </w:rPr>
        <w:t>(</w:t>
      </w:r>
      <w:r w:rsidR="00200EC5" w:rsidRPr="00200EC5">
        <w:rPr>
          <w:rFonts w:ascii="Arial Narrow" w:eastAsia="Arial Narrow" w:hAnsi="Arial Narrow" w:cs="Arial Narrow"/>
          <w:b/>
          <w:color w:val="000000"/>
          <w:kern w:val="0"/>
          <w:sz w:val="22"/>
          <w:szCs w:val="22"/>
          <w:lang w:eastAsia="es-PE"/>
          <w14:ligatures w14:val="none"/>
        </w:rPr>
        <w:t>BANCO</w:t>
      </w:r>
      <w:r w:rsidR="00832F56">
        <w:rPr>
          <w:rFonts w:ascii="Arial Narrow" w:eastAsia="Arial Narrow" w:hAnsi="Arial Narrow" w:cs="Arial Narrow"/>
          <w:b/>
          <w:color w:val="000000"/>
          <w:kern w:val="0"/>
          <w:sz w:val="22"/>
          <w:szCs w:val="22"/>
          <w:lang w:eastAsia="es-PE"/>
          <w14:ligatures w14:val="none"/>
        </w:rPr>
        <w:t xml:space="preserve"> </w:t>
      </w:r>
      <w:r w:rsidR="00832F56" w:rsidRPr="00200EC5">
        <w:rPr>
          <w:rFonts w:ascii="Arial Narrow" w:eastAsia="Arial Narrow" w:hAnsi="Arial Narrow" w:cs="Arial Narrow"/>
          <w:b/>
          <w:color w:val="000000"/>
          <w:kern w:val="0"/>
          <w:sz w:val="22"/>
          <w:szCs w:val="22"/>
          <w:lang w:eastAsia="es-PE"/>
          <w14:ligatures w14:val="none"/>
        </w:rPr>
        <w:t>BBVA</w:t>
      </w:r>
      <w:r w:rsidRPr="00200EC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w:t>
      </w:r>
      <w:r w:rsidRPr="00200EC5">
        <w:rPr>
          <w:rFonts w:ascii="Arial Narrow" w:eastAsia="Arial Narrow" w:hAnsi="Arial Narrow" w:cs="Arial Narrow"/>
          <w:b/>
          <w:color w:val="000000"/>
          <w:kern w:val="0"/>
          <w:sz w:val="22"/>
          <w:szCs w:val="22"/>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 xml:space="preserve">RESOLUCIÓN </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11515">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00E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518E4">
        <w:rPr>
          <w:rFonts w:ascii="Arial Narrow" w:eastAsia="Arial Narrow" w:hAnsi="Arial Narrow" w:cs="Arial Narrow"/>
          <w:color w:val="000000"/>
          <w:kern w:val="0"/>
          <w:sz w:val="22"/>
          <w:szCs w:val="22"/>
          <w:lang w:val="es-ES" w:eastAsia="es-ES"/>
          <w14:ligatures w14: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51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18E4" w:rsidRPr="006518E4">
        <w:rPr>
          <w:rFonts w:ascii="Arial Narrow" w:eastAsia="Arial Narrow" w:hAnsi="Arial Narrow" w:cs="Arial Narrow"/>
          <w:color w:val="000000"/>
          <w:kern w:val="0"/>
          <w:sz w:val="22"/>
          <w:szCs w:val="22"/>
          <w:lang w:val="es-ES" w:eastAsia="es-ES"/>
          <w14:ligatures w14:val="none"/>
        </w:rPr>
        <w:t/>
      </w:r>
      <w:r w:rsidR="00996DC2" w:rsidRPr="006518E4">
        <w:rPr>
          <w:rFonts w:ascii="Arial Narrow" w:eastAsia="Arial Narrow" w:hAnsi="Arial Narrow" w:cs="Arial Narrow"/>
          <w:color w:val="000000"/>
          <w:kern w:val="0"/>
          <w:sz w:val="22"/>
          <w:szCs w:val="22"/>
          <w:lang w:val="es-ES" w:eastAsia="es-ES"/>
          <w14:ligatures w14:val="none"/>
        </w:rPr>
        <w:t xml:space="preserve"/>
      </w:r>
      <w:r w:rsidR="006518E4" w:rsidRPr="006518E4">
        <w:rPr>
          <w:rFonts w:ascii="Arial Narrow" w:eastAsia="Arial Narrow" w:hAnsi="Arial Narrow" w:cs="Arial Narrow"/>
          <w:color w:val="000000"/>
          <w:kern w:val="0"/>
          <w:sz w:val="22"/>
          <w:szCs w:val="22"/>
          <w:lang w:val="es-ES" w:eastAsia="es-ES"/>
          <w14:ligatures w14:val="none"/>
        </w:rPr>
        <w:t/>
      </w:r>
      <w:r w:rsidR="006518E4">
        <w:rPr>
          <w:rFonts w:ascii="Arial Narrow" w:eastAsia="Arial Narrow" w:hAnsi="Arial Narrow" w:cs="Arial Narrow"/>
          <w:color w:val="000000"/>
          <w:kern w:val="0"/>
          <w:sz w:val="22"/>
          <w:szCs w:val="22"/>
          <w:lang w:val="es-ES" w:eastAsia="es-ES"/>
          <w14:ligatures w14:val="none"/>
        </w:rPr>
        <w:t xml:space="preserve"/>
      </w:r>
      <w:r w:rsidR="006518E4" w:rsidRPr="00832F56">
        <w:rPr>
          <w:rFonts w:ascii="Arial Narrow" w:eastAsia="Arial Narrow" w:hAnsi="Arial Narrow" w:cs="Arial Narrow"/>
          <w:color w:val="000000"/>
          <w:kern w:val="0"/>
          <w:sz w:val="22"/>
          <w:szCs w:val="22"/>
          <w:lang w:val="es-ES" w:eastAsia="es-ES"/>
          <w14:ligatures w14:val="none"/>
        </w:rPr>
        <w:t/>
      </w:r>
      <w:r w:rsidR="00996DC2"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kern w:val="0"/>
          <w14:ligatures w14:val="none"/>
          <w:sz w:val="22"/>
          <w:szCs w:val="22"/>
        </w:rPr>
        <w:t xml:space="preserve"/>
      </w:r>
      <w:r w:rsidR="00832F56" w:rsidRPr="00832F56">
        <w:rPr>
          <w:rFonts w:ascii="Arial Narrow" w:eastAsia="Arial Narrow" w:hAnsi="Arial Narrow" w:cs="Arial Narrow"/>
          <w:kern w:val="0"/>
          <w14:ligatures w14:val="none"/>
          <w:sz w:val="22"/>
          <w:szCs w:val="22"/>
        </w:rPr>
        <w:t xml:space="preserve"/>
      </w:r>
      <w:r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color w:val="000000"/>
          <w:kern w:val="0"/>
          <w:sz w:val="22"/>
          <w:szCs w:val="22"/>
          <w:lang w:val="es-ES" w:eastAsia="es-ES"/>
          <w14:ligatures w14:val="none"/>
        </w:rPr>
        <w:t/>
      </w:r>
      <w:r w:rsidR="00832F56" w:rsidRPr="00832F56">
        <w:rPr>
          <w:rFonts w:ascii="Arial Narrow" w:eastAsia="Arial Narrow" w:hAnsi="Arial Narrow" w:cs="Arial Narrow"/>
          <w:color w:val="000000"/>
          <w:kern w:val="0"/>
          <w:sz w:val="22"/>
          <w:szCs w:val="22"/>
          <w:lang w:val="es-ES" w:eastAsia="es-ES"/>
          <w14:ligatures w14:val="none"/>
        </w:rPr>
        <w:t/>
      </w:r>
      <w:r w:rsidRPr="00832F56">
        <w:rPr>
          <w:rFonts w:ascii="Arial Narrow" w:eastAsia="Arial Narrow" w:hAnsi="Arial Narrow" w:cs="Arial Narrow"/>
          <w:color w:val="000000"/>
          <w:kern w:val="0"/>
          <w:sz w:val="22"/>
          <w:szCs w:val="22"/>
          <w:lang w:val="es-ES" w:eastAsia="es-ES"/>
          <w14:ligatures w14:val="none"/>
        </w:rPr>
        <w:t xml:space="preserve"/>
      </w:r>
      <w:r w:rsidR="00832F56" w:rsidRPr="00832F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val="es-ES" w:eastAsia="es-ES"/>
          <w14:ligatures w14:val="none"/>
        </w:rPr>
        <w:t/>
      </w:r>
      <w:r w:rsidRPr="00D85425">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8542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El 24 de mayo de 2025, recibió una oferta de compra de deuda de su crédito hipotecario que mantenía con el Banco de Crédito del Perú</w:t>
      </w:r>
      <w:r w:rsidR="0065581F" w:rsidRPr="00D85425">
        <w:rPr>
          <w:rFonts w:ascii="Arial Narrow" w:eastAsia="Arial Narrow" w:hAnsi="Arial Narrow" w:cs="Arial Narrow"/>
          <w:color w:val="000000"/>
          <w:kern w:val="0"/>
          <w:sz w:val="22"/>
          <w:szCs w:val="22"/>
          <w:lang w:eastAsia="es-ES"/>
          <w14:ligatures w14:val="none"/>
        </w:rPr>
        <w:t xml:space="preserve"> S.A. (en adelante, Banco de Crédito)</w:t>
      </w:r>
      <w:r w:rsidRPr="00D85425">
        <w:rPr>
          <w:rFonts w:ascii="Arial Narrow" w:eastAsia="Arial Narrow" w:hAnsi="Arial Narrow" w:cs="Arial Narrow"/>
          <w:color w:val="000000"/>
          <w:kern w:val="0"/>
          <w:sz w:val="22"/>
          <w:szCs w:val="22"/>
          <w:lang w:eastAsia="es-ES"/>
          <w14:ligatures w14:val="none"/>
        </w:rPr>
        <w:t xml:space="preserve">, la cual fue realizada por </w:t>
      </w:r>
      <w:r w:rsidR="0024687A" w:rsidRPr="0024687A">
        <w:rPr>
          <w:rFonts w:ascii="Arial Narrow" w:eastAsia="Arial Narrow" w:hAnsi="Arial Narrow" w:cs="Arial Narrow"/>
          <w:color w:val="000000"/>
          <w:kern w:val="0"/>
          <w:sz w:val="22"/>
          <w:szCs w:val="22"/>
          <w:lang w:val="es-ES" w:eastAsia="es-ES"/>
          <w14:ligatures w14:val="none"/>
        </w:rPr>
        <w:t>Angie Perochena</w:t>
      </w:r>
      <w:r w:rsidR="0024687A">
        <w:rPr>
          <w:rFonts w:ascii="Arial Narrow" w:eastAsia="Arial Narrow" w:hAnsi="Arial Narrow" w:cs="Arial Narrow"/>
          <w:color w:val="000000"/>
          <w:kern w:val="0"/>
          <w:sz w:val="22"/>
          <w:szCs w:val="22"/>
          <w:lang w:eastAsia="es-ES"/>
          <w14:ligatures w14:val="none"/>
        </w:rPr>
        <w:t xml:space="preserve">, </w:t>
      </w:r>
      <w:r w:rsidRPr="00D85425">
        <w:rPr>
          <w:rFonts w:ascii="Arial Narrow" w:eastAsia="Arial Narrow" w:hAnsi="Arial Narrow" w:cs="Arial Narrow"/>
          <w:color w:val="000000"/>
          <w:kern w:val="0"/>
          <w:sz w:val="22"/>
          <w:szCs w:val="22"/>
          <w:lang w:eastAsia="es-ES"/>
          <w14:ligatures w14:val="none"/>
        </w:rPr>
        <w:t xml:space="preserve">una </w:t>
      </w:r>
      <w:r w:rsidR="0024687A">
        <w:rPr>
          <w:rFonts w:ascii="Arial Narrow" w:eastAsia="Arial Narrow" w:hAnsi="Arial Narrow" w:cs="Arial Narrow"/>
          <w:color w:val="000000"/>
          <w:kern w:val="0"/>
          <w:sz w:val="22"/>
          <w:szCs w:val="22"/>
          <w:lang w:eastAsia="es-ES"/>
          <w14:ligatures w14:val="none"/>
        </w:rPr>
        <w:t>representante</w:t>
      </w:r>
      <w:r w:rsidRPr="00D85425">
        <w:rPr>
          <w:rFonts w:ascii="Arial Narrow" w:eastAsia="Arial Narrow" w:hAnsi="Arial Narrow" w:cs="Arial Narrow"/>
          <w:color w:val="000000"/>
          <w:kern w:val="0"/>
          <w:sz w:val="22"/>
          <w:szCs w:val="22"/>
          <w:lang w:eastAsia="es-ES"/>
          <w14:ligatures w14:val="none"/>
        </w:rPr>
        <w:t xml:space="preserve"> de</w:t>
      </w:r>
      <w:r w:rsidR="00832F56" w:rsidRPr="00D85425">
        <w:rPr>
          <w:rFonts w:ascii="Arial Narrow" w:eastAsia="Arial Narrow" w:hAnsi="Arial Narrow" w:cs="Arial Narrow"/>
          <w:color w:val="000000"/>
          <w:kern w:val="0"/>
          <w:sz w:val="22"/>
          <w:szCs w:val="22"/>
          <w:lang w:eastAsia="es-ES"/>
          <w14:ligatures w14:val="none"/>
        </w:rPr>
        <w:t>l</w:t>
      </w:r>
      <w:r w:rsidRPr="00D85425">
        <w:rPr>
          <w:rFonts w:ascii="Arial Narrow" w:eastAsia="Arial Narrow" w:hAnsi="Arial Narrow" w:cs="Arial Narrow"/>
          <w:color w:val="000000"/>
          <w:kern w:val="0"/>
          <w:sz w:val="22"/>
          <w:szCs w:val="22"/>
          <w:lang w:eastAsia="es-ES"/>
          <w14:ligatures w14:val="none"/>
        </w:rPr>
        <w:t xml:space="preserve"> </w:t>
      </w:r>
      <w:r w:rsidR="00832F56" w:rsidRPr="00D85425">
        <w:rPr>
          <w:rFonts w:ascii="Arial Narrow" w:eastAsia="Arial Narrow" w:hAnsi="Arial Narrow" w:cs="Arial Narrow"/>
          <w:color w:val="000000"/>
          <w:kern w:val="0"/>
          <w:sz w:val="22"/>
          <w:szCs w:val="22"/>
          <w:lang w:eastAsia="es-ES"/>
          <w14:ligatures w14:val="none"/>
        </w:rPr>
        <w:t xml:space="preserve">Banco </w:t>
      </w:r>
      <w:r w:rsidRPr="00D85425">
        <w:rPr>
          <w:rFonts w:ascii="Arial Narrow" w:eastAsia="Arial Narrow" w:hAnsi="Arial Narrow" w:cs="Arial Narrow"/>
          <w:color w:val="000000"/>
          <w:kern w:val="0"/>
          <w:sz w:val="22"/>
          <w:szCs w:val="22"/>
          <w:lang w:eastAsia="es-ES"/>
          <w14:ligatures w14:val="none"/>
        </w:rPr>
        <w:t>BBVA.</w:t>
      </w:r>
    </w:p>
    <w:p w14:paraId="637CC281" w14:textId="77777777" w:rsidR="009534CD" w:rsidRPr="00D85425" w:rsidRDefault="009534CD" w:rsidP="00D854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2 de junio de 2025, la asesora comercial del </w:t>
      </w:r>
      <w:r w:rsidR="00E516A5" w:rsidRPr="00D85425">
        <w:rPr>
          <w:rFonts w:ascii="Arial Narrow" w:eastAsia="Arial Narrow" w:hAnsi="Arial Narrow" w:cs="Arial Narrow"/>
          <w:color w:val="000000"/>
          <w:kern w:val="0"/>
          <w:sz w:val="22"/>
          <w:szCs w:val="22"/>
          <w:lang w:eastAsia="es-ES"/>
          <w14:ligatures w14:val="none"/>
        </w:rPr>
        <w:t>Banco BBVA</w:t>
      </w:r>
      <w:r w:rsidR="0065581F" w:rsidRPr="00D85425">
        <w:rPr>
          <w:rFonts w:ascii="Arial Narrow" w:eastAsia="Arial Narrow" w:hAnsi="Arial Narrow" w:cs="Arial Narrow"/>
          <w:color w:val="000000"/>
          <w:kern w:val="0"/>
          <w:sz w:val="22"/>
          <w:szCs w:val="22"/>
          <w:lang w:eastAsia="es-ES"/>
          <w14:ligatures w14:val="none"/>
        </w:rPr>
        <w:t xml:space="preserve"> le </w:t>
      </w:r>
      <w:r w:rsidRPr="00D85425">
        <w:rPr>
          <w:rFonts w:ascii="Arial Narrow" w:eastAsia="Arial Narrow" w:hAnsi="Arial Narrow" w:cs="Arial Narrow"/>
          <w:color w:val="000000"/>
          <w:kern w:val="0"/>
          <w:sz w:val="22"/>
          <w:szCs w:val="22"/>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30 de junio de 2025, al revisar su estado de cuenta del crédito hipotecario contratado con el </w:t>
      </w:r>
      <w:r w:rsidR="00E516A5" w:rsidRPr="00D85425">
        <w:rPr>
          <w:rFonts w:ascii="Arial Narrow" w:eastAsia="Arial Narrow" w:hAnsi="Arial Narrow" w:cs="Arial Narrow"/>
          <w:color w:val="000000"/>
          <w:kern w:val="0"/>
          <w:sz w:val="22"/>
          <w:szCs w:val="22"/>
          <w:lang w:eastAsia="es-ES"/>
          <w14:ligatures w14:val="none"/>
        </w:rPr>
        <w:t>Banco BBVA</w:t>
      </w:r>
      <w:r w:rsidRPr="00D85425">
        <w:rPr>
          <w:rFonts w:ascii="Arial Narrow" w:eastAsia="Arial Narrow" w:hAnsi="Arial Narrow" w:cs="Arial Narrow"/>
          <w:color w:val="000000"/>
          <w:kern w:val="0"/>
          <w:sz w:val="22"/>
          <w:szCs w:val="22"/>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11 de agosto de 2025, el </w:t>
      </w:r>
      <w:r w:rsidR="006F57AE" w:rsidRPr="00D85425">
        <w:rPr>
          <w:rFonts w:ascii="Arial Narrow" w:eastAsia="Arial Narrow" w:hAnsi="Arial Narrow" w:cs="Arial Narrow"/>
          <w:color w:val="000000"/>
          <w:kern w:val="0"/>
          <w:sz w:val="22"/>
          <w:szCs w:val="22"/>
          <w:lang w:eastAsia="es-ES"/>
          <w14:ligatures w14:val="none"/>
        </w:rPr>
        <w:t>Banco BBVA</w:t>
      </w:r>
      <w:r w:rsidR="00B601A8" w:rsidRPr="00D85425">
        <w:rPr>
          <w:rFonts w:ascii="Arial Narrow" w:eastAsia="Arial Narrow" w:hAnsi="Arial Narrow" w:cs="Arial Narrow"/>
          <w:color w:val="000000"/>
          <w:kern w:val="0"/>
          <w:sz w:val="22"/>
          <w:szCs w:val="22"/>
          <w:lang w:eastAsia="es-ES"/>
          <w14:ligatures w14:val="none"/>
        </w:rPr>
        <w:t xml:space="preserve"> </w:t>
      </w:r>
      <w:r w:rsidR="00D16AB5" w:rsidRPr="00D85425">
        <w:rPr>
          <w:rFonts w:ascii="Arial Narrow" w:eastAsia="Arial Narrow" w:hAnsi="Arial Narrow" w:cs="Arial Narrow"/>
          <w:color w:val="000000"/>
          <w:kern w:val="0"/>
          <w:sz w:val="22"/>
          <w:szCs w:val="22"/>
          <w:lang w:eastAsia="es-ES"/>
          <w14:ligatures w14:val="none"/>
        </w:rPr>
        <w:t>respondió su reclamo</w:t>
      </w:r>
      <w:r w:rsidR="00D85425" w:rsidRPr="00D85425">
        <w:rPr>
          <w:rFonts w:ascii="Arial Narrow" w:eastAsia="Arial Narrow" w:hAnsi="Arial Narrow" w:cs="Arial Narrow"/>
          <w:color w:val="000000"/>
          <w:kern w:val="0"/>
          <w:sz w:val="22"/>
          <w:szCs w:val="22"/>
          <w:lang w:eastAsia="es-ES"/>
          <w14:ligatures w14:val="none"/>
        </w:rPr>
        <w:t xml:space="preserve"> registrado con el caso 15072501519</w:t>
      </w:r>
      <w:r w:rsidRPr="00D85425">
        <w:rPr>
          <w:rFonts w:ascii="Arial Narrow" w:eastAsia="Arial Narrow" w:hAnsi="Arial Narrow" w:cs="Arial Narrow"/>
          <w:color w:val="000000"/>
          <w:kern w:val="0"/>
          <w:sz w:val="22"/>
          <w:szCs w:val="22"/>
          <w:lang w:eastAsia="es-ES"/>
          <w14:ligatures w14:val="none"/>
        </w:rPr>
        <w:t xml:space="preserve">, en la que indicó que el concepto de </w:t>
      </w:r>
      <w:r w:rsidRPr="0024687A">
        <w:rPr>
          <w:rFonts w:ascii="Arial Narrow" w:eastAsia="Arial Narrow" w:hAnsi="Arial Narrow" w:cs="Arial Narrow"/>
          <w:color w:val="000000"/>
          <w:kern w:val="0"/>
          <w:sz w:val="22"/>
          <w:szCs w:val="22"/>
          <w:lang w:eastAsia="es-ES"/>
          <w14:ligatures w14:val="none"/>
        </w:rPr>
        <w:t xml:space="preserve">seguros incluido en la simulación remitida correspondía únicamente al </w:t>
      </w:r>
      <w:r w:rsidR="00D85425" w:rsidRPr="0024687A">
        <w:rPr>
          <w:rFonts w:ascii="Arial Narrow" w:eastAsia="Arial Narrow" w:hAnsi="Arial Narrow" w:cs="Arial Narrow"/>
          <w:color w:val="000000"/>
          <w:kern w:val="0"/>
          <w:sz w:val="22"/>
          <w:szCs w:val="22"/>
          <w:lang w:eastAsia="es-ES"/>
          <w14:ligatures w14:val="none"/>
        </w:rPr>
        <w:t>S</w:t>
      </w:r>
      <w:r w:rsidRPr="0024687A">
        <w:rPr>
          <w:rFonts w:ascii="Arial Narrow" w:eastAsia="Arial Narrow" w:hAnsi="Arial Narrow" w:cs="Arial Narrow"/>
          <w:color w:val="000000"/>
          <w:kern w:val="0"/>
          <w:sz w:val="22"/>
          <w:szCs w:val="22"/>
          <w:lang w:eastAsia="es-ES"/>
          <w14:ligatures w14:val="none"/>
        </w:rPr>
        <w:t xml:space="preserve">eguro de </w:t>
      </w:r>
      <w:r w:rsidR="00D85425" w:rsidRPr="0024687A">
        <w:rPr>
          <w:rFonts w:ascii="Arial Narrow" w:eastAsia="Arial Narrow" w:hAnsi="Arial Narrow" w:cs="Arial Narrow"/>
          <w:color w:val="000000"/>
          <w:kern w:val="0"/>
          <w:sz w:val="22"/>
          <w:szCs w:val="22"/>
          <w:lang w:eastAsia="es-ES"/>
          <w14:ligatures w14:val="none"/>
        </w:rPr>
        <w:t>D</w:t>
      </w:r>
      <w:r w:rsidRPr="0024687A">
        <w:rPr>
          <w:rFonts w:ascii="Arial Narrow" w:eastAsia="Arial Narrow" w:hAnsi="Arial Narrow" w:cs="Arial Narrow"/>
          <w:color w:val="000000"/>
          <w:kern w:val="0"/>
          <w:sz w:val="22"/>
          <w:szCs w:val="22"/>
          <w:lang w:eastAsia="es-ES"/>
          <w14:ligatures w14:val="none"/>
        </w:rPr>
        <w:t>esgravamen</w:t>
      </w:r>
      <w:r w:rsidR="00D85425" w:rsidRPr="0024687A">
        <w:rPr>
          <w:rFonts w:ascii="Arial Narrow" w:eastAsia="Arial Narrow" w:hAnsi="Arial Narrow" w:cs="Arial Narrow"/>
          <w:color w:val="000000"/>
          <w:kern w:val="0"/>
          <w:sz w:val="22"/>
          <w:szCs w:val="22"/>
          <w:lang w:eastAsia="es-ES"/>
          <w14:ligatures w14:val="none"/>
        </w:rPr>
        <w:t xml:space="preserve"> del préstamo hipotecario 001xxxxxx310</w:t>
      </w:r>
      <w:r w:rsidRPr="0024687A">
        <w:rPr>
          <w:rFonts w:ascii="Arial Narrow" w:eastAsia="Arial Narrow" w:hAnsi="Arial Narrow" w:cs="Arial Narrow"/>
          <w:color w:val="000000"/>
          <w:kern w:val="0"/>
          <w:sz w:val="22"/>
          <w:szCs w:val="22"/>
          <w:lang w:eastAsia="es-ES"/>
          <w14:ligatures w14:val="none"/>
        </w:rPr>
        <w:t xml:space="preserve">, precisando que el </w:t>
      </w:r>
      <w:r w:rsidR="00D16AB5" w:rsidRPr="0024687A">
        <w:rPr>
          <w:rFonts w:ascii="Arial Narrow" w:eastAsia="Arial Narrow" w:hAnsi="Arial Narrow" w:cs="Arial Narrow"/>
          <w:color w:val="000000"/>
          <w:kern w:val="0"/>
          <w:sz w:val="22"/>
          <w:szCs w:val="22"/>
          <w:lang w:eastAsia="es-ES"/>
          <w14:ligatures w14:val="none"/>
        </w:rPr>
        <w:t xml:space="preserve">Seguro Inmueble </w:t>
      </w:r>
      <w:proofErr w:type="spellStart"/>
      <w:r w:rsidR="00D16AB5" w:rsidRPr="0024687A">
        <w:rPr>
          <w:rFonts w:ascii="Arial Narrow" w:eastAsia="Arial Narrow" w:hAnsi="Arial Narrow" w:cs="Arial Narrow"/>
          <w:color w:val="000000"/>
          <w:kern w:val="0"/>
          <w:sz w:val="22"/>
          <w:szCs w:val="22"/>
          <w:lang w:eastAsia="es-ES"/>
          <w14:ligatures w14:val="none"/>
        </w:rPr>
        <w:t>Conticasa</w:t>
      </w:r>
      <w:proofErr w:type="spellEnd"/>
      <w:r w:rsidR="00D16AB5" w:rsidRPr="0024687A">
        <w:rPr>
          <w:rFonts w:ascii="Arial Narrow" w:eastAsia="Arial Narrow" w:hAnsi="Arial Narrow" w:cs="Arial Narrow"/>
          <w:color w:val="000000"/>
          <w:kern w:val="0"/>
          <w:sz w:val="22"/>
          <w:szCs w:val="22"/>
          <w:lang w:eastAsia="es-ES"/>
          <w14:ligatures w14:val="none"/>
        </w:rPr>
        <w:t xml:space="preserve"> </w:t>
      </w:r>
      <w:proofErr w:type="spellStart"/>
      <w:r w:rsidR="00D16AB5" w:rsidRPr="0024687A">
        <w:rPr>
          <w:rFonts w:ascii="Arial Narrow" w:eastAsia="Arial Narrow" w:hAnsi="Arial Narrow" w:cs="Arial Narrow"/>
          <w:color w:val="000000"/>
          <w:kern w:val="0"/>
          <w:sz w:val="22"/>
          <w:szCs w:val="22"/>
          <w:lang w:eastAsia="es-ES"/>
          <w14:ligatures w14:val="none"/>
        </w:rPr>
        <w:t/>
      </w:r>
      <w:proofErr w:type="spellEnd"/>
      <w:r w:rsidR="00D16AB5" w:rsidRPr="0024687A">
        <w:rPr>
          <w:rFonts w:ascii="Arial Narrow" w:eastAsia="Arial Narrow" w:hAnsi="Arial Narrow" w:cs="Arial Narrow"/>
          <w:color w:val="000000"/>
          <w:kern w:val="0"/>
          <w:sz w:val="22"/>
          <w:szCs w:val="22"/>
          <w:lang w:eastAsia="es-ES"/>
          <w14:ligatures w14:val="none"/>
        </w:rPr>
        <w:t xml:space="preserve"> 0011-0152-400****75 </w:t>
      </w:r>
      <w:r w:rsidRPr="0024687A">
        <w:rPr>
          <w:rFonts w:ascii="Arial Narrow" w:eastAsia="Arial Narrow" w:hAnsi="Arial Narrow" w:cs="Arial Narrow"/>
          <w:color w:val="000000"/>
          <w:kern w:val="0"/>
          <w:sz w:val="22"/>
          <w:szCs w:val="22"/>
          <w:lang w:eastAsia="es-ES"/>
          <w14:ligatures w14:val="none"/>
        </w:rPr>
        <w:t>se cobraba de manera separada</w:t>
      </w:r>
      <w:r w:rsidR="000A09DB">
        <w:rPr>
          <w:rFonts w:ascii="Arial Narrow" w:eastAsia="Arial Narrow" w:hAnsi="Arial Narrow" w:cs="Arial Narrow"/>
          <w:color w:val="000000"/>
          <w:kern w:val="0"/>
          <w:sz w:val="22"/>
          <w:szCs w:val="22"/>
          <w:lang w:eastAsia="es-ES"/>
          <w14:ligatures w14:val="none"/>
        </w:rPr>
        <w:t>, sin señalar el motivo de la falta de información de dicho cobro al momento de haberle remitido la simulación</w:t>
      </w:r>
      <w:r w:rsidRPr="0024687A">
        <w:rPr>
          <w:rFonts w:ascii="Arial Narrow" w:eastAsia="Arial Narrow" w:hAnsi="Arial Narrow" w:cs="Arial Narrow"/>
          <w:color w:val="000000"/>
          <w:kern w:val="0"/>
          <w:sz w:val="22"/>
          <w:szCs w:val="22"/>
          <w:lang w:eastAsia="es-ES"/>
          <w14:ligatures w14:val="none"/>
        </w:rPr>
        <w:t>.</w:t>
      </w:r>
    </w:p>
    <w:p w14:paraId="33E14FF7" w14:textId="77777777" w:rsidR="00CA59A2" w:rsidRPr="0024687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4687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0A09DB">
        <w:rPr>
          <w:rFonts w:ascii="Arial Narrow" w:eastAsia="Arial Narrow" w:hAnsi="Arial Narrow" w:cs="Arial Narrow"/>
          <w:color w:val="000000"/>
          <w:kern w:val="0"/>
          <w:sz w:val="22"/>
          <w:szCs w:val="22"/>
          <w:lang w:val="es-ES" w:eastAsia="es-ES"/>
          <w14:ligatures w14:val="none"/>
        </w:rPr>
        <w:t/>
      </w:r>
    </w:p>
    <w:p w14:paraId="66005174" w14:textId="77777777" w:rsidR="00CA59A2" w:rsidRPr="000A09D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A09D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A09DB">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sz w:val="22"/>
          <w:szCs w:val="22"/>
          <w:vertAlign w:val="superscript"/>
          <w14:ligatures w14:val="none"/>
        </w:rPr>
        <w:footnoteReference w:id="2"/>
      </w:r>
      <w:r w:rsidRPr="000A09DB">
        <w:rPr>
          <w:rFonts w:ascii="Arial Narrow" w:eastAsia="Arial Narrow" w:hAnsi="Arial Narrow" w:cs="Arial Narrow"/>
          <w:color w:val="000000"/>
          <w:kern w:val="0"/>
          <w:sz w:val="22"/>
          <w:szCs w:val="22"/>
          <w:lang w:eastAsia="es-PE"/>
          <w14:ligatures w14:val="none"/>
        </w:rPr>
        <w:t xml:space="preserve">, </w:t>
      </w:r>
      <w:r w:rsidR="00121544" w:rsidRPr="000A09DB">
        <w:rPr>
          <w:rFonts w:ascii="Arial Narrow" w:eastAsia="Arial Narrow" w:hAnsi="Arial Narrow" w:cs="Arial Narrow"/>
          <w:color w:val="000000"/>
          <w:kern w:val="0"/>
          <w:sz w:val="22"/>
          <w:szCs w:val="22"/>
          <w:lang w:eastAsia="es-PE"/>
          <w14:ligatures w14:val="none"/>
        </w:rPr>
        <w:t xml:space="preserve">considera </w:t>
      </w:r>
      <w:r w:rsidR="00121544" w:rsidRPr="000A09DB">
        <w:rPr>
          <w:rFonts w:ascii="Arial Narrow" w:eastAsia="Arial Narrow" w:hAnsi="Arial Narrow" w:cs="Arial Narrow"/>
          <w:kern w:val="0"/>
          <w14:ligatures w14:val="none"/>
          <w:sz w:val="22"/>
          <w:szCs w:val="22"/>
        </w:rPr>
        <w:t xml:space="preserve">que el hecho denunciado, </w:t>
      </w:r>
      <w:bookmarkStart w:id="6" w:name="_Hlk211591623"/>
      <w:r w:rsidR="00121544" w:rsidRPr="000A09D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sz w:val="22"/>
          <w:szCs w:val="22"/>
        </w:rPr>
        <w:t xml:space="preserve">el Banco BBVA Perú S.A. no habría cumplido con la propuesta brindada sobre la compra de la deuda, al cargar al </w:t>
      </w:r>
      <w:r w:rsidR="0079383C" w:rsidRPr="0079383C">
        <w:rPr>
          <w:rFonts w:ascii="Arial Narrow" w:eastAsia="Arial Narrow" w:hAnsi="Arial Narrow" w:cs="Arial Narrow"/>
          <w:color w:val="000000"/>
          <w:kern w:val="0"/>
          <w:sz w:val="22"/>
          <w:szCs w:val="22"/>
          <w:lang w:eastAsia="es-ES"/>
          <w14:ligatures w14:val="none"/>
        </w:rPr>
        <w:t xml:space="preserve">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y 19</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del Código</w:t>
      </w:r>
      <w:bookmarkStart w:id="10" w:name="_Hlk213160896"/>
      <w:bookmarkEnd w:id="7"/>
      <w:r w:rsidR="00711750" w:rsidRPr="000A09D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A09DB">
        <w:rPr>
          <w:rFonts w:ascii="Arial Narrow" w:eastAsia="Arial Narrow" w:hAnsi="Arial Narrow" w:cs="Arial Narrow"/>
          <w:kern w:val="0"/>
          <w14:ligatures w14:val="none"/>
          <w:sz w:val="22"/>
          <w:szCs w:val="22"/>
        </w:rPr>
        <w:t>.</w:t>
      </w:r>
      <w:bookmarkEnd w:id="1"/>
      <w:bookmarkEnd w:id="8"/>
    </w:p>
    <w:p w14:paraId="4266B1E3" w14:textId="77777777" w:rsidR="00121544" w:rsidRPr="000A09DB"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0A09D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0A09D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A09DB">
        <w:rPr>
          <w:rFonts w:ascii="Arial Narrow" w:eastAsia="Arial Narrow" w:hAnsi="Arial Narrow" w:cs="Arial Narrow"/>
          <w:kern w:val="0"/>
          <w14:ligatures w14:val="none"/>
          <w:sz w:val="22"/>
          <w:szCs w:val="22"/>
        </w:rPr>
        <w:t xml:space="preserve">que el hecho denunciado, consistente en que </w:t>
      </w:r>
      <w:r w:rsidR="0079383C" w:rsidRPr="0079383C">
        <w:rPr>
          <w:rFonts w:ascii="Arial Narrow" w:eastAsia="Arial Narrow" w:hAnsi="Arial Narrow" w:cs="Arial Narrow"/>
          <w:kern w:val="0"/>
          <w14:ligatures w14:val="none"/>
          <w:sz w:val="22"/>
          <w:szCs w:val="22"/>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Arial Narrow" w:hAnsi="Arial Narrow" w:cs="Arial Narrow"/>
          <w:color w:val="000000"/>
          <w:kern w:val="0"/>
          <w:sz w:val="22"/>
          <w:szCs w:val="22"/>
          <w:lang w:eastAsia="es-ES"/>
          <w14:ligatures w14:val="none"/>
        </w:rPr>
        <w:t xml:space="preserve">Seguro de Desgravamen del 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 xml:space="preserve">ascendente a S/ 266,29, omitiendo incluir el costo del </w:t>
      </w:r>
      <w:r w:rsidR="0079383C"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79383C" w:rsidRPr="0079383C">
        <w:rPr>
          <w:rFonts w:ascii="Arial Narrow" w:eastAsia="Arial Narrow" w:hAnsi="Arial Narrow" w:cs="Arial Narrow"/>
          <w:color w:val="000000"/>
          <w:kern w:val="0"/>
          <w:sz w:val="22"/>
          <w:szCs w:val="22"/>
          <w:lang w:eastAsia="es-ES"/>
          <w14:ligatures w14:val="none"/>
        </w:rPr>
        <w:t xml:space="preserve">Conticasa</w:t>
      </w:r>
      <w:proofErr w:type="spellEnd"/>
      <w:r w:rsidR="0079383C" w:rsidRPr="0079383C">
        <w:rPr>
          <w:rFonts w:ascii="Arial Narrow" w:eastAsia="Arial Narrow" w:hAnsi="Arial Narrow" w:cs="Arial Narrow"/>
          <w:color w:val="000000"/>
          <w:kern w:val="0"/>
          <w:sz w:val="22"/>
          <w:szCs w:val="22"/>
          <w:lang w:eastAsia="es-ES"/>
          <w14:ligatures w14:val="none"/>
        </w:rPr>
        <w:t xml:space="preserve">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0A09DB">
        <w:rPr>
          <w:rFonts w:ascii="Arial Narrow" w:eastAsia="Arial Narrow" w:hAnsi="Arial Narrow" w:cs="Arial Narrow"/>
          <w:bCs/>
          <w:color w:val="000000"/>
          <w:kern w:val="0"/>
          <w:sz w:val="22"/>
          <w:szCs w:val="22"/>
          <w:lang w:eastAsia="es-PE"/>
          <w14:ligatures w14:val="none"/>
        </w:rPr>
        <w:t xml:space="preserve"/>
      </w:r>
      <w:bookmarkStart w:id="17" w:name="_Hlk195611851"/>
      <w:r w:rsidRPr="000A09DB">
        <w:rPr>
          <w:rFonts w:ascii="Arial Narrow" w:eastAsia="Arial Narrow" w:hAnsi="Arial Narrow" w:cs="Arial Narrow"/>
          <w:bCs/>
          <w:color w:val="000000"/>
          <w:kern w:val="0"/>
          <w:sz w:val="22"/>
          <w:szCs w:val="22"/>
          <w:lang w:eastAsia="es-PE"/>
          <w14:ligatures w14:val="none"/>
        </w:rPr>
        <w:t xml:space="preserve"/>
      </w:r>
      <w:bookmarkEnd w:id="17"/>
      <w:r w:rsidRPr="000A09DB">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0A09D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0A09DB">
        <w:rPr>
          <w:rFonts w:ascii="Arial Narrow" w:eastAsia="Arial Narrow" w:hAnsi="Arial Narrow" w:cs="Arial Narrow"/>
          <w:bCs/>
          <w:color w:val="000000"/>
          <w:kern w:val="0"/>
          <w:sz w:val="22"/>
          <w:szCs w:val="22"/>
          <w:lang w:eastAsia="es-PE"/>
          <w14:ligatures w14:val="none"/>
        </w:rPr>
        <w:t xml:space="preserve">.</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sz w:val="22"/>
          <w:szCs w:val="22"/>
          <w:vertAlign w:val="superscript"/>
          <w14:ligatures w14:val="none"/>
        </w:rPr>
        <w:footnoteReference w:id="5"/>
      </w:r>
      <w:r w:rsidRPr="000A09DB">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0A09DB"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A09DB"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9CB8751" w14:textId="55202A45" w:rsidR="0079383C" w:rsidRPr="008A54A5" w:rsidRDefault="00CA59A2" w:rsidP="007938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09D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0A09DB">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D9763C">
        <w:rPr>
          <w:rFonts w:ascii="Arial Narrow" w:eastAsia="Arial Narrow" w:hAnsi="Arial Narrow" w:cs="Arial Narrow"/>
          <w:color w:val="000000"/>
          <w:kern w:val="0"/>
          <w:sz w:val="22"/>
          <w:szCs w:val="22"/>
          <w:lang w:val="es-ES" w:eastAsia="es-ES"/>
          <w14:ligatures w14:val="none"/>
        </w:rPr>
        <w:t>conviene requerir al proveedor denunciado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Arial Narrow" w:hAnsi="Arial Narrow" w:cs="Arial Narrow"/>
          <w:color w:val="000000"/>
          <w:kern w:val="0"/>
          <w:sz w:val="22"/>
          <w:szCs w:val="22"/>
          <w:lang w:val="es-ES" w:eastAsia="es-ES"/>
          <w14:ligatures w14:val="none"/>
        </w:rPr>
        <w:t xml:space="preserve">cumpla </w:t>
      </w:r>
      <w:r w:rsidR="0079383C" w:rsidRPr="00A67EF0">
        <w:rPr>
          <w:rStyle w:val="normaltextrun"/>
          <w:rFonts w:ascii="Arial Narrow" w:eastAsia="Arial Narrow" w:hAnsi="Arial Narrow" w:cs="Arial Narrow"/>
          <w:sz w:val="22"/>
          <w:szCs w:val="22"/>
          <w:shd w:val="clear" w:color="auto" w:fill="FFFFFF"/>
        </w:rPr>
        <w:t>con</w:t>
      </w:r>
      <w:r w:rsidR="0079383C" w:rsidRPr="00E8448F">
        <w:rPr>
          <w:rFonts w:ascii="Arial Narrow" w:eastAsia="Arial Narrow" w:hAnsi="Arial Narrow" w:cs="Arial Narrow"/>
          <w:color w:val="000000"/>
          <w:kern w:val="0"/>
          <w:sz w:val="22"/>
          <w:szCs w:val="22"/>
          <w:lang w:val="es-ES" w:eastAsia="es-ES"/>
          <w14:ligatures w14:val="none"/>
        </w:rPr>
        <w:t xml:space="preserve">: </w:t>
      </w:r>
    </w:p>
    <w:p w14:paraId="0012EC3F" w14:textId="77777777" w:rsidR="0079383C" w:rsidRDefault="0079383C" w:rsidP="0079383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0FDDABD" w14:textId="77777777" w:rsidR="0079383C" w:rsidRPr="008A54A5"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rPr>
        <w:t xml:space="preserve"> </w:t>
      </w:r>
    </w:p>
    <w:p w14:paraId="55BD8B28" w14:textId="77777777" w:rsidR="0079383C" w:rsidRDefault="0079383C" w:rsidP="0079383C">
      <w:pPr>
        <w:pStyle w:val="Prrafodelista"/>
        <w:spacing w:before="0" w:after="0" w:line="240" w:lineRule="auto"/>
        <w:ind w:left="1134"/>
        <w:jc w:val="both"/>
        <w:rPr>
          <w:rFonts w:ascii="Arial Narrow" w:eastAsia="Arial Narrow" w:hAnsi="Arial Narrow" w:cs="Arial Narrow"/>
          <w:sz w:val="22"/>
          <w:szCs w:val="22"/>
        </w:rPr>
      </w:pPr>
    </w:p>
    <w:p w14:paraId="639066CE" w14:textId="77777777" w:rsidR="0079383C" w:rsidRPr="00A67EF0"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35C4CE8B" w14:textId="77777777" w:rsidR="0079383C" w:rsidRPr="00A67EF0" w:rsidRDefault="0079383C" w:rsidP="0079383C">
      <w:pPr>
        <w:pStyle w:val="Prrafodelista"/>
        <w:spacing w:before="0" w:after="0" w:line="240" w:lineRule="auto"/>
        <w:ind w:left="1134"/>
        <w:jc w:val="both"/>
        <w:rPr>
          <w:rFonts w:ascii="Arial Narrow" w:eastAsia="Arial Narrow" w:hAnsi="Arial Narrow" w:cs="Arial Narrow"/>
          <w:sz w:val="22"/>
          <w:szCs w:val="22"/>
        </w:rPr>
      </w:pPr>
    </w:p>
    <w:p w14:paraId="5A347EF0" w14:textId="77777777" w:rsidR="0079383C" w:rsidRPr="008A54A5"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5C93B848" w14:textId="2AF6B23A" w:rsidR="00CA59A2" w:rsidRPr="0026598E" w:rsidRDefault="00CA59A2" w:rsidP="0079383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3F08E2" w:rsidR="00121544" w:rsidRPr="000A09D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w:r>
      <w:r w:rsidR="00D9763C">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spacing w:val="-3"/>
          <w:kern w:val="0"/>
          <w14:ligatures w14:val="none"/>
          <w:sz w:val="22"/>
          <w:szCs w:val="22"/>
        </w:rPr>
        <w:t xml:space="preserve"/>
      </w:r>
      <w:r w:rsidR="00D9763C"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sz w:val="22"/>
          <w:szCs w:val="22"/>
        </w:rPr>
        <w:t/>
      </w:r>
      <w:r w:rsidRPr="000A09DB">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09D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A09DB"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t>Presunta</w:t>
      </w:r>
      <w:r w:rsidRPr="000A09D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A09DB">
        <w:rPr>
          <w:rFonts w:ascii="Arial Narrow" w:eastAsia="Arial Narrow" w:hAnsi="Arial Narrow" w:cs="Arial Narrow"/>
          <w:kern w:val="0"/>
          <w:sz w:val="22"/>
          <w:szCs w:val="22"/>
          <w:lang w:eastAsia="es-PE"/>
          <w14:ligatures w14:val="none"/>
        </w:rPr>
        <w:t xml:space="preserve"> de </w:t>
      </w:r>
      <w:r w:rsidRPr="000A09D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sz w:val="22"/>
          <w:szCs w:val="22"/>
        </w:rPr>
        <w:t xml:space="preserve">el Banco BBVA Perú S.A. </w:t>
      </w:r>
      <w:r w:rsidR="005710C2" w:rsidRPr="0079383C">
        <w:rPr>
          <w:rFonts w:ascii="Arial Narrow" w:eastAsia="Arial Narrow" w:hAnsi="Arial Narrow" w:cs="Arial Narrow"/>
          <w:kern w:val="0"/>
          <w14:ligatures w14:val="none"/>
          <w:sz w:val="22"/>
          <w:szCs w:val="22"/>
        </w:rPr>
        <w:t xml:space="preserve">no habría cumplido con la propuesta brindada sobre la compra de la deuda, al cargar al </w:t>
      </w:r>
      <w:r w:rsidR="000A09DB" w:rsidRPr="0079383C">
        <w:rPr>
          <w:rFonts w:ascii="Arial Narrow" w:eastAsia="Arial Narrow" w:hAnsi="Arial Narrow" w:cs="Arial Narrow"/>
          <w:color w:val="000000"/>
          <w:kern w:val="0"/>
          <w:sz w:val="22"/>
          <w:szCs w:val="22"/>
          <w:lang w:eastAsia="es-ES"/>
          <w14:ligatures w14:val="none"/>
        </w:rPr>
        <w:t xml:space="preserve">préstamo hipotecario 001xxxxxx310 </w:t>
      </w:r>
      <w:r w:rsidR="000A09DB"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sz w:val="22"/>
          <w:szCs w:val="22"/>
        </w:rPr>
        <w:t>.</w:t>
      </w:r>
    </w:p>
    <w:p w14:paraId="39BF39FC" w14:textId="77777777" w:rsidR="00121544" w:rsidRPr="000A09DB"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0A09DB">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sz w:val="22"/>
          <w:szCs w:val="22"/>
        </w:rPr>
        <w:t xml:space="preserve">, </w:t>
      </w:r>
      <w:r w:rsidR="000A09DB" w:rsidRPr="0079383C">
        <w:rPr>
          <w:rFonts w:ascii="Arial Narrow" w:eastAsia="Arial Narrow" w:hAnsi="Arial Narrow" w:cs="Arial Narrow"/>
          <w:kern w:val="0"/>
          <w14:ligatures w14:val="none"/>
          <w:sz w:val="22"/>
          <w:szCs w:val="22"/>
        </w:rPr>
        <w:t>el Banco BBVA Perú S.A. no habría brindado información co</w:t>
      </w:r>
      <w:r w:rsidR="005710C2" w:rsidRPr="0079383C">
        <w:rPr>
          <w:rFonts w:ascii="Arial Narrow" w:eastAsia="Arial Narrow" w:hAnsi="Arial Narrow" w:cs="Arial Narrow"/>
          <w:kern w:val="0"/>
          <w14:ligatures w14:val="none"/>
          <w:sz w:val="22"/>
          <w:szCs w:val="22"/>
        </w:rPr>
        <w:t xml:space="preserve">mpleta </w:t>
      </w:r>
      <w:r w:rsidR="000A09DB" w:rsidRPr="0079383C">
        <w:rPr>
          <w:rFonts w:ascii="Arial Narrow" w:eastAsia="Arial Narrow" w:hAnsi="Arial Narrow" w:cs="Arial Narrow"/>
          <w:kern w:val="0"/>
          <w14:ligatures w14:val="none"/>
          <w:sz w:val="22"/>
          <w:szCs w:val="22"/>
        </w:rPr>
        <w:t xml:space="preserve">al denunciante al remitir el 2 de junio de 2025 una simulación y un resumen de la propuesta de compra de deuda hipotecaria en los que consignó el costo de </w:t>
      </w:r>
      <w:r w:rsidR="000A09DB" w:rsidRPr="0079383C">
        <w:rPr>
          <w:rFonts w:ascii="Arial Narrow" w:eastAsia="Arial Narrow" w:hAnsi="Arial Narrow" w:cs="Arial Narrow"/>
          <w:color w:val="000000"/>
          <w:kern w:val="0"/>
          <w:sz w:val="22"/>
          <w:szCs w:val="22"/>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sz w:val="22"/>
          <w:szCs w:val="22"/>
        </w:rPr>
        <w:t xml:space="preserve">ascendente a S/ 266,29, omitiendo incluir el costo del </w:t>
      </w:r>
      <w:r w:rsidR="000A09DB"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0A09DB" w:rsidRPr="0079383C">
        <w:rPr>
          <w:rFonts w:ascii="Arial Narrow" w:eastAsia="Arial Narrow" w:hAnsi="Arial Narrow" w:cs="Arial Narrow"/>
          <w:color w:val="000000"/>
          <w:kern w:val="0"/>
          <w:sz w:val="22"/>
          <w:szCs w:val="22"/>
          <w:lang w:eastAsia="es-ES"/>
          <w14:ligatures w14:val="none"/>
        </w:rPr>
        <w:t>Conticasa</w:t>
      </w:r>
      <w:proofErr w:type="spellEnd"/>
      <w:r w:rsidR="000A09DB" w:rsidRPr="0079383C">
        <w:rPr>
          <w:rFonts w:ascii="Arial Narrow" w:eastAsia="Arial Narrow" w:hAnsi="Arial Narrow" w:cs="Arial Narrow"/>
          <w:color w:val="000000"/>
          <w:kern w:val="0"/>
          <w:sz w:val="22"/>
          <w:szCs w:val="22"/>
          <w:lang w:eastAsia="es-ES"/>
          <w14:ligatures w14:val="none"/>
        </w:rPr>
        <w:t xml:space="preserve"> </w:t>
      </w:r>
      <w:proofErr w:type="spellStart"/>
      <w:r w:rsidR="000A09DB" w:rsidRPr="0079383C">
        <w:rPr>
          <w:rFonts w:ascii="Arial Narrow" w:eastAsia="Arial Narrow" w:hAnsi="Arial Narrow" w:cs="Arial Narrow"/>
          <w:color w:val="000000"/>
          <w:kern w:val="0"/>
          <w:sz w:val="22"/>
          <w:szCs w:val="22"/>
          <w:lang w:eastAsia="es-ES"/>
          <w14:ligatures w14:val="none"/>
        </w:rPr>
        <w:t/>
      </w:r>
      <w:proofErr w:type="spellEnd"/>
      <w:r w:rsidR="000A09DB"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kern w:val="0"/>
          <w14:ligatures w14:val="none"/>
          <w:sz w:val="22"/>
          <w:szCs w:val="22"/>
        </w:rPr>
        <w:t>.</w:t>
      </w:r>
    </w:p>
    <w:bookmarkEnd w:id="21"/>
    <w:bookmarkEnd w:id="22"/>
    <w:p w14:paraId="042B3F54" w14:textId="777BBF33" w:rsidR="00CA59A2" w:rsidRPr="000A09D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A9EA7D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A09DB">
        <w:rPr>
          <w:rFonts w:ascii="Arial Narrow" w:eastAsia="Arial Narrow" w:hAnsi="Arial Narrow" w:cs="Arial Narrow"/>
          <w:b/>
          <w:color w:val="000000"/>
          <w:kern w:val="0"/>
          <w:sz w:val="22"/>
          <w:szCs w:val="22"/>
          <w:lang w:eastAsia="es-PE"/>
          <w14:ligatures w14:val="none"/>
        </w:rPr>
        <w:t>SEGUNDO:</w:t>
      </w:r>
      <w:r w:rsidRPr="000A09D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09DB">
        <w:rPr>
          <w:rFonts w:ascii="Arial Narrow" w:eastAsia="Arial Narrow" w:hAnsi="Arial Narrow" w:cs="Arial Narrow"/>
          <w:color w:val="000000"/>
          <w:kern w:val="0"/>
          <w:sz w:val="22"/>
          <w:szCs w:val="22"/>
          <w:lang w:val="es-ES" w:eastAsia="es-ES"/>
          <w14:ligatures w14:val="none"/>
        </w:rPr>
        <w:t xml:space="preserve">del </w:t>
      </w:r>
      <w:r w:rsidR="00D9763C" w:rsidRPr="000A09DB">
        <w:rPr>
          <w:rFonts w:ascii="Arial Narrow" w:eastAsia="Arial Narrow" w:hAnsi="Arial Narrow" w:cs="Arial Narrow"/>
          <w:color w:val="000000"/>
          <w:kern w:val="0"/>
          <w:sz w:val="22"/>
          <w:szCs w:val="22"/>
          <w:lang w:val="es-ES" w:eastAsia="es-ES"/>
          <w14:ligatures w14:val="none"/>
        </w:rPr>
        <w:t>27 de noviembre de 2025, subsanada mediante escritos</w:t>
      </w:r>
      <w:r w:rsidR="00D9763C" w:rsidRPr="00D9763C">
        <w:rPr>
          <w:rFonts w:ascii="Arial Narrow" w:eastAsia="Arial Narrow" w:hAnsi="Arial Narrow" w:cs="Arial Narrow"/>
          <w:color w:val="000000"/>
          <w:kern w:val="0"/>
          <w:sz w:val="22"/>
          <w:szCs w:val="22"/>
          <w:lang w:val="es-ES" w:eastAsia="es-ES"/>
          <w14:ligatures w14:val="none"/>
        </w:rPr>
        <w:t xml:space="preserve"> del 13 de enero de 2026 y 15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D9763C">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D9763C" w:rsidRPr="00D9763C">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501F82F" w14:textId="6A6982A1" w:rsidR="008A54A5" w:rsidRPr="008A54A5" w:rsidRDefault="00CA59A2"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008A54A5" w:rsidRPr="0026598E">
        <w:rPr>
          <w:rFonts w:ascii="Arial Narrow" w:eastAsia="Arial Narrow" w:hAnsi="Arial Narrow" w:cs="Arial Narrow"/>
          <w:color w:val="000000"/>
          <w:kern w:val="0"/>
          <w:sz w:val="22"/>
          <w:szCs w:val="22"/>
          <w:lang w:val="es-ES" w:eastAsia="es-ES"/>
          <w14:ligatures w14:val="none"/>
        </w:rPr>
        <w:t xml:space="preserve">cumpla </w:t>
      </w:r>
      <w:r w:rsidR="008A54A5" w:rsidRPr="00A67EF0">
        <w:rPr>
          <w:rStyle w:val="normaltextrun"/>
          <w:rFonts w:ascii="Arial Narrow" w:eastAsia="Arial Narrow" w:hAnsi="Arial Narrow" w:cs="Arial Narrow"/>
          <w:sz w:val="22"/>
          <w:szCs w:val="22"/>
          <w:shd w:val="clear" w:color="auto" w:fill="FFFFFF"/>
        </w:rPr>
        <w:t>con</w:t>
      </w:r>
      <w:r w:rsidR="008A54A5" w:rsidRPr="00E8448F">
        <w:rPr>
          <w:rFonts w:ascii="Arial Narrow" w:eastAsia="Arial Narrow" w:hAnsi="Arial Narrow" w:cs="Arial Narrow"/>
          <w:color w:val="000000"/>
          <w:kern w:val="0"/>
          <w:sz w:val="22"/>
          <w:szCs w:val="22"/>
          <w:lang w:val="es-ES" w:eastAsia="es-ES"/>
          <w14:ligatures w14:val="none"/>
        </w:rPr>
        <w:t xml:space="preserve">: </w:t>
      </w:r>
    </w:p>
    <w:p w14:paraId="079ADC40" w14:textId="77777777" w:rsidR="008A54A5" w:rsidRDefault="008A54A5" w:rsidP="008A54A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rPr>
        <w:t xml:space="preserve"> </w:t>
      </w:r>
    </w:p>
    <w:p w14:paraId="2FE78A46" w14:textId="77777777" w:rsidR="008A54A5" w:rsidRDefault="008A54A5" w:rsidP="008A54A5">
      <w:pPr>
        <w:pStyle w:val="Prrafodelista"/>
        <w:spacing w:before="0" w:after="0" w:line="240" w:lineRule="auto"/>
        <w:ind w:left="1134"/>
        <w:jc w:val="both"/>
        <w:rPr>
          <w:rFonts w:ascii="Arial Narrow" w:eastAsia="Arial Narrow" w:hAnsi="Arial Narrow" w:cs="Arial Narrow"/>
          <w:sz w:val="22"/>
          <w:szCs w:val="22"/>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préstamo hipotecario 001xxxxxx310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w:t>
      </w:r>
      <w:r w:rsidRPr="008A54A5">
        <w:rPr>
          <w:rFonts w:ascii="Arial Narrow" w:eastAsia="Arial Narrow" w:hAnsi="Arial Narrow" w:cs="Arial Narrow"/>
          <w:sz w:val="22"/>
          <w:szCs w:val="22"/>
        </w:rPr>
        <w:lastRenderedPageBreak/>
        <w:t>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69F022DA" w14:textId="77777777" w:rsidR="008A54A5" w:rsidRPr="00A67EF0" w:rsidRDefault="008A54A5" w:rsidP="008A54A5">
      <w:pPr>
        <w:pStyle w:val="Prrafodelista"/>
        <w:spacing w:before="0" w:after="0" w:line="240" w:lineRule="auto"/>
        <w:ind w:left="1134"/>
        <w:jc w:val="both"/>
        <w:rPr>
          <w:rFonts w:ascii="Arial Narrow" w:eastAsia="Arial Narrow" w:hAnsi="Arial Narrow" w:cs="Arial Narrow"/>
          <w:sz w:val="22"/>
          <w:szCs w:val="22"/>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préstamo hipotecario 001xxxxxx310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15AE97C2" w14:textId="77777777" w:rsidR="008A54A5" w:rsidRPr="008A54A5" w:rsidRDefault="008A54A5" w:rsidP="008A54A5">
      <w:pPr>
        <w:pStyle w:val="Prrafodelista"/>
        <w:spacing w:before="0" w:after="0" w:line="240" w:lineRule="auto"/>
        <w:ind w:left="1134"/>
        <w:jc w:val="both"/>
        <w:rPr>
          <w:rFonts w:ascii="Arial Narrow" w:eastAsia="Arial Narrow" w:hAnsi="Arial Narrow" w:cs="Arial Narrow"/>
          <w:sz w:val="22"/>
          <w:szCs w:val="22"/>
        </w:rPr>
      </w:pPr>
    </w:p>
    <w:p w14:paraId="1B8D40F7" w14:textId="6600A020" w:rsidR="008A54A5" w:rsidRPr="0026598E" w:rsidRDefault="008A54A5"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F867F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66B2E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spacing w:val="-3"/>
          <w:kern w:val="0"/>
          <w14:ligatures w14:val="none"/>
          <w:sz w:val="22"/>
          <w:szCs w:val="22"/>
        </w:rPr>
        <w:t/>
      </w:r>
      <w:r w:rsidRPr="00D9763C">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xml:space="preserve"/>
      </w:r>
      <w:r w:rsidRPr="00D9763C">
        <w:rPr>
          <w:rFonts w:ascii="Arial Narrow" w:eastAsia="Arial Narrow" w:hAnsi="Arial Narrow" w:cs="Arial Narrow"/>
          <w:color w:val="000000"/>
          <w:sz w:val="22"/>
          <w:szCs w:val="22"/>
        </w:rPr>
        <w:t xml:space="preserve"/>
      </w:r>
      <w:r w:rsidRPr="00D9763C">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C29BED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9763C">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9763C" w:rsidRPr="00D9763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D9763C">
        <w:rPr>
          <w:rFonts w:ascii="Arial Narrow" w:eastAsia="Arial Narrow" w:hAnsi="Arial Narrow" w:cs="Arial Narrow"/>
          <w:sz w:val="22"/>
          <w:szCs w:val="22"/>
          <w:shd w:val="clear" w:color="auto" w:fill="FFFFFF"/>
        </w:rPr>
        <w:t xml:space="preserve">que </w:t>
      </w:r>
      <w:r w:rsidRPr="00D9763C">
        <w:rPr>
          <w:rFonts w:ascii="Arial Narrow" w:eastAsia="Arial Narrow" w:hAnsi="Arial Narrow" w:cs="Arial Narrow"/>
          <w:sz w:val="22"/>
          <w:szCs w:val="22"/>
        </w:rPr>
        <w:t>efectúe el ac</w:t>
      </w:r>
      <w:r w:rsidRPr="00A67ADF">
        <w:rPr>
          <w:rFonts w:ascii="Arial Narrow" w:eastAsia="Arial Narrow" w:hAnsi="Arial Narrow" w:cs="Arial Narrow"/>
          <w:sz w:val="22"/>
          <w:szCs w:val="22"/>
        </w:rPr>
        <w:t xml:space="preserve">use de recibo mediante la confirmación de recepción de </w:t>
      </w:r>
      <w:r w:rsidRPr="00D9763C">
        <w:rPr>
          <w:rFonts w:ascii="Arial Narrow" w:eastAsia="Arial Narrow" w:hAnsi="Arial Narrow" w:cs="Arial Narrow"/>
          <w:sz w:val="22"/>
          <w:szCs w:val="22"/>
        </w:rPr>
        <w:t>la 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w:t>
      </w:r>
      <w:r w:rsidRPr="00D9763C">
        <w:rPr>
          <w:rFonts w:ascii="Arial Narrow" w:eastAsia="Arial Narrow" w:hAnsi="Arial Narrow" w:cs="Arial Narrow"/>
          <w:sz w:val="22"/>
          <w:szCs w:val="22"/>
        </w:rPr>
        <w:t>que recibe la notificación</w:t>
      </w:r>
      <w:r w:rsidRPr="00A67ADF">
        <w:rPr>
          <w:rFonts w:ascii="Arial Narrow" w:eastAsia="Arial Narrow" w:hAnsi="Arial Narrow" w:cs="Arial Narrow"/>
          <w:sz w:val="22"/>
          <w:szCs w:val="22"/>
        </w:rPr>
        <w:t>.</w:t>
      </w:r>
      <w:bookmarkStart w:id="2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sz w:val="22"/>
          <w:szCs w:val="22"/>
          <w:lang w:eastAsia="es-PE"/>
          <w14:ligatures w14:val="none"/>
        </w:rPr>
      </w:pPr>
      <w:r w:rsidRPr="00D9763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tab/>
        <w:t>Publicado</w:t>
      </w:r>
      <w:r w:rsidRPr="0079383C">
        <w:rPr>
          <w:rFonts w:ascii="Arial Narrow" w:eastAsia="Arial Narrow" w:hAnsi="Arial Narrow" w:cs="Arial Narrow"/>
          <w:b/>
          <w:sz w:val="16"/>
          <w:szCs w:val="16"/>
        </w:rPr>
        <w:t xml:space="preserve"> </w:t>
      </w:r>
      <w:r w:rsidRPr="0079383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ab/>
        <w:t>Artículo 27.-</w:t>
      </w:r>
      <w:r w:rsidRPr="0079383C">
        <w:rPr>
          <w:rFonts w:ascii="Arial Narrow" w:eastAsia="Arial Narrow" w:hAnsi="Arial Narrow" w:cs="Arial Narrow"/>
          <w:sz w:val="16"/>
          <w:szCs w:val="16"/>
        </w:rPr>
        <w:t xml:space="preserve"> De la Comisión de Protección al </w:t>
      </w:r>
      <w:proofErr w:type="gramStart"/>
      <w:r w:rsidRPr="0079383C">
        <w:rPr>
          <w:rFonts w:ascii="Arial Narrow" w:eastAsia="Arial Narrow" w:hAnsi="Arial Narrow" w:cs="Arial Narrow"/>
          <w:sz w:val="16"/>
          <w:szCs w:val="16"/>
        </w:rPr>
        <w:t>Consumidor.-</w:t>
      </w:r>
      <w:proofErr w:type="gramEnd"/>
      <w:r w:rsidRPr="0079383C">
        <w:rPr>
          <w:rFonts w:ascii="Arial Narrow" w:eastAsia="Arial Narrow" w:hAnsi="Arial Narrow" w:cs="Arial Narrow"/>
          <w:sz w:val="16"/>
          <w:szCs w:val="16"/>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w:t>
      </w:r>
      <w:r w:rsidRPr="0079383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60688A27"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807 Artículo 24.-</w:t>
      </w:r>
      <w:r w:rsidRPr="0079383C">
        <w:rPr>
          <w:rFonts w:ascii="Arial Narrow" w:eastAsia="Arial Narrow" w:hAnsi="Arial Narrow" w:cs="Arial Narrow"/>
          <w:sz w:val="16"/>
          <w:szCs w:val="16"/>
        </w:rPr>
        <w:t xml:space="preserve"> El </w:t>
      </w:r>
      <w:proofErr w:type="gramStart"/>
      <w:r w:rsidRPr="0079383C">
        <w:rPr>
          <w:rFonts w:ascii="Arial Narrow" w:eastAsia="Arial Narrow" w:hAnsi="Arial Narrow" w:cs="Arial Narrow"/>
          <w:sz w:val="16"/>
          <w:szCs w:val="16"/>
        </w:rPr>
        <w:t>Secretario Técnico</w:t>
      </w:r>
      <w:proofErr w:type="gramEnd"/>
      <w:r w:rsidRPr="0079383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383C">
        <w:rPr>
          <w:rFonts w:ascii="Arial Narrow" w:eastAsia="Arial Narrow" w:hAnsi="Arial Narrow" w:cs="Arial Narrow"/>
          <w:sz w:val="16"/>
          <w:szCs w:val="16"/>
        </w:rPr>
        <w:t/>
      </w:r>
      <w:proofErr w:type="spellEnd"/>
      <w:r w:rsidRPr="0079383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eastAsia="Arial Narrow" w:hAnsi="Arial Narrow" w:cs="Arial Narrow"/>
          <w:sz w:val="16"/>
          <w:szCs w:val="16"/>
        </w:rPr>
        <w:t>entrada en vigencia</w:t>
      </w:r>
      <w:proofErr w:type="gramEnd"/>
      <w:r w:rsidRPr="0079383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79383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vertAlign w:val="superscript"/>
        </w:rPr>
        <w:t xml:space="preserve"/>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110.- Sanciones administrativas</w:t>
      </w:r>
    </w:p>
    <w:p w14:paraId="15C6524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9383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r>
      <w:r w:rsidRPr="0079383C">
        <w:rPr>
          <w:rFonts w:ascii="Arial Narrow" w:eastAsia="Arial Narrow" w:hAnsi="Arial Narrow" w:cs="Arial Narrow"/>
          <w:b/>
          <w:sz w:val="16"/>
          <w:szCs w:val="16"/>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b/>
          <w:sz w:val="16"/>
          <w:szCs w:val="16"/>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eastAsia="Arial Narrow" w:hAnsi="Arial Narrow" w:cs="Arial Narrow"/>
          <w:sz w:val="16"/>
          <w:szCs w:val="16"/>
        </w:rPr>
        <w:t>conjuntamente con</w:t>
      </w:r>
      <w:proofErr w:type="gramEnd"/>
      <w:r w:rsidRPr="0079383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9383C" w:rsidRDefault="00CA59A2" w:rsidP="000153EC">
      <w:pPr>
        <w:spacing w:after="0" w:line="240" w:lineRule="auto"/>
        <w:ind w:left="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d. En caso de infracciones muy graves y de reincidencia o </w:t>
      </w:r>
      <w:proofErr w:type="spellStart"/>
      <w:r w:rsidRPr="0079383C">
        <w:rPr>
          <w:rFonts w:ascii="Arial Narrow" w:eastAsia="Arial Narrow" w:hAnsi="Arial Narrow" w:cs="Arial Narrow"/>
          <w:sz w:val="16"/>
          <w:szCs w:val="16"/>
        </w:rPr>
        <w:t>reiterancia</w:t>
      </w:r>
      <w:proofErr w:type="spellEnd"/>
      <w:r w:rsidRPr="0079383C">
        <w:rPr>
          <w:rFonts w:ascii="Arial Narrow" w:eastAsia="Arial Narrow" w:hAnsi="Arial Narrow" w:cs="Arial Narrow"/>
          <w:sz w:val="16"/>
          <w:szCs w:val="16"/>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roofErr w:type="spellStart"/>
      <w:r w:rsidRPr="0079383C">
        <w:rPr>
          <w:rFonts w:ascii="Arial Narrow" w:eastAsia="Arial Narrow" w:hAnsi="Arial Narrow" w:cs="Arial Narrow"/>
          <w:sz w:val="16"/>
          <w:szCs w:val="16"/>
        </w:rPr>
        <w:t>ii</w:t>
      </w:r>
      <w:proofErr w:type="spellEnd"/>
      <w:r w:rsidRPr="0079383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e. Publicación de avisos </w:t>
      </w:r>
      <w:proofErr w:type="spellStart"/>
      <w:r w:rsidRPr="0079383C">
        <w:rPr>
          <w:rFonts w:ascii="Arial Narrow" w:eastAsia="Arial Narrow" w:hAnsi="Arial Narrow" w:cs="Arial Narrow"/>
          <w:sz w:val="16"/>
          <w:szCs w:val="16"/>
        </w:rPr>
        <w:t>rectificatorios</w:t>
      </w:r>
      <w:proofErr w:type="spellEnd"/>
      <w:r w:rsidRPr="0079383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Narrow"/>
          <w:sz w:val="16"/>
          <w:szCs w:val="16"/>
        </w:rPr>
        <w:t>liminarmente</w:t>
      </w:r>
      <w:proofErr w:type="spellEnd"/>
      <w:r w:rsidRPr="007938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79383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b/>
          <w:bCs/>
          <w:sz w:val="16"/>
          <w:szCs w:val="16"/>
          <w:vertAlign w:val="superscript"/>
        </w:rPr>
        <w:footnoteRef/>
      </w:r>
      <w:r w:rsidRPr="0079383C">
        <w:rPr>
          <w:rFonts w:ascii="Arial Narrow" w:eastAsia="Arial Narrow" w:hAnsi="Arial Narrow" w:cs="Arial Narrow"/>
          <w:b/>
          <w:bCs/>
          <w:sz w:val="16"/>
          <w:szCs w:val="16"/>
        </w:rPr>
        <w:t xml:space="preserve"/>
      </w:r>
      <w:r w:rsidRPr="0079383C">
        <w:rPr>
          <w:rFonts w:ascii="Arial Narrow" w:eastAsia="Arial Narrow" w:hAnsi="Arial Narrow" w:cs="Arial Narrow"/>
          <w:b/>
          <w:bCs/>
          <w:sz w:val="16"/>
          <w:szCs w:val="16"/>
        </w:rPr>
        <w:tab/>
        <w:t xml:space="preserve">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eastAsia="Arial Narrow" w:hAnsi="Arial Narrow" w:cs="Arial Narrow"/>
          <w:bCs/>
          <w:sz w:val="16"/>
          <w:szCs w:val="16"/>
        </w:rPr>
      </w:pPr>
      <w:r w:rsidRPr="0079383C">
        <w:rPr>
          <w:rFonts w:ascii="Arial Narrow" w:eastAsia="Arial Narrow" w:hAnsi="Arial Narrow" w:cs="Arial Narrow"/>
          <w:b/>
          <w:sz w:val="16"/>
          <w:szCs w:val="16"/>
        </w:rPr>
        <w:t xml:space="preserve">Artículo 29.- </w:t>
      </w:r>
      <w:r w:rsidRPr="0079383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20.- Modalidades de notificación</w:t>
      </w:r>
    </w:p>
    <w:p w14:paraId="078AE407"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