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182B0FB"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56AC" w:rsidRPr="00C756AC">
        <w:rPr>
          <w:rFonts w:ascii="Arial Narrow" w:eastAsia="Times New Roman" w:hAnsi="Arial Narrow" w:cs="Times New Roman"/>
          <w:b/>
          <w:bCs/>
          <w:color w:val="000000"/>
          <w:kern w:val="0"/>
          <w:shd w:val="clear" w:color="auto" w:fill="FFFFFF"/>
          <w:lang w:eastAsia="es-PE"/>
          <w14:ligatures w14:val="none"/>
        </w:rPr>
        <w:t>1173-2026/CC1</w:t>
      </w:r>
    </w:p>
    <w:p w14:paraId="7E5DC22B" w14:textId="2086B59E"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002C318F">
        <w:rPr>
          <w:rFonts w:ascii="Arial Narrow" w:eastAsia="Arial Narrow" w:hAnsi="Arial Narrow" w:cs="Arial Narrow"/>
          <w:b/>
          <w:color w:val="000000"/>
          <w:kern w:val="0"/>
          <w:lang w:eastAsia="es-PE"/>
          <w14:ligatures w14:val="none"/>
        </w:rPr>
        <w:t>S</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C318F" w:rsidRPr="002C318F">
        <w:rPr>
          <w:rFonts w:ascii="Arial Narrow" w:eastAsia="Arial Narrow" w:hAnsi="Arial Narrow" w:cs="Arial Narrow"/>
          <w:b/>
          <w:color w:val="000000"/>
          <w:kern w:val="0"/>
          <w:lang w:eastAsia="es-PE"/>
          <w14:ligatures w14:val="none"/>
        </w:rPr>
        <w:t xml:space="preserve">RAFAEL ROLANDO YCHO TREJO </w:t>
      </w:r>
      <w:r w:rsidRPr="002C318F">
        <w:rPr>
          <w:rFonts w:ascii="Arial Narrow" w:eastAsia="Arial Narrow" w:hAnsi="Arial Narrow" w:cs="Arial Narrow"/>
          <w:b/>
          <w:color w:val="000000"/>
          <w:kern w:val="0"/>
          <w:lang w:eastAsia="es-PE"/>
          <w14:ligatures w14:val="none"/>
        </w:rPr>
        <w:t xml:space="preserve">(SEÑOR </w:t>
      </w:r>
      <w:r w:rsidR="002C318F" w:rsidRPr="002C318F">
        <w:rPr>
          <w:rFonts w:ascii="Arial Narrow" w:eastAsia="Arial Narrow" w:hAnsi="Arial Narrow" w:cs="Arial Narrow"/>
          <w:b/>
          <w:color w:val="000000"/>
          <w:kern w:val="0"/>
          <w:lang w:eastAsia="es-PE"/>
          <w14:ligatures w14:val="none"/>
        </w:rPr>
        <w:t>YCHO</w:t>
      </w:r>
      <w:r w:rsidRPr="002C318F">
        <w:rPr>
          <w:rFonts w:ascii="Arial Narrow" w:eastAsia="Arial Narrow" w:hAnsi="Arial Narrow" w:cs="Arial Narrow"/>
          <w:b/>
          <w:color w:val="000000"/>
          <w:kern w:val="0"/>
          <w:lang w:eastAsia="es-PE"/>
          <w14:ligatures w14:val="none"/>
        </w:rPr>
        <w:t>)</w:t>
      </w:r>
    </w:p>
    <w:p w14:paraId="5BD20492" w14:textId="738437D6" w:rsidR="002C318F" w:rsidRPr="0026598E" w:rsidRDefault="002C318F"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318F">
        <w:rPr>
          <w:rFonts w:ascii="Arial Narrow" w:eastAsia="Arial Narrow" w:hAnsi="Arial Narrow" w:cs="Arial Narrow"/>
          <w:b/>
          <w:color w:val="000000"/>
          <w:kern w:val="0"/>
          <w:lang w:eastAsia="es-PE"/>
          <w14:ligatures w14:val="none"/>
        </w:rPr>
        <w:tab/>
      </w:r>
      <w:r w:rsidRPr="002C318F">
        <w:rPr>
          <w:rFonts w:ascii="Arial Narrow" w:eastAsia="Arial Narrow" w:hAnsi="Arial Narrow" w:cs="Arial Narrow"/>
          <w:b/>
          <w:color w:val="000000"/>
          <w:kern w:val="0"/>
          <w:lang w:eastAsia="es-PE"/>
          <w14:ligatures w14:val="none"/>
        </w:rPr>
        <w:tab/>
        <w:t>GIOVANNA ELIZABETH ROBLES CASTAÑEDA (SEÑORA</w:t>
      </w:r>
      <w:r>
        <w:rPr>
          <w:rFonts w:ascii="Arial Narrow" w:eastAsia="Arial Narrow" w:hAnsi="Arial Narrow" w:cs="Arial Narrow"/>
          <w:b/>
          <w:color w:val="000000"/>
          <w:kern w:val="0"/>
          <w:lang w:eastAsia="es-PE"/>
          <w14:ligatures w14:val="none"/>
        </w:rPr>
        <w:t xml:space="preserve"> </w:t>
      </w:r>
      <w:r w:rsidRPr="002C318F">
        <w:rPr>
          <w:rFonts w:ascii="Arial Narrow" w:eastAsia="Arial Narrow" w:hAnsi="Arial Narrow" w:cs="Arial Narrow"/>
          <w:b/>
          <w:color w:val="000000"/>
          <w:kern w:val="0"/>
          <w:lang w:eastAsia="es-PE"/>
          <w14:ligatures w14:val="none"/>
        </w:rPr>
        <w:t>ROBLES</w:t>
      </w:r>
      <w:r>
        <w:rPr>
          <w:rFonts w:ascii="Arial Narrow" w:eastAsia="Arial Narrow" w:hAnsi="Arial Narrow" w:cs="Arial Narrow"/>
          <w:b/>
          <w:color w:val="000000"/>
          <w:kern w:val="0"/>
          <w:lang w:eastAsia="es-PE"/>
          <w14:ligatures w14:val="none"/>
        </w:rPr>
        <w:t>)</w:t>
      </w:r>
    </w:p>
    <w:p w14:paraId="6DEEEDFE" w14:textId="1FC7ECCD"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C318F" w:rsidRPr="002C318F">
        <w:rPr>
          <w:rFonts w:ascii="Arial Narrow" w:eastAsia="Arial Narrow" w:hAnsi="Arial Narrow" w:cs="Arial Narrow"/>
          <w:b/>
          <w:color w:val="000000"/>
          <w:kern w:val="0"/>
          <w:lang w:eastAsia="es-PE"/>
          <w14:ligatures w14:val="none"/>
        </w:rPr>
        <w:t xml:space="preserve">RÍMAC SEGUROS Y REASEGUROS S.A. </w:t>
      </w:r>
      <w:r w:rsidRPr="002C318F">
        <w:rPr>
          <w:rFonts w:ascii="Arial Narrow" w:eastAsia="Arial Narrow" w:hAnsi="Arial Narrow" w:cs="Arial Narrow"/>
          <w:b/>
          <w:color w:val="000000"/>
          <w:kern w:val="0"/>
          <w:lang w:eastAsia="es-PE"/>
          <w14:ligatures w14:val="none"/>
        </w:rPr>
        <w:t>(</w:t>
      </w:r>
      <w:r w:rsidR="002C318F" w:rsidRPr="002C318F">
        <w:rPr>
          <w:rFonts w:ascii="Arial Narrow" w:eastAsia="Arial Narrow" w:hAnsi="Arial Narrow" w:cs="Arial Narrow"/>
          <w:b/>
          <w:color w:val="000000"/>
          <w:kern w:val="0"/>
          <w:lang w:eastAsia="es-PE"/>
          <w14:ligatures w14:val="none"/>
        </w:rPr>
        <w:t>RÍMAC</w:t>
      </w:r>
      <w:r w:rsidRPr="002C318F">
        <w:rPr>
          <w:rFonts w:ascii="Arial Narrow" w:eastAsia="Arial Narrow" w:hAnsi="Arial Narrow" w:cs="Arial Narrow"/>
          <w:b/>
          <w:color w:val="000000"/>
          <w:kern w:val="0"/>
          <w:lang w:eastAsia="es-PE"/>
          <w14:ligatures w14:val="none"/>
        </w:rPr>
        <w:t>)</w:t>
      </w:r>
    </w:p>
    <w:p w14:paraId="022D2B94" w14:textId="77777777"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318F">
        <w:rPr>
          <w:rFonts w:ascii="Arial Narrow" w:eastAsia="Arial Narrow" w:hAnsi="Arial Narrow" w:cs="Arial Narrow"/>
          <w:b/>
          <w:color w:val="000000"/>
          <w:kern w:val="0"/>
          <w:lang w:eastAsia="es-PE"/>
          <w14:ligatures w14:val="none"/>
        </w:rPr>
        <w:t>MATERIAS</w:t>
      </w:r>
      <w:r w:rsidRPr="002C318F">
        <w:rPr>
          <w:rFonts w:ascii="Arial Narrow" w:eastAsia="Arial Narrow" w:hAnsi="Arial Narrow" w:cs="Arial Narrow"/>
          <w:b/>
          <w:color w:val="000000"/>
          <w:kern w:val="0"/>
          <w:lang w:eastAsia="es-PE"/>
          <w14:ligatures w14:val="none"/>
        </w:rPr>
        <w:tab/>
        <w:t xml:space="preserve">: </w:t>
      </w:r>
      <w:r w:rsidRPr="002C318F">
        <w:rPr>
          <w:rFonts w:ascii="Arial Narrow" w:eastAsia="Arial Narrow" w:hAnsi="Arial Narrow" w:cs="Arial Narrow"/>
          <w:b/>
          <w:color w:val="000000"/>
          <w:kern w:val="0"/>
          <w:lang w:eastAsia="es-PE"/>
          <w14:ligatures w14:val="none"/>
        </w:rPr>
        <w:tab/>
        <w:t>ADMISIÓN A TRÁMITE</w:t>
      </w:r>
    </w:p>
    <w:p w14:paraId="19ED7B73" w14:textId="53D44984"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C318F">
        <w:rPr>
          <w:rFonts w:ascii="Arial Narrow" w:eastAsia="Arial Narrow" w:hAnsi="Arial Narrow" w:cs="Arial Narrow"/>
          <w:b/>
          <w:color w:val="000000"/>
          <w:kern w:val="0"/>
          <w:lang w:eastAsia="es-PE"/>
          <w14:ligatures w14:val="none"/>
        </w:rPr>
        <w:t>REQUERIMIENTO DE INFORMACIÓN</w:t>
      </w:r>
    </w:p>
    <w:p w14:paraId="46A5A479" w14:textId="432ABC9B"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56AC">
        <w:rPr>
          <w:rFonts w:ascii="Arial Narrow" w:eastAsia="Arial Narrow" w:hAnsi="Arial Narrow" w:cs="Arial Narrow"/>
          <w:b/>
          <w:color w:val="000000"/>
          <w:kern w:val="0"/>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C6B603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66C46" w:rsidRPr="00C756AC">
        <w:rPr>
          <w:rFonts w:ascii="Arial Narrow" w:eastAsia="Times New Roman" w:hAnsi="Arial Narrow" w:cs="Times New Roman"/>
          <w:color w:val="000000"/>
          <w:kern w:val="0"/>
          <w:shd w:val="clear" w:color="auto" w:fill="FFFFFF"/>
          <w:lang w:eastAsia="es-PE"/>
          <w14:ligatures w14:val="none"/>
        </w:rPr>
        <w:t>14</w:t>
      </w:r>
      <w:r w:rsidRPr="00C756AC">
        <w:rPr>
          <w:rFonts w:ascii="Arial Narrow" w:eastAsia="Times New Roman" w:hAnsi="Arial Narrow" w:cs="Times New Roman"/>
          <w:color w:val="000000"/>
          <w:kern w:val="0"/>
          <w:shd w:val="clear" w:color="auto" w:fill="FFFFFF"/>
          <w:lang w:eastAsia="es-PE"/>
          <w14:ligatures w14:val="none"/>
        </w:rPr>
        <w:t xml:space="preserve"> de </w:t>
      </w:r>
      <w:r w:rsidR="00366C46" w:rsidRPr="00C756AC">
        <w:rPr>
          <w:rFonts w:ascii="Arial Narrow" w:eastAsia="Times New Roman" w:hAnsi="Arial Narrow" w:cs="Times New Roman"/>
          <w:color w:val="000000"/>
          <w:kern w:val="0"/>
          <w:shd w:val="clear" w:color="auto" w:fill="FFFFFF"/>
          <w:lang w:eastAsia="es-PE"/>
          <w14:ligatures w14:val="none"/>
        </w:rPr>
        <w:t>mayo</w:t>
      </w:r>
      <w:r w:rsidR="00985114" w:rsidRPr="00C756A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4209719" w:rsidR="00CA59A2" w:rsidRPr="00686AE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9F0D1F">
        <w:rPr>
          <w:rFonts w:ascii="Arial Narrow" w:eastAsia="Times New Roman" w:hAnsi="Arial Narrow" w:cs="Arial"/>
          <w:color w:val="000000"/>
          <w:kern w:val="0"/>
          <w:lang w:val="es-ES" w:eastAsia="es-ES"/>
          <w14:ligatures w14:val="none"/>
        </w:rPr>
        <w:t xml:space="preserve">el </w:t>
      </w:r>
      <w:r w:rsidRPr="00686AE4">
        <w:rPr>
          <w:rFonts w:ascii="Arial Narrow" w:eastAsia="Times New Roman" w:hAnsi="Arial Narrow" w:cs="Arial"/>
          <w:color w:val="000000"/>
          <w:kern w:val="0"/>
          <w:lang w:val="es-ES" w:eastAsia="es-ES"/>
          <w14:ligatures w14:val="none"/>
        </w:rPr>
        <w:t xml:space="preserve">escrito del </w:t>
      </w:r>
      <w:r w:rsidR="00CC578D" w:rsidRPr="00686AE4">
        <w:rPr>
          <w:rFonts w:ascii="Arial Narrow" w:eastAsia="Times New Roman" w:hAnsi="Arial Narrow" w:cs="Arial"/>
          <w:color w:val="000000"/>
          <w:kern w:val="0"/>
          <w:lang w:val="es-ES" w:eastAsia="es-ES"/>
          <w14:ligatures w14:val="none"/>
        </w:rPr>
        <w:t>6 de marzo de 2026</w:t>
      </w:r>
      <w:r w:rsidRPr="00686AE4">
        <w:rPr>
          <w:rFonts w:ascii="Arial Narrow" w:eastAsia="Times New Roman" w:hAnsi="Arial Narrow" w:cs="Times New Roman"/>
          <w:color w:val="000000"/>
          <w:kern w:val="0"/>
          <w:vertAlign w:val="superscript"/>
          <w:lang w:val="es-ES" w:eastAsia="es-ES"/>
          <w14:ligatures w14:val="none"/>
        </w:rPr>
        <w:footnoteReference w:id="1"/>
      </w:r>
      <w:r w:rsidR="00996DC2" w:rsidRPr="00686AE4">
        <w:rPr>
          <w:rFonts w:ascii="Arial Narrow" w:eastAsia="Times New Roman" w:hAnsi="Arial Narrow" w:cs="Arial"/>
          <w:color w:val="000000"/>
          <w:kern w:val="0"/>
          <w:lang w:val="es-ES" w:eastAsia="es-ES"/>
          <w14:ligatures w14:val="none"/>
        </w:rPr>
        <w:t xml:space="preserve">, subsanada mediante escrito del </w:t>
      </w:r>
      <w:r w:rsidR="009F0D1F" w:rsidRPr="00686AE4">
        <w:rPr>
          <w:rFonts w:ascii="Arial Narrow" w:eastAsia="Times New Roman" w:hAnsi="Arial Narrow" w:cs="Arial"/>
          <w:color w:val="000000"/>
          <w:kern w:val="0"/>
          <w:lang w:val="es-ES" w:eastAsia="es-ES"/>
          <w14:ligatures w14:val="none"/>
        </w:rPr>
        <w:t>27 de abril de 2026</w:t>
      </w:r>
      <w:r w:rsidR="00996DC2" w:rsidRPr="00686AE4">
        <w:rPr>
          <w:rFonts w:ascii="Arial Narrow" w:eastAsia="Calibri" w:hAnsi="Arial Narrow" w:cs="Arial"/>
          <w:kern w:val="0"/>
          <w14:ligatures w14:val="none"/>
        </w:rPr>
        <w:t>,</w:t>
      </w:r>
      <w:r w:rsidRPr="00686AE4">
        <w:rPr>
          <w:rFonts w:ascii="Arial Narrow" w:eastAsia="Calibri" w:hAnsi="Arial Narrow" w:cs="Arial"/>
          <w:kern w:val="0"/>
          <w14:ligatures w14:val="none"/>
        </w:rPr>
        <w:t xml:space="preserve"> </w:t>
      </w:r>
      <w:r w:rsidR="009F0D1F" w:rsidRPr="00686AE4">
        <w:rPr>
          <w:rFonts w:ascii="Arial Narrow" w:eastAsia="Calibri" w:hAnsi="Arial Narrow" w:cs="Arial"/>
          <w:kern w:val="0"/>
          <w14:ligatures w14:val="none"/>
        </w:rPr>
        <w:t>el señor</w:t>
      </w:r>
      <w:r w:rsidR="009F0D1F" w:rsidRPr="00686AE4">
        <w:t xml:space="preserve"> </w:t>
      </w:r>
      <w:r w:rsidR="009F0D1F" w:rsidRPr="00686AE4">
        <w:rPr>
          <w:rFonts w:ascii="Arial Narrow" w:eastAsia="Calibri" w:hAnsi="Arial Narrow" w:cs="Arial"/>
          <w:kern w:val="0"/>
          <w14:ligatures w14:val="none"/>
        </w:rPr>
        <w:t xml:space="preserve">Ycho y </w:t>
      </w:r>
      <w:r w:rsidRPr="00686AE4">
        <w:rPr>
          <w:rFonts w:ascii="Arial Narrow" w:eastAsia="Calibri" w:hAnsi="Arial Narrow" w:cs="Arial"/>
          <w:kern w:val="0"/>
          <w14:ligatures w14:val="none"/>
        </w:rPr>
        <w:t xml:space="preserve">la señora </w:t>
      </w:r>
      <w:r w:rsidR="009F0D1F" w:rsidRPr="00686AE4">
        <w:rPr>
          <w:rFonts w:ascii="Arial Narrow" w:eastAsia="Calibri" w:hAnsi="Arial Narrow" w:cs="Arial"/>
          <w:kern w:val="0"/>
          <w14:ligatures w14:val="none"/>
        </w:rPr>
        <w:t>Robles denunciaron</w:t>
      </w:r>
      <w:r w:rsidRPr="00686AE4">
        <w:rPr>
          <w:rFonts w:ascii="Arial Narrow" w:eastAsia="Times New Roman" w:hAnsi="Arial Narrow" w:cs="Arial"/>
          <w:color w:val="000000"/>
          <w:kern w:val="0"/>
          <w:lang w:val="es-ES" w:eastAsia="es-ES"/>
          <w14:ligatures w14:val="none"/>
        </w:rPr>
        <w:t xml:space="preserve"> a Rímac por presuntas infracciones a la Ley </w:t>
      </w:r>
      <w:r w:rsidR="003A71B1" w:rsidRPr="00686AE4">
        <w:rPr>
          <w:rFonts w:ascii="Arial Narrow" w:eastAsia="Times New Roman" w:hAnsi="Arial Narrow" w:cs="Times New Roman"/>
          <w:kern w:val="0"/>
          <w:shd w:val="clear" w:color="auto" w:fill="FFFFFF"/>
          <w:lang w:eastAsia="es-PE"/>
          <w14:ligatures w14:val="none"/>
        </w:rPr>
        <w:t>29571</w:t>
      </w:r>
      <w:r w:rsidRPr="00686AE4">
        <w:rPr>
          <w:rFonts w:ascii="Arial Narrow" w:eastAsia="Times New Roman" w:hAnsi="Arial Narrow" w:cs="Arial"/>
          <w:color w:val="000000"/>
          <w:kern w:val="0"/>
          <w:lang w:val="es-ES" w:eastAsia="es-ES"/>
          <w14:ligatures w14:val="none"/>
        </w:rPr>
        <w:t>, Código de Protección y Defensa del Consumidor (en adelante, Código)</w:t>
      </w:r>
      <w:r w:rsidRPr="00686AE4">
        <w:rPr>
          <w:rFonts w:ascii="Arial Narrow" w:eastAsia="Times New Roman" w:hAnsi="Arial Narrow" w:cs="Times New Roman"/>
          <w:color w:val="000000"/>
          <w:kern w:val="0"/>
          <w:vertAlign w:val="superscript"/>
          <w:lang w:val="es-ES" w:eastAsia="es-ES"/>
          <w14:ligatures w14:val="none"/>
        </w:rPr>
        <w:footnoteReference w:id="2"/>
      </w:r>
      <w:r w:rsidRPr="00686AE4">
        <w:rPr>
          <w:rFonts w:ascii="Arial Narrow" w:eastAsia="Times New Roman" w:hAnsi="Arial Narrow" w:cs="Arial"/>
          <w:color w:val="000000"/>
          <w:kern w:val="0"/>
          <w:lang w:val="es-ES" w:eastAsia="es-ES"/>
          <w14:ligatures w14:val="none"/>
        </w:rPr>
        <w:t xml:space="preserve">, señalando </w:t>
      </w:r>
      <w:r w:rsidRPr="00686AE4">
        <w:rPr>
          <w:rFonts w:ascii="Arial Narrow" w:eastAsia="Times New Roman" w:hAnsi="Arial Narrow" w:cs="Arial"/>
          <w:bCs/>
          <w:color w:val="000000"/>
          <w:kern w:val="0"/>
          <w:lang w:val="es-ES" w:eastAsia="es-ES"/>
          <w14:ligatures w14:val="none"/>
        </w:rPr>
        <w:t>lo siguiente:</w:t>
      </w:r>
    </w:p>
    <w:p w14:paraId="38809631" w14:textId="77777777" w:rsidR="00330C14" w:rsidRPr="00686AE4" w:rsidRDefault="00330C14" w:rsidP="00330C14">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7A660953" w14:textId="77777777"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Al momento del siniestro existía un contrato de seguro vehicular emitido por Rímac, identificado con la Póliza 2101-149540 – Certificado 53, el cual contemplaba cobertura por fallecimiento de personas afectadas por el vehículo asegurado. </w:t>
      </w:r>
    </w:p>
    <w:p w14:paraId="3780A1E0" w14:textId="77777777" w:rsidR="006305AA" w:rsidRPr="00686AE4" w:rsidRDefault="006305AA" w:rsidP="006305AA">
      <w:pPr>
        <w:pStyle w:val="Prrafodelista"/>
        <w:rPr>
          <w:rFonts w:ascii="Arial Narrow" w:eastAsia="Times New Roman" w:hAnsi="Arial Narrow" w:cs="Arial"/>
          <w:color w:val="000000"/>
          <w:kern w:val="0"/>
          <w:lang w:eastAsia="es-ES"/>
          <w14:ligatures w14:val="none"/>
        </w:rPr>
      </w:pPr>
    </w:p>
    <w:p w14:paraId="53ED1BE7" w14:textId="08AD404A"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El 15 de agosto de 2025 ocurrió el siniestro vehicular 958540, como consecuencia del cual fallecieron Edzon Raphael Ycho Robles, de 31 años, y Jherson Raphael Ycho Robles, de 23 años, hechos que fueron debidamente acreditados mediante partidas de defunción, constancias policiales y demás documentación presentada ante </w:t>
      </w:r>
      <w:r w:rsidR="006305AA" w:rsidRPr="00686AE4">
        <w:rPr>
          <w:rFonts w:ascii="Arial Narrow" w:eastAsia="Times New Roman" w:hAnsi="Arial Narrow" w:cs="Arial"/>
          <w:color w:val="000000"/>
          <w:kern w:val="0"/>
          <w:lang w:eastAsia="es-ES"/>
          <w14:ligatures w14:val="none"/>
        </w:rPr>
        <w:t>Rímac</w:t>
      </w:r>
      <w:r w:rsidRPr="00686AE4">
        <w:rPr>
          <w:rFonts w:ascii="Arial Narrow" w:eastAsia="Times New Roman" w:hAnsi="Arial Narrow" w:cs="Arial"/>
          <w:color w:val="000000"/>
          <w:kern w:val="0"/>
          <w:lang w:eastAsia="es-ES"/>
          <w14:ligatures w14:val="none"/>
        </w:rPr>
        <w:t>.</w:t>
      </w:r>
    </w:p>
    <w:p w14:paraId="4A544256" w14:textId="77777777" w:rsidR="006305AA" w:rsidRPr="00686AE4" w:rsidRDefault="006305AA" w:rsidP="006305AA">
      <w:pPr>
        <w:pStyle w:val="Prrafodelista"/>
        <w:rPr>
          <w:rFonts w:ascii="Arial Narrow" w:eastAsia="Times New Roman" w:hAnsi="Arial Narrow" w:cs="Arial"/>
          <w:color w:val="000000"/>
          <w:kern w:val="0"/>
          <w:lang w:eastAsia="es-ES"/>
          <w14:ligatures w14:val="none"/>
        </w:rPr>
      </w:pPr>
    </w:p>
    <w:p w14:paraId="69E42DE4" w14:textId="77777777"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En el mes de noviembre de 2025, en su calidad de herederos y beneficiarios acreditada mediante actas de sucesión intestada, presentaron ante Rímac el reclamo correspondiente al siniestro, adjuntando la totalidad de la documentación requerida, incluyendo pericias, informes psicológicos, planilla de haberes, documentos académicos y el detalle de los montos reclamados. No obstante, la </w:t>
      </w:r>
      <w:r w:rsidR="006305AA" w:rsidRPr="00686AE4">
        <w:rPr>
          <w:rFonts w:ascii="Arial Narrow" w:eastAsia="Times New Roman" w:hAnsi="Arial Narrow" w:cs="Arial"/>
          <w:color w:val="000000"/>
          <w:kern w:val="0"/>
          <w:lang w:eastAsia="es-ES"/>
          <w14:ligatures w14:val="none"/>
        </w:rPr>
        <w:t xml:space="preserve">compañía </w:t>
      </w:r>
      <w:r w:rsidRPr="00686AE4">
        <w:rPr>
          <w:rFonts w:ascii="Arial Narrow" w:eastAsia="Times New Roman" w:hAnsi="Arial Narrow" w:cs="Arial"/>
          <w:color w:val="000000"/>
          <w:kern w:val="0"/>
          <w:lang w:eastAsia="es-ES"/>
          <w14:ligatures w14:val="none"/>
        </w:rPr>
        <w:t>aseguradora no emitió pronunciamiento definitivo ni efectuó el pago de la indemnización solicitada.</w:t>
      </w:r>
    </w:p>
    <w:p w14:paraId="71C16E26" w14:textId="77777777" w:rsidR="006305AA" w:rsidRPr="00686AE4" w:rsidRDefault="006305AA" w:rsidP="006305AA">
      <w:pPr>
        <w:pStyle w:val="Prrafodelista"/>
        <w:rPr>
          <w:rFonts w:ascii="Arial Narrow" w:eastAsia="Times New Roman" w:hAnsi="Arial Narrow" w:cs="Arial"/>
          <w:color w:val="000000"/>
          <w:kern w:val="0"/>
          <w:lang w:eastAsia="es-ES"/>
          <w14:ligatures w14:val="none"/>
        </w:rPr>
      </w:pPr>
    </w:p>
    <w:p w14:paraId="560D35EE" w14:textId="77777777" w:rsid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Ante la ausencia de respuesta, el 16 de diciembre de 2025 se remitió a Rímac una solicitud formal de información sobre el estado del expediente, requiriendo el número de trámite interno, la etapa del procedimiento, las observaciones pendientes, el plazo estimado de resolución y el responsable del caso, sin que se recibiera respuesta. </w:t>
      </w:r>
    </w:p>
    <w:p w14:paraId="53DAD230" w14:textId="77777777" w:rsidR="00686AE4" w:rsidRPr="00686AE4" w:rsidRDefault="00686AE4" w:rsidP="00686AE4">
      <w:pPr>
        <w:pStyle w:val="Prrafodelista"/>
        <w:rPr>
          <w:rFonts w:ascii="Arial Narrow" w:eastAsia="Times New Roman" w:hAnsi="Arial Narrow" w:cs="Arial"/>
          <w:color w:val="000000"/>
          <w:kern w:val="0"/>
          <w:lang w:eastAsia="es-ES"/>
          <w14:ligatures w14:val="none"/>
        </w:rPr>
      </w:pPr>
    </w:p>
    <w:p w14:paraId="172BB2A3" w14:textId="45187354"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Posteriormente, el 17 de diciembre de 2025, se presentó un reclamo a través del Libro de Reclamaciones Virtual de Rímac, registrado bajo el Reclamo 25-SBS019961 y Caso 0027157450, en el cual la propia aseguradora indicó que el plazo máximo de atención sería de quince (15) días hábiles.</w:t>
      </w:r>
    </w:p>
    <w:p w14:paraId="0270E033" w14:textId="77777777" w:rsidR="006305AA" w:rsidRPr="00686AE4" w:rsidRDefault="006305AA" w:rsidP="006305AA">
      <w:pPr>
        <w:pStyle w:val="Prrafodelista"/>
        <w:rPr>
          <w:rFonts w:ascii="Arial Narrow" w:eastAsia="Times New Roman" w:hAnsi="Arial Narrow" w:cs="Arial"/>
          <w:color w:val="000000"/>
          <w:kern w:val="0"/>
          <w:lang w:eastAsia="es-ES"/>
          <w14:ligatures w14:val="none"/>
        </w:rPr>
      </w:pPr>
    </w:p>
    <w:p w14:paraId="4EE41413" w14:textId="029C154B" w:rsidR="007B64FE"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Vencido dicho plazo, realizaron seguimientos mediante correos electrónicos de fechas 5 y 21 de enero de 2026. En respuesta, el 21 de enero de 2026, Rímac indicó que había remitido </w:t>
      </w:r>
      <w:r w:rsidRPr="00686AE4">
        <w:rPr>
          <w:rFonts w:ascii="Arial Narrow" w:eastAsia="Times New Roman" w:hAnsi="Arial Narrow" w:cs="Arial"/>
          <w:color w:val="000000"/>
          <w:kern w:val="0"/>
          <w:lang w:eastAsia="es-ES"/>
          <w14:ligatures w14:val="none"/>
        </w:rPr>
        <w:lastRenderedPageBreak/>
        <w:t xml:space="preserve">su pronunciamiento al correo electrónico asmatluis32@gmail.com; sin embargo, la dirección correcta consignada en todas las comunicaciones era asmatluis27@gmail.com, error imputable exclusivamente a la </w:t>
      </w:r>
      <w:r w:rsidR="00F723FD">
        <w:rPr>
          <w:rFonts w:ascii="Arial Narrow" w:eastAsia="Times New Roman" w:hAnsi="Arial Narrow" w:cs="Arial"/>
          <w:color w:val="000000"/>
          <w:kern w:val="0"/>
          <w:lang w:eastAsia="es-ES"/>
          <w14:ligatures w14:val="none"/>
        </w:rPr>
        <w:t xml:space="preserve">compañía </w:t>
      </w:r>
      <w:r w:rsidRPr="00686AE4">
        <w:rPr>
          <w:rFonts w:ascii="Arial Narrow" w:eastAsia="Times New Roman" w:hAnsi="Arial Narrow" w:cs="Arial"/>
          <w:color w:val="000000"/>
          <w:kern w:val="0"/>
          <w:lang w:eastAsia="es-ES"/>
          <w14:ligatures w14:val="none"/>
        </w:rPr>
        <w:t>aseguradora que impidió que accedieran a la supuesta respuesta, configurándose una vulneración material del derecho a la información.</w:t>
      </w:r>
    </w:p>
    <w:p w14:paraId="1EE2F5EC" w14:textId="77777777" w:rsidR="007B64FE" w:rsidRPr="00686AE4" w:rsidRDefault="007B64FE" w:rsidP="007B64FE">
      <w:pPr>
        <w:pStyle w:val="Prrafodelista"/>
        <w:rPr>
          <w:rFonts w:ascii="Arial Narrow" w:eastAsia="Times New Roman" w:hAnsi="Arial Narrow" w:cs="Arial"/>
          <w:color w:val="000000"/>
          <w:kern w:val="0"/>
          <w:lang w:eastAsia="es-ES"/>
          <w14:ligatures w14:val="none"/>
        </w:rPr>
      </w:pPr>
    </w:p>
    <w:p w14:paraId="4E48B445" w14:textId="77777777" w:rsidR="007B64FE"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Mediante comunicación de fecha 7 de enero de 2026, Rímac señaló que el caso se encontraba “en gestión” y que había sido derivado a personal externo. A la fecha de presentación de la denuncia, la aseguradora no había emitido una respuesta, no había cancelado suma alguna ni había proporcionado información clara y oportuna sobre el estado del siniestro, pese a tratarse de consumidores en situación de especial vulnerabilidad por la pérdida de familiares directos.</w:t>
      </w:r>
    </w:p>
    <w:p w14:paraId="33E14FF7" w14:textId="77777777" w:rsidR="00CA59A2" w:rsidRPr="00686AE4"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2269309" w:rsidR="00CA59A2" w:rsidRPr="00CD3D65" w:rsidRDefault="001E2B97"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86AE4">
        <w:rPr>
          <w:rFonts w:ascii="Arial Narrow" w:eastAsia="Times New Roman" w:hAnsi="Arial Narrow" w:cs="Arial"/>
          <w:color w:val="000000"/>
          <w:kern w:val="0"/>
          <w:lang w:eastAsia="es-ES"/>
          <w14:ligatures w14:val="none"/>
        </w:rPr>
        <w:t>E</w:t>
      </w:r>
      <w:r w:rsidRPr="00686AE4">
        <w:rPr>
          <w:rFonts w:ascii="Arial Narrow" w:eastAsia="Times New Roman" w:hAnsi="Arial Narrow" w:cs="Arial"/>
          <w:color w:val="000000"/>
          <w:kern w:val="0"/>
          <w:lang w:val="es-ES" w:eastAsia="es-ES"/>
          <w14:ligatures w14:val="none"/>
        </w:rPr>
        <w:t>l señor Ycho y la señora Robles solicitaron</w:t>
      </w:r>
      <w:r w:rsidR="00CA59A2" w:rsidRPr="00686AE4">
        <w:rPr>
          <w:rFonts w:ascii="Arial Narrow" w:eastAsia="Times New Roman" w:hAnsi="Arial Narrow" w:cs="Arial"/>
          <w:color w:val="000000"/>
          <w:kern w:val="0"/>
          <w:lang w:val="es-ES" w:eastAsia="es-ES"/>
          <w14:ligatures w14:val="none"/>
        </w:rPr>
        <w:t>, en calidad de medida correctiva, que Rímac cumpla con</w:t>
      </w:r>
      <w:r w:rsidR="001928F2" w:rsidRPr="00686AE4">
        <w:rPr>
          <w:rFonts w:ascii="Arial Narrow" w:eastAsia="Times New Roman" w:hAnsi="Arial Narrow" w:cs="Arial"/>
          <w:color w:val="000000"/>
          <w:kern w:val="0"/>
          <w:lang w:val="es-ES" w:eastAsia="es-ES"/>
          <w14:ligatures w14:val="none"/>
        </w:rPr>
        <w:t>: (i)</w:t>
      </w:r>
      <w:r w:rsidR="00CA59A2" w:rsidRPr="00686AE4">
        <w:rPr>
          <w:rFonts w:ascii="Arial Narrow" w:eastAsia="Times New Roman" w:hAnsi="Arial Narrow" w:cs="Arial"/>
          <w:color w:val="000000"/>
          <w:kern w:val="0"/>
          <w:lang w:val="es-ES" w:eastAsia="es-ES"/>
          <w14:ligatures w14:val="none"/>
        </w:rPr>
        <w:t xml:space="preserve"> </w:t>
      </w:r>
      <w:r w:rsidR="007B64FE" w:rsidRPr="00686AE4">
        <w:rPr>
          <w:rFonts w:ascii="Arial Narrow" w:eastAsia="Times New Roman" w:hAnsi="Arial Narrow" w:cs="Arial"/>
          <w:color w:val="000000"/>
          <w:kern w:val="0"/>
          <w:lang w:val="es-ES" w:eastAsia="es-ES"/>
          <w14:ligatures w14:val="none"/>
        </w:rPr>
        <w:t xml:space="preserve">emitir un pronunciamiento definitivo sobre la solicitud de cobertura por el </w:t>
      </w:r>
      <w:r w:rsidR="007B64FE" w:rsidRPr="00686AE4">
        <w:rPr>
          <w:rFonts w:ascii="Arial Narrow" w:eastAsia="Times New Roman" w:hAnsi="Arial Narrow" w:cs="Arial"/>
          <w:color w:val="000000"/>
          <w:kern w:val="0"/>
          <w:lang w:eastAsia="es-ES"/>
          <w14:ligatures w14:val="none"/>
        </w:rPr>
        <w:t>siniestro vehicular 958540</w:t>
      </w:r>
      <w:r w:rsidR="001928F2" w:rsidRPr="00686AE4">
        <w:rPr>
          <w:rFonts w:ascii="Arial Narrow" w:eastAsia="Times New Roman" w:hAnsi="Arial Narrow" w:cs="Arial"/>
          <w:color w:val="000000"/>
          <w:kern w:val="0"/>
          <w:lang w:eastAsia="es-ES"/>
          <w14:ligatures w14:val="none"/>
        </w:rPr>
        <w:t>; (</w:t>
      </w:r>
      <w:proofErr w:type="spellStart"/>
      <w:r w:rsidR="001928F2" w:rsidRPr="00686AE4">
        <w:rPr>
          <w:rFonts w:ascii="Arial Narrow" w:eastAsia="Times New Roman" w:hAnsi="Arial Narrow" w:cs="Arial"/>
          <w:color w:val="000000"/>
          <w:kern w:val="0"/>
          <w:lang w:eastAsia="es-ES"/>
          <w14:ligatures w14:val="none"/>
        </w:rPr>
        <w:t>ii</w:t>
      </w:r>
      <w:proofErr w:type="spellEnd"/>
      <w:r w:rsidR="001928F2" w:rsidRPr="00686AE4">
        <w:rPr>
          <w:rFonts w:ascii="Arial Narrow" w:eastAsia="Times New Roman" w:hAnsi="Arial Narrow" w:cs="Arial"/>
          <w:color w:val="000000"/>
          <w:kern w:val="0"/>
          <w:lang w:eastAsia="es-ES"/>
          <w14:ligatures w14:val="none"/>
        </w:rPr>
        <w:t xml:space="preserve">) </w:t>
      </w:r>
      <w:r w:rsidR="007B64FE" w:rsidRPr="00686AE4">
        <w:rPr>
          <w:rFonts w:ascii="Arial Narrow" w:eastAsia="Times New Roman" w:hAnsi="Arial Narrow" w:cs="Arial"/>
          <w:color w:val="000000"/>
          <w:kern w:val="0"/>
          <w:lang w:val="es-ES" w:eastAsia="es-ES"/>
          <w14:ligatures w14:val="none"/>
        </w:rPr>
        <w:t xml:space="preserve">realizar el pago de la indemnización correspondiente conforme a la </w:t>
      </w:r>
      <w:r w:rsidR="00E232A7" w:rsidRPr="00686AE4">
        <w:rPr>
          <w:rFonts w:ascii="Arial Narrow" w:eastAsia="Times New Roman" w:hAnsi="Arial Narrow" w:cs="Arial"/>
          <w:color w:val="000000"/>
          <w:kern w:val="0"/>
          <w:lang w:eastAsia="es-ES"/>
          <w14:ligatures w14:val="none"/>
        </w:rPr>
        <w:t>Póliza 2101-149540</w:t>
      </w:r>
      <w:r w:rsidR="001928F2" w:rsidRPr="00686AE4">
        <w:rPr>
          <w:rFonts w:ascii="Arial Narrow" w:eastAsia="Times New Roman" w:hAnsi="Arial Narrow" w:cs="Arial"/>
          <w:color w:val="000000"/>
          <w:kern w:val="0"/>
          <w:lang w:eastAsia="es-ES"/>
          <w14:ligatures w14:val="none"/>
        </w:rPr>
        <w:t>; y, (</w:t>
      </w:r>
      <w:proofErr w:type="spellStart"/>
      <w:r w:rsidR="001928F2" w:rsidRPr="00686AE4">
        <w:rPr>
          <w:rFonts w:ascii="Arial Narrow" w:eastAsia="Times New Roman" w:hAnsi="Arial Narrow" w:cs="Arial"/>
          <w:color w:val="000000"/>
          <w:kern w:val="0"/>
          <w:lang w:eastAsia="es-ES"/>
          <w14:ligatures w14:val="none"/>
        </w:rPr>
        <w:t>iii</w:t>
      </w:r>
      <w:proofErr w:type="spellEnd"/>
      <w:r w:rsidR="001928F2" w:rsidRPr="00686AE4">
        <w:rPr>
          <w:rFonts w:ascii="Arial Narrow" w:eastAsia="Times New Roman" w:hAnsi="Arial Narrow" w:cs="Arial"/>
          <w:color w:val="000000"/>
          <w:kern w:val="0"/>
          <w:lang w:eastAsia="es-ES"/>
          <w14:ligatures w14:val="none"/>
        </w:rPr>
        <w:t xml:space="preserve">) pagar los </w:t>
      </w:r>
      <w:r w:rsidR="001928F2" w:rsidRPr="00CD3D65">
        <w:rPr>
          <w:rFonts w:ascii="Arial Narrow" w:eastAsia="Times New Roman" w:hAnsi="Arial Narrow" w:cs="Arial"/>
          <w:color w:val="000000"/>
          <w:kern w:val="0"/>
          <w:lang w:eastAsia="es-ES"/>
          <w14:ligatures w14:val="none"/>
        </w:rPr>
        <w:t>intereses legales moratorios correspondiente en virtud de los hechos materia de denuncia</w:t>
      </w:r>
      <w:r w:rsidR="00CA59A2" w:rsidRPr="00CD3D65">
        <w:rPr>
          <w:rFonts w:ascii="Arial Narrow" w:eastAsia="Times New Roman" w:hAnsi="Arial Narrow" w:cs="Arial"/>
          <w:color w:val="000000"/>
          <w:kern w:val="0"/>
          <w:lang w:val="es-ES" w:eastAsia="es-ES"/>
          <w14:ligatures w14:val="none"/>
        </w:rPr>
        <w:t xml:space="preserve">. Asimismo, </w:t>
      </w:r>
      <w:r w:rsidR="001928F2" w:rsidRPr="00CD3D65">
        <w:rPr>
          <w:rFonts w:ascii="Arial Narrow" w:eastAsia="Times New Roman" w:hAnsi="Arial Narrow" w:cs="Arial"/>
          <w:color w:val="000000"/>
          <w:kern w:val="0"/>
          <w:lang w:val="es-ES" w:eastAsia="es-ES"/>
          <w14:ligatures w14:val="none"/>
        </w:rPr>
        <w:t xml:space="preserve">no </w:t>
      </w:r>
      <w:r w:rsidR="00CA59A2" w:rsidRPr="00CD3D65">
        <w:rPr>
          <w:rFonts w:ascii="Arial Narrow" w:eastAsia="Times New Roman" w:hAnsi="Arial Narrow" w:cs="Arial"/>
          <w:color w:val="000000"/>
          <w:kern w:val="0"/>
          <w:lang w:val="es-ES" w:eastAsia="es-ES"/>
          <w14:ligatures w14:val="none"/>
        </w:rPr>
        <w:t>requiri</w:t>
      </w:r>
      <w:r w:rsidR="001928F2" w:rsidRPr="00CD3D65">
        <w:rPr>
          <w:rFonts w:ascii="Arial Narrow" w:eastAsia="Times New Roman" w:hAnsi="Arial Narrow" w:cs="Arial"/>
          <w:color w:val="000000"/>
          <w:kern w:val="0"/>
          <w:lang w:val="es-ES" w:eastAsia="es-ES"/>
          <w14:ligatures w14:val="none"/>
        </w:rPr>
        <w:t>eron de manera expresa</w:t>
      </w:r>
      <w:r w:rsidR="00CA59A2" w:rsidRPr="00CD3D65">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CD3D6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D3D6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D3D6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D3D65"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FDE8689" w:rsidR="00121544" w:rsidRPr="00CD3D6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D3D6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D3D65">
        <w:rPr>
          <w:rFonts w:ascii="Arial Narrow" w:eastAsia="Arial Narrow" w:hAnsi="Arial Narrow" w:cs="Arial Narrow"/>
          <w:kern w:val="0"/>
          <w:vertAlign w:val="superscript"/>
          <w14:ligatures w14:val="none"/>
        </w:rPr>
        <w:footnoteReference w:id="3"/>
      </w:r>
      <w:r w:rsidRPr="00CD3D65">
        <w:rPr>
          <w:rFonts w:ascii="Arial Narrow" w:eastAsia="Times New Roman" w:hAnsi="Arial Narrow" w:cs="Segoe UI"/>
          <w:color w:val="000000"/>
          <w:kern w:val="0"/>
          <w:lang w:eastAsia="es-PE"/>
          <w14:ligatures w14:val="none"/>
        </w:rPr>
        <w:t xml:space="preserve">, </w:t>
      </w:r>
      <w:r w:rsidR="00121544" w:rsidRPr="00CD3D65">
        <w:rPr>
          <w:rFonts w:ascii="Arial Narrow" w:eastAsia="Times New Roman" w:hAnsi="Arial Narrow" w:cs="Segoe UI"/>
          <w:color w:val="000000"/>
          <w:kern w:val="0"/>
          <w:lang w:eastAsia="es-PE"/>
          <w14:ligatures w14:val="none"/>
        </w:rPr>
        <w:t xml:space="preserve">considera </w:t>
      </w:r>
      <w:r w:rsidR="00121544" w:rsidRPr="00CD3D65">
        <w:rPr>
          <w:rFonts w:ascii="Arial Narrow" w:eastAsia="Arial Narrow" w:hAnsi="Arial Narrow" w:cs="Arial Narrow"/>
          <w:kern w:val="0"/>
          <w14:ligatures w14:val="none"/>
        </w:rPr>
        <w:t xml:space="preserve">que el hecho denunciado, </w:t>
      </w:r>
      <w:bookmarkStart w:id="6" w:name="_Hlk211591623"/>
      <w:r w:rsidR="00121544" w:rsidRPr="00CD3D6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2595F" w:rsidRPr="0032595F">
        <w:rPr>
          <w:rFonts w:ascii="Arial Narrow" w:eastAsia="Times New Roman" w:hAnsi="Arial Narrow" w:cs="Times New Roman"/>
          <w:kern w:val="0"/>
          <w:shd w:val="clear" w:color="auto" w:fill="FFFFFF"/>
          <w:lang w:eastAsia="es-PE"/>
          <w14:ligatures w14:val="none"/>
        </w:rPr>
        <w:t>la compañía aseguradora no otorgó la cobertura dentro del plazo legal a los denunciantes la cobertura del Seguro Vehicular - Póliza 2101-149540 por el fallecimiento de Edzon Raphael Ycho Robles</w:t>
      </w:r>
      <w:r w:rsidR="00711750" w:rsidRPr="00CD3D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D3D65">
        <w:rPr>
          <w:rFonts w:ascii="Arial Narrow" w:eastAsia="Times New Roman" w:hAnsi="Arial Narrow" w:cs="Segoe UI"/>
          <w:color w:val="000000"/>
          <w:kern w:val="0"/>
          <w:lang w:eastAsia="es-PE"/>
          <w14:ligatures w14:val="none"/>
        </w:rPr>
        <w:t/>
      </w:r>
      <w:r w:rsidR="00711750" w:rsidRPr="00CD3D65">
        <w:rPr>
          <w:rFonts w:ascii="Arial Narrow" w:eastAsia="Arial Narrow" w:hAnsi="Arial Narrow" w:cs="Arial Narrow"/>
          <w:kern w:val="0"/>
          <w14:ligatures w14:val="none"/>
        </w:rPr>
        <w:t xml:space="preserve"> y 19</w:t>
      </w:r>
      <w:r w:rsidR="00711750" w:rsidRPr="00CD3D65">
        <w:rPr>
          <w:rFonts w:ascii="Arial Narrow" w:eastAsia="Times New Roman" w:hAnsi="Arial Narrow" w:cs="Segoe UI"/>
          <w:color w:val="000000"/>
          <w:kern w:val="0"/>
          <w:lang w:eastAsia="es-PE"/>
          <w14:ligatures w14:val="none"/>
        </w:rPr>
        <w:t/>
      </w:r>
      <w:r w:rsidR="00711750" w:rsidRPr="00CD3D65">
        <w:rPr>
          <w:rFonts w:ascii="Arial Narrow" w:eastAsia="Arial Narrow" w:hAnsi="Arial Narrow" w:cs="Arial Narrow"/>
          <w:kern w:val="0"/>
          <w14:ligatures w14:val="none"/>
        </w:rPr>
        <w:t xml:space="preserve"> del Código</w:t>
      </w:r>
      <w:bookmarkStart w:id="10" w:name="_Hlk213160896"/>
      <w:bookmarkEnd w:id="7"/>
      <w:r w:rsidR="00711750" w:rsidRPr="00CD3D65">
        <w:rPr>
          <w:rFonts w:ascii="Arial Narrow" w:eastAsia="Arial Narrow" w:hAnsi="Arial Narrow" w:cs="Arial"/>
          <w:kern w:val="0"/>
          <w:vertAlign w:val="superscript"/>
          <w14:ligatures w14:val="none"/>
        </w:rPr>
        <w:footnoteReference w:id="4"/>
      </w:r>
      <w:bookmarkEnd w:id="10"/>
      <w:r w:rsidR="00711750" w:rsidRPr="00CD3D65">
        <w:rPr>
          <w:rFonts w:ascii="Arial Narrow" w:eastAsia="Arial Narrow" w:hAnsi="Arial Narrow" w:cs="Arial Narrow"/>
          <w:kern w:val="0"/>
          <w14:ligatures w14:val="none"/>
        </w:rPr>
        <w:t>.</w:t>
      </w:r>
      <w:bookmarkEnd w:id="8"/>
    </w:p>
    <w:p w14:paraId="116891C0" w14:textId="77777777" w:rsidR="00121544" w:rsidRPr="00CD3D65"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7DBC0A5E" w:rsidR="00121544" w:rsidRPr="00CD3D6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CD3D65">
        <w:rPr>
          <w:rFonts w:ascii="Arial Narrow" w:eastAsia="Arial Narrow" w:hAnsi="Arial Narrow" w:cs="Arial Narrow"/>
          <w:kern w:val="0"/>
          <w14:ligatures w14:val="none"/>
        </w:rPr>
        <w:t xml:space="preserve">Así también, la Secretaría Técnica, en ejercicio de sus facultades, </w:t>
      </w:r>
      <w:r w:rsidRPr="00CD3D65">
        <w:rPr>
          <w:rFonts w:ascii="Arial Narrow" w:eastAsia="Times New Roman" w:hAnsi="Arial Narrow" w:cs="Segoe UI"/>
          <w:color w:val="000000"/>
          <w:kern w:val="0"/>
          <w:lang w:eastAsia="es-PE"/>
          <w14:ligatures w14:val="none"/>
        </w:rPr>
        <w:t xml:space="preserve">considera </w:t>
      </w:r>
      <w:r w:rsidRPr="00CD3D65">
        <w:rPr>
          <w:rFonts w:ascii="Arial Narrow" w:eastAsia="Arial Narrow" w:hAnsi="Arial Narrow" w:cs="Arial Narrow"/>
          <w:kern w:val="0"/>
          <w14:ligatures w14:val="none"/>
        </w:rPr>
        <w:t xml:space="preserve">que el hecho denunciado, consistente en que </w:t>
      </w:r>
      <w:bookmarkEnd w:id="11"/>
      <w:r w:rsidR="0032595F" w:rsidRPr="0032595F">
        <w:rPr>
          <w:rFonts w:ascii="Arial Narrow" w:eastAsia="Times New Roman" w:hAnsi="Arial Narrow" w:cs="Times New Roman"/>
          <w:kern w:val="0"/>
          <w:shd w:val="clear" w:color="auto" w:fill="FFFFFF"/>
          <w:lang w:eastAsia="es-PE"/>
          <w14:ligatures w14:val="none"/>
        </w:rPr>
        <w:t>la compañía aseguradora no otorgó la cobertura dentro del plazo legal a los denunciantes la cobertura del Seguro Vehicular - Póliza 2101-149540 por el fallecimiento de Jherson Raphael Ycho Robles</w:t>
      </w:r>
      <w:r w:rsidR="00CD3D65" w:rsidRPr="00CD3D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3D65" w:rsidRPr="00CD3D65">
        <w:rPr>
          <w:rFonts w:ascii="Arial Narrow" w:eastAsia="Times New Roman" w:hAnsi="Arial Narrow" w:cs="Segoe UI"/>
          <w:color w:val="000000"/>
          <w:kern w:val="0"/>
          <w:lang w:eastAsia="es-PE"/>
          <w14:ligatures w14:val="none"/>
        </w:rPr>
        <w:t/>
      </w:r>
      <w:r w:rsidR="00CD3D65" w:rsidRPr="00CD3D65">
        <w:rPr>
          <w:rFonts w:ascii="Arial Narrow" w:eastAsia="Arial Narrow" w:hAnsi="Arial Narrow" w:cs="Arial Narrow"/>
          <w:kern w:val="0"/>
          <w14:ligatures w14:val="none"/>
        </w:rPr>
        <w:t xml:space="preserve"> y 19</w:t>
      </w:r>
      <w:r w:rsidR="00CD3D65" w:rsidRPr="00CD3D65">
        <w:rPr>
          <w:rFonts w:ascii="Arial Narrow" w:eastAsia="Times New Roman" w:hAnsi="Arial Narrow" w:cs="Segoe UI"/>
          <w:color w:val="000000"/>
          <w:kern w:val="0"/>
          <w:lang w:eastAsia="es-PE"/>
          <w14:ligatures w14:val="none"/>
        </w:rPr>
        <w:t/>
      </w:r>
      <w:r w:rsidR="00CD3D65" w:rsidRPr="00CD3D65">
        <w:rPr>
          <w:rFonts w:ascii="Arial Narrow" w:eastAsia="Arial Narrow" w:hAnsi="Arial Narrow" w:cs="Arial Narrow"/>
          <w:kern w:val="0"/>
          <w14:ligatures w14:val="none"/>
        </w:rPr>
        <w:t xml:space="preserve"> del Código</w:t>
      </w:r>
      <w:r w:rsidR="00711750" w:rsidRPr="00CD3D65">
        <w:rPr>
          <w:rFonts w:ascii="Arial Narrow" w:eastAsia="Arial Narrow" w:hAnsi="Arial Narrow" w:cs="Arial"/>
          <w:bCs/>
          <w:color w:val="000000"/>
          <w:kern w:val="0"/>
          <w:lang w:eastAsia="es-PE"/>
          <w14:ligatures w14:val="none"/>
        </w:rPr>
        <w:t xml:space="preserve">. </w:t>
      </w:r>
    </w:p>
    <w:bookmarkEnd w:id="1"/>
    <w:p w14:paraId="2DC7B64E" w14:textId="77777777" w:rsidR="00121544" w:rsidRPr="00CD3D65" w:rsidRDefault="00121544" w:rsidP="00327F5B">
      <w:pPr>
        <w:spacing w:after="0" w:line="240" w:lineRule="auto"/>
        <w:jc w:val="both"/>
        <w:rPr>
          <w:rFonts w:ascii="Arial Narrow" w:eastAsia="Arial Narrow" w:hAnsi="Arial Narrow" w:cs="Arial Narrow"/>
          <w:kern w:val="0"/>
          <w14:ligatures w14:val="none"/>
        </w:rPr>
      </w:pPr>
    </w:p>
    <w:p w14:paraId="7A2CF596" w14:textId="2F7B04EE" w:rsidR="00F71384" w:rsidRPr="00CD3D65" w:rsidRDefault="00121544" w:rsidP="00CD3D6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D3D65">
        <w:rPr>
          <w:rFonts w:ascii="Arial Narrow" w:eastAsia="Arial Narrow" w:hAnsi="Arial Narrow" w:cs="Arial Narrow"/>
          <w:kern w:val="0"/>
          <w14:ligatures w14:val="none"/>
        </w:rPr>
        <w:t xml:space="preserve">Asimismo, </w:t>
      </w:r>
      <w:r w:rsidRPr="00CD3D65">
        <w:rPr>
          <w:rFonts w:ascii="Arial Narrow" w:eastAsia="Times New Roman" w:hAnsi="Arial Narrow" w:cs="Arial"/>
          <w:color w:val="000000"/>
          <w:kern w:val="0"/>
          <w:lang w:eastAsia="es-PE"/>
          <w14:ligatures w14:val="none"/>
        </w:rPr>
        <w:t xml:space="preserve">la Secretaría Técnica, en ejercicio de sus facultades, considera </w:t>
      </w:r>
      <w:r w:rsidRPr="00CD3D65">
        <w:rPr>
          <w:rFonts w:ascii="Arial Narrow" w:eastAsia="Arial Narrow" w:hAnsi="Arial Narrow" w:cs="Arial"/>
          <w:kern w:val="0"/>
          <w14:ligatures w14:val="none"/>
        </w:rPr>
        <w:t xml:space="preserve">que el hecho denunciado, consistente en que </w:t>
      </w:r>
      <w:bookmarkStart w:id="12" w:name="_Hlk213173539"/>
      <w:r w:rsidR="0032595F" w:rsidRPr="0032595F">
        <w:rPr>
          <w:rFonts w:ascii="Arial Narrow" w:eastAsia="Times New Roman" w:hAnsi="Arial Narrow" w:cs="Times New Roman"/>
          <w:kern w:val="0"/>
          <w:shd w:val="clear" w:color="auto" w:fill="FFFFFF"/>
          <w:lang w:eastAsia="es-PE"/>
          <w14:ligatures w14:val="none"/>
        </w:rPr>
        <w:t>la compañía aseguradora habría enviado la respuesta al reclamo del 17 de noviembre de 2025 de forma errónea a un correo electrónico equivocado no consignado por los denunciantes</w:t>
      </w:r>
      <w:r w:rsidR="00CD3D65" w:rsidRPr="00CD3D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3D65" w:rsidRPr="00CD3D65">
        <w:rPr>
          <w:rFonts w:ascii="Arial Narrow" w:eastAsia="Times New Roman" w:hAnsi="Arial Narrow" w:cs="Segoe UI"/>
          <w:color w:val="000000"/>
          <w:kern w:val="0"/>
          <w:lang w:eastAsia="es-PE"/>
          <w14:ligatures w14:val="none"/>
        </w:rPr>
        <w:t/>
      </w:r>
      <w:r w:rsidR="00CD3D65" w:rsidRPr="00CD3D65">
        <w:rPr>
          <w:rFonts w:ascii="Arial Narrow" w:eastAsia="Arial Narrow" w:hAnsi="Arial Narrow" w:cs="Arial Narrow"/>
          <w:kern w:val="0"/>
          <w14:ligatures w14:val="none"/>
        </w:rPr>
        <w:t xml:space="preserve"> y 19</w:t>
      </w:r>
      <w:r w:rsidR="00CD3D65" w:rsidRPr="00CD3D65">
        <w:rPr>
          <w:rFonts w:ascii="Arial Narrow" w:eastAsia="Times New Roman" w:hAnsi="Arial Narrow" w:cs="Segoe UI"/>
          <w:color w:val="000000"/>
          <w:kern w:val="0"/>
          <w:lang w:eastAsia="es-PE"/>
          <w14:ligatures w14:val="none"/>
        </w:rPr>
        <w:t/>
      </w:r>
      <w:r w:rsidR="00CD3D65" w:rsidRPr="00CD3D65">
        <w:rPr>
          <w:rFonts w:ascii="Arial Narrow" w:eastAsia="Arial Narrow" w:hAnsi="Arial Narrow" w:cs="Arial Narrow"/>
          <w:kern w:val="0"/>
          <w14:ligatures w14:val="none"/>
        </w:rPr>
        <w:t xml:space="preserve"> del Código</w:t>
      </w:r>
      <w:r w:rsidRPr="00CD3D65">
        <w:rPr>
          <w:rFonts w:ascii="Arial Narrow" w:eastAsia="Arial Narrow" w:hAnsi="Arial Narrow" w:cs="Arial"/>
          <w:kern w:val="0"/>
          <w14:ligatures w14:val="none"/>
        </w:rPr>
        <w:t>.</w:t>
      </w:r>
      <w:bookmarkStart w:id="13" w:name="_Hlk215162008"/>
      <w:bookmarkEnd w:id="12"/>
    </w:p>
    <w:p w14:paraId="5DEACB99" w14:textId="77777777" w:rsidR="00CD3D65" w:rsidRPr="00CD3D65" w:rsidRDefault="00CD3D65" w:rsidP="00CD3D65">
      <w:pPr>
        <w:pStyle w:val="Prrafodelista"/>
        <w:spacing w:after="0" w:line="240" w:lineRule="auto"/>
        <w:ind w:left="567"/>
        <w:jc w:val="both"/>
        <w:rPr>
          <w:rFonts w:ascii="Arial Narrow" w:eastAsia="Arial Narrow" w:hAnsi="Arial Narrow" w:cs="Arial Narrow"/>
          <w:kern w:val="0"/>
          <w14:ligatures w14:val="none"/>
        </w:rPr>
      </w:pPr>
      <w:bookmarkStart w:id="14" w:name="_Hlk214962902"/>
      <w:bookmarkStart w:id="15" w:name="_Hlk214559009"/>
    </w:p>
    <w:p w14:paraId="07559B21" w14:textId="683FF507" w:rsidR="00F71384" w:rsidRPr="00CD3D65"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D3D6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32595F" w:rsidRPr="0032595F">
        <w:rPr>
          <w:rFonts w:ascii="Arial Narrow" w:eastAsia="Arial Narrow" w:hAnsi="Arial Narrow" w:cs="Arial Narrow"/>
          <w:kern w:val="0"/>
          <w14:ligatures w14:val="none"/>
        </w:rPr>
        <w:t>la compañía aseguradora habría brindado una respuesta inadecuada al reclamo presentado por los denunciantes el 17 de diciembre de 2025</w:t>
      </w:r>
      <w:r w:rsidRPr="00CD3D65">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4"/>
      <w:r w:rsidRPr="00CD3D65">
        <w:rPr>
          <w:rFonts w:ascii="Arial Narrow" w:eastAsia="Arial Narrow" w:hAnsi="Arial Narrow" w:cs="Arial"/>
          <w:bCs/>
          <w:color w:val="000000"/>
          <w:kern w:val="0"/>
          <w:vertAlign w:val="superscript"/>
          <w:lang w:eastAsia="es-PE"/>
          <w14:ligatures w14:val="none"/>
        </w:rPr>
        <w:footnoteReference w:id="5"/>
      </w:r>
      <w:r w:rsidRPr="00CD3D65">
        <w:rPr>
          <w:rFonts w:ascii="Arial Narrow" w:eastAsia="Arial Narrow" w:hAnsi="Arial Narrow" w:cs="Arial"/>
          <w:bCs/>
          <w:color w:val="000000"/>
          <w:kern w:val="0"/>
          <w:lang w:eastAsia="es-PE"/>
          <w14:ligatures w14:val="none"/>
        </w:rPr>
        <w:t>.</w:t>
      </w:r>
    </w:p>
    <w:bookmarkEnd w:id="6"/>
    <w:bookmarkEnd w:id="9"/>
    <w:bookmarkEnd w:id="13"/>
    <w:bookmarkEnd w:id="15"/>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D3D6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6" w:name="_Hlk214963039"/>
    </w:p>
    <w:p w14:paraId="68C71625" w14:textId="77777777" w:rsidR="00CA59A2" w:rsidRPr="0026598E" w:rsidRDefault="00CA59A2" w:rsidP="00063AAD">
      <w:pPr>
        <w:spacing w:after="0" w:line="240" w:lineRule="auto"/>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3D06113" w:rsidR="00CA59A2" w:rsidRPr="00686AE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6"/>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F5417A">
        <w:rPr>
          <w:rFonts w:ascii="Arial Narrow" w:eastAsia="Times New Roman" w:hAnsi="Arial Narrow" w:cs="Arial"/>
          <w:color w:val="000000"/>
          <w:kern w:val="0"/>
          <w:lang w:val="es-ES" w:eastAsia="es-ES"/>
          <w14:ligatures w14:val="none"/>
        </w:rPr>
        <w:t xml:space="preserve">conviene </w:t>
      </w:r>
      <w:r w:rsidR="001E2B97" w:rsidRPr="00F5417A">
        <w:rPr>
          <w:rFonts w:ascii="Arial Narrow" w:eastAsia="Times New Roman" w:hAnsi="Arial Narrow" w:cs="Arial"/>
          <w:color w:val="000000"/>
          <w:kern w:val="0"/>
          <w:lang w:val="es-ES" w:eastAsia="es-ES"/>
          <w14:ligatures w14:val="none"/>
        </w:rPr>
        <w:t>a la compañía aseguradora</w:t>
      </w:r>
      <w:r w:rsidRPr="00F5417A">
        <w:rPr>
          <w:rFonts w:ascii="Arial Narrow" w:eastAsia="Times New Roman" w:hAnsi="Arial Narrow" w:cs="Arial"/>
          <w:color w:val="000000"/>
          <w:kern w:val="0"/>
          <w:lang w:val="es-ES" w:eastAsia="es-ES"/>
          <w14:ligatures w14:val="none"/>
        </w:rPr>
        <w:t xml:space="preserve"> que, en un plazo no mayo</w:t>
      </w:r>
      <w:r w:rsidRPr="0026598E">
        <w:rPr>
          <w:rFonts w:ascii="Arial Narrow" w:eastAsia="Times New Roman" w:hAnsi="Arial Narrow" w:cs="Arial"/>
          <w:color w:val="000000"/>
          <w:kern w:val="0"/>
          <w:lang w:val="es-ES" w:eastAsia="es-ES"/>
          <w14:ligatures w14:val="none"/>
        </w:rPr>
        <w:t xml:space="preserve">r de cinco (5) días hábiles contado a partir del día siguiente de la notificación de la presente resolución, cumpla con lo </w:t>
      </w:r>
      <w:r w:rsidRPr="00686AE4">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686AE4" w:rsidRPr="00686AE4">
        <w:rPr>
          <w:rFonts w:ascii="Arial Narrow" w:eastAsia="Times New Roman" w:hAnsi="Arial Narrow" w:cs="Arial"/>
          <w:color w:val="000000"/>
          <w:kern w:val="0"/>
          <w:lang w:eastAsia="es-ES"/>
          <w14:ligatures w14:val="none"/>
        </w:rPr>
        <w:t xml:space="preserve">Póliza 2101-149540 </w:t>
      </w:r>
      <w:r w:rsidRPr="00686AE4">
        <w:rPr>
          <w:rFonts w:ascii="Arial Narrow" w:eastAsia="Times New Roman" w:hAnsi="Arial Narrow" w:cs="Arial"/>
          <w:color w:val="000000"/>
          <w:kern w:val="0"/>
          <w:lang w:val="es-ES" w:eastAsia="es-ES"/>
          <w14:ligatures w14:val="none"/>
        </w:rPr>
        <w:t>del Seguro Vehicular; (</w:t>
      </w:r>
      <w:proofErr w:type="spellStart"/>
      <w:r w:rsidRPr="00686AE4">
        <w:rPr>
          <w:rFonts w:ascii="Arial Narrow" w:eastAsia="Times New Roman" w:hAnsi="Arial Narrow" w:cs="Arial"/>
          <w:color w:val="000000"/>
          <w:kern w:val="0"/>
          <w:lang w:val="es-ES" w:eastAsia="es-ES"/>
          <w14:ligatures w14:val="none"/>
        </w:rPr>
        <w:t>ii</w:t>
      </w:r>
      <w:proofErr w:type="spellEnd"/>
      <w:r w:rsidRPr="00686AE4">
        <w:rPr>
          <w:rFonts w:ascii="Arial Narrow" w:eastAsia="Times New Roman" w:hAnsi="Arial Narrow" w:cs="Arial"/>
          <w:color w:val="000000"/>
          <w:kern w:val="0"/>
          <w:lang w:val="es-ES" w:eastAsia="es-ES"/>
          <w14:ligatures w14:val="none"/>
        </w:rPr>
        <w:t xml:space="preserve">) presentar los medios probatorios que acrediten </w:t>
      </w:r>
      <w:r w:rsidR="00686AE4" w:rsidRPr="00686AE4">
        <w:rPr>
          <w:rFonts w:ascii="Arial Narrow" w:eastAsia="Times New Roman" w:hAnsi="Arial Narrow" w:cs="Arial"/>
          <w:color w:val="000000"/>
          <w:kern w:val="0"/>
          <w:lang w:val="es-ES" w:eastAsia="es-ES"/>
          <w14:ligatures w14:val="none"/>
        </w:rPr>
        <w:t xml:space="preserve">que atendió oportunamente la solicitud de cobertura del denunciante por el </w:t>
      </w:r>
      <w:r w:rsidR="00686AE4" w:rsidRPr="00686AE4">
        <w:rPr>
          <w:rFonts w:ascii="Arial Narrow" w:eastAsia="Times New Roman" w:hAnsi="Arial Narrow" w:cs="Arial"/>
          <w:color w:val="000000"/>
          <w:kern w:val="0"/>
          <w:lang w:eastAsia="es-ES"/>
          <w14:ligatures w14:val="none"/>
        </w:rPr>
        <w:t>siniestro vehicular 958540</w:t>
      </w:r>
      <w:r w:rsidRPr="00686AE4">
        <w:rPr>
          <w:rFonts w:ascii="Arial Narrow" w:eastAsia="Times New Roman" w:hAnsi="Arial Narrow" w:cs="Arial"/>
          <w:color w:val="000000"/>
          <w:kern w:val="0"/>
          <w:lang w:val="es-ES" w:eastAsia="es-ES"/>
          <w14:ligatures w14:val="none"/>
        </w:rPr>
        <w:t>; y, (</w:t>
      </w:r>
      <w:proofErr w:type="spellStart"/>
      <w:r w:rsidRPr="00686AE4">
        <w:rPr>
          <w:rFonts w:ascii="Arial Narrow" w:eastAsia="Times New Roman" w:hAnsi="Arial Narrow" w:cs="Arial"/>
          <w:color w:val="000000"/>
          <w:kern w:val="0"/>
          <w:lang w:val="es-ES" w:eastAsia="es-ES"/>
          <w14:ligatures w14:val="none"/>
        </w:rPr>
        <w:t>iii</w:t>
      </w:r>
      <w:proofErr w:type="spellEnd"/>
      <w:r w:rsidRPr="00686AE4">
        <w:rPr>
          <w:rFonts w:ascii="Arial Narrow" w:eastAsia="Times New Roman" w:hAnsi="Arial Narrow" w:cs="Arial"/>
          <w:color w:val="000000"/>
          <w:kern w:val="0"/>
          <w:lang w:val="es-ES" w:eastAsia="es-ES"/>
          <w14:ligatures w14:val="none"/>
        </w:rPr>
        <w:t>)</w:t>
      </w:r>
      <w:r w:rsidR="00686AE4" w:rsidRPr="00686AE4">
        <w:rPr>
          <w:rFonts w:ascii="Arial Narrow" w:eastAsia="Times New Roman" w:hAnsi="Arial Narrow" w:cs="Arial"/>
          <w:color w:val="000000"/>
          <w:kern w:val="0"/>
          <w:lang w:val="es-ES" w:eastAsia="es-ES"/>
          <w14:ligatures w14:val="none"/>
        </w:rPr>
        <w:t xml:space="preserve"> </w:t>
      </w:r>
      <w:r w:rsidRPr="00686AE4">
        <w:rPr>
          <w:rFonts w:ascii="Arial Narrow" w:eastAsia="Times New Roman" w:hAnsi="Arial Narrow" w:cs="Arial"/>
          <w:color w:val="000000"/>
          <w:kern w:val="0"/>
          <w:lang w:val="es-ES" w:eastAsia="es-ES"/>
          <w14:ligatures w14:val="none"/>
        </w:rPr>
        <w:t xml:space="preserve">presentar todas las comunicaciones cursadas </w:t>
      </w:r>
      <w:r w:rsidR="00A87B9B" w:rsidRPr="00686AE4">
        <w:rPr>
          <w:rFonts w:ascii="Arial Narrow" w:eastAsia="Times New Roman" w:hAnsi="Arial Narrow" w:cs="Arial"/>
          <w:color w:val="000000"/>
          <w:kern w:val="0"/>
          <w:lang w:val="es-ES" w:eastAsia="es-ES"/>
          <w14:ligatures w14:val="none"/>
        </w:rPr>
        <w:t xml:space="preserve">con la parte denunciante </w:t>
      </w:r>
      <w:r w:rsidRPr="00686AE4">
        <w:rPr>
          <w:rFonts w:ascii="Arial Narrow" w:eastAsia="Times New Roman" w:hAnsi="Arial Narrow" w:cs="Arial"/>
          <w:color w:val="000000"/>
          <w:kern w:val="0"/>
          <w:lang w:val="es-ES" w:eastAsia="es-ES"/>
          <w14:ligatures w14:val="none"/>
        </w:rPr>
        <w:t xml:space="preserve">en virtud </w:t>
      </w:r>
      <w:r w:rsidR="00F01410" w:rsidRPr="00686AE4">
        <w:rPr>
          <w:rFonts w:ascii="Arial Narrow" w:eastAsia="Times New Roman" w:hAnsi="Arial Narrow" w:cs="Arial"/>
          <w:color w:val="000000"/>
          <w:kern w:val="0"/>
          <w:lang w:val="es-ES" w:eastAsia="es-ES"/>
          <w14:ligatures w14:val="none"/>
        </w:rPr>
        <w:t xml:space="preserve">de los hechos materia </w:t>
      </w:r>
      <w:r w:rsidRPr="00686AE4">
        <w:rPr>
          <w:rFonts w:ascii="Arial Narrow" w:eastAsia="Times New Roman" w:hAnsi="Arial Narrow" w:cs="Arial"/>
          <w:color w:val="000000"/>
          <w:kern w:val="0"/>
          <w:lang w:val="es-ES" w:eastAsia="es-ES"/>
          <w14:ligatures w14:val="none"/>
        </w:rPr>
        <w:t>de denuncia.</w:t>
      </w:r>
      <w:r w:rsidRPr="00686AE4">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D7067BE" w:rsidR="00121544" w:rsidRPr="00CD3D6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5417A" w:rsidRPr="00CD3D65">
        <w:rPr>
          <w:rFonts w:ascii="Arial Narrow" w:eastAsia="Times New Roman" w:hAnsi="Arial Narrow" w:cs="Times New Roman"/>
          <w:color w:val="000000"/>
          <w:kern w:val="0"/>
          <w:shd w:val="clear" w:color="auto" w:fill="FFFFFF"/>
          <w:lang w:eastAsia="es-PE"/>
          <w14:ligatures w14:val="none"/>
        </w:rPr>
        <w:t xml:space="preserve">6 de marzo de 2026, subsanada mediante escrito del 27 de abril de 2026, </w:t>
      </w:r>
      <w:r w:rsidRPr="00CD3D65">
        <w:rPr>
          <w:rFonts w:ascii="Arial Narrow" w:eastAsia="Times New Roman" w:hAnsi="Arial Narrow" w:cs="Times New Roman"/>
          <w:color w:val="000000"/>
          <w:kern w:val="0"/>
          <w:shd w:val="clear" w:color="auto" w:fill="FFFFFF"/>
          <w:lang w:eastAsia="es-PE"/>
          <w14:ligatures w14:val="none"/>
        </w:rPr>
        <w:t xml:space="preserve">interpuesta por </w:t>
      </w:r>
      <w:r w:rsidR="00F5417A" w:rsidRPr="00CD3D65">
        <w:rPr>
          <w:rFonts w:ascii="Arial Narrow" w:hAnsi="Arial Narrow" w:cs="Arial"/>
          <w:bCs/>
          <w:spacing w:val="-3"/>
          <w:kern w:val="0"/>
          <w14:ligatures w14:val="none"/>
        </w:rPr>
        <w:t xml:space="preserve">el señor Rafael Rolando Ycho Trejo y la señora Giovanna Elizabeth Robles Castañeda </w:t>
      </w:r>
      <w:r w:rsidRPr="00CD3D65">
        <w:rPr>
          <w:rFonts w:ascii="Arial Narrow" w:eastAsia="Times New Roman" w:hAnsi="Arial Narrow" w:cs="Times New Roman"/>
          <w:color w:val="000000"/>
          <w:kern w:val="0"/>
          <w:shd w:val="clear" w:color="auto" w:fill="FFFFFF"/>
          <w:lang w:eastAsia="es-PE"/>
          <w14:ligatures w14:val="none"/>
        </w:rPr>
        <w:t xml:space="preserve">contra </w:t>
      </w:r>
      <w:r w:rsidR="001E2B97" w:rsidRPr="00CD3D65">
        <w:rPr>
          <w:rFonts w:ascii="Arial Narrow" w:hAnsi="Arial Narrow" w:cs="Arial"/>
          <w:bCs/>
          <w:spacing w:val="-3"/>
          <w:kern w:val="0"/>
          <w14:ligatures w14:val="none"/>
        </w:rPr>
        <w:t>Rímac Seguros y Reaseguros S.A.</w:t>
      </w:r>
      <w:r w:rsidRPr="00CD3D65">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CD3D65">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CD3D6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55551070" w:rsidR="00121544" w:rsidRPr="00CD3D6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D3D65">
        <w:rPr>
          <w:rFonts w:ascii="Arial Narrow" w:eastAsia="Calibri" w:hAnsi="Arial Narrow" w:cs="Arial Narrow"/>
          <w:color w:val="000000"/>
          <w:kern w:val="0"/>
          <w:lang w:eastAsia="es-PE"/>
          <w14:ligatures w14:val="none"/>
        </w:rPr>
        <w:t>Presunta</w:t>
      </w:r>
      <w:r w:rsidRPr="00CD3D65">
        <w:rPr>
          <w:rFonts w:ascii="Arial Narrow" w:eastAsia="Times New Roman" w:hAnsi="Arial Narrow" w:cs="Times New Roman"/>
          <w:kern w:val="0"/>
          <w:shd w:val="clear" w:color="auto" w:fill="FFFFFF"/>
          <w:lang w:eastAsia="es-PE"/>
          <w14:ligatures w14:val="none"/>
        </w:rPr>
        <w:t xml:space="preserve"> infracción a los artículos 18 y 19</w:t>
      </w:r>
      <w:r w:rsidRPr="00CD3D65">
        <w:rPr>
          <w:rFonts w:ascii="Arial Narrow" w:eastAsia="Calibri" w:hAnsi="Arial Narrow" w:cs="Arial Narrow"/>
          <w:kern w:val="0"/>
          <w:lang w:eastAsia="es-PE"/>
          <w14:ligatures w14:val="none"/>
        </w:rPr>
        <w:t xml:space="preserve"> de </w:t>
      </w:r>
      <w:r w:rsidRPr="00CD3D65">
        <w:rPr>
          <w:rFonts w:ascii="Arial Narrow" w:eastAsia="Times New Roman" w:hAnsi="Arial Narrow" w:cs="Times New Roman"/>
          <w:kern w:val="0"/>
          <w:shd w:val="clear" w:color="auto" w:fill="FFFFFF"/>
          <w:lang w:eastAsia="es-PE"/>
          <w14:ligatures w14:val="none"/>
        </w:rPr>
        <w:t xml:space="preserve">la Ley </w:t>
      </w:r>
      <w:r w:rsidR="003A71B1" w:rsidRPr="00CD3D65">
        <w:rPr>
          <w:rFonts w:ascii="Arial Narrow" w:eastAsia="Times New Roman" w:hAnsi="Arial Narrow" w:cs="Times New Roman"/>
          <w:kern w:val="0"/>
          <w:shd w:val="clear" w:color="auto" w:fill="FFFFFF"/>
          <w:lang w:eastAsia="es-PE"/>
          <w14:ligatures w14:val="none"/>
        </w:rPr>
        <w:t>29571</w:t>
      </w:r>
      <w:r w:rsidRPr="00CD3D65">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CD3D65">
        <w:rPr>
          <w:rFonts w:ascii="Arial Narrow" w:eastAsia="Times New Roman" w:hAnsi="Arial Narrow" w:cs="Times New Roman"/>
          <w:kern w:val="0"/>
          <w:shd w:val="clear" w:color="auto" w:fill="FFFFFF"/>
          <w:lang w:eastAsia="es-PE"/>
          <w14:ligatures w14:val="none"/>
        </w:rPr>
        <w:t xml:space="preserve">la compañía aseguradora </w:t>
      </w:r>
      <w:r w:rsidR="00DB5DBF" w:rsidRPr="00DB5DBF">
        <w:rPr>
          <w:rFonts w:ascii="Arial Narrow" w:eastAsia="Times New Roman" w:hAnsi="Arial Narrow" w:cs="Times New Roman"/>
          <w:kern w:val="0"/>
          <w:shd w:val="clear" w:color="auto" w:fill="FFFFFF"/>
          <w:lang w:eastAsia="es-PE"/>
          <w14:ligatures w14:val="none"/>
        </w:rPr>
        <w:t>no otorgó la cobertura dentro del plazo legal</w:t>
      </w:r>
      <w:r w:rsidR="00DB5DBF">
        <w:rPr>
          <w:rFonts w:ascii="Arial Narrow" w:eastAsia="Times New Roman" w:hAnsi="Arial Narrow" w:cs="Times New Roman"/>
          <w:kern w:val="0"/>
          <w:shd w:val="clear" w:color="auto" w:fill="FFFFFF"/>
          <w:lang w:eastAsia="es-PE"/>
          <w14:ligatures w14:val="none"/>
        </w:rPr>
        <w:t xml:space="preserve"> </w:t>
      </w:r>
      <w:r w:rsidR="00F723FD" w:rsidRPr="00CD3D65">
        <w:rPr>
          <w:rFonts w:ascii="Arial Narrow" w:eastAsia="Times New Roman" w:hAnsi="Arial Narrow" w:cs="Times New Roman"/>
          <w:kern w:val="0"/>
          <w:shd w:val="clear" w:color="auto" w:fill="FFFFFF"/>
          <w:lang w:eastAsia="es-PE"/>
          <w14:ligatures w14:val="none"/>
        </w:rPr>
        <w:t xml:space="preserve">a </w:t>
      </w:r>
      <w:r w:rsidR="00F723FD" w:rsidRPr="00CD3D65">
        <w:rPr>
          <w:rFonts w:ascii="Arial Narrow" w:eastAsia="Arial Narrow" w:hAnsi="Arial Narrow" w:cs="Arial Narrow"/>
          <w:kern w:val="0"/>
          <w14:ligatures w14:val="none"/>
        </w:rPr>
        <w:t>los denunciantes</w:t>
      </w:r>
      <w:r w:rsidR="00FB44B8" w:rsidRPr="00CD3D65">
        <w:rPr>
          <w:rFonts w:ascii="Arial Narrow" w:eastAsia="Times New Roman" w:hAnsi="Arial Narrow" w:cs="Times New Roman"/>
          <w:kern w:val="0"/>
          <w:shd w:val="clear" w:color="auto" w:fill="FFFFFF"/>
          <w:lang w:eastAsia="es-PE"/>
          <w14:ligatures w14:val="none"/>
        </w:rPr>
        <w:t xml:space="preserve"> la cobertura del Seguro Vehicular - </w:t>
      </w:r>
      <w:r w:rsidR="00F723FD" w:rsidRPr="00CD3D65">
        <w:rPr>
          <w:rFonts w:ascii="Arial Narrow" w:eastAsia="Times New Roman" w:hAnsi="Arial Narrow" w:cs="Arial"/>
          <w:color w:val="000000"/>
          <w:kern w:val="0"/>
          <w:lang w:eastAsia="es-ES"/>
          <w14:ligatures w14:val="none"/>
        </w:rPr>
        <w:t xml:space="preserve">Póliza 2101-149540 </w:t>
      </w:r>
      <w:r w:rsidR="00FB44B8" w:rsidRPr="00CD3D65">
        <w:rPr>
          <w:rFonts w:ascii="Arial Narrow" w:eastAsia="Times New Roman" w:hAnsi="Arial Narrow" w:cs="Times New Roman"/>
          <w:kern w:val="0"/>
          <w:shd w:val="clear" w:color="auto" w:fill="FFFFFF"/>
          <w:lang w:eastAsia="es-PE"/>
          <w14:ligatures w14:val="none"/>
        </w:rPr>
        <w:t xml:space="preserve">por </w:t>
      </w:r>
      <w:r w:rsidR="0037693F" w:rsidRPr="00CD3D65">
        <w:rPr>
          <w:rFonts w:ascii="Arial Narrow" w:eastAsia="Times New Roman" w:hAnsi="Arial Narrow" w:cs="Times New Roman"/>
          <w:kern w:val="0"/>
          <w:shd w:val="clear" w:color="auto" w:fill="FFFFFF"/>
          <w:lang w:eastAsia="es-PE"/>
          <w14:ligatures w14:val="none"/>
        </w:rPr>
        <w:t xml:space="preserve">el fallecimiento de </w:t>
      </w:r>
      <w:r w:rsidR="0037693F" w:rsidRPr="00CD3D65">
        <w:rPr>
          <w:rFonts w:ascii="Arial Narrow" w:eastAsia="Times New Roman" w:hAnsi="Arial Narrow" w:cs="Arial"/>
          <w:color w:val="000000"/>
          <w:kern w:val="0"/>
          <w:lang w:eastAsia="es-ES"/>
          <w14:ligatures w14:val="none"/>
        </w:rPr>
        <w:t>Edzon Raphael Ycho Robles</w:t>
      </w:r>
      <w:r w:rsidR="00121544" w:rsidRPr="00CD3D65">
        <w:rPr>
          <w:rFonts w:ascii="Arial Narrow" w:eastAsia="Arial Narrow" w:hAnsi="Arial Narrow" w:cs="Arial Narrow"/>
          <w:kern w:val="0"/>
          <w14:ligatures w14:val="none"/>
        </w:rPr>
        <w:t>.</w:t>
      </w:r>
    </w:p>
    <w:p w14:paraId="39215327" w14:textId="77777777" w:rsidR="00121544" w:rsidRPr="00CD3D65"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5C57D1EC" w14:textId="5C1323F4" w:rsidR="002B52F2" w:rsidRPr="00CD3D65" w:rsidRDefault="002B52F2" w:rsidP="002B52F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D3D65">
        <w:rPr>
          <w:rFonts w:ascii="Arial Narrow" w:eastAsia="Calibri" w:hAnsi="Arial Narrow" w:cs="Arial Narrow"/>
          <w:color w:val="000000"/>
          <w:kern w:val="0"/>
          <w:lang w:eastAsia="es-PE"/>
          <w14:ligatures w14:val="none"/>
        </w:rPr>
        <w:t>Presunta</w:t>
      </w:r>
      <w:r w:rsidRPr="00CD3D65">
        <w:rPr>
          <w:rFonts w:ascii="Arial Narrow" w:eastAsia="Times New Roman" w:hAnsi="Arial Narrow" w:cs="Times New Roman"/>
          <w:kern w:val="0"/>
          <w:shd w:val="clear" w:color="auto" w:fill="FFFFFF"/>
          <w:lang w:eastAsia="es-PE"/>
          <w14:ligatures w14:val="none"/>
        </w:rPr>
        <w:t xml:space="preserve"> infracción a los artículos 18 y 19</w:t>
      </w:r>
      <w:r w:rsidRPr="00CD3D65">
        <w:rPr>
          <w:rFonts w:ascii="Arial Narrow" w:eastAsia="Calibri" w:hAnsi="Arial Narrow" w:cs="Arial Narrow"/>
          <w:kern w:val="0"/>
          <w:lang w:eastAsia="es-PE"/>
          <w14:ligatures w14:val="none"/>
        </w:rPr>
        <w:t xml:space="preserve"> de </w:t>
      </w:r>
      <w:r w:rsidRPr="00CD3D6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DB5DBF" w:rsidRPr="00DB5DBF">
        <w:rPr>
          <w:rFonts w:ascii="Arial Narrow" w:eastAsia="Times New Roman" w:hAnsi="Arial Narrow" w:cs="Times New Roman"/>
          <w:kern w:val="0"/>
          <w:shd w:val="clear" w:color="auto" w:fill="FFFFFF"/>
          <w:lang w:eastAsia="es-PE"/>
          <w14:ligatures w14:val="none"/>
        </w:rPr>
        <w:t>no otorgó la cobertura dentro del plazo legal</w:t>
      </w:r>
      <w:r w:rsidR="00DB5DBF">
        <w:rPr>
          <w:rFonts w:ascii="Arial Narrow" w:eastAsia="Times New Roman" w:hAnsi="Arial Narrow" w:cs="Times New Roman"/>
          <w:kern w:val="0"/>
          <w:shd w:val="clear" w:color="auto" w:fill="FFFFFF"/>
          <w:lang w:eastAsia="es-PE"/>
          <w14:ligatures w14:val="none"/>
        </w:rPr>
        <w:t xml:space="preserve"> </w:t>
      </w:r>
      <w:r w:rsidR="00F723FD" w:rsidRPr="00CD3D65">
        <w:rPr>
          <w:rFonts w:ascii="Arial Narrow" w:eastAsia="Times New Roman" w:hAnsi="Arial Narrow" w:cs="Times New Roman"/>
          <w:kern w:val="0"/>
          <w:shd w:val="clear" w:color="auto" w:fill="FFFFFF"/>
          <w:lang w:eastAsia="es-PE"/>
          <w14:ligatures w14:val="none"/>
        </w:rPr>
        <w:t xml:space="preserve">a </w:t>
      </w:r>
      <w:r w:rsidR="00F723FD" w:rsidRPr="00CD3D65">
        <w:rPr>
          <w:rFonts w:ascii="Arial Narrow" w:eastAsia="Arial Narrow" w:hAnsi="Arial Narrow" w:cs="Arial Narrow"/>
          <w:kern w:val="0"/>
          <w14:ligatures w14:val="none"/>
        </w:rPr>
        <w:t>los denunciantes</w:t>
      </w:r>
      <w:r w:rsidRPr="00CD3D65">
        <w:rPr>
          <w:rFonts w:ascii="Arial Narrow" w:eastAsia="Times New Roman" w:hAnsi="Arial Narrow" w:cs="Times New Roman"/>
          <w:kern w:val="0"/>
          <w:shd w:val="clear" w:color="auto" w:fill="FFFFFF"/>
          <w:lang w:eastAsia="es-PE"/>
          <w14:ligatures w14:val="none"/>
        </w:rPr>
        <w:t xml:space="preserve"> la cobertura del Seguro Vehicular - </w:t>
      </w:r>
      <w:r w:rsidR="00F723FD" w:rsidRPr="00CD3D65">
        <w:rPr>
          <w:rFonts w:ascii="Arial Narrow" w:eastAsia="Times New Roman" w:hAnsi="Arial Narrow" w:cs="Arial"/>
          <w:color w:val="000000"/>
          <w:kern w:val="0"/>
          <w:lang w:eastAsia="es-ES"/>
          <w14:ligatures w14:val="none"/>
        </w:rPr>
        <w:t xml:space="preserve">Póliza 2101-149540 </w:t>
      </w:r>
      <w:r w:rsidRPr="00CD3D65">
        <w:rPr>
          <w:rFonts w:ascii="Arial Narrow" w:eastAsia="Times New Roman" w:hAnsi="Arial Narrow" w:cs="Times New Roman"/>
          <w:kern w:val="0"/>
          <w:shd w:val="clear" w:color="auto" w:fill="FFFFFF"/>
          <w:lang w:eastAsia="es-PE"/>
          <w14:ligatures w14:val="none"/>
        </w:rPr>
        <w:t xml:space="preserve">por </w:t>
      </w:r>
      <w:r w:rsidR="0037693F" w:rsidRPr="00CD3D65">
        <w:rPr>
          <w:rFonts w:ascii="Arial Narrow" w:eastAsia="Times New Roman" w:hAnsi="Arial Narrow" w:cs="Times New Roman"/>
          <w:kern w:val="0"/>
          <w:shd w:val="clear" w:color="auto" w:fill="FFFFFF"/>
          <w:lang w:eastAsia="es-PE"/>
          <w14:ligatures w14:val="none"/>
        </w:rPr>
        <w:t xml:space="preserve">el fallecimiento de </w:t>
      </w:r>
      <w:r w:rsidR="0037693F" w:rsidRPr="00CD3D65">
        <w:rPr>
          <w:rFonts w:ascii="Arial Narrow" w:eastAsia="Times New Roman" w:hAnsi="Arial Narrow" w:cs="Arial"/>
          <w:color w:val="000000"/>
          <w:kern w:val="0"/>
          <w:lang w:eastAsia="es-ES"/>
          <w14:ligatures w14:val="none"/>
        </w:rPr>
        <w:t>Jherson Raphael Ycho Robles</w:t>
      </w:r>
      <w:r w:rsidRPr="00CD3D65">
        <w:rPr>
          <w:rFonts w:ascii="Arial Narrow" w:eastAsia="Arial Narrow" w:hAnsi="Arial Narrow" w:cs="Arial Narrow"/>
          <w:kern w:val="0"/>
          <w14:ligatures w14:val="none"/>
        </w:rPr>
        <w:t>.</w:t>
      </w:r>
    </w:p>
    <w:p w14:paraId="163CBB5D" w14:textId="77777777" w:rsidR="00121544" w:rsidRPr="00CD3D65" w:rsidRDefault="00121544" w:rsidP="00327F5B">
      <w:pPr>
        <w:spacing w:after="0" w:line="240" w:lineRule="auto"/>
        <w:jc w:val="both"/>
        <w:rPr>
          <w:rFonts w:ascii="Arial Narrow" w:eastAsia="Calibri" w:hAnsi="Arial Narrow" w:cs="Arial Narrow"/>
          <w:kern w:val="0"/>
          <w:lang w:eastAsia="es-PE"/>
          <w14:ligatures w14:val="none"/>
        </w:rPr>
      </w:pPr>
    </w:p>
    <w:p w14:paraId="0B0291C5" w14:textId="16ED48FF" w:rsidR="00121544" w:rsidRPr="00CD3D65" w:rsidRDefault="002B52F2" w:rsidP="002B52F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19" w:name="_Hlk215162047"/>
      <w:r w:rsidRPr="00CD3D65">
        <w:rPr>
          <w:rFonts w:ascii="Arial Narrow" w:eastAsia="Calibri" w:hAnsi="Arial Narrow" w:cs="Arial Narrow"/>
          <w:color w:val="000000"/>
          <w:kern w:val="0"/>
          <w:lang w:eastAsia="es-PE"/>
          <w14:ligatures w14:val="none"/>
        </w:rPr>
        <w:t>Presunta</w:t>
      </w:r>
      <w:r w:rsidRPr="00CD3D65">
        <w:rPr>
          <w:rFonts w:ascii="Arial Narrow" w:eastAsia="Times New Roman" w:hAnsi="Arial Narrow" w:cs="Times New Roman"/>
          <w:kern w:val="0"/>
          <w:shd w:val="clear" w:color="auto" w:fill="FFFFFF"/>
          <w:lang w:eastAsia="es-PE"/>
          <w14:ligatures w14:val="none"/>
        </w:rPr>
        <w:t xml:space="preserve"> infracción a los artículos 18 y 19</w:t>
      </w:r>
      <w:r w:rsidRPr="00CD3D65">
        <w:rPr>
          <w:rFonts w:ascii="Arial Narrow" w:eastAsia="Calibri" w:hAnsi="Arial Narrow" w:cs="Arial Narrow"/>
          <w:kern w:val="0"/>
          <w:lang w:eastAsia="es-PE"/>
          <w14:ligatures w14:val="none"/>
        </w:rPr>
        <w:t xml:space="preserve"> de </w:t>
      </w:r>
      <w:r w:rsidRPr="00CD3D6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w:t>
      </w:r>
      <w:r w:rsidR="0037693F" w:rsidRPr="00CD3D65">
        <w:rPr>
          <w:rFonts w:ascii="Arial Narrow" w:eastAsia="Times New Roman" w:hAnsi="Arial Narrow" w:cs="Times New Roman"/>
          <w:kern w:val="0"/>
          <w:shd w:val="clear" w:color="auto" w:fill="FFFFFF"/>
          <w:lang w:eastAsia="es-PE"/>
          <w14:ligatures w14:val="none"/>
        </w:rPr>
        <w:t xml:space="preserve">enviado la respuesta al reclamo del 17 de noviembre de 2025 de forma errónea a un correo electrónico equivocado no </w:t>
      </w:r>
      <w:r w:rsidR="00CD3D65" w:rsidRPr="00CD3D65">
        <w:rPr>
          <w:rFonts w:ascii="Arial Narrow" w:eastAsia="Times New Roman" w:hAnsi="Arial Narrow" w:cs="Times New Roman"/>
          <w:kern w:val="0"/>
          <w:shd w:val="clear" w:color="auto" w:fill="FFFFFF"/>
          <w:lang w:eastAsia="es-PE"/>
          <w14:ligatures w14:val="none"/>
        </w:rPr>
        <w:t>consignado</w:t>
      </w:r>
      <w:r w:rsidR="0037693F" w:rsidRPr="00CD3D65">
        <w:rPr>
          <w:rFonts w:ascii="Arial Narrow" w:eastAsia="Times New Roman" w:hAnsi="Arial Narrow" w:cs="Times New Roman"/>
          <w:kern w:val="0"/>
          <w:shd w:val="clear" w:color="auto" w:fill="FFFFFF"/>
          <w:lang w:eastAsia="es-PE"/>
          <w14:ligatures w14:val="none"/>
        </w:rPr>
        <w:t xml:space="preserve"> por los denunciantes</w:t>
      </w:r>
      <w:r w:rsidRPr="00CD3D65">
        <w:rPr>
          <w:rFonts w:ascii="Arial Narrow" w:eastAsia="Arial Narrow" w:hAnsi="Arial Narrow" w:cs="Arial Narrow"/>
          <w:kern w:val="0"/>
          <w14:ligatures w14:val="none"/>
        </w:rPr>
        <w:t>.</w:t>
      </w:r>
    </w:p>
    <w:p w14:paraId="69265464" w14:textId="77777777" w:rsidR="002B52F2" w:rsidRPr="00CD3D65" w:rsidRDefault="002B52F2" w:rsidP="002B52F2">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20" w:name="_Hlk213688106"/>
    </w:p>
    <w:p w14:paraId="7C9EE9C9" w14:textId="416C0C72" w:rsidR="00121544" w:rsidRPr="00CD3D65"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D3D65">
        <w:rPr>
          <w:rFonts w:ascii="Arial Narrow" w:eastAsia="Arial Narrow" w:hAnsi="Arial Narrow" w:cs="Arial Narrow"/>
        </w:rPr>
        <w:t>Presunta infracción al numeral 88.1</w:t>
      </w:r>
      <w:r w:rsidR="001D3F79" w:rsidRPr="00CD3D65">
        <w:rPr>
          <w:rFonts w:ascii="Arial Narrow" w:eastAsia="Arial Narrow" w:hAnsi="Arial Narrow" w:cs="Arial Narrow"/>
          <w:kern w:val="0"/>
          <w14:ligatures w14:val="none"/>
        </w:rPr>
        <w:t/>
      </w:r>
      <w:r w:rsidRPr="00CD3D65">
        <w:rPr>
          <w:rFonts w:ascii="Arial Narrow" w:eastAsia="Arial Narrow" w:hAnsi="Arial Narrow" w:cs="Arial Narrow"/>
        </w:rPr>
        <w:t xml:space="preserve"> del artículo 88</w:t>
      </w:r>
      <w:r w:rsidR="001D3F79" w:rsidRPr="00CD3D65">
        <w:rPr>
          <w:rFonts w:ascii="Arial Narrow" w:eastAsia="Arial Narrow" w:hAnsi="Arial Narrow" w:cs="Arial Narrow"/>
          <w:kern w:val="0"/>
          <w14:ligatures w14:val="none"/>
        </w:rPr>
        <w:t/>
      </w:r>
      <w:r w:rsidRPr="00CD3D65">
        <w:rPr>
          <w:rFonts w:ascii="Arial Narrow" w:eastAsia="Arial Narrow" w:hAnsi="Arial Narrow" w:cs="Arial Narrow"/>
        </w:rPr>
        <w:t xml:space="preserve"> de la Ley </w:t>
      </w:r>
      <w:r w:rsidR="003A71B1" w:rsidRPr="00CD3D65">
        <w:rPr>
          <w:rFonts w:ascii="Arial Narrow" w:eastAsia="Times New Roman" w:hAnsi="Arial Narrow" w:cs="Times New Roman"/>
          <w:kern w:val="0"/>
          <w:shd w:val="clear" w:color="auto" w:fill="FFFFFF"/>
          <w:lang w:eastAsia="es-PE"/>
          <w14:ligatures w14:val="none"/>
        </w:rPr>
        <w:t>29571</w:t>
      </w:r>
      <w:r w:rsidRPr="00CD3D65">
        <w:rPr>
          <w:rFonts w:ascii="Arial Narrow" w:eastAsia="Arial Narrow" w:hAnsi="Arial Narrow" w:cs="Arial Narrow"/>
        </w:rPr>
        <w:t xml:space="preserve">, Código de Protección y Defensa del Consumidor, </w:t>
      </w:r>
      <w:r w:rsidRPr="00CD3D65">
        <w:rPr>
          <w:rFonts w:ascii="Arial Narrow" w:eastAsia="Arial Narrow" w:hAnsi="Arial Narrow" w:cs="Arial Narrow"/>
          <w:kern w:val="0"/>
          <w14:ligatures w14:val="none"/>
        </w:rPr>
        <w:t xml:space="preserve">en tanto </w:t>
      </w:r>
      <w:r w:rsidR="002B52F2" w:rsidRPr="00CD3D65">
        <w:rPr>
          <w:rFonts w:ascii="Arial Narrow" w:eastAsia="Arial Narrow" w:hAnsi="Arial Narrow" w:cs="Arial Narrow"/>
          <w:kern w:val="0"/>
          <w14:ligatures w14:val="none"/>
        </w:rPr>
        <w:t>la compañía aseguradora</w:t>
      </w:r>
      <w:r w:rsidRPr="00CD3D65">
        <w:rPr>
          <w:rFonts w:ascii="Arial Narrow" w:eastAsia="Arial Narrow" w:hAnsi="Arial Narrow" w:cs="Arial Narrow"/>
          <w:kern w:val="0"/>
          <w14:ligatures w14:val="none"/>
        </w:rPr>
        <w:t xml:space="preserve"> habría brindado una respuesta inadecuada al reclamo presentado por </w:t>
      </w:r>
      <w:r w:rsidR="002B52F2" w:rsidRPr="00CD3D65">
        <w:rPr>
          <w:rFonts w:ascii="Arial Narrow" w:eastAsia="Arial Narrow" w:hAnsi="Arial Narrow" w:cs="Arial Narrow"/>
          <w:kern w:val="0"/>
          <w14:ligatures w14:val="none"/>
        </w:rPr>
        <w:t>los denunciantes</w:t>
      </w:r>
      <w:r w:rsidRPr="00CD3D65">
        <w:rPr>
          <w:rFonts w:ascii="Arial Narrow" w:eastAsia="Arial Narrow" w:hAnsi="Arial Narrow" w:cs="Arial Narrow"/>
          <w:kern w:val="0"/>
          <w14:ligatures w14:val="none"/>
        </w:rPr>
        <w:t xml:space="preserve"> el </w:t>
      </w:r>
      <w:bookmarkEnd w:id="20"/>
      <w:r w:rsidR="002B52F2" w:rsidRPr="00CD3D65">
        <w:rPr>
          <w:rFonts w:ascii="Arial Narrow" w:eastAsia="Arial Narrow" w:hAnsi="Arial Narrow" w:cs="Arial Narrow"/>
          <w:kern w:val="0"/>
          <w14:ligatures w14:val="none"/>
        </w:rPr>
        <w:t>17 de diciembre de 2025</w:t>
      </w:r>
      <w:r w:rsidRPr="00CD3D65">
        <w:rPr>
          <w:rFonts w:ascii="Arial Narrow" w:eastAsia="Arial Narrow" w:hAnsi="Arial Narrow" w:cs="Arial Narrow"/>
          <w:kern w:val="0"/>
          <w14:ligatures w14:val="none"/>
        </w:rPr>
        <w:t>.</w:t>
      </w:r>
    </w:p>
    <w:bookmarkEnd w:id="18"/>
    <w:bookmarkEnd w:id="19"/>
    <w:p w14:paraId="042B3F54" w14:textId="777BBF33" w:rsidR="00CA59A2" w:rsidRPr="00CD3D65" w:rsidRDefault="00CA59A2" w:rsidP="00327F5B">
      <w:pPr>
        <w:spacing w:after="0" w:line="240" w:lineRule="auto"/>
        <w:jc w:val="both"/>
        <w:rPr>
          <w:rFonts w:ascii="Arial Narrow" w:eastAsia="Arial Narrow" w:hAnsi="Arial Narrow" w:cs="Arial Narrow"/>
          <w:kern w:val="0"/>
          <w14:ligatures w14:val="none"/>
        </w:rPr>
      </w:pPr>
    </w:p>
    <w:p w14:paraId="0A292C9F" w14:textId="0A2CA7D2" w:rsidR="00CA59A2" w:rsidRPr="0026598E" w:rsidRDefault="00CA59A2" w:rsidP="00327F5B">
      <w:pPr>
        <w:spacing w:line="240" w:lineRule="auto"/>
        <w:contextualSpacing/>
        <w:jc w:val="both"/>
        <w:rPr>
          <w:rFonts w:ascii="Arial Narrow" w:eastAsia="Calibri" w:hAnsi="Arial Narrow" w:cs="Arial"/>
          <w:kern w:val="0"/>
          <w14:ligatures w14:val="none"/>
        </w:rPr>
      </w:pPr>
      <w:r w:rsidRPr="00CD3D65">
        <w:rPr>
          <w:rFonts w:ascii="Arial Narrow" w:eastAsia="Arial Narrow" w:hAnsi="Arial Narrow" w:cs="Arial Narrow"/>
          <w:b/>
          <w:color w:val="000000"/>
          <w:kern w:val="0"/>
          <w:lang w:eastAsia="es-PE"/>
          <w14:ligatures w14:val="none"/>
        </w:rPr>
        <w:t>SEGUNDO:</w:t>
      </w:r>
      <w:r w:rsidRPr="00CD3D6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D3D65">
        <w:rPr>
          <w:rFonts w:ascii="Arial Narrow" w:eastAsia="Times New Roman" w:hAnsi="Arial Narrow" w:cs="Arial"/>
          <w:color w:val="000000"/>
          <w:kern w:val="0"/>
          <w:lang w:val="es-ES" w:eastAsia="es-ES"/>
          <w14:ligatures w14:val="none"/>
        </w:rPr>
        <w:t xml:space="preserve">del </w:t>
      </w:r>
      <w:r w:rsidR="00F5417A" w:rsidRPr="00CD3D65">
        <w:rPr>
          <w:rFonts w:ascii="Arial Narrow" w:eastAsia="Times New Roman" w:hAnsi="Arial Narrow" w:cs="Arial"/>
          <w:color w:val="000000"/>
          <w:kern w:val="0"/>
          <w:lang w:val="es-ES" w:eastAsia="es-ES"/>
          <w14:ligatures w14:val="none"/>
        </w:rPr>
        <w:t>6 de marzo de 2026, subsanada mediante escrito del 27 de abril de 2026</w:t>
      </w:r>
      <w:r w:rsidRPr="00CD3D65">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A9932E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E2B97" w:rsidRPr="001E2B97">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8C744D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5417A" w:rsidRPr="00F5417A">
        <w:rPr>
          <w:rFonts w:ascii="Arial Narrow" w:eastAsia="Times New Roman" w:hAnsi="Arial Narrow" w:cs="Arial"/>
          <w:color w:val="000000"/>
          <w:kern w:val="0"/>
          <w:lang w:val="es-ES" w:eastAsia="es-ES"/>
          <w14:ligatures w14:val="none"/>
        </w:rPr>
        <w:t>6 de marzo de 2026, subsanada mediante escrito del 27 de abril de 2026</w:t>
      </w:r>
      <w:r w:rsidRPr="00F5417A">
        <w:rPr>
          <w:rFonts w:ascii="Arial Narrow" w:eastAsia="Calibri" w:hAnsi="Arial Narrow" w:cs="Arial"/>
          <w:kern w:val="0"/>
          <w14:ligatures w14:val="none"/>
        </w:rPr>
        <w:t xml:space="preserve">, </w:t>
      </w:r>
      <w:r w:rsidRPr="00F5417A">
        <w:rPr>
          <w:rFonts w:ascii="Arial Narrow" w:eastAsia="Arial Narrow" w:hAnsi="Arial Narrow" w:cs="Arial Narrow"/>
          <w:color w:val="000000"/>
          <w:kern w:val="0"/>
          <w:lang w:eastAsia="es-PE"/>
          <w14:ligatures w14:val="none"/>
        </w:rPr>
        <w:t>a</w:t>
      </w:r>
      <w:r w:rsidRPr="00F5417A">
        <w:rPr>
          <w:rFonts w:ascii="Arial Narrow" w:eastAsia="Times New Roman" w:hAnsi="Arial Narrow" w:cs="Times New Roman"/>
          <w:color w:val="000000"/>
          <w:kern w:val="0"/>
          <w:shd w:val="clear" w:color="auto" w:fill="FFFFFF"/>
          <w:lang w:eastAsia="es-PE"/>
          <w14:ligatures w14:val="none"/>
        </w:rPr>
        <w:t xml:space="preserve"> </w:t>
      </w:r>
      <w:r w:rsidR="001E2B97" w:rsidRPr="00F5417A">
        <w:rPr>
          <w:rFonts w:ascii="Arial Narrow" w:hAnsi="Arial Narrow" w:cs="Arial"/>
          <w:bCs/>
          <w:spacing w:val="-3"/>
          <w:kern w:val="0"/>
          <w14:ligatures w14:val="none"/>
        </w:rPr>
        <w:t>Rímac Seguros y Reaseguros S.A.</w:t>
      </w:r>
      <w:r w:rsidRPr="00F5417A">
        <w:rPr>
          <w:rFonts w:ascii="Arial Narrow" w:eastAsia="Arial Narrow" w:hAnsi="Arial Narrow" w:cs="Arial Narrow"/>
          <w:color w:val="000000"/>
          <w:kern w:val="0"/>
          <w:lang w:eastAsia="es-PE"/>
          <w14:ligatures w14:val="none"/>
        </w:rPr>
        <w:t>, para que, de conformidad con lo dispuesto por el artículo 26</w:t>
      </w:r>
      <w:r w:rsidRPr="00F5417A">
        <w:rPr>
          <w:rFonts w:ascii="Arial Narrow" w:eastAsia="Times New Roman" w:hAnsi="Arial Narrow" w:cs="Segoe UI"/>
          <w:color w:val="000000"/>
          <w:kern w:val="0"/>
          <w:lang w:eastAsia="es-PE"/>
          <w14:ligatures w14:val="none"/>
        </w:rPr>
        <w:t/>
      </w:r>
      <w:r w:rsidRPr="00F5417A">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65296B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686AE4" w:rsidRPr="00686AE4">
        <w:rPr>
          <w:rFonts w:ascii="Arial Narrow" w:eastAsia="Times New Roman" w:hAnsi="Arial Narrow" w:cs="Arial"/>
          <w:color w:val="000000"/>
          <w:kern w:val="0"/>
          <w:lang w:val="es-ES" w:eastAsia="es-ES"/>
          <w14:ligatures w14:val="none"/>
        </w:rPr>
        <w:t xml:space="preserve">(i) presentar una copia completa, legible y debidamente suscrita de la </w:t>
      </w:r>
      <w:r w:rsidR="00686AE4" w:rsidRPr="00686AE4">
        <w:rPr>
          <w:rFonts w:ascii="Arial Narrow" w:eastAsia="Times New Roman" w:hAnsi="Arial Narrow" w:cs="Arial"/>
          <w:color w:val="000000"/>
          <w:kern w:val="0"/>
          <w:lang w:eastAsia="es-ES"/>
          <w14:ligatures w14:val="none"/>
        </w:rPr>
        <w:t xml:space="preserve">Póliza 2101-149540 </w:t>
      </w:r>
      <w:r w:rsidR="00686AE4" w:rsidRPr="00686AE4">
        <w:rPr>
          <w:rFonts w:ascii="Arial Narrow" w:eastAsia="Times New Roman" w:hAnsi="Arial Narrow" w:cs="Arial"/>
          <w:color w:val="000000"/>
          <w:kern w:val="0"/>
          <w:lang w:val="es-ES" w:eastAsia="es-ES"/>
          <w14:ligatures w14:val="none"/>
        </w:rPr>
        <w:t>del Seguro Vehicular; (</w:t>
      </w:r>
      <w:proofErr w:type="spellStart"/>
      <w:r w:rsidR="00686AE4" w:rsidRPr="00686AE4">
        <w:rPr>
          <w:rFonts w:ascii="Arial Narrow" w:eastAsia="Times New Roman" w:hAnsi="Arial Narrow" w:cs="Arial"/>
          <w:color w:val="000000"/>
          <w:kern w:val="0"/>
          <w:lang w:val="es-ES" w:eastAsia="es-ES"/>
          <w14:ligatures w14:val="none"/>
        </w:rPr>
        <w:t>ii</w:t>
      </w:r>
      <w:proofErr w:type="spellEnd"/>
      <w:r w:rsidR="00686AE4" w:rsidRPr="00686AE4">
        <w:rPr>
          <w:rFonts w:ascii="Arial Narrow" w:eastAsia="Times New Roman" w:hAnsi="Arial Narrow" w:cs="Arial"/>
          <w:color w:val="000000"/>
          <w:kern w:val="0"/>
          <w:lang w:val="es-ES" w:eastAsia="es-ES"/>
          <w14:ligatures w14:val="none"/>
        </w:rPr>
        <w:t xml:space="preserve">) presentar los medios probatorios que acrediten que atendió oportunamente la solicitud de cobertura del denunciante por el </w:t>
      </w:r>
      <w:r w:rsidR="00686AE4" w:rsidRPr="00686AE4">
        <w:rPr>
          <w:rFonts w:ascii="Arial Narrow" w:eastAsia="Times New Roman" w:hAnsi="Arial Narrow" w:cs="Arial"/>
          <w:color w:val="000000"/>
          <w:kern w:val="0"/>
          <w:lang w:eastAsia="es-ES"/>
          <w14:ligatures w14:val="none"/>
        </w:rPr>
        <w:t>siniestro vehicular 958540</w:t>
      </w:r>
      <w:r w:rsidR="00686AE4" w:rsidRPr="00686AE4">
        <w:rPr>
          <w:rFonts w:ascii="Arial Narrow" w:eastAsia="Times New Roman" w:hAnsi="Arial Narrow" w:cs="Arial"/>
          <w:color w:val="000000"/>
          <w:kern w:val="0"/>
          <w:lang w:val="es-ES" w:eastAsia="es-ES"/>
          <w14:ligatures w14:val="none"/>
        </w:rPr>
        <w:t>; y, (</w:t>
      </w:r>
      <w:proofErr w:type="spellStart"/>
      <w:r w:rsidR="00686AE4" w:rsidRPr="00686AE4">
        <w:rPr>
          <w:rFonts w:ascii="Arial Narrow" w:eastAsia="Times New Roman" w:hAnsi="Arial Narrow" w:cs="Arial"/>
          <w:color w:val="000000"/>
          <w:kern w:val="0"/>
          <w:lang w:val="es-ES" w:eastAsia="es-ES"/>
          <w14:ligatures w14:val="none"/>
        </w:rPr>
        <w:t>iii</w:t>
      </w:r>
      <w:proofErr w:type="spellEnd"/>
      <w:r w:rsidR="00686AE4" w:rsidRPr="00686AE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3CE8BB33"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1E2B97" w:rsidRPr="001E2B97">
        <w:rPr>
          <w:rFonts w:ascii="Arial Narrow" w:hAnsi="Arial Narrow" w:cs="Arial"/>
          <w:bCs/>
          <w:spacing w:val="-3"/>
          <w:kern w:val="0"/>
          <w14:ligatures w14:val="none"/>
        </w:rPr>
        <w:t xml:space="preserve">al señor Rafael Rolando Ycho Trejo, a la señora Giovanna Elizabeth Robles Castañeda y a Rímac Seguros y Reaseguros S.A. </w:t>
      </w:r>
      <w:r w:rsidR="005B4857" w:rsidRPr="00133FE1">
        <w:rPr>
          <w:rFonts w:ascii="Arial Narrow" w:hAnsi="Arial Narrow"/>
          <w:color w:val="000000"/>
        </w:rPr>
        <w:t xml:space="preserve">para que, </w:t>
      </w:r>
      <w:r w:rsidR="005B4857" w:rsidRPr="001E2B97">
        <w:rPr>
          <w:rFonts w:ascii="Arial Narrow" w:hAnsi="Arial Narrow"/>
          <w:color w:val="000000"/>
        </w:rPr>
        <w:t>dentro del plazo de dos (2) días hábiles siguientes a la fecha en que reciba</w:t>
      </w:r>
      <w:r w:rsidR="001E2B97" w:rsidRPr="001E2B97">
        <w:rPr>
          <w:rFonts w:ascii="Arial Narrow" w:hAnsi="Arial Narrow"/>
          <w:color w:val="000000"/>
        </w:rPr>
        <w:t>n</w:t>
      </w:r>
      <w:r w:rsidR="005B4857" w:rsidRPr="001E2B97">
        <w:rPr>
          <w:rFonts w:ascii="Arial Narrow" w:hAnsi="Arial Narrow"/>
          <w:color w:val="000000"/>
        </w:rPr>
        <w:t xml:space="preserve"> la notificación en su</w:t>
      </w:r>
      <w:r w:rsidR="001E2B97" w:rsidRPr="001E2B97">
        <w:rPr>
          <w:rFonts w:ascii="Arial Narrow" w:hAnsi="Arial Narrow"/>
          <w:color w:val="000000"/>
        </w:rPr>
        <w:t>s</w:t>
      </w:r>
      <w:r w:rsidR="005B4857" w:rsidRPr="001E2B97">
        <w:rPr>
          <w:rFonts w:ascii="Arial Narrow" w:hAnsi="Arial Narrow"/>
          <w:color w:val="000000"/>
        </w:rPr>
        <w:t xml:space="preserve"> bandeja</w:t>
      </w:r>
      <w:r w:rsidR="001E2B97" w:rsidRPr="001E2B97">
        <w:rPr>
          <w:rFonts w:ascii="Arial Narrow" w:hAnsi="Arial Narrow"/>
          <w:color w:val="000000"/>
        </w:rPr>
        <w:t>s</w:t>
      </w:r>
      <w:r w:rsidR="005B4857" w:rsidRPr="001E2B97">
        <w:rPr>
          <w:rFonts w:ascii="Arial Narrow" w:hAnsi="Arial Narrow"/>
          <w:color w:val="000000"/>
        </w:rPr>
        <w:t xml:space="preserve"> de correo electrónico, efectúe</w:t>
      </w:r>
      <w:r w:rsidR="001E2B97" w:rsidRPr="001E2B97">
        <w:rPr>
          <w:rFonts w:ascii="Arial Narrow" w:hAnsi="Arial Narrow"/>
          <w:color w:val="000000"/>
        </w:rPr>
        <w:t>n</w:t>
      </w:r>
      <w:r w:rsidR="005B4857" w:rsidRPr="001E2B97">
        <w:rPr>
          <w:rFonts w:ascii="Arial Narrow" w:hAnsi="Arial Narrow"/>
          <w:color w:val="000000"/>
        </w:rPr>
        <w:t xml:space="preserve"> la confirmación de recepción de la notificación remitida por este despacho a su</w:t>
      </w:r>
      <w:r w:rsidR="001E2B97" w:rsidRPr="001E2B97">
        <w:rPr>
          <w:rFonts w:ascii="Arial Narrow" w:hAnsi="Arial Narrow"/>
          <w:color w:val="000000"/>
        </w:rPr>
        <w:t>s</w:t>
      </w:r>
      <w:r w:rsidR="005B4857" w:rsidRPr="001E2B97">
        <w:rPr>
          <w:rFonts w:ascii="Arial Narrow" w:hAnsi="Arial Narrow"/>
          <w:color w:val="000000"/>
        </w:rPr>
        <w:t xml:space="preserve"> correo</w:t>
      </w:r>
      <w:r w:rsidR="001E2B97" w:rsidRPr="001E2B97">
        <w:rPr>
          <w:rFonts w:ascii="Arial Narrow" w:hAnsi="Arial Narrow"/>
          <w:color w:val="000000"/>
        </w:rPr>
        <w:t>s</w:t>
      </w:r>
      <w:r w:rsidR="005B4857" w:rsidRPr="001E2B97">
        <w:rPr>
          <w:rFonts w:ascii="Arial Narrow" w:hAnsi="Arial Narrow"/>
          <w:color w:val="000000"/>
        </w:rPr>
        <w:t xml:space="preserve"> electrónico</w:t>
      </w:r>
      <w:r w:rsidR="001E2B97" w:rsidRPr="001E2B97">
        <w:rPr>
          <w:rFonts w:ascii="Arial Narrow" w:hAnsi="Arial Narrow"/>
          <w:color w:val="000000"/>
        </w:rPr>
        <w:t>s</w:t>
      </w:r>
      <w:r w:rsidR="005B4857" w:rsidRPr="001E2B97">
        <w:rPr>
          <w:rFonts w:ascii="Arial Narrow" w:hAnsi="Arial Narrow"/>
          <w:color w:val="000000"/>
        </w:rPr>
        <w:t>, de conformidad con el segundo párrafo del numeral 4 del artículo 20</w:t>
      </w:r>
      <w:r w:rsidR="005B4857" w:rsidRPr="001E2B97">
        <w:rPr>
          <w:rFonts w:ascii="Arial Narrow" w:eastAsia="Times New Roman" w:hAnsi="Arial Narrow" w:cs="Segoe UI"/>
          <w:color w:val="000000"/>
          <w:kern w:val="0"/>
          <w:lang w:eastAsia="es-PE"/>
          <w14:ligatures w14:val="none"/>
        </w:rPr>
        <w:t/>
      </w:r>
      <w:r w:rsidR="005B4857" w:rsidRPr="001E2B97">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w:t>
      </w:r>
      <w:r w:rsidR="001E2B97" w:rsidRPr="001E2B97">
        <w:rPr>
          <w:rFonts w:ascii="Arial Narrow" w:hAnsi="Arial Narrow"/>
          <w:color w:val="000000"/>
        </w:rPr>
        <w:t>s</w:t>
      </w:r>
      <w:r w:rsidR="005B4857" w:rsidRPr="001E2B97">
        <w:rPr>
          <w:rFonts w:ascii="Arial Narrow" w:hAnsi="Arial Narrow"/>
          <w:color w:val="000000"/>
        </w:rPr>
        <w:t xml:space="preserve"> conforme</w:t>
      </w:r>
      <w:r w:rsidR="005B4857" w:rsidRPr="00A67ADF">
        <w:rPr>
          <w:rFonts w:ascii="Arial Narrow" w:hAnsi="Arial Narrow"/>
          <w:color w:val="000000"/>
        </w:rPr>
        <w:t xml:space="preserve"> al numeral 1 del artículo 20</w:t>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del citado cuerpo normativo</w:t>
      </w:r>
      <w:r w:rsidR="005B4857" w:rsidRPr="00A67ADF">
        <w:rPr>
          <w:rFonts w:ascii="Arial Narrow" w:hAnsi="Arial Narrow"/>
          <w:vertAlign w:val="superscript"/>
        </w:rPr>
        <w:footnoteReference w:id="13"/>
      </w:r>
      <w:r w:rsidR="005B4857" w:rsidRPr="00A67ADF">
        <w:rPr>
          <w:rFonts w:ascii="Arial Narrow" w:hAnsi="Arial Narrow" w:cs="Arial"/>
        </w:rPr>
        <w:t>.</w:t>
      </w: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2EAFF8C0" w14:textId="77777777" w:rsidR="00CD3D65" w:rsidRPr="001E2B97" w:rsidRDefault="00CD3D65"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1E2B9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 xml:space="preserve">Firmado digitalmente por </w:t>
      </w:r>
    </w:p>
    <w:p w14:paraId="03DB3952" w14:textId="77777777" w:rsidR="00565E92" w:rsidRPr="001E2B9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 xml:space="preserve">MARÍA GRACIELA REJAS JIMÉNEZ </w:t>
      </w:r>
    </w:p>
    <w:p w14:paraId="23E2B395" w14:textId="77777777" w:rsidR="00565E92" w:rsidRPr="001E2B9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Secretaria Técnica (e)</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w14:paraId="74AAB5F4" w14:textId="2FE6981F" w:rsidR="001B5674" w:rsidRPr="00CD3D65" w:rsidRDefault="003A00D7" w:rsidP="00CD3D65">
      <w:pPr>
        <w:spacing w:after="0" w:line="240" w:lineRule="auto"/>
        <w:rPr>
          <w:sz w:val="16"/>
          <w:szCs w:val="16"/>
        </w:rPr>
      </w:pPr>
      <w:r w:rsidRPr="00F250EA">
        <w:rPr>
          <w:rFonts w:ascii="Arial Narrow" w:hAnsi="Arial Narrow"/>
          <w:sz w:val="16"/>
          <w:szCs w:val="16"/>
        </w:rPr>
        <w:t>LGP/JCQ</w:t>
      </w:r>
    </w:p>
    <w:sectPr w:rsidR="001B5674" w:rsidRPr="00CD3D6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5F7D7" w14:textId="77777777" w:rsidR="006D15EC" w:rsidRDefault="006D15EC" w:rsidP="00DA79A0">
      <w:pPr>
        <w:spacing w:after="0" w:line="240" w:lineRule="auto"/>
      </w:pPr>
      <w:r>
        <w:separator/>
      </w:r>
    </w:p>
  </w:endnote>
  <w:endnote w:type="continuationSeparator" w:id="0">
    <w:p w14:paraId="20B839DD" w14:textId="77777777" w:rsidR="006D15EC" w:rsidRDefault="006D15E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F0C94" w14:textId="77777777" w:rsidR="006D15EC" w:rsidRDefault="006D15EC" w:rsidP="00DA79A0">
      <w:pPr>
        <w:spacing w:after="0" w:line="240" w:lineRule="auto"/>
      </w:pPr>
      <w:r>
        <w:separator/>
      </w:r>
    </w:p>
  </w:footnote>
  <w:footnote w:type="continuationSeparator" w:id="0">
    <w:p w14:paraId="59C08BC6" w14:textId="77777777" w:rsidR="006D15EC" w:rsidRDefault="006D15EC" w:rsidP="00DA79A0">
      <w:pPr>
        <w:spacing w:after="0" w:line="240" w:lineRule="auto"/>
      </w:pPr>
      <w:r>
        <w:continuationSeparator/>
      </w:r>
    </w:p>
  </w:footnote>
  <w:footnote w:id="1">
    <w:p w14:paraId="27D3983E" w14:textId="34E24F67"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00CC578D" w:rsidRPr="00CD3D65">
        <w:rPr>
          <w:rFonts w:ascii="Arial Narrow" w:hAnsi="Arial Narrow" w:cs="Arial"/>
          <w:sz w:val="14"/>
          <w:szCs w:val="14"/>
        </w:rPr>
        <w:t>Denuncia remitida a esta Comisión mediante DOCUMENTO DE TRASLADO 095-2026-PS1/INDECOPI de fecha 30 de marzo de 2026, recepcionada el 8 de abril de 2026</w:t>
      </w:r>
      <w:r w:rsidRPr="00CD3D65">
        <w:rPr>
          <w:rFonts w:ascii="Arial Narrow" w:hAnsi="Arial Narrow" w:cs="Arial"/>
          <w:sz w:val="14"/>
          <w:szCs w:val="14"/>
        </w:rPr>
        <w:t>.</w:t>
      </w:r>
    </w:p>
    <w:p w14:paraId="7B8438C5" w14:textId="77777777" w:rsidR="00CA59A2" w:rsidRPr="00CD3D65"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t>Publicado</w:t>
      </w:r>
      <w:r w:rsidRPr="00CD3D65">
        <w:rPr>
          <w:rFonts w:ascii="Arial Narrow" w:hAnsi="Arial Narrow" w:cs="Arial"/>
          <w:b/>
          <w:sz w:val="14"/>
          <w:szCs w:val="14"/>
        </w:rPr>
        <w:t xml:space="preserve"> </w:t>
      </w:r>
      <w:r w:rsidRPr="00CD3D65">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CD3D65"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D3D65">
        <w:rPr>
          <w:rFonts w:ascii="Arial Narrow" w:eastAsia="Arial Narrow" w:hAnsi="Arial Narrow" w:cs="Arial"/>
          <w:b/>
          <w:bCs/>
          <w:sz w:val="14"/>
          <w:szCs w:val="14"/>
        </w:rPr>
        <w:tab/>
        <w:t>Artículo 105.- Autoridad competente.</w:t>
      </w:r>
    </w:p>
    <w:p w14:paraId="7C7DEEBE"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 </w:t>
      </w:r>
    </w:p>
    <w:p w14:paraId="6A1CDC8A"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D3D65">
        <w:rPr>
          <w:rFonts w:ascii="Arial Narrow" w:eastAsia="Arial Narrow" w:hAnsi="Arial Narrow" w:cs="Arial"/>
          <w:sz w:val="14"/>
          <w:szCs w:val="14"/>
        </w:rPr>
        <w:tab/>
      </w:r>
      <w:r w:rsidRPr="00CD3D65">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b/>
          <w:bCs/>
          <w:sz w:val="14"/>
          <w:szCs w:val="14"/>
        </w:rPr>
        <w:tab/>
        <w:t>Artículo 27.-</w:t>
      </w:r>
      <w:r w:rsidRPr="00CD3D65">
        <w:rPr>
          <w:rFonts w:ascii="Arial Narrow" w:eastAsia="Arial Narrow" w:hAnsi="Arial Narrow" w:cs="Arial"/>
          <w:sz w:val="14"/>
          <w:szCs w:val="14"/>
        </w:rPr>
        <w:t xml:space="preserve"> De la Comisión de Protección al Consumidor.- </w:t>
      </w:r>
    </w:p>
    <w:p w14:paraId="5B348423"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D3D65"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CD3D65"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CD3D65">
        <w:rPr>
          <w:rStyle w:val="Refdenotaalpie"/>
          <w:rFonts w:ascii="Arial Narrow" w:hAnsi="Arial Narrow"/>
          <w:sz w:val="14"/>
          <w:szCs w:val="14"/>
        </w:rPr>
        <w:footnoteRef/>
      </w:r>
      <w:r w:rsidRPr="00CD3D65">
        <w:rPr>
          <w:rFonts w:ascii="Arial Narrow" w:hAnsi="Arial Narrow"/>
          <w:sz w:val="14"/>
          <w:szCs w:val="14"/>
        </w:rPr>
        <w:t xml:space="preserve"> </w:t>
      </w:r>
      <w:r w:rsidRPr="00CD3D65">
        <w:rPr>
          <w:rFonts w:ascii="Arial Narrow" w:hAnsi="Arial Narrow"/>
          <w:sz w:val="14"/>
          <w:szCs w:val="14"/>
        </w:rPr>
        <w:tab/>
      </w:r>
      <w:r w:rsidRPr="00CD3D65">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D3D65" w:rsidRDefault="00711750" w:rsidP="000153EC">
      <w:pPr>
        <w:pStyle w:val="Textonotapie"/>
        <w:ind w:left="567" w:right="-1"/>
        <w:jc w:val="both"/>
        <w:rPr>
          <w:rFonts w:ascii="Arial Narrow" w:eastAsia="Arial Narrow" w:hAnsi="Arial Narrow" w:cs="Arial Narrow"/>
          <w:b/>
          <w:bCs/>
          <w:sz w:val="14"/>
          <w:szCs w:val="14"/>
        </w:rPr>
      </w:pPr>
      <w:r w:rsidRPr="00CD3D65">
        <w:rPr>
          <w:rFonts w:ascii="Arial Narrow" w:eastAsia="Arial Narrow" w:hAnsi="Arial Narrow" w:cs="Arial Narrow"/>
          <w:b/>
          <w:bCs/>
          <w:sz w:val="14"/>
          <w:szCs w:val="14"/>
        </w:rPr>
        <w:t xml:space="preserve">Artículo 18.- Idoneidad </w:t>
      </w:r>
    </w:p>
    <w:p w14:paraId="478C8B3B"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D3D65"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b/>
          <w:bCs/>
          <w:sz w:val="14"/>
          <w:szCs w:val="14"/>
        </w:rPr>
        <w:t xml:space="preserve">Artículo 19.- Obligación de los proveedores </w:t>
      </w:r>
    </w:p>
    <w:p w14:paraId="21160F25"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D3D65" w:rsidRDefault="00711750" w:rsidP="000153EC">
      <w:pPr>
        <w:pStyle w:val="Textonotapie"/>
        <w:jc w:val="both"/>
        <w:rPr>
          <w:rFonts w:ascii="Arial Narrow" w:hAnsi="Arial Narrow"/>
          <w:sz w:val="14"/>
          <w:szCs w:val="14"/>
        </w:rPr>
      </w:pPr>
    </w:p>
  </w:footnote>
  <w:footnote w:id="5">
    <w:p w14:paraId="22F8C827" w14:textId="77777777" w:rsidR="00F71384" w:rsidRPr="00CD3D65"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CD3D65">
        <w:rPr>
          <w:rStyle w:val="Refdenotaalpie"/>
          <w:rFonts w:ascii="Arial Narrow" w:hAnsi="Arial Narrow"/>
          <w:sz w:val="14"/>
          <w:szCs w:val="14"/>
        </w:rPr>
        <w:footnoteRef/>
      </w:r>
      <w:r w:rsidRPr="00CD3D65">
        <w:rPr>
          <w:rFonts w:ascii="Arial Narrow" w:hAnsi="Arial Narrow"/>
          <w:sz w:val="14"/>
          <w:szCs w:val="14"/>
        </w:rPr>
        <w:t xml:space="preserve"> </w:t>
      </w:r>
      <w:r w:rsidRPr="00CD3D65">
        <w:rPr>
          <w:rFonts w:ascii="Arial Narrow" w:hAnsi="Arial Narrow" w:cs="Arial"/>
          <w:sz w:val="14"/>
          <w:szCs w:val="14"/>
        </w:rPr>
        <w:tab/>
      </w:r>
      <w:r w:rsidRPr="00CD3D65">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D2353B7" w14:textId="77777777" w:rsidR="00F71384" w:rsidRPr="00CD3D65" w:rsidRDefault="00F71384" w:rsidP="000153EC">
      <w:pPr>
        <w:pStyle w:val="Textonotapie"/>
        <w:ind w:left="567" w:right="-1"/>
        <w:jc w:val="both"/>
        <w:rPr>
          <w:rFonts w:ascii="Arial Narrow" w:eastAsia="Arial Narrow" w:hAnsi="Arial Narrow" w:cs="Arial Narrow"/>
          <w:b/>
          <w:bCs/>
          <w:sz w:val="14"/>
          <w:szCs w:val="14"/>
        </w:rPr>
      </w:pPr>
      <w:r w:rsidRPr="00CD3D65">
        <w:rPr>
          <w:rFonts w:ascii="Arial Narrow" w:eastAsia="Arial Narrow" w:hAnsi="Arial Narrow" w:cs="Arial Narrow"/>
          <w:b/>
          <w:bCs/>
          <w:sz w:val="14"/>
          <w:szCs w:val="14"/>
        </w:rPr>
        <w:t>Artículo 88.- Reclamo de productos o servicios financieros y de seguros</w:t>
      </w:r>
    </w:p>
    <w:p w14:paraId="3316B9F7" w14:textId="5AFDCCB7" w:rsidR="00F71384" w:rsidRPr="00CD3D65" w:rsidRDefault="00F71384"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D3D65">
        <w:rPr>
          <w:rFonts w:ascii="Arial Narrow" w:eastAsia="Arial Narrow" w:hAnsi="Arial Narrow" w:cs="Arial"/>
          <w:sz w:val="14"/>
          <w:szCs w:val="14"/>
        </w:rPr>
        <w:t xml:space="preserve">. </w:t>
      </w:r>
    </w:p>
    <w:p w14:paraId="09E912CC" w14:textId="77777777" w:rsidR="00F71384" w:rsidRPr="00CD3D65" w:rsidRDefault="00F71384" w:rsidP="000153EC">
      <w:pPr>
        <w:pStyle w:val="Textonotapie"/>
        <w:ind w:firstLine="567"/>
        <w:jc w:val="both"/>
        <w:rPr>
          <w:rFonts w:ascii="Arial Narrow" w:hAnsi="Arial Narrow"/>
          <w:sz w:val="14"/>
          <w:szCs w:val="14"/>
        </w:rPr>
      </w:pPr>
    </w:p>
  </w:footnote>
  <w:footnote w:id="6">
    <w:p w14:paraId="17A59CC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bCs/>
          <w:sz w:val="14"/>
          <w:szCs w:val="14"/>
        </w:rPr>
        <w:t>LEY SOBRE FACULTADES, NORMAS Y ORGANIZACIÓN DEL INDECOPI, APROBADA POR DECRETO LEGISLATIVO 807 Artículo 24.-</w:t>
      </w:r>
      <w:r w:rsidRPr="00CD3D65">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 </w:t>
      </w:r>
    </w:p>
    <w:p w14:paraId="7B2AB95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w:t>
      </w:r>
    </w:p>
    <w:p w14:paraId="09B4F71B"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 </w:t>
      </w:r>
    </w:p>
    <w:p w14:paraId="7E788299"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D3D65">
        <w:rPr>
          <w:rFonts w:ascii="Arial Narrow" w:hAnsi="Arial Narrow" w:cs="Arial"/>
          <w:sz w:val="14"/>
          <w:szCs w:val="14"/>
        </w:rPr>
        <w:t>entrada en vigencia</w:t>
      </w:r>
      <w:proofErr w:type="gramEnd"/>
      <w:r w:rsidRPr="00CD3D65">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CD3D65" w:rsidRDefault="00CA59A2" w:rsidP="000153EC">
      <w:pPr>
        <w:pStyle w:val="Textonotapie"/>
        <w:ind w:left="567" w:hanging="567"/>
        <w:jc w:val="both"/>
        <w:rPr>
          <w:rFonts w:ascii="Arial Narrow" w:hAnsi="Arial Narrow" w:cs="Arial"/>
          <w:sz w:val="14"/>
          <w:szCs w:val="14"/>
        </w:rPr>
      </w:pPr>
    </w:p>
  </w:footnote>
  <w:footnote w:id="8">
    <w:p w14:paraId="12554D7B" w14:textId="713F69B8"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sz w:val="14"/>
          <w:szCs w:val="14"/>
        </w:rPr>
        <w:t xml:space="preserve">LEY </w:t>
      </w:r>
      <w:r w:rsidR="003A71B1" w:rsidRPr="00CD3D65">
        <w:rPr>
          <w:rFonts w:ascii="Arial Narrow" w:eastAsia="Arial Narrow" w:hAnsi="Arial Narrow" w:cs="Arial"/>
          <w:b/>
          <w:sz w:val="14"/>
          <w:szCs w:val="14"/>
        </w:rPr>
        <w:t>29571</w:t>
      </w:r>
      <w:r w:rsidRPr="00CD3D65">
        <w:rPr>
          <w:rFonts w:ascii="Arial Narrow" w:eastAsia="Arial Narrow" w:hAnsi="Arial Narrow" w:cs="Arial"/>
          <w:b/>
          <w:sz w:val="14"/>
          <w:szCs w:val="14"/>
        </w:rPr>
        <w:t>, CÓDIGO DE PROTECCIÓN Y DEFENSA DEL CONSUMIDOR</w:t>
      </w:r>
      <w:r w:rsidRPr="00CD3D65">
        <w:rPr>
          <w:rFonts w:ascii="Arial Narrow" w:hAnsi="Arial Narrow" w:cs="Arial"/>
          <w:b/>
          <w:bCs/>
          <w:sz w:val="14"/>
          <w:szCs w:val="14"/>
        </w:rPr>
        <w:t xml:space="preserve">, </w:t>
      </w:r>
      <w:r w:rsidRPr="00CD3D65">
        <w:rPr>
          <w:rFonts w:ascii="Arial Narrow" w:hAnsi="Arial Narrow" w:cs="Arial"/>
          <w:b/>
          <w:sz w:val="14"/>
          <w:szCs w:val="14"/>
        </w:rPr>
        <w:t>publicado el 2 de setiembre de 2010 y modificado por Decreto Legislativo 1308</w:t>
      </w:r>
    </w:p>
    <w:p w14:paraId="6D8A2F03" w14:textId="77777777" w:rsidR="00CA59A2" w:rsidRPr="00CD3D65" w:rsidRDefault="00CA59A2" w:rsidP="000153EC">
      <w:pPr>
        <w:pStyle w:val="Textonotapie"/>
        <w:ind w:left="567" w:hanging="567"/>
        <w:jc w:val="both"/>
        <w:rPr>
          <w:rFonts w:ascii="Arial Narrow" w:hAnsi="Arial Narrow" w:cs="Arial"/>
          <w:b/>
          <w:bCs/>
          <w:sz w:val="14"/>
          <w:szCs w:val="14"/>
        </w:rPr>
      </w:pPr>
      <w:r w:rsidRPr="00CD3D65">
        <w:rPr>
          <w:rFonts w:ascii="Arial Narrow" w:hAnsi="Arial Narrow" w:cs="Arial"/>
          <w:sz w:val="14"/>
          <w:szCs w:val="14"/>
        </w:rPr>
        <w:tab/>
      </w:r>
      <w:r w:rsidRPr="00CD3D65">
        <w:rPr>
          <w:rFonts w:ascii="Arial Narrow" w:hAnsi="Arial Narrow" w:cs="Arial"/>
          <w:b/>
          <w:bCs/>
          <w:sz w:val="14"/>
          <w:szCs w:val="14"/>
        </w:rPr>
        <w:t>Artículo 110.- Sanciones Administrativas</w:t>
      </w:r>
    </w:p>
    <w:p w14:paraId="693A834B" w14:textId="77777777" w:rsidR="00CA59A2" w:rsidRPr="00CD3D65"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D3D65">
        <w:rPr>
          <w:rFonts w:ascii="Arial Narrow" w:hAnsi="Arial Narrow" w:cs="Arial"/>
          <w:sz w:val="14"/>
          <w:szCs w:val="14"/>
          <w:lang w:eastAsia="es-PE"/>
        </w:rPr>
        <w:t>(…)</w:t>
      </w:r>
    </w:p>
    <w:p w14:paraId="04CBC22B" w14:textId="77777777" w:rsidR="00CA59A2" w:rsidRPr="00CD3D65"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D3D6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D3D65"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D3D65">
        <w:rPr>
          <w:rFonts w:ascii="Arial Narrow" w:hAnsi="Arial Narrow" w:cs="Arial"/>
          <w:sz w:val="14"/>
          <w:szCs w:val="14"/>
          <w:lang w:eastAsia="es-PE"/>
        </w:rPr>
        <w:t>(…).</w:t>
      </w:r>
    </w:p>
    <w:p w14:paraId="3B6754D8" w14:textId="77777777" w:rsidR="00CA59A2" w:rsidRPr="00CD3D65"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954FD8E" w:rsidR="00CA59A2" w:rsidRPr="00CD3D65" w:rsidRDefault="00CA59A2" w:rsidP="000153EC">
      <w:pPr>
        <w:spacing w:after="0" w:line="240" w:lineRule="auto"/>
        <w:ind w:left="567" w:hanging="567"/>
        <w:jc w:val="both"/>
        <w:rPr>
          <w:rFonts w:ascii="Arial Narrow" w:hAnsi="Arial Narrow" w:cs="Arial"/>
          <w:sz w:val="14"/>
          <w:szCs w:val="14"/>
        </w:rPr>
      </w:pPr>
      <w:r w:rsidRPr="00CD3D65">
        <w:rPr>
          <w:rStyle w:val="TextonotapieCar"/>
          <w:rFonts w:ascii="Arial Narrow" w:hAnsi="Arial Narrow" w:cs="Arial"/>
          <w:sz w:val="14"/>
          <w:szCs w:val="14"/>
          <w:vertAlign w:val="superscript"/>
        </w:rPr>
        <w:footnoteRef/>
      </w:r>
      <w:r w:rsidRPr="00CD3D65">
        <w:rPr>
          <w:rFonts w:ascii="Arial Narrow" w:hAnsi="Arial Narrow" w:cs="Arial"/>
          <w:sz w:val="14"/>
          <w:szCs w:val="14"/>
          <w:vertAlign w:val="superscript"/>
        </w:rPr>
        <w:t xml:space="preserve"> </w:t>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sz w:val="14"/>
          <w:szCs w:val="14"/>
        </w:rPr>
        <w:t xml:space="preserve">LEY </w:t>
      </w:r>
      <w:r w:rsidR="003A71B1" w:rsidRPr="00CD3D65">
        <w:rPr>
          <w:rFonts w:ascii="Arial Narrow" w:eastAsia="Arial Narrow" w:hAnsi="Arial Narrow" w:cs="Arial"/>
          <w:b/>
          <w:sz w:val="14"/>
          <w:szCs w:val="14"/>
        </w:rPr>
        <w:t>29571</w:t>
      </w:r>
      <w:r w:rsidRPr="00CD3D65">
        <w:rPr>
          <w:rFonts w:ascii="Arial Narrow" w:eastAsia="Arial Narrow" w:hAnsi="Arial Narrow" w:cs="Arial"/>
          <w:b/>
          <w:sz w:val="14"/>
          <w:szCs w:val="14"/>
        </w:rPr>
        <w:t>, CÓDIGO DE PROTECCIÓN Y DEFENSA DEL CONSUMIDOR</w:t>
      </w:r>
      <w:r w:rsidRPr="00CD3D65">
        <w:rPr>
          <w:rFonts w:ascii="Arial Narrow" w:hAnsi="Arial Narrow" w:cs="Arial"/>
          <w:b/>
          <w:bCs/>
          <w:sz w:val="14"/>
          <w:szCs w:val="14"/>
        </w:rPr>
        <w:t xml:space="preserve">, </w:t>
      </w:r>
      <w:r w:rsidRPr="00CD3D65">
        <w:rPr>
          <w:rFonts w:ascii="Arial Narrow" w:hAnsi="Arial Narrow" w:cs="Arial"/>
          <w:b/>
          <w:sz w:val="14"/>
          <w:szCs w:val="14"/>
        </w:rPr>
        <w:t>publicado el 2 de setiembre de 2010 y modificado por Decreto Legislativo 1308</w:t>
      </w:r>
    </w:p>
    <w:p w14:paraId="4BC9BF8D" w14:textId="77777777" w:rsidR="00CA59A2" w:rsidRPr="00CD3D65" w:rsidRDefault="00CA59A2" w:rsidP="000153EC">
      <w:pPr>
        <w:spacing w:after="0" w:line="240" w:lineRule="auto"/>
        <w:ind w:left="567" w:hanging="567"/>
        <w:jc w:val="both"/>
        <w:rPr>
          <w:rFonts w:ascii="Arial Narrow" w:eastAsia="Arial Narrow" w:hAnsi="Arial Narrow" w:cs="Arial"/>
          <w:b/>
          <w:sz w:val="14"/>
          <w:szCs w:val="14"/>
        </w:rPr>
      </w:pPr>
      <w:r w:rsidRPr="00CD3D65">
        <w:rPr>
          <w:rFonts w:ascii="Arial Narrow" w:eastAsia="Arial Narrow" w:hAnsi="Arial Narrow" w:cs="Arial"/>
          <w:b/>
          <w:sz w:val="14"/>
          <w:szCs w:val="14"/>
        </w:rPr>
        <w:tab/>
        <w:t>Artículo 110.- Sanciones administrativas</w:t>
      </w:r>
    </w:p>
    <w:p w14:paraId="15C6524D" w14:textId="77777777" w:rsidR="00CA59A2" w:rsidRPr="00CD3D65" w:rsidRDefault="00CA59A2" w:rsidP="000153EC">
      <w:pPr>
        <w:spacing w:after="0" w:line="240" w:lineRule="auto"/>
        <w:ind w:left="567"/>
        <w:jc w:val="both"/>
        <w:rPr>
          <w:rFonts w:ascii="Arial Narrow" w:hAnsi="Arial Narrow" w:cs="Arial"/>
          <w:sz w:val="14"/>
          <w:szCs w:val="14"/>
        </w:rPr>
      </w:pPr>
      <w:r w:rsidRPr="00CD3D65">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D3D65">
        <w:rPr>
          <w:rFonts w:ascii="Arial Narrow" w:eastAsia="Arial Narrow" w:hAnsi="Arial Narrow" w:cs="Arial"/>
          <w:sz w:val="14"/>
          <w:szCs w:val="14"/>
        </w:rPr>
        <w:t>Infracciones leves, con una amonestación o con una multa de hasta cincuenta (50) UIT.</w:t>
      </w:r>
    </w:p>
    <w:p w14:paraId="3EC7469A"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D3D65">
        <w:rPr>
          <w:rFonts w:ascii="Arial Narrow" w:eastAsia="Arial Narrow" w:hAnsi="Arial Narrow" w:cs="Arial"/>
          <w:sz w:val="14"/>
          <w:szCs w:val="14"/>
        </w:rPr>
        <w:t>Infracciones graves, con una multa de hasta ciento cincuenta (150) UIT.</w:t>
      </w:r>
    </w:p>
    <w:p w14:paraId="7DEC6213"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D3D65">
        <w:rPr>
          <w:rFonts w:ascii="Arial Narrow" w:eastAsia="Arial Narrow" w:hAnsi="Arial Narrow" w:cs="Arial"/>
          <w:sz w:val="14"/>
          <w:szCs w:val="14"/>
        </w:rPr>
        <w:t>Infracciones muy graves, con una multa de hasta cuatrocientos cincuenta (450) UIT.</w:t>
      </w:r>
    </w:p>
    <w:p w14:paraId="707B74D3"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w:t>
      </w:r>
    </w:p>
  </w:footnote>
  <w:footnote w:id="10">
    <w:p w14:paraId="6DE82B39" w14:textId="77777777" w:rsidR="00A008E2" w:rsidRPr="00CD3D65" w:rsidRDefault="00CA59A2" w:rsidP="000153EC">
      <w:pPr>
        <w:spacing w:after="0" w:line="240" w:lineRule="auto"/>
        <w:ind w:left="567" w:hanging="567"/>
        <w:jc w:val="both"/>
        <w:rPr>
          <w:rFonts w:ascii="Arial Narrow" w:hAnsi="Arial Narrow" w:cs="Arial"/>
          <w:b/>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00A008E2" w:rsidRPr="00CD3D65">
        <w:rPr>
          <w:rFonts w:ascii="Arial Narrow" w:eastAsia="Arial Narrow" w:hAnsi="Arial Narrow" w:cs="Arial"/>
          <w:b/>
          <w:sz w:val="14"/>
          <w:szCs w:val="14"/>
        </w:rPr>
        <w:t>LEY 29571, CÓDIGO DE PROTECCIÓN Y DEFENSA DEL CONSUMIDOR</w:t>
      </w:r>
      <w:r w:rsidR="00A008E2" w:rsidRPr="00CD3D65">
        <w:rPr>
          <w:rFonts w:ascii="Arial Narrow" w:hAnsi="Arial Narrow" w:cs="Arial"/>
          <w:b/>
          <w:bCs/>
          <w:sz w:val="14"/>
          <w:szCs w:val="14"/>
        </w:rPr>
        <w:t xml:space="preserve">, </w:t>
      </w:r>
      <w:r w:rsidR="00A008E2" w:rsidRPr="00CD3D65">
        <w:rPr>
          <w:rFonts w:ascii="Arial Narrow" w:hAnsi="Arial Narrow" w:cs="Arial"/>
          <w:b/>
          <w:sz w:val="14"/>
          <w:szCs w:val="14"/>
        </w:rPr>
        <w:t>publicado el 2 de setiembre de 2010 y modificado por Decreto Legislativo 1308</w:t>
      </w:r>
    </w:p>
    <w:p w14:paraId="4B3DC1A8" w14:textId="1F467AF7" w:rsidR="00CA59A2" w:rsidRPr="00CD3D65" w:rsidRDefault="00CA59A2" w:rsidP="00A008E2">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b/>
          <w:sz w:val="14"/>
          <w:szCs w:val="14"/>
        </w:rPr>
        <w:t>Artículo 114.- Medidas correctivas</w:t>
      </w:r>
    </w:p>
    <w:p w14:paraId="1B3B1F61"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D3D65" w:rsidRDefault="00CA59A2" w:rsidP="000153EC">
      <w:pPr>
        <w:spacing w:after="0" w:line="240" w:lineRule="auto"/>
        <w:ind w:left="567"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D3D65" w:rsidRDefault="00CA59A2" w:rsidP="000153EC">
      <w:pPr>
        <w:spacing w:after="0" w:line="240" w:lineRule="auto"/>
        <w:ind w:left="567"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Las medidas correctivas complementarias pueden dictarse de oficio o a pedido de parte.</w:t>
      </w:r>
    </w:p>
    <w:p w14:paraId="51455ACA" w14:textId="77777777" w:rsidR="00CA59A2" w:rsidRPr="00CD3D65"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CD3D65" w:rsidRDefault="00CA59A2" w:rsidP="000153EC">
      <w:pPr>
        <w:spacing w:after="0" w:line="240" w:lineRule="auto"/>
        <w:ind w:left="567" w:hanging="567"/>
        <w:jc w:val="both"/>
        <w:rPr>
          <w:rFonts w:ascii="Arial Narrow" w:hAnsi="Arial Narrow" w:cs="Arial"/>
          <w:sz w:val="14"/>
          <w:szCs w:val="14"/>
        </w:rPr>
      </w:pPr>
      <w:r w:rsidRPr="00CD3D65">
        <w:rPr>
          <w:rFonts w:ascii="Arial Narrow" w:eastAsia="Arial Narrow" w:hAnsi="Arial Narrow" w:cs="Arial"/>
          <w:b/>
          <w:sz w:val="14"/>
          <w:szCs w:val="14"/>
        </w:rPr>
        <w:tab/>
        <w:t>Artículo 115.- Medidas correctivas reparadoras</w:t>
      </w:r>
    </w:p>
    <w:p w14:paraId="0A0E4012" w14:textId="77777777" w:rsidR="00CA59A2" w:rsidRPr="00CD3D65" w:rsidRDefault="00CA59A2" w:rsidP="000153EC">
      <w:pPr>
        <w:spacing w:after="0" w:line="240" w:lineRule="auto"/>
        <w:ind w:left="567" w:hanging="283"/>
        <w:jc w:val="both"/>
        <w:rPr>
          <w:rFonts w:ascii="Arial Narrow" w:eastAsia="Arial Narrow" w:hAnsi="Arial Narrow" w:cs="Arial"/>
          <w:sz w:val="14"/>
          <w:szCs w:val="14"/>
        </w:rPr>
      </w:pPr>
      <w:r w:rsidRPr="00CD3D65">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Reparar productos.</w:t>
      </w:r>
    </w:p>
    <w:p w14:paraId="64B5280D"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Cumplir con ejecutar otras prestaciones u obligaciones legales o convencionales a su cargo.</w:t>
      </w:r>
    </w:p>
    <w:p w14:paraId="385F165C"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D3D65" w:rsidRDefault="00CA59A2" w:rsidP="000153EC">
      <w:pPr>
        <w:pStyle w:val="Sinespaciado"/>
        <w:ind w:firstLine="567"/>
        <w:jc w:val="both"/>
        <w:rPr>
          <w:rFonts w:ascii="Arial Narrow" w:hAnsi="Arial Narrow" w:cs="Arial"/>
          <w:sz w:val="14"/>
          <w:szCs w:val="14"/>
        </w:rPr>
      </w:pPr>
      <w:r w:rsidRPr="00CD3D65">
        <w:rPr>
          <w:rFonts w:ascii="Arial Narrow" w:hAnsi="Arial Narrow" w:cs="Arial"/>
          <w:sz w:val="14"/>
          <w:szCs w:val="14"/>
        </w:rPr>
        <w:t>Pagar los gastos incurridos por el consumidor para mitigar las consecuencias de la infracción administrativa.</w:t>
      </w:r>
    </w:p>
    <w:p w14:paraId="130D0A42" w14:textId="77777777" w:rsidR="00CA59A2" w:rsidRPr="00CD3D65" w:rsidRDefault="00CA59A2" w:rsidP="000153EC">
      <w:pPr>
        <w:pStyle w:val="Sinespaciado"/>
        <w:ind w:firstLine="567"/>
        <w:jc w:val="both"/>
        <w:rPr>
          <w:rFonts w:ascii="Arial Narrow" w:hAnsi="Arial Narrow" w:cs="Arial"/>
          <w:sz w:val="14"/>
          <w:szCs w:val="14"/>
        </w:rPr>
      </w:pPr>
      <w:r w:rsidRPr="00CD3D65">
        <w:rPr>
          <w:rFonts w:ascii="Arial Narrow" w:hAnsi="Arial Narrow" w:cs="Arial"/>
          <w:sz w:val="14"/>
          <w:szCs w:val="14"/>
        </w:rPr>
        <w:t>Otras medidas reparadoras análogas de efectos equivalentes a las anteriores.</w:t>
      </w:r>
    </w:p>
    <w:p w14:paraId="764F3361" w14:textId="77777777" w:rsidR="00CA59A2" w:rsidRPr="00CD3D65" w:rsidRDefault="00CA59A2" w:rsidP="000153EC">
      <w:pPr>
        <w:pStyle w:val="Sinespaciado"/>
        <w:ind w:left="567"/>
        <w:jc w:val="both"/>
        <w:rPr>
          <w:rFonts w:ascii="Arial Narrow" w:hAnsi="Arial Narrow" w:cs="Arial"/>
          <w:sz w:val="14"/>
          <w:szCs w:val="14"/>
        </w:rPr>
      </w:pPr>
      <w:r w:rsidRPr="00CD3D65">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D3D65">
        <w:rPr>
          <w:rFonts w:ascii="Arial Narrow" w:hAnsi="Arial Narrow" w:cs="Arial"/>
          <w:sz w:val="14"/>
          <w:szCs w:val="14"/>
        </w:rPr>
        <w:t>conjuntamente con</w:t>
      </w:r>
      <w:proofErr w:type="gramEnd"/>
      <w:r w:rsidRPr="00CD3D65">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CD3D65" w:rsidRDefault="00CA59A2" w:rsidP="000153EC">
      <w:pPr>
        <w:spacing w:after="0" w:line="240" w:lineRule="auto"/>
        <w:ind w:left="567"/>
        <w:jc w:val="both"/>
        <w:rPr>
          <w:rFonts w:ascii="Arial Narrow" w:hAnsi="Arial Narrow" w:cs="Arial"/>
          <w:sz w:val="14"/>
          <w:szCs w:val="14"/>
        </w:rPr>
      </w:pPr>
      <w:r w:rsidRPr="00CD3D65">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D3D65" w:rsidRDefault="00CA59A2" w:rsidP="000153EC">
      <w:pPr>
        <w:spacing w:after="0" w:line="240" w:lineRule="auto"/>
        <w:ind w:left="567"/>
        <w:jc w:val="both"/>
        <w:rPr>
          <w:rFonts w:ascii="Arial Narrow" w:hAnsi="Arial Narrow" w:cs="Arial"/>
          <w:sz w:val="14"/>
          <w:szCs w:val="14"/>
        </w:rPr>
      </w:pPr>
      <w:r w:rsidRPr="00CD3D65">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D3D65"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CD3D65" w:rsidRDefault="00CA59A2" w:rsidP="000153EC">
      <w:pPr>
        <w:spacing w:after="0" w:line="240" w:lineRule="auto"/>
        <w:ind w:left="567"/>
        <w:jc w:val="both"/>
        <w:rPr>
          <w:rFonts w:ascii="Arial Narrow" w:eastAsia="Arial Narrow" w:hAnsi="Arial Narrow" w:cs="Arial"/>
          <w:b/>
          <w:bCs/>
          <w:sz w:val="14"/>
          <w:szCs w:val="14"/>
        </w:rPr>
      </w:pPr>
      <w:r w:rsidRPr="00CD3D65">
        <w:rPr>
          <w:rFonts w:ascii="Arial Narrow" w:eastAsia="Arial Narrow" w:hAnsi="Arial Narrow" w:cs="Arial"/>
          <w:b/>
          <w:bCs/>
          <w:sz w:val="14"/>
          <w:szCs w:val="14"/>
        </w:rPr>
        <w:t>Artículo 116.- Medidas correctivas complementarias</w:t>
      </w:r>
    </w:p>
    <w:p w14:paraId="795BD0E8"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d. En caso de infracciones muy graves y de reincidencia o </w:t>
      </w:r>
      <w:proofErr w:type="spellStart"/>
      <w:r w:rsidRPr="00CD3D65">
        <w:rPr>
          <w:rFonts w:ascii="Arial Narrow" w:eastAsia="Arial Narrow" w:hAnsi="Arial Narrow" w:cs="Arial"/>
          <w:sz w:val="14"/>
          <w:szCs w:val="14"/>
        </w:rPr>
        <w:t>reiterancia</w:t>
      </w:r>
      <w:proofErr w:type="spellEnd"/>
      <w:r w:rsidRPr="00CD3D65">
        <w:rPr>
          <w:rFonts w:ascii="Arial Narrow" w:eastAsia="Arial Narrow" w:hAnsi="Arial Narrow" w:cs="Arial"/>
          <w:sz w:val="14"/>
          <w:szCs w:val="14"/>
        </w:rPr>
        <w:t xml:space="preserve">: </w:t>
      </w:r>
    </w:p>
    <w:p w14:paraId="700F1C70"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w:t>
      </w:r>
      <w:proofErr w:type="spellStart"/>
      <w:r w:rsidRPr="00CD3D65">
        <w:rPr>
          <w:rFonts w:ascii="Arial Narrow" w:eastAsia="Arial Narrow" w:hAnsi="Arial Narrow" w:cs="Arial"/>
          <w:sz w:val="14"/>
          <w:szCs w:val="14"/>
        </w:rPr>
        <w:t>ii</w:t>
      </w:r>
      <w:proofErr w:type="spellEnd"/>
      <w:r w:rsidRPr="00CD3D65">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e. Publicación de avisos </w:t>
      </w:r>
      <w:proofErr w:type="spellStart"/>
      <w:r w:rsidRPr="00CD3D65">
        <w:rPr>
          <w:rFonts w:ascii="Arial Narrow" w:eastAsia="Arial Narrow" w:hAnsi="Arial Narrow" w:cs="Arial"/>
          <w:sz w:val="14"/>
          <w:szCs w:val="14"/>
        </w:rPr>
        <w:t>rectificatorios</w:t>
      </w:r>
      <w:proofErr w:type="spellEnd"/>
      <w:r w:rsidRPr="00CD3D65">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D3D65"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287E072E" w:rsidR="00CA59A2" w:rsidRPr="00CD3D65" w:rsidRDefault="00CA59A2" w:rsidP="000153EC">
      <w:pPr>
        <w:pStyle w:val="Textonotapie"/>
        <w:tabs>
          <w:tab w:val="left" w:pos="567"/>
        </w:tabs>
        <w:ind w:left="567" w:hanging="567"/>
        <w:jc w:val="both"/>
        <w:rPr>
          <w:rFonts w:ascii="Arial Narrow" w:hAnsi="Arial Narrow" w:cs="Arial"/>
          <w:b/>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sz w:val="14"/>
          <w:szCs w:val="14"/>
        </w:rPr>
        <w:t xml:space="preserve">LEY </w:t>
      </w:r>
      <w:r w:rsidR="003A71B1" w:rsidRPr="00CD3D65">
        <w:rPr>
          <w:rFonts w:ascii="Arial Narrow" w:eastAsia="Arial Narrow" w:hAnsi="Arial Narrow" w:cs="Arial"/>
          <w:b/>
          <w:sz w:val="14"/>
          <w:szCs w:val="14"/>
        </w:rPr>
        <w:t>29571</w:t>
      </w:r>
      <w:r w:rsidRPr="00CD3D65">
        <w:rPr>
          <w:rFonts w:ascii="Arial Narrow" w:eastAsia="Arial Narrow" w:hAnsi="Arial Narrow" w:cs="Arial"/>
          <w:b/>
          <w:sz w:val="14"/>
          <w:szCs w:val="14"/>
        </w:rPr>
        <w:t>, CÓDIGO DE PROTECCIÓN Y DEFENSA DEL CONSUMIDOR</w:t>
      </w:r>
      <w:r w:rsidRPr="00CD3D65">
        <w:rPr>
          <w:rFonts w:ascii="Arial Narrow" w:hAnsi="Arial Narrow" w:cs="Arial"/>
          <w:b/>
          <w:bCs/>
          <w:sz w:val="14"/>
          <w:szCs w:val="14"/>
        </w:rPr>
        <w:t xml:space="preserve">, </w:t>
      </w:r>
      <w:r w:rsidRPr="00CD3D65">
        <w:rPr>
          <w:rFonts w:ascii="Arial Narrow" w:hAnsi="Arial Narrow" w:cs="Arial"/>
          <w:b/>
          <w:sz w:val="14"/>
          <w:szCs w:val="14"/>
        </w:rPr>
        <w:t>publicado el 2 de setiembre de 2010 y modificado por Decreto Legislativo 1308</w:t>
      </w:r>
    </w:p>
    <w:p w14:paraId="6927EAA2" w14:textId="77777777" w:rsidR="00CA59A2" w:rsidRPr="00CD3D65" w:rsidRDefault="00CA59A2" w:rsidP="000153EC">
      <w:pPr>
        <w:pStyle w:val="Textonotapie"/>
        <w:tabs>
          <w:tab w:val="left" w:pos="567"/>
        </w:tabs>
        <w:jc w:val="both"/>
        <w:rPr>
          <w:rFonts w:ascii="Arial Narrow" w:eastAsia="Arial Narrow" w:hAnsi="Arial Narrow" w:cs="Arial"/>
          <w:b/>
          <w:sz w:val="14"/>
          <w:szCs w:val="14"/>
        </w:rPr>
      </w:pPr>
      <w:r w:rsidRPr="00CD3D65">
        <w:rPr>
          <w:rFonts w:ascii="Arial Narrow" w:eastAsia="Arial Narrow" w:hAnsi="Arial Narrow" w:cs="Arial"/>
          <w:b/>
          <w:sz w:val="14"/>
          <w:szCs w:val="14"/>
        </w:rPr>
        <w:tab/>
        <w:t>Artículo 112.- Criterios de graduación de las sanciones administrativas</w:t>
      </w:r>
    </w:p>
    <w:p w14:paraId="3B612D08" w14:textId="77777777" w:rsidR="00CA59A2" w:rsidRPr="00CD3D65" w:rsidRDefault="00CA59A2" w:rsidP="000153EC">
      <w:pPr>
        <w:pStyle w:val="Textonotapie"/>
        <w:tabs>
          <w:tab w:val="left" w:pos="567"/>
        </w:tabs>
        <w:jc w:val="both"/>
        <w:rPr>
          <w:rFonts w:ascii="Arial Narrow" w:eastAsia="Arial Narrow" w:hAnsi="Arial Narrow" w:cs="Arial"/>
          <w:sz w:val="14"/>
          <w:szCs w:val="14"/>
        </w:rPr>
      </w:pPr>
      <w:r w:rsidRPr="00CD3D65">
        <w:rPr>
          <w:rFonts w:ascii="Arial Narrow" w:eastAsia="Arial Narrow" w:hAnsi="Arial Narrow" w:cs="Arial"/>
          <w:sz w:val="14"/>
          <w:szCs w:val="14"/>
        </w:rPr>
        <w:tab/>
        <w:t>(…)</w:t>
      </w:r>
    </w:p>
    <w:p w14:paraId="1A096021" w14:textId="77777777" w:rsidR="00CA59A2" w:rsidRPr="00CD3D65" w:rsidRDefault="00CA59A2" w:rsidP="000153EC">
      <w:pPr>
        <w:pStyle w:val="Textonotapie"/>
        <w:tabs>
          <w:tab w:val="left" w:pos="567"/>
        </w:tabs>
        <w:jc w:val="both"/>
        <w:rPr>
          <w:rFonts w:ascii="Arial Narrow" w:eastAsia="Arial Narrow" w:hAnsi="Arial Narrow" w:cs="Arial"/>
          <w:sz w:val="14"/>
          <w:szCs w:val="14"/>
        </w:rPr>
      </w:pPr>
      <w:r w:rsidRPr="00CD3D65">
        <w:rPr>
          <w:rFonts w:ascii="Arial Narrow" w:eastAsia="Arial Narrow" w:hAnsi="Arial Narrow" w:cs="Arial"/>
          <w:sz w:val="14"/>
          <w:szCs w:val="14"/>
        </w:rPr>
        <w:tab/>
        <w:t>Se consideran circunstancias atenuantes especiales, las siguientes:</w:t>
      </w:r>
    </w:p>
    <w:p w14:paraId="74B98BC1" w14:textId="77777777" w:rsidR="00CA59A2" w:rsidRPr="00CD3D65" w:rsidRDefault="00CA59A2" w:rsidP="000153EC">
      <w:pPr>
        <w:pStyle w:val="Textonotapie"/>
        <w:tabs>
          <w:tab w:val="left" w:pos="567"/>
        </w:tabs>
        <w:jc w:val="both"/>
        <w:rPr>
          <w:rFonts w:ascii="Arial Narrow" w:eastAsia="Arial Narrow" w:hAnsi="Arial Narrow" w:cs="Arial"/>
          <w:sz w:val="14"/>
          <w:szCs w:val="14"/>
        </w:rPr>
      </w:pPr>
      <w:r w:rsidRPr="00CD3D65">
        <w:rPr>
          <w:rFonts w:ascii="Arial Narrow" w:eastAsia="Arial Narrow" w:hAnsi="Arial Narrow" w:cs="Arial"/>
          <w:sz w:val="14"/>
          <w:szCs w:val="14"/>
        </w:rPr>
        <w:tab/>
        <w:t>(…)</w:t>
      </w:r>
    </w:p>
    <w:p w14:paraId="0D336D0B" w14:textId="77777777" w:rsidR="00CA59A2" w:rsidRPr="00CD3D65" w:rsidRDefault="00CA59A2" w:rsidP="000153EC">
      <w:pPr>
        <w:pStyle w:val="Textonotapie"/>
        <w:tabs>
          <w:tab w:val="left" w:pos="567"/>
        </w:tabs>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D3D65">
        <w:rPr>
          <w:rFonts w:ascii="Arial Narrow" w:eastAsia="Arial Narrow" w:hAnsi="Arial Narrow" w:cs="Arial"/>
          <w:sz w:val="14"/>
          <w:szCs w:val="14"/>
        </w:rPr>
        <w:t>liminarmente</w:t>
      </w:r>
      <w:proofErr w:type="spellEnd"/>
      <w:r w:rsidRPr="00CD3D65">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D3D65" w:rsidRDefault="00CA59A2" w:rsidP="000153EC">
      <w:pPr>
        <w:pStyle w:val="Textonotapie"/>
        <w:jc w:val="both"/>
        <w:rPr>
          <w:rFonts w:ascii="Arial Narrow" w:hAnsi="Arial Narrow" w:cs="Arial"/>
          <w:sz w:val="14"/>
          <w:szCs w:val="14"/>
        </w:rPr>
      </w:pPr>
    </w:p>
  </w:footnote>
  <w:footnote w:id="12">
    <w:p w14:paraId="3836DFB3" w14:textId="77777777" w:rsidR="00CA59A2" w:rsidRPr="00CD3D65"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CD3D65">
        <w:rPr>
          <w:rStyle w:val="Refdenotaalpie"/>
          <w:rFonts w:ascii="Arial Narrow" w:hAnsi="Arial Narrow" w:cs="Arial"/>
          <w:b/>
          <w:bCs/>
          <w:sz w:val="14"/>
          <w:szCs w:val="14"/>
        </w:rPr>
        <w:footnoteRef/>
      </w:r>
      <w:r w:rsidRPr="00CD3D65">
        <w:rPr>
          <w:rFonts w:ascii="Arial Narrow" w:hAnsi="Arial Narrow" w:cs="Arial"/>
          <w:b/>
          <w:bCs/>
          <w:sz w:val="14"/>
          <w:szCs w:val="14"/>
        </w:rPr>
        <w:t xml:space="preserve"> </w:t>
      </w:r>
      <w:r w:rsidRPr="00CD3D65">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CD3D65" w:rsidRDefault="00CA59A2" w:rsidP="000153EC">
      <w:pPr>
        <w:pStyle w:val="NormalWeb"/>
        <w:spacing w:after="0" w:line="240" w:lineRule="auto"/>
        <w:ind w:left="567"/>
        <w:jc w:val="both"/>
        <w:rPr>
          <w:rFonts w:ascii="Arial Narrow" w:hAnsi="Arial Narrow" w:cs="Arial"/>
          <w:bCs/>
          <w:sz w:val="14"/>
          <w:szCs w:val="14"/>
        </w:rPr>
      </w:pPr>
      <w:r w:rsidRPr="00CD3D65">
        <w:rPr>
          <w:rFonts w:ascii="Arial Narrow" w:hAnsi="Arial Narrow" w:cs="Arial"/>
          <w:b/>
          <w:sz w:val="14"/>
          <w:szCs w:val="14"/>
        </w:rPr>
        <w:t xml:space="preserve">Artículo 29.- </w:t>
      </w:r>
      <w:r w:rsidRPr="00CD3D65">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D3D65" w:rsidRDefault="00CA59A2" w:rsidP="000153EC">
      <w:pPr>
        <w:pStyle w:val="NormalWeb"/>
        <w:spacing w:after="0" w:line="240" w:lineRule="auto"/>
        <w:ind w:left="567"/>
        <w:jc w:val="both"/>
        <w:rPr>
          <w:rFonts w:ascii="Arial Narrow" w:hAnsi="Arial Narrow" w:cs="Arial"/>
          <w:sz w:val="14"/>
          <w:szCs w:val="14"/>
        </w:rPr>
      </w:pPr>
    </w:p>
  </w:footnote>
  <w:footnote w:id="13">
    <w:p w14:paraId="38ECAFCC" w14:textId="77777777" w:rsidR="005B4857" w:rsidRPr="00CD3D65" w:rsidRDefault="005B4857" w:rsidP="005B4857">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B20F5A8" w14:textId="77777777" w:rsidR="005B4857" w:rsidRPr="00CD3D65" w:rsidRDefault="005B4857" w:rsidP="005B4857">
      <w:pPr>
        <w:pStyle w:val="Textonotapie"/>
        <w:ind w:left="1134" w:hanging="567"/>
        <w:jc w:val="both"/>
        <w:rPr>
          <w:rFonts w:ascii="Arial Narrow" w:hAnsi="Arial Narrow" w:cs="Arial"/>
          <w:b/>
          <w:bCs/>
          <w:sz w:val="14"/>
          <w:szCs w:val="14"/>
        </w:rPr>
      </w:pPr>
      <w:r w:rsidRPr="00CD3D65">
        <w:rPr>
          <w:rFonts w:ascii="Arial Narrow" w:hAnsi="Arial Narrow" w:cs="Arial"/>
          <w:b/>
          <w:bCs/>
          <w:sz w:val="14"/>
          <w:szCs w:val="14"/>
        </w:rPr>
        <w:t>Artículo 20.- Modalidades de notificación</w:t>
      </w:r>
    </w:p>
    <w:p w14:paraId="6A7D11FC" w14:textId="77777777" w:rsidR="005B4857" w:rsidRPr="00CD3D65" w:rsidRDefault="005B4857" w:rsidP="005B4857">
      <w:pPr>
        <w:pStyle w:val="Textonotapie"/>
        <w:ind w:left="567"/>
        <w:jc w:val="both"/>
        <w:rPr>
          <w:rFonts w:ascii="Arial Narrow" w:hAnsi="Arial Narrow" w:cs="Arial"/>
          <w:sz w:val="14"/>
          <w:szCs w:val="14"/>
          <w:lang w:val="es-ES"/>
        </w:rPr>
      </w:pPr>
      <w:r w:rsidRPr="00CD3D65">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D3D65" w:rsidRDefault="005B4857" w:rsidP="005B4857">
      <w:pPr>
        <w:pStyle w:val="Textonotapie"/>
        <w:ind w:left="567"/>
        <w:jc w:val="both"/>
        <w:rPr>
          <w:rFonts w:ascii="Arial Narrow" w:hAnsi="Arial Narrow" w:cs="Arial"/>
          <w:sz w:val="14"/>
          <w:szCs w:val="14"/>
          <w:lang w:val="es-ES"/>
        </w:rPr>
      </w:pPr>
      <w:r w:rsidRPr="00CD3D65">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D3D65" w:rsidRDefault="005B4857" w:rsidP="005B4857">
      <w:pPr>
        <w:pStyle w:val="Textonotapie"/>
        <w:ind w:left="567"/>
        <w:jc w:val="both"/>
        <w:rPr>
          <w:rFonts w:ascii="Arial Narrow" w:hAnsi="Arial Narrow" w:cs="Arial"/>
          <w:sz w:val="14"/>
          <w:szCs w:val="14"/>
          <w:lang w:val="es-ES"/>
        </w:rPr>
      </w:pPr>
      <w:r w:rsidRPr="00CD3D65">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07A"/>
    <w:rsid w:val="000138BC"/>
    <w:rsid w:val="00014D19"/>
    <w:rsid w:val="000153EC"/>
    <w:rsid w:val="00026DA0"/>
    <w:rsid w:val="000313B8"/>
    <w:rsid w:val="00043A1C"/>
    <w:rsid w:val="00063AAD"/>
    <w:rsid w:val="00080193"/>
    <w:rsid w:val="0008134D"/>
    <w:rsid w:val="00087D49"/>
    <w:rsid w:val="000A1CD5"/>
    <w:rsid w:val="000A2C5A"/>
    <w:rsid w:val="000B7A09"/>
    <w:rsid w:val="000C03E0"/>
    <w:rsid w:val="000C186B"/>
    <w:rsid w:val="000C4DDA"/>
    <w:rsid w:val="000D0811"/>
    <w:rsid w:val="000E04C3"/>
    <w:rsid w:val="000E5C8E"/>
    <w:rsid w:val="000E6429"/>
    <w:rsid w:val="00104101"/>
    <w:rsid w:val="00107A1A"/>
    <w:rsid w:val="00121544"/>
    <w:rsid w:val="00124069"/>
    <w:rsid w:val="00130629"/>
    <w:rsid w:val="001306B4"/>
    <w:rsid w:val="00131702"/>
    <w:rsid w:val="001362B6"/>
    <w:rsid w:val="00164BA4"/>
    <w:rsid w:val="00166964"/>
    <w:rsid w:val="001670D0"/>
    <w:rsid w:val="00171A25"/>
    <w:rsid w:val="001817A1"/>
    <w:rsid w:val="0019248B"/>
    <w:rsid w:val="001928F2"/>
    <w:rsid w:val="001973E1"/>
    <w:rsid w:val="001B51BB"/>
    <w:rsid w:val="001B5674"/>
    <w:rsid w:val="001B56A2"/>
    <w:rsid w:val="001B6FB2"/>
    <w:rsid w:val="001B6FF8"/>
    <w:rsid w:val="001D0C14"/>
    <w:rsid w:val="001D3F79"/>
    <w:rsid w:val="001E2B97"/>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52F2"/>
    <w:rsid w:val="002C265E"/>
    <w:rsid w:val="002C318F"/>
    <w:rsid w:val="002D68A3"/>
    <w:rsid w:val="002E5997"/>
    <w:rsid w:val="002E5B3A"/>
    <w:rsid w:val="002F36CE"/>
    <w:rsid w:val="002F47E6"/>
    <w:rsid w:val="0030215E"/>
    <w:rsid w:val="003246B7"/>
    <w:rsid w:val="0032595F"/>
    <w:rsid w:val="00327F5B"/>
    <w:rsid w:val="003304BA"/>
    <w:rsid w:val="00330C14"/>
    <w:rsid w:val="003416D0"/>
    <w:rsid w:val="00345437"/>
    <w:rsid w:val="00353D90"/>
    <w:rsid w:val="003569CD"/>
    <w:rsid w:val="00357AD7"/>
    <w:rsid w:val="003609C5"/>
    <w:rsid w:val="00366C46"/>
    <w:rsid w:val="003719B7"/>
    <w:rsid w:val="003748FB"/>
    <w:rsid w:val="0037693F"/>
    <w:rsid w:val="003A00D7"/>
    <w:rsid w:val="003A3BA5"/>
    <w:rsid w:val="003A3BA6"/>
    <w:rsid w:val="003A71B1"/>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01B0F"/>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A1511"/>
    <w:rsid w:val="005B08A8"/>
    <w:rsid w:val="005B4857"/>
    <w:rsid w:val="005B7647"/>
    <w:rsid w:val="005C641F"/>
    <w:rsid w:val="005D3B8D"/>
    <w:rsid w:val="005D7A26"/>
    <w:rsid w:val="005E5407"/>
    <w:rsid w:val="005E58C8"/>
    <w:rsid w:val="005F38F3"/>
    <w:rsid w:val="00601F77"/>
    <w:rsid w:val="00612454"/>
    <w:rsid w:val="00626395"/>
    <w:rsid w:val="006305AA"/>
    <w:rsid w:val="00646CC7"/>
    <w:rsid w:val="00654587"/>
    <w:rsid w:val="00657D0C"/>
    <w:rsid w:val="00673955"/>
    <w:rsid w:val="00686AE4"/>
    <w:rsid w:val="006A6044"/>
    <w:rsid w:val="006D15EC"/>
    <w:rsid w:val="006E20FA"/>
    <w:rsid w:val="006F0D03"/>
    <w:rsid w:val="00711750"/>
    <w:rsid w:val="00714623"/>
    <w:rsid w:val="0073063F"/>
    <w:rsid w:val="00732D6C"/>
    <w:rsid w:val="00735F8D"/>
    <w:rsid w:val="0074378D"/>
    <w:rsid w:val="0074704C"/>
    <w:rsid w:val="0076125F"/>
    <w:rsid w:val="00761FEA"/>
    <w:rsid w:val="00762D3E"/>
    <w:rsid w:val="00763DFC"/>
    <w:rsid w:val="00771A83"/>
    <w:rsid w:val="00772A00"/>
    <w:rsid w:val="00783D3F"/>
    <w:rsid w:val="00793E0A"/>
    <w:rsid w:val="007A4F99"/>
    <w:rsid w:val="007A5184"/>
    <w:rsid w:val="007B50E3"/>
    <w:rsid w:val="007B6063"/>
    <w:rsid w:val="007B64FE"/>
    <w:rsid w:val="007C669A"/>
    <w:rsid w:val="007D31A8"/>
    <w:rsid w:val="007E3262"/>
    <w:rsid w:val="007E409F"/>
    <w:rsid w:val="007F305F"/>
    <w:rsid w:val="007F4EFA"/>
    <w:rsid w:val="00803D7E"/>
    <w:rsid w:val="0080766B"/>
    <w:rsid w:val="00811A2B"/>
    <w:rsid w:val="00826948"/>
    <w:rsid w:val="0083186C"/>
    <w:rsid w:val="008475B3"/>
    <w:rsid w:val="00851689"/>
    <w:rsid w:val="00851B9A"/>
    <w:rsid w:val="00856C2A"/>
    <w:rsid w:val="008606D7"/>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7719F"/>
    <w:rsid w:val="009805B9"/>
    <w:rsid w:val="00985114"/>
    <w:rsid w:val="00987623"/>
    <w:rsid w:val="00996DC2"/>
    <w:rsid w:val="009B0B00"/>
    <w:rsid w:val="009B2027"/>
    <w:rsid w:val="009C3228"/>
    <w:rsid w:val="009D2900"/>
    <w:rsid w:val="009D4278"/>
    <w:rsid w:val="009D66A2"/>
    <w:rsid w:val="009D7D45"/>
    <w:rsid w:val="009F0D1F"/>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23D5"/>
    <w:rsid w:val="00BF1B59"/>
    <w:rsid w:val="00C04498"/>
    <w:rsid w:val="00C2093C"/>
    <w:rsid w:val="00C30CCD"/>
    <w:rsid w:val="00C56FC4"/>
    <w:rsid w:val="00C6431E"/>
    <w:rsid w:val="00C72EFF"/>
    <w:rsid w:val="00C756AC"/>
    <w:rsid w:val="00C77DFA"/>
    <w:rsid w:val="00C803D9"/>
    <w:rsid w:val="00C93C33"/>
    <w:rsid w:val="00C95E59"/>
    <w:rsid w:val="00CA59A2"/>
    <w:rsid w:val="00CB098D"/>
    <w:rsid w:val="00CB5E1D"/>
    <w:rsid w:val="00CC5228"/>
    <w:rsid w:val="00CC578D"/>
    <w:rsid w:val="00CD0C8E"/>
    <w:rsid w:val="00CD118F"/>
    <w:rsid w:val="00CD1878"/>
    <w:rsid w:val="00CD245D"/>
    <w:rsid w:val="00CD3D65"/>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5DBF"/>
    <w:rsid w:val="00DB6197"/>
    <w:rsid w:val="00DC00FF"/>
    <w:rsid w:val="00DD0EE7"/>
    <w:rsid w:val="00DE4803"/>
    <w:rsid w:val="00DE7477"/>
    <w:rsid w:val="00DE7EA8"/>
    <w:rsid w:val="00E142DD"/>
    <w:rsid w:val="00E2296F"/>
    <w:rsid w:val="00E232A7"/>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17A"/>
    <w:rsid w:val="00F54F2D"/>
    <w:rsid w:val="00F709C5"/>
    <w:rsid w:val="00F71384"/>
    <w:rsid w:val="00F723FD"/>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7</Pages>
  <Words>2192</Words>
  <Characters>12058</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2026-05-15T18:45:00Z</cp:lastPrinted>
  <dcterms:created xsi:type="dcterms:W3CDTF">2024-06-18T08:44:00Z</dcterms:created>
  <dcterms:modified xsi:type="dcterms:W3CDTF">2026-05-15T18:46:00Z</dcterms:modified>
</cp:coreProperties>
</file>