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DENUNCIANTE</w:t>
      </w:r>
      <w:r w:rsidRPr="00E0022C">
        <w:rPr>
          <w:rFonts w:ascii="Arial Narrow" w:eastAsia="Arial Narrow" w:hAnsi="Arial Narrow"/>
          <w:b/>
          <w:color w:val="000000"/>
        </w:rPr>
        <w:tab/>
        <w:t>:</w:t>
      </w:r>
      <w:r w:rsidRPr="00E0022C">
        <w:rPr>
          <w:rFonts w:ascii="Arial Narrow" w:eastAsia="Arial Narrow" w:hAnsi="Arial Narrow"/>
          <w:b/>
          <w:color w:val="000000"/>
        </w:rPr>
        <w:tab/>
        <w:t>CARLOS ENRIQUE CALLIRGO CARRANZA (SEÑOR CALLIRGO)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Mediante el escrito del 19 de junio de 2026, el señor Callirgo denunció a Rímac por presuntas infracciones a la Ley 29571, Código de Protección y Defensa del Consumidor (en adelante, el Código)</w:t>
      </w:r>
      <w:r w:rsidR="00E0022C" w:rsidRPr="00E0022C">
        <w:rPr>
          <w:rStyle w:val="Refdenotaalpie"/>
          <w:rFonts w:ascii="Arial Narrow" w:eastAsia="Arial Narrow" w:hAnsi="Arial Narrow"/>
          <w:color w:val="000000"/>
        </w:rPr>
        <w:footnoteReference w:id="1"/>
      </w:r>
      <w:r w:rsidRPr="00E0022C">
        <w:rPr>
          <w:rFonts w:ascii="Arial Narrow" w:eastAsia="Arial Narrow" w:hAnsi="Arial Narrow"/>
          <w:color w:val="000000"/>
        </w:rPr>
        <w:t>, señalando lo siguiente:</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Callirgo solicitó, en calidad de medida correctiva, que Rímac </w:t>
      </w:r>
      <w:r w:rsidR="00534C65">
        <w:rPr>
          <w:rFonts w:ascii="Arial Narrow" w:eastAsia="Arial Narrow" w:hAnsi="Arial Narrow"/>
          <w:color w:val="000000"/>
        </w:rPr>
        <w:t xml:space="preserve">cumpla con </w:t>
      </w:r>
      <w:r w:rsidRPr="00E0022C">
        <w:rPr>
          <w:rFonts w:ascii="Arial Narrow" w:eastAsia="Arial Narrow" w:hAnsi="Arial Narrow"/>
          <w:color w:val="000000"/>
        </w:rPr>
        <w:t>otorgar la cobertura del Siniestro 892007 y pagar la suma de S/ 83 287,63 por los gastos asumidos, más los intereses legales correspondientes. Asimismo, requirió el pago de las costas y costos del presente procedimiento.</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La Secretaría Técnica de la Comisión de Protección al Consumidor 1</w:t>
      </w:r>
      <w:r w:rsidR="00E0022C" w:rsidRPr="00E0022C">
        <w:rPr>
          <w:rStyle w:val="Refdenotaalpie"/>
          <w:rFonts w:ascii="Arial Narrow" w:eastAsia="Arial Narrow" w:hAnsi="Arial Narrow"/>
          <w:color w:val="000000"/>
        </w:rPr>
        <w:footnoteReference w:id="2"/>
      </w:r>
      <w:r w:rsidRPr="00E0022C">
        <w:rPr>
          <w:rFonts w:ascii="Arial Narrow" w:eastAsia="Arial Narrow" w:hAnsi="Arial Narrow"/>
          <w:color w:val="000000"/>
        </w:rPr>
        <w:t xml:space="preserve"> (en adelante, la Secretaría Técnica), en ejercicio de sus facultades</w:t>
      </w:r>
      <w:r w:rsidR="00E0022C" w:rsidRPr="00E0022C">
        <w:rPr>
          <w:rStyle w:val="Refdenotaalpie"/>
          <w:rFonts w:ascii="Arial Narrow" w:eastAsia="Arial Narrow" w:hAnsi="Arial Narrow"/>
          <w:color w:val="000000"/>
        </w:rPr>
        <w:footnoteReference w:id="3"/>
      </w:r>
      <w:r w:rsidRPr="00E0022C">
        <w:rPr>
          <w:rFonts w:ascii="Arial Narrow" w:eastAsia="Arial Narrow" w:hAnsi="Arial Narrow"/>
          <w:color w:val="000000"/>
        </w:rPr>
        <w:t xml:space="preserve">, </w:t>
      </w:r>
      <w:r w:rsidR="00973207" w:rsidRPr="00B55C2B">
        <w:rPr>
          <w:rFonts w:ascii="Arial Narrow" w:eastAsia="Times New Roman" w:hAnsi="Arial Narrow" w:cs="Segoe UI"/>
          <w:color w:val="000000"/>
          <w:kern w:val="0"/>
          <w:lang w:eastAsia="es-PE"/>
          <w14:ligatures w14:val="none"/>
        </w:rPr>
        <w:t xml:space="preserve">considera que el hecho denunciado, consistente en que </w:t>
      </w:r>
      <w:r w:rsidR="00973207">
        <w:rPr>
          <w:rFonts w:ascii="Arial Narrow" w:eastAsia="Arial Narrow" w:hAnsi="Arial Narrow"/>
          <w:color w:val="000000"/>
        </w:rPr>
        <w:t>la compañía aseguradora</w:t>
      </w:r>
      <w:r w:rsidR="00973207" w:rsidRPr="00CA233D">
        <w:rPr>
          <w:rFonts w:ascii="Arial Narrow" w:eastAsia="Arial Narrow" w:hAnsi="Arial Narrow"/>
          <w:color w:val="000000"/>
        </w:rPr>
        <w:t xml:space="preserve"> habría negado de forma injustificada la cobertura </w:t>
      </w:r>
      <w:r w:rsidR="00973207">
        <w:rPr>
          <w:rFonts w:ascii="Arial Narrow" w:eastAsia="Arial Narrow" w:hAnsi="Arial Narrow"/>
          <w:color w:val="000000"/>
        </w:rPr>
        <w:t xml:space="preserve">de la </w:t>
      </w:r>
      <w:r w:rsidR="00973207" w:rsidRPr="00CA233D">
        <w:rPr>
          <w:rFonts w:ascii="Arial Narrow" w:eastAsia="Arial Narrow" w:hAnsi="Arial Narrow"/>
          <w:color w:val="000000"/>
        </w:rPr>
        <w:t>Póliza 1019845478</w:t>
      </w:r>
      <w:r w:rsidR="00973207">
        <w:rPr>
          <w:rFonts w:ascii="Arial Narrow" w:eastAsia="Arial Narrow" w:hAnsi="Arial Narrow"/>
          <w:color w:val="000000"/>
        </w:rPr>
        <w:t xml:space="preserve"> del</w:t>
      </w:r>
      <w:r w:rsidR="00973207" w:rsidRPr="00CA233D">
        <w:rPr>
          <w:rFonts w:ascii="Arial Narrow" w:eastAsia="Arial Narrow" w:hAnsi="Arial Narrow"/>
          <w:color w:val="000000"/>
        </w:rPr>
        <w:t xml:space="preserve"> Seguro de Vida, por el fallecimiento del señor Percy Elías Llanos Anco</w:t>
      </w:r>
      <w:r w:rsidR="00973207"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973207"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973207" w:rsidRPr="00AC42EB">
        <w:rPr>
          <w:rFonts w:ascii="Arial Narrow" w:eastAsia="Arial Narrow" w:hAnsi="Arial Narrow" w:cs="Arial Narrow"/>
          <w:kern w:val="0"/>
          <w14:ligatures w14:val="none"/>
        </w:rPr>
        <w:t>, tipificado en los artículos 18</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y 19</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del Código</w:t>
      </w:r>
      <w:r w:rsidR="00973207" w:rsidRPr="00AC42EB">
        <w:rPr>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w:t>
      </w:r>
      <w:r w:rsidRPr="00E0022C">
        <w:rPr>
          <w:rFonts w:ascii="Arial Narrow" w:eastAsia="Arial Narrow" w:hAnsi="Arial Narrow"/>
          <w:color w:val="000000"/>
        </w:rPr>
        <w:t xml:space="preserve">admitir a trámite la denuncia del 19 de junio de 2026 interpuesta por Carlos Enrique Callirgo Carranza contra Rímac Seguros y Reaseguros S.A., </w:t>
      </w:r>
      <w:r w:rsidR="00973207" w:rsidRPr="00CA233D">
        <w:rPr>
          <w:rFonts w:ascii="Arial Narrow" w:eastAsia="Arial Narrow" w:hAnsi="Arial Narrow"/>
          <w:color w:val="000000"/>
        </w:rPr>
        <w:t>por lo siguiente:</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14:paraId="27C1F85D"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CUARTO: </w:t>
      </w:r>
      <w:r w:rsidRPr="00E0022C">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w:t>
      </w:r>
      <w:r w:rsidRPr="00E0022C">
        <w:rPr>
          <w:rFonts w:ascii="Arial Narrow" w:eastAsia="Arial Narrow" w:hAnsi="Arial Narrow"/>
          <w:color w:val="000000"/>
        </w:rPr>
        <w:t xml:space="preserve">requerir al señor </w:t>
      </w:r>
      <w:r w:rsidR="00456E8F" w:rsidRPr="00E0022C">
        <w:rPr>
          <w:rFonts w:ascii="Arial Narrow" w:eastAsia="Arial Narrow" w:hAnsi="Arial Narrow"/>
          <w:color w:val="000000"/>
        </w:rPr>
        <w:t xml:space="preserve">Carlos Enrique Callirgo Carranza </w:t>
      </w:r>
      <w:r w:rsidRPr="00E0022C">
        <w:rPr>
          <w:rFonts w:ascii="Arial Narrow" w:eastAsia="Arial Narrow" w:hAnsi="Arial Narrow"/>
          <w:color w:val="000000"/>
        </w:rPr>
        <w:t xml:space="preserve">y a </w:t>
      </w:r>
      <w:r w:rsidR="00456E8F" w:rsidRPr="00E0022C">
        <w:rPr>
          <w:rFonts w:ascii="Arial Narrow" w:eastAsia="Arial Narrow" w:hAnsi="Arial Narrow"/>
          <w:color w:val="000000"/>
        </w:rPr>
        <w:t xml:space="preserve">Rímac Seguros </w:t>
      </w:r>
      <w:r w:rsidR="00456E8F">
        <w:rPr>
          <w:rFonts w:ascii="Arial Narrow" w:eastAsia="Arial Narrow" w:hAnsi="Arial Narrow"/>
          <w:color w:val="000000"/>
        </w:rPr>
        <w:t>y</w:t>
      </w:r>
      <w:r w:rsidR="00456E8F" w:rsidRPr="00E0022C">
        <w:rPr>
          <w:rFonts w:ascii="Arial Narrow" w:eastAsia="Arial Narrow" w:hAnsi="Arial Narrow"/>
          <w:color w:val="000000"/>
        </w:rPr>
        <w:t xml:space="preserve"> Reaseguros </w:t>
      </w:r>
      <w:r w:rsidRPr="00E0022C">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0022C" w:rsidRPr="00E0022C">
        <w:rPr>
          <w:rStyle w:val="Refdenotaalpie"/>
          <w:rFonts w:ascii="Arial Narrow" w:eastAsia="Arial Narrow" w:hAnsi="Arial Narrow"/>
          <w:color w:val="000000"/>
        </w:rPr>
        <w:footnoteReference w:id="13"/>
      </w:r>
      <w:r w:rsidRPr="00E0022C">
        <w:rPr>
          <w:rFonts w:ascii="Arial Narrow" w:eastAsia="Arial Narrow" w:hAnsi="Arial Narrow"/>
          <w:color w:val="000000"/>
        </w:rPr>
        <w:t>.</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w:hAnsi="Arial"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w:hAnsi="Arial" w:cs="Arial"/>
          <w:sz w:val="17"/>
          <w:szCs w:val="17"/>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w:hAnsi="Arial"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TextonotapieCar"/>
          <w:rFonts w:ascii="Arial Narrow" w:hAnsi="Arial Narrow" w:cs="Arial"/>
          <w:sz w:val="17"/>
          <w:szCs w:val="17"/>
          <w:vertAlign w:val="superscript"/>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w:eastAsia="Arial Narrow" w:hAnsi="Arial"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w:hAnsi="Arial"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