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92E1" w14:textId="77777777" w:rsidR="004A4BB5" w:rsidRPr="0026598E" w:rsidRDefault="004A4BB5" w:rsidP="00BC69B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10F18">
        <w:rPr>
          <w:rFonts w:ascii="Arial Narrow" w:eastAsia="Times New Roman" w:hAnsi="Arial Narrow" w:cs="Times New Roman"/>
          <w:b/>
          <w:bCs/>
          <w:color w:val="000000"/>
          <w:kern w:val="0"/>
          <w:shd w:val="clear" w:color="auto" w:fill="FFFFFF"/>
          <w:lang w:eastAsia="es-PE"/>
          <w14:ligatures w14:val="none"/>
        </w:rPr>
        <w:t>1269-2025/CC1</w:t>
      </w:r>
    </w:p>
    <w:p w14:paraId="063BBA60" w14:textId="77777777" w:rsidR="004A4BB5" w:rsidRPr="00210F18" w:rsidRDefault="004A4BB5" w:rsidP="00BC69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10F18">
        <w:rPr>
          <w:rFonts w:ascii="Arial Narrow" w:eastAsia="Arial Narrow" w:hAnsi="Arial Narrow" w:cs="Arial Narrow"/>
          <w:b/>
          <w:color w:val="000000"/>
          <w:kern w:val="0"/>
          <w:lang w:eastAsia="es-PE"/>
          <w14:ligatures w14:val="none"/>
        </w:rPr>
        <w:t>KATHERINE STEPHANIE ESQUIVEL PERALTA (SEÑORA ESQUIVEL)</w:t>
      </w:r>
    </w:p>
    <w:p w14:paraId="3C69B96F" w14:textId="77777777" w:rsidR="004A4BB5" w:rsidRPr="00210F18" w:rsidRDefault="004A4BB5" w:rsidP="00BC69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10F18">
        <w:rPr>
          <w:rFonts w:ascii="Arial Narrow" w:eastAsia="Arial Narrow" w:hAnsi="Arial Narrow" w:cs="Arial Narrow"/>
          <w:b/>
          <w:color w:val="000000"/>
          <w:kern w:val="0"/>
          <w:lang w:eastAsia="es-PE"/>
          <w14:ligatures w14:val="none"/>
        </w:rPr>
        <w:t>DENUNCIADO</w:t>
      </w:r>
      <w:r w:rsidRPr="00210F18">
        <w:rPr>
          <w:rFonts w:ascii="Arial Narrow" w:eastAsia="Arial Narrow" w:hAnsi="Arial Narrow" w:cs="Arial Narrow"/>
          <w:b/>
          <w:color w:val="000000"/>
          <w:kern w:val="0"/>
          <w:lang w:eastAsia="es-PE"/>
          <w14:ligatures w14:val="none"/>
        </w:rPr>
        <w:tab/>
        <w:t>:</w:t>
      </w:r>
      <w:r w:rsidRPr="00210F18">
        <w:rPr>
          <w:rFonts w:ascii="Arial Narrow" w:eastAsia="Arial Narrow" w:hAnsi="Arial Narrow" w:cs="Arial Narrow"/>
          <w:b/>
          <w:color w:val="000000"/>
          <w:kern w:val="0"/>
          <w:lang w:eastAsia="es-PE"/>
          <w14:ligatures w14:val="none"/>
        </w:rPr>
        <w:tab/>
        <w:t>RÍMAC SEGUROS Y REASEGUROS S.A. (RÍMAC)</w:t>
      </w:r>
    </w:p>
    <w:p w14:paraId="3EFBB8E2" w14:textId="77777777" w:rsidR="004A4BB5" w:rsidRPr="0026598E" w:rsidRDefault="004A4BB5" w:rsidP="00BC69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10F18">
        <w:rPr>
          <w:rFonts w:ascii="Arial Narrow" w:eastAsia="Arial Narrow" w:hAnsi="Arial Narrow" w:cs="Arial Narrow"/>
          <w:b/>
          <w:color w:val="000000"/>
          <w:kern w:val="0"/>
          <w:lang w:eastAsia="es-PE"/>
          <w14:ligatures w14:val="none"/>
        </w:rPr>
        <w:t>MATERIAS</w:t>
      </w:r>
      <w:r w:rsidRPr="00210F18">
        <w:rPr>
          <w:rFonts w:ascii="Arial Narrow" w:eastAsia="Arial Narrow" w:hAnsi="Arial Narrow" w:cs="Arial Narrow"/>
          <w:b/>
          <w:color w:val="000000"/>
          <w:kern w:val="0"/>
          <w:lang w:eastAsia="es-PE"/>
          <w14:ligatures w14:val="none"/>
        </w:rPr>
        <w:tab/>
        <w:t xml:space="preserve">: </w:t>
      </w:r>
      <w:r w:rsidRPr="00210F18">
        <w:rPr>
          <w:rFonts w:ascii="Arial Narrow" w:eastAsia="Arial Narrow" w:hAnsi="Arial Narrow" w:cs="Arial Narrow"/>
          <w:b/>
          <w:color w:val="000000"/>
          <w:kern w:val="0"/>
          <w:lang w:eastAsia="es-PE"/>
          <w14:ligatures w14:val="none"/>
        </w:rPr>
        <w:tab/>
        <w:t>ADMISIÓN A TRÁMITE</w:t>
      </w:r>
    </w:p>
    <w:p w14:paraId="59F07C9C" w14:textId="77777777" w:rsidR="004A4BB5" w:rsidRPr="00BA0800" w:rsidRDefault="004A4BB5" w:rsidP="00BC69B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A0800">
        <w:rPr>
          <w:rFonts w:ascii="Arial Narrow" w:eastAsia="Arial Narrow" w:hAnsi="Arial Narrow" w:cs="Arial Narrow"/>
          <w:b/>
          <w:color w:val="000000"/>
          <w:kern w:val="0"/>
          <w:lang w:eastAsia="es-PE"/>
          <w14:ligatures w14:val="none"/>
        </w:rPr>
        <w:t xml:space="preserve">REQUERIMIENTO DE INFORMACIÓN </w:t>
      </w:r>
    </w:p>
    <w:p w14:paraId="79E94396" w14:textId="77777777" w:rsidR="004A4BB5" w:rsidRPr="00BA0800" w:rsidRDefault="004A4BB5" w:rsidP="00BC69B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A0800">
        <w:rPr>
          <w:rFonts w:ascii="Arial Narrow" w:eastAsia="Arial Narrow" w:hAnsi="Arial Narrow" w:cs="Arial Narrow"/>
          <w:b/>
          <w:color w:val="000000"/>
          <w:kern w:val="0"/>
          <w:lang w:eastAsia="es-PE"/>
          <w14:ligatures w14:val="none"/>
        </w:rPr>
        <w:t xml:space="preserve">RESOLUCIÓN </w:t>
      </w:r>
      <w:r w:rsidRPr="00BA0800">
        <w:rPr>
          <w:rFonts w:ascii="Arial Narrow" w:eastAsia="Arial Narrow" w:hAnsi="Arial Narrow" w:cs="Arial Narrow"/>
          <w:b/>
          <w:color w:val="000000"/>
          <w:kern w:val="0"/>
          <w:lang w:eastAsia="es-PE"/>
          <w14:ligatures w14:val="none"/>
        </w:rPr>
        <w:tab/>
        <w:t>:</w:t>
      </w:r>
      <w:r w:rsidRPr="00BA0800">
        <w:rPr>
          <w:rFonts w:ascii="Arial Narrow" w:eastAsia="Arial Narrow" w:hAnsi="Arial Narrow" w:cs="Arial Narrow"/>
          <w:b/>
          <w:color w:val="000000"/>
          <w:kern w:val="0"/>
          <w:lang w:eastAsia="es-PE"/>
          <w14:ligatures w14:val="none"/>
        </w:rPr>
        <w:tab/>
        <w:t>2</w:t>
      </w:r>
    </w:p>
    <w:p w14:paraId="04D2C64F" w14:textId="77777777" w:rsidR="004A4BB5" w:rsidRPr="00BA0800" w:rsidRDefault="004A4BB5" w:rsidP="00BC69B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50E7F12" w14:textId="1C28FA2A" w:rsidR="004A4BB5" w:rsidRPr="0026598E" w:rsidRDefault="004A4BB5" w:rsidP="00227939">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BA0800">
        <w:rPr>
          <w:rFonts w:ascii="Arial Narrow" w:eastAsia="Times New Roman" w:hAnsi="Arial Narrow" w:cs="Times New Roman"/>
          <w:color w:val="000000"/>
          <w:kern w:val="0"/>
          <w:shd w:val="clear" w:color="auto" w:fill="FFFFFF"/>
          <w:lang w:eastAsia="es-PE"/>
          <w14:ligatures w14:val="none"/>
        </w:rPr>
        <w:t xml:space="preserve">Lima, </w:t>
      </w:r>
      <w:r w:rsidR="007A1429">
        <w:rPr>
          <w:rFonts w:ascii="Arial Narrow" w:eastAsia="Times New Roman" w:hAnsi="Arial Narrow" w:cs="Times New Roman"/>
          <w:color w:val="000000"/>
          <w:kern w:val="0"/>
          <w:shd w:val="clear" w:color="auto" w:fill="FFFFFF"/>
          <w:lang w:eastAsia="es-PE"/>
          <w14:ligatures w14:val="none"/>
        </w:rPr>
        <w:t>11</w:t>
      </w:r>
      <w:r w:rsidRPr="00BA0800">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Pr>
          <w:rFonts w:ascii="Arial Narrow" w:eastAsia="Times New Roman" w:hAnsi="Arial Narrow" w:cs="Times New Roman"/>
          <w:color w:val="000000"/>
          <w:kern w:val="0"/>
          <w:shd w:val="clear" w:color="auto" w:fill="FFFFFF"/>
          <w:lang w:eastAsia="es-PE"/>
          <w14:ligatures w14:val="none"/>
        </w:rPr>
        <w:t>julio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382D9C1F" w14:textId="77777777" w:rsidR="004A4BB5" w:rsidRPr="0026598E" w:rsidRDefault="004A4BB5" w:rsidP="00227939">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48CB2F26" w14:textId="77777777" w:rsidR="004A4BB5" w:rsidRPr="0026598E" w:rsidRDefault="004A4BB5" w:rsidP="00227939">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35DC8F22" w14:textId="77777777" w:rsidR="004A4BB5" w:rsidRPr="0026598E" w:rsidRDefault="004A4BB5" w:rsidP="00227939">
      <w:pPr>
        <w:spacing w:after="0" w:line="276" w:lineRule="auto"/>
        <w:jc w:val="both"/>
        <w:rPr>
          <w:rFonts w:ascii="Arial Narrow" w:eastAsia="Times New Roman" w:hAnsi="Arial Narrow" w:cs="Times New Roman"/>
          <w:color w:val="000000"/>
          <w:kern w:val="0"/>
          <w:lang w:eastAsia="es-PE"/>
          <w14:ligatures w14:val="none"/>
        </w:rPr>
      </w:pPr>
    </w:p>
    <w:p w14:paraId="696BEC62" w14:textId="77777777" w:rsidR="004A4BB5" w:rsidRPr="00711D81" w:rsidRDefault="004A4BB5" w:rsidP="00227939">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BA0800">
        <w:rPr>
          <w:rFonts w:ascii="Arial Narrow" w:eastAsia="Times New Roman" w:hAnsi="Arial Narrow" w:cs="Arial"/>
          <w:color w:val="000000"/>
          <w:kern w:val="0"/>
          <w:lang w:val="es-ES" w:eastAsia="es-ES"/>
          <w14:ligatures w14:val="none"/>
        </w:rPr>
        <w:t xml:space="preserve">el escrito del 19 de marzo de </w:t>
      </w:r>
      <w:r w:rsidRPr="00AE665C">
        <w:rPr>
          <w:rFonts w:ascii="Arial Narrow" w:eastAsia="Times New Roman" w:hAnsi="Arial Narrow" w:cs="Arial"/>
          <w:color w:val="000000"/>
          <w:kern w:val="0"/>
          <w:lang w:val="es-ES" w:eastAsia="es-ES"/>
          <w14:ligatures w14:val="none"/>
        </w:rPr>
        <w:t>2025</w:t>
      </w:r>
      <w:r w:rsidRPr="00AE665C">
        <w:rPr>
          <w:rFonts w:ascii="Arial Narrow" w:eastAsia="Times New Roman" w:hAnsi="Arial Narrow" w:cs="Times New Roman"/>
          <w:color w:val="000000"/>
          <w:kern w:val="0"/>
          <w:vertAlign w:val="superscript"/>
          <w:lang w:val="es-ES" w:eastAsia="es-ES"/>
          <w14:ligatures w14:val="none"/>
        </w:rPr>
        <w:footnoteReference w:id="1"/>
      </w:r>
      <w:r>
        <w:rPr>
          <w:rFonts w:ascii="Arial Narrow" w:eastAsia="Times New Roman" w:hAnsi="Arial Narrow" w:cs="Arial"/>
          <w:color w:val="000000"/>
          <w:kern w:val="0"/>
          <w:lang w:val="es-ES" w:eastAsia="es-ES"/>
          <w14:ligatures w14:val="none"/>
        </w:rPr>
        <w:t xml:space="preserve">, subsanado mediante escritos del </w:t>
      </w:r>
      <w:r w:rsidRPr="000259FC">
        <w:rPr>
          <w:rFonts w:ascii="Arial Narrow" w:eastAsia="Times New Roman" w:hAnsi="Arial Narrow" w:cs="Arial"/>
          <w:color w:val="000000"/>
          <w:kern w:val="0"/>
          <w:lang w:val="es-ES" w:eastAsia="es-ES"/>
          <w14:ligatures w14:val="none"/>
        </w:rPr>
        <w:t>30</w:t>
      </w:r>
      <w:r>
        <w:rPr>
          <w:rFonts w:ascii="Arial Narrow" w:eastAsia="Times New Roman" w:hAnsi="Arial Narrow" w:cs="Arial"/>
          <w:color w:val="000000"/>
          <w:kern w:val="0"/>
          <w:lang w:val="es-ES" w:eastAsia="es-ES"/>
          <w14:ligatures w14:val="none"/>
        </w:rPr>
        <w:t xml:space="preserve"> de junio de </w:t>
      </w:r>
      <w:r w:rsidRPr="000259FC">
        <w:rPr>
          <w:rFonts w:ascii="Arial Narrow" w:eastAsia="Times New Roman" w:hAnsi="Arial Narrow" w:cs="Arial"/>
          <w:color w:val="000000"/>
          <w:kern w:val="0"/>
          <w:lang w:val="es-ES" w:eastAsia="es-ES"/>
          <w14:ligatures w14:val="none"/>
        </w:rPr>
        <w:t xml:space="preserve">2025 y </w:t>
      </w:r>
      <w:r>
        <w:rPr>
          <w:rFonts w:ascii="Arial Narrow" w:eastAsia="Times New Roman" w:hAnsi="Arial Narrow" w:cs="Arial"/>
          <w:color w:val="000000"/>
          <w:kern w:val="0"/>
          <w:lang w:val="es-ES" w:eastAsia="es-ES"/>
          <w14:ligatures w14:val="none"/>
        </w:rPr>
        <w:t xml:space="preserve">3 de julio de </w:t>
      </w:r>
      <w:r w:rsidRPr="000259FC">
        <w:rPr>
          <w:rFonts w:ascii="Arial Narrow" w:eastAsia="Times New Roman" w:hAnsi="Arial Narrow" w:cs="Arial"/>
          <w:color w:val="000000"/>
          <w:kern w:val="0"/>
          <w:lang w:val="es-ES" w:eastAsia="es-ES"/>
          <w14:ligatures w14:val="none"/>
        </w:rPr>
        <w:t>2025</w:t>
      </w:r>
      <w:r>
        <w:rPr>
          <w:rFonts w:ascii="Arial Narrow" w:eastAsia="Times New Roman" w:hAnsi="Arial Narrow" w:cs="Arial"/>
          <w:color w:val="000000"/>
          <w:kern w:val="0"/>
          <w:lang w:val="es-ES" w:eastAsia="es-ES"/>
          <w14:ligatures w14:val="none"/>
        </w:rPr>
        <w:t>,</w:t>
      </w:r>
      <w:r w:rsidRPr="00AE665C">
        <w:rPr>
          <w:rFonts w:ascii="Arial Narrow" w:eastAsia="Calibri" w:hAnsi="Arial Narrow" w:cs="Arial"/>
          <w:kern w:val="0"/>
          <w14:ligatures w14:val="none"/>
        </w:rPr>
        <w:t xml:space="preserve"> la señora Esquivel d</w:t>
      </w:r>
      <w:r w:rsidRPr="00AE665C">
        <w:rPr>
          <w:rFonts w:ascii="Arial Narrow" w:eastAsia="Times New Roman" w:hAnsi="Arial Narrow" w:cs="Arial"/>
          <w:color w:val="000000"/>
          <w:kern w:val="0"/>
          <w:lang w:val="es-ES" w:eastAsia="es-ES"/>
          <w14:ligatures w14:val="none"/>
        </w:rPr>
        <w:t>enunció a Rímac por presuntas infracciones a la Ley N</w:t>
      </w:r>
      <w:r w:rsidRPr="00711D81">
        <w:rPr>
          <w:rFonts w:ascii="Arial Narrow" w:eastAsia="Times New Roman" w:hAnsi="Arial Narrow" w:cs="Arial"/>
          <w:color w:val="000000"/>
          <w:kern w:val="0"/>
          <w:lang w:val="es-ES" w:eastAsia="es-ES"/>
          <w14:ligatures w14:val="none"/>
        </w:rPr>
        <w:t>29571, Código de Protección y Defensa del Consumidor (en adelante, Código)</w:t>
      </w:r>
      <w:r w:rsidRPr="00711D81">
        <w:rPr>
          <w:rFonts w:ascii="Arial Narrow" w:eastAsia="Times New Roman" w:hAnsi="Arial Narrow" w:cs="Times New Roman"/>
          <w:color w:val="000000"/>
          <w:kern w:val="0"/>
          <w:vertAlign w:val="superscript"/>
          <w:lang w:val="es-ES" w:eastAsia="es-ES"/>
          <w14:ligatures w14:val="none"/>
        </w:rPr>
        <w:footnoteReference w:id="2"/>
      </w:r>
      <w:r w:rsidRPr="00711D81">
        <w:rPr>
          <w:rFonts w:ascii="Arial Narrow" w:eastAsia="Times New Roman" w:hAnsi="Arial Narrow" w:cs="Arial"/>
          <w:color w:val="000000"/>
          <w:kern w:val="0"/>
          <w:lang w:val="es-ES" w:eastAsia="es-ES"/>
          <w14:ligatures w14:val="none"/>
        </w:rPr>
        <w:t xml:space="preserve">, señalando </w:t>
      </w:r>
      <w:r w:rsidRPr="00711D81">
        <w:rPr>
          <w:rFonts w:ascii="Arial Narrow" w:eastAsia="Times New Roman" w:hAnsi="Arial Narrow" w:cs="Arial"/>
          <w:bCs/>
          <w:color w:val="000000"/>
          <w:kern w:val="0"/>
          <w:lang w:val="es-ES" w:eastAsia="es-ES"/>
          <w14:ligatures w14:val="none"/>
        </w:rPr>
        <w:t>lo siguiente:</w:t>
      </w:r>
    </w:p>
    <w:p w14:paraId="6C584E0E" w14:textId="77777777" w:rsidR="004A4BB5" w:rsidRPr="00711D81" w:rsidRDefault="004A4BB5" w:rsidP="00227939">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12B762DA" w14:textId="77777777" w:rsidR="004A4BB5" w:rsidRPr="00711D81"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11D81">
        <w:rPr>
          <w:rFonts w:ascii="Arial Narrow" w:eastAsia="Times New Roman" w:hAnsi="Arial Narrow" w:cs="Arial"/>
          <w:color w:val="000000"/>
          <w:kern w:val="0"/>
          <w:lang w:eastAsia="es-ES"/>
          <w14:ligatures w14:val="none"/>
        </w:rPr>
        <w:t xml:space="preserve">El 1 de agosto de 2007, contrató con </w:t>
      </w:r>
      <w:r w:rsidRPr="00711D81">
        <w:rPr>
          <w:rFonts w:ascii="Arial Narrow" w:eastAsia="Times New Roman" w:hAnsi="Arial Narrow" w:cs="Arial"/>
          <w:color w:val="000000"/>
          <w:kern w:val="0"/>
          <w:lang w:val="es-ES" w:eastAsia="es-ES"/>
          <w14:ligatures w14:val="none"/>
        </w:rPr>
        <w:t xml:space="preserve">Rímac </w:t>
      </w:r>
      <w:r w:rsidRPr="00711D81">
        <w:rPr>
          <w:rFonts w:ascii="Arial Narrow" w:eastAsia="Times New Roman" w:hAnsi="Arial Narrow" w:cs="Arial"/>
          <w:color w:val="000000"/>
          <w:kern w:val="0"/>
          <w:lang w:eastAsia="es-ES"/>
          <w14:ligatures w14:val="none"/>
        </w:rPr>
        <w:t>el Seguro de Vida de Protección Familiar – Póliza 0205/V-293985 (en adelante, Seguro de Vida) y consignó como beneficiarios en partes iguales a sus padres, Lourdes Rosario Peralta Álvarez y Epifanio Jaime Esquivel Meza.</w:t>
      </w:r>
    </w:p>
    <w:p w14:paraId="2058111A" w14:textId="77777777" w:rsidR="004A4BB5" w:rsidRPr="00711D81" w:rsidRDefault="004A4BB5" w:rsidP="00227939">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6B1D9922" w14:textId="7A7566E9" w:rsidR="004A4BB5" w:rsidRPr="00BC69BD"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11D81">
        <w:rPr>
          <w:rFonts w:ascii="Arial Narrow" w:eastAsia="Times New Roman" w:hAnsi="Arial Narrow" w:cs="Arial"/>
          <w:color w:val="000000"/>
          <w:kern w:val="0"/>
          <w:lang w:eastAsia="es-ES"/>
          <w14:ligatures w14:val="none"/>
        </w:rPr>
        <w:t xml:space="preserve">Desde el 1 de agosto de 2007 hasta 2025, efectuó los pagos del Seguro de Vida en forma puntual y continua, indicando que la póliza se mantuvo vigente durante todo ese periodo. </w:t>
      </w:r>
      <w:r w:rsidRPr="00BC69BD">
        <w:rPr>
          <w:rFonts w:ascii="Arial Narrow" w:eastAsia="Times New Roman" w:hAnsi="Arial Narrow" w:cs="Arial"/>
          <w:color w:val="000000"/>
          <w:kern w:val="0"/>
          <w:lang w:eastAsia="es-ES"/>
          <w14:ligatures w14:val="none"/>
        </w:rPr>
        <w:t xml:space="preserve">El 16 de enero de 2025, falleció su madre, la señora Lourdes Rosario Peralta Álvarez. </w:t>
      </w:r>
    </w:p>
    <w:p w14:paraId="6988A95B" w14:textId="77777777" w:rsidR="004A4BB5" w:rsidRPr="00711D81" w:rsidRDefault="004A4BB5" w:rsidP="00227939">
      <w:pPr>
        <w:pStyle w:val="Prrafodelista"/>
        <w:spacing w:line="276" w:lineRule="auto"/>
        <w:rPr>
          <w:rFonts w:ascii="Arial Narrow" w:eastAsia="Times New Roman" w:hAnsi="Arial Narrow" w:cs="Arial"/>
          <w:color w:val="000000"/>
          <w:kern w:val="0"/>
          <w:lang w:eastAsia="es-ES"/>
          <w14:ligatures w14:val="none"/>
        </w:rPr>
      </w:pPr>
    </w:p>
    <w:p w14:paraId="3AD5F993" w14:textId="77777777" w:rsidR="004A4BB5" w:rsidRPr="00711D81"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11D81">
        <w:rPr>
          <w:rFonts w:ascii="Arial Narrow" w:eastAsia="Times New Roman" w:hAnsi="Arial Narrow" w:cs="Arial"/>
          <w:color w:val="000000"/>
          <w:kern w:val="0"/>
          <w:lang w:eastAsia="es-ES"/>
          <w14:ligatures w14:val="none"/>
        </w:rPr>
        <w:t xml:space="preserve">El 27 de enero de 2025, presentó ante </w:t>
      </w:r>
      <w:r w:rsidRPr="00711D81">
        <w:rPr>
          <w:rFonts w:ascii="Arial Narrow" w:eastAsia="Times New Roman" w:hAnsi="Arial Narrow" w:cs="Arial"/>
          <w:color w:val="000000"/>
          <w:kern w:val="0"/>
          <w:lang w:val="es-ES" w:eastAsia="es-ES"/>
          <w14:ligatures w14:val="none"/>
        </w:rPr>
        <w:t xml:space="preserve">Rímac </w:t>
      </w:r>
      <w:r w:rsidRPr="00711D81">
        <w:rPr>
          <w:rFonts w:ascii="Arial Narrow" w:eastAsia="Times New Roman" w:hAnsi="Arial Narrow" w:cs="Arial"/>
          <w:color w:val="000000"/>
          <w:kern w:val="0"/>
          <w:lang w:eastAsia="es-ES"/>
          <w14:ligatures w14:val="none"/>
        </w:rPr>
        <w:t xml:space="preserve">una solicitud para la activación del Seguro de Vida con relación al fallecimiento de su madre, solicitando la cobertura correspondiente por fallecimiento, renta familiar mensual y gastos de sepelio. </w:t>
      </w:r>
    </w:p>
    <w:p w14:paraId="3DD45D5C" w14:textId="77777777" w:rsidR="004A4BB5" w:rsidRPr="00711D81" w:rsidRDefault="004A4BB5" w:rsidP="00227939">
      <w:pPr>
        <w:pStyle w:val="Prrafodelista"/>
        <w:spacing w:line="276" w:lineRule="auto"/>
        <w:rPr>
          <w:rFonts w:ascii="Arial Narrow" w:eastAsia="Times New Roman" w:hAnsi="Arial Narrow" w:cs="Arial"/>
          <w:color w:val="000000"/>
          <w:kern w:val="0"/>
          <w:lang w:eastAsia="es-ES"/>
          <w14:ligatures w14:val="none"/>
        </w:rPr>
      </w:pPr>
    </w:p>
    <w:p w14:paraId="170E6DEA" w14:textId="77777777" w:rsidR="004A4BB5"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11D81">
        <w:rPr>
          <w:rFonts w:ascii="Arial Narrow" w:eastAsia="Times New Roman" w:hAnsi="Arial Narrow" w:cs="Arial"/>
          <w:color w:val="000000"/>
          <w:kern w:val="0"/>
          <w:lang w:eastAsia="es-ES"/>
          <w14:ligatures w14:val="none"/>
        </w:rPr>
        <w:t>El 6 de febrero de 2025, Rímac declaró improcedente su solicitud, argumentando que no contaba con una póliza vigente al momento de su muerte, pues superaba los límites de edad establecidos en el contrato. No obstante, compañía la aseguradora continuó cobrando el seguro desde 2007 hasta su fallecimiento y su negativa estaba vinculada a modificaciones unilaterales de las condiciones contractuales originales.</w:t>
      </w:r>
    </w:p>
    <w:p w14:paraId="1F9B552B" w14:textId="77777777" w:rsidR="004A4BB5" w:rsidRPr="001D7C66" w:rsidRDefault="004A4BB5" w:rsidP="00227939">
      <w:pPr>
        <w:pStyle w:val="Prrafodelista"/>
        <w:spacing w:line="276" w:lineRule="auto"/>
        <w:rPr>
          <w:rFonts w:ascii="Arial Narrow" w:eastAsia="Times New Roman" w:hAnsi="Arial Narrow" w:cs="Arial"/>
          <w:color w:val="000000"/>
          <w:kern w:val="0"/>
          <w:lang w:eastAsia="es-ES"/>
          <w14:ligatures w14:val="none"/>
        </w:rPr>
      </w:pPr>
    </w:p>
    <w:p w14:paraId="251F1E13" w14:textId="77777777" w:rsidR="004A4BB5" w:rsidRPr="00711D81"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Asimismo, Rímac </w:t>
      </w:r>
      <w:r w:rsidRPr="001D7C66">
        <w:rPr>
          <w:rFonts w:ascii="Arial Narrow" w:eastAsia="Times New Roman" w:hAnsi="Arial Narrow" w:cs="Arial"/>
          <w:color w:val="000000"/>
          <w:kern w:val="0"/>
          <w:lang w:eastAsia="es-ES"/>
          <w14:ligatures w14:val="none"/>
        </w:rPr>
        <w:t xml:space="preserve">incurrió en publicidad engañosa al ofrecer un Seguro </w:t>
      </w:r>
      <w:r>
        <w:rPr>
          <w:rFonts w:ascii="Arial Narrow" w:eastAsia="Times New Roman" w:hAnsi="Arial Narrow" w:cs="Arial"/>
          <w:color w:val="000000"/>
          <w:kern w:val="0"/>
          <w:lang w:eastAsia="es-ES"/>
          <w14:ligatures w14:val="none"/>
        </w:rPr>
        <w:t>d</w:t>
      </w:r>
      <w:r w:rsidRPr="001D7C66">
        <w:rPr>
          <w:rFonts w:ascii="Arial Narrow" w:eastAsia="Times New Roman" w:hAnsi="Arial Narrow" w:cs="Arial"/>
          <w:color w:val="000000"/>
          <w:kern w:val="0"/>
          <w:lang w:eastAsia="es-ES"/>
          <w14:ligatures w14:val="none"/>
        </w:rPr>
        <w:t xml:space="preserve">e Vida, prometiendo cobertura y respaldo económico, pero al fallecer </w:t>
      </w:r>
      <w:r>
        <w:rPr>
          <w:rFonts w:ascii="Arial Narrow" w:eastAsia="Times New Roman" w:hAnsi="Arial Narrow" w:cs="Arial"/>
          <w:color w:val="000000"/>
          <w:kern w:val="0"/>
          <w:lang w:eastAsia="es-ES"/>
          <w14:ligatures w14:val="none"/>
        </w:rPr>
        <w:t>su</w:t>
      </w:r>
      <w:r w:rsidRPr="001D7C66">
        <w:rPr>
          <w:rFonts w:ascii="Arial Narrow" w:eastAsia="Times New Roman" w:hAnsi="Arial Narrow" w:cs="Arial"/>
          <w:color w:val="000000"/>
          <w:kern w:val="0"/>
          <w:lang w:eastAsia="es-ES"/>
          <w14:ligatures w14:val="none"/>
        </w:rPr>
        <w:t xml:space="preserve"> madre y solicitar el pago de la póliza, declararon improcedente la indemnización, pese a recibir pagos bajo falsas promesas de protección, lo que configura un abuso</w:t>
      </w:r>
      <w:r>
        <w:rPr>
          <w:rFonts w:ascii="Arial Narrow" w:eastAsia="Times New Roman" w:hAnsi="Arial Narrow" w:cs="Arial"/>
          <w:color w:val="000000"/>
          <w:kern w:val="0"/>
          <w:lang w:eastAsia="es-ES"/>
          <w14:ligatures w14:val="none"/>
        </w:rPr>
        <w:t xml:space="preserve"> de derecho</w:t>
      </w:r>
      <w:r w:rsidRPr="001D7C66">
        <w:rPr>
          <w:rFonts w:ascii="Arial Narrow" w:eastAsia="Times New Roman" w:hAnsi="Arial Narrow" w:cs="Arial"/>
          <w:color w:val="000000"/>
          <w:kern w:val="0"/>
          <w:lang w:eastAsia="es-ES"/>
          <w14:ligatures w14:val="none"/>
        </w:rPr>
        <w:t>.</w:t>
      </w:r>
    </w:p>
    <w:p w14:paraId="35D1955F" w14:textId="77777777" w:rsidR="004A4BB5" w:rsidRPr="00711D81" w:rsidRDefault="004A4BB5" w:rsidP="00227939">
      <w:pPr>
        <w:pStyle w:val="Prrafodelista"/>
        <w:spacing w:line="276" w:lineRule="auto"/>
        <w:rPr>
          <w:rFonts w:ascii="Arial Narrow" w:eastAsia="Times New Roman" w:hAnsi="Arial Narrow" w:cs="Arial"/>
          <w:color w:val="000000"/>
          <w:kern w:val="0"/>
          <w:lang w:eastAsia="es-ES"/>
          <w14:ligatures w14:val="none"/>
        </w:rPr>
      </w:pPr>
    </w:p>
    <w:p w14:paraId="445C2884" w14:textId="3A62E20F" w:rsidR="004A4BB5" w:rsidRPr="00711D81" w:rsidRDefault="004A4BB5" w:rsidP="00227939">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711D81">
        <w:rPr>
          <w:rFonts w:ascii="Arial Narrow" w:eastAsia="Times New Roman" w:hAnsi="Arial Narrow" w:cs="Arial"/>
          <w:color w:val="000000"/>
          <w:kern w:val="0"/>
          <w:lang w:eastAsia="es-ES"/>
          <w14:ligatures w14:val="none"/>
        </w:rPr>
        <w:t xml:space="preserve">Como consecuencia de la decisión de </w:t>
      </w:r>
      <w:r w:rsidRPr="00711D81">
        <w:rPr>
          <w:rFonts w:ascii="Arial Narrow" w:eastAsia="Times New Roman" w:hAnsi="Arial Narrow" w:cs="Arial"/>
          <w:color w:val="000000"/>
          <w:kern w:val="0"/>
          <w:lang w:val="es-ES" w:eastAsia="es-ES"/>
          <w14:ligatures w14:val="none"/>
        </w:rPr>
        <w:t xml:space="preserve">Rímac </w:t>
      </w:r>
      <w:r w:rsidRPr="00711D81">
        <w:rPr>
          <w:rFonts w:ascii="Arial Narrow" w:eastAsia="Times New Roman" w:hAnsi="Arial Narrow" w:cs="Arial"/>
          <w:color w:val="000000"/>
          <w:kern w:val="0"/>
          <w:lang w:eastAsia="es-ES"/>
          <w14:ligatures w14:val="none"/>
        </w:rPr>
        <w:t>de declarar improcedente su solicitud de activación del Seguro de Vida, omitió efectuar el pago consistente en: S/</w:t>
      </w:r>
      <w:r w:rsidR="00BC69BD">
        <w:rPr>
          <w:rFonts w:ascii="Arial Narrow" w:eastAsia="Times New Roman" w:hAnsi="Arial Narrow" w:cs="Arial"/>
          <w:color w:val="000000"/>
          <w:kern w:val="0"/>
          <w:lang w:eastAsia="es-ES"/>
          <w14:ligatures w14:val="none"/>
        </w:rPr>
        <w:t xml:space="preserve"> </w:t>
      </w:r>
      <w:r w:rsidRPr="00711D81">
        <w:rPr>
          <w:rFonts w:ascii="Arial Narrow" w:eastAsia="Times New Roman" w:hAnsi="Arial Narrow" w:cs="Arial"/>
          <w:color w:val="000000"/>
          <w:kern w:val="0"/>
          <w:lang w:eastAsia="es-ES"/>
          <w14:ligatures w14:val="none"/>
        </w:rPr>
        <w:t xml:space="preserve">5 000,00 por gastos </w:t>
      </w:r>
      <w:r w:rsidRPr="00711D81">
        <w:rPr>
          <w:rFonts w:ascii="Arial Narrow" w:eastAsia="Times New Roman" w:hAnsi="Arial Narrow" w:cs="Arial"/>
          <w:color w:val="000000"/>
          <w:kern w:val="0"/>
          <w:lang w:eastAsia="es-ES"/>
          <w14:ligatures w14:val="none"/>
        </w:rPr>
        <w:lastRenderedPageBreak/>
        <w:t>de sepelio, S/10 000,00 por beneficio por fallecimiento, S/20 000,00 mensuales por desamparo familiar, S/144</w:t>
      </w:r>
      <w:r>
        <w:rPr>
          <w:rFonts w:ascii="Arial Narrow" w:eastAsia="Times New Roman" w:hAnsi="Arial Narrow" w:cs="Arial"/>
          <w:color w:val="000000"/>
          <w:kern w:val="0"/>
          <w:lang w:eastAsia="es-ES"/>
          <w14:ligatures w14:val="none"/>
        </w:rPr>
        <w:t xml:space="preserve"> </w:t>
      </w:r>
      <w:r w:rsidRPr="00711D81">
        <w:rPr>
          <w:rFonts w:ascii="Arial Narrow" w:eastAsia="Times New Roman" w:hAnsi="Arial Narrow" w:cs="Arial"/>
          <w:color w:val="000000"/>
          <w:kern w:val="0"/>
          <w:lang w:eastAsia="es-ES"/>
          <w14:ligatures w14:val="none"/>
        </w:rPr>
        <w:t>000,00 por renta familiar mensual y S/179 000,00 por incumplimiento de cláusulas contractuales.</w:t>
      </w:r>
    </w:p>
    <w:p w14:paraId="1E8B22FA" w14:textId="77777777" w:rsidR="004A4BB5" w:rsidRPr="00711D81" w:rsidRDefault="004A4BB5" w:rsidP="00227939">
      <w:pPr>
        <w:tabs>
          <w:tab w:val="left" w:pos="1134"/>
        </w:tabs>
        <w:spacing w:after="0" w:line="276" w:lineRule="auto"/>
        <w:jc w:val="both"/>
        <w:rPr>
          <w:rFonts w:ascii="Arial Narrow" w:eastAsia="Times New Roman" w:hAnsi="Arial Narrow" w:cs="Arial"/>
          <w:color w:val="000000"/>
          <w:kern w:val="0"/>
          <w:lang w:eastAsia="es-ES"/>
          <w14:ligatures w14:val="none"/>
        </w:rPr>
      </w:pPr>
    </w:p>
    <w:p w14:paraId="5AC98E2F" w14:textId="77777777" w:rsidR="004A4BB5" w:rsidRPr="00711D81" w:rsidRDefault="004A4BB5" w:rsidP="00227939">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711D81">
        <w:rPr>
          <w:rFonts w:ascii="Arial Narrow" w:eastAsia="Times New Roman" w:hAnsi="Arial Narrow" w:cs="Arial"/>
          <w:color w:val="000000"/>
          <w:kern w:val="0"/>
          <w:lang w:val="es-ES" w:eastAsia="es-ES"/>
          <w14:ligatures w14:val="none"/>
        </w:rPr>
        <w:t xml:space="preserve">La señora </w:t>
      </w:r>
      <w:r w:rsidRPr="00711D81">
        <w:rPr>
          <w:rFonts w:ascii="Arial Narrow" w:eastAsia="Calibri" w:hAnsi="Arial Narrow" w:cs="Arial"/>
          <w:kern w:val="0"/>
          <w14:ligatures w14:val="none"/>
        </w:rPr>
        <w:t xml:space="preserve">Esquivel </w:t>
      </w:r>
      <w:r w:rsidRPr="00711D81">
        <w:rPr>
          <w:rFonts w:ascii="Arial Narrow" w:eastAsia="Times New Roman" w:hAnsi="Arial Narrow" w:cs="Arial"/>
          <w:color w:val="000000"/>
          <w:kern w:val="0"/>
          <w:lang w:val="es-ES" w:eastAsia="es-ES"/>
          <w14:ligatures w14:val="none"/>
        </w:rPr>
        <w:t xml:space="preserve">solicitó, en calidad de medida correctiva, que Rímac cumpla con: (i) hacer efectivo el pago de la </w:t>
      </w:r>
      <w:proofErr w:type="spellStart"/>
      <w:r w:rsidRPr="00711D81">
        <w:rPr>
          <w:rFonts w:ascii="Arial Narrow" w:eastAsia="Times New Roman" w:hAnsi="Arial Narrow" w:cs="Arial"/>
          <w:color w:val="000000"/>
          <w:kern w:val="0"/>
          <w:lang w:val="es-ES" w:eastAsia="es-ES"/>
          <w14:ligatures w14:val="none"/>
        </w:rPr>
        <w:t>poliza</w:t>
      </w:r>
      <w:proofErr w:type="spellEnd"/>
      <w:r w:rsidRPr="00711D81">
        <w:rPr>
          <w:rFonts w:ascii="Arial Narrow" w:eastAsia="Times New Roman" w:hAnsi="Arial Narrow" w:cs="Arial"/>
          <w:color w:val="000000"/>
          <w:kern w:val="0"/>
          <w:lang w:val="es-ES" w:eastAsia="es-ES"/>
          <w14:ligatures w14:val="none"/>
        </w:rPr>
        <w:t xml:space="preserve"> del Seguro De Vida a favor de su madre; y, (</w:t>
      </w:r>
      <w:proofErr w:type="spellStart"/>
      <w:r w:rsidRPr="00711D81">
        <w:rPr>
          <w:rFonts w:ascii="Arial Narrow" w:eastAsia="Times New Roman" w:hAnsi="Arial Narrow" w:cs="Arial"/>
          <w:color w:val="000000"/>
          <w:kern w:val="0"/>
          <w:lang w:val="es-ES" w:eastAsia="es-ES"/>
          <w14:ligatures w14:val="none"/>
        </w:rPr>
        <w:t>ii</w:t>
      </w:r>
      <w:proofErr w:type="spellEnd"/>
      <w:r w:rsidRPr="00711D81">
        <w:rPr>
          <w:rFonts w:ascii="Arial Narrow" w:eastAsia="Times New Roman" w:hAnsi="Arial Narrow" w:cs="Arial"/>
          <w:color w:val="000000"/>
          <w:kern w:val="0"/>
          <w:lang w:val="es-ES" w:eastAsia="es-ES"/>
          <w14:ligatures w14:val="none"/>
        </w:rPr>
        <w:t>) revocar su declaración de improcedencia de solicitud de cobertura del Seguro de Vida. Asimismo, requirió el reembolso de costos y costas del presente procedimiento.</w:t>
      </w:r>
    </w:p>
    <w:p w14:paraId="01609837" w14:textId="77777777" w:rsidR="004A4BB5" w:rsidRPr="0026598E" w:rsidRDefault="004A4BB5" w:rsidP="00227939">
      <w:pPr>
        <w:spacing w:after="0" w:line="276" w:lineRule="auto"/>
        <w:contextualSpacing/>
        <w:jc w:val="both"/>
        <w:rPr>
          <w:rFonts w:ascii="Arial Narrow" w:eastAsia="Arial Narrow" w:hAnsi="Arial Narrow" w:cs="Arial Narrow"/>
          <w:b/>
          <w:color w:val="000000"/>
          <w:kern w:val="0"/>
          <w:lang w:eastAsia="es-PE"/>
          <w14:ligatures w14:val="none"/>
        </w:rPr>
      </w:pPr>
    </w:p>
    <w:p w14:paraId="71BC221C" w14:textId="77777777" w:rsidR="004A4BB5" w:rsidRPr="0026598E" w:rsidRDefault="004A4BB5" w:rsidP="00227939">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59758BDA" w14:textId="77777777" w:rsidR="004A4BB5" w:rsidRPr="0026598E" w:rsidRDefault="004A4BB5" w:rsidP="00227939">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0D82FCFF" w14:textId="0DEEB30A" w:rsidR="004A4BB5" w:rsidRPr="00F548AB" w:rsidRDefault="004A4BB5" w:rsidP="00227939">
      <w:pPr>
        <w:pStyle w:val="Prrafodelista"/>
        <w:numPr>
          <w:ilvl w:val="0"/>
          <w:numId w:val="9"/>
        </w:numPr>
        <w:spacing w:after="0" w:line="276" w:lineRule="auto"/>
        <w:ind w:left="567" w:hanging="567"/>
        <w:jc w:val="both"/>
        <w:rPr>
          <w:rFonts w:ascii="Arial Narrow" w:eastAsia="Arial Narrow" w:hAnsi="Arial Narrow" w:cs="Arial Narrow"/>
        </w:rPr>
      </w:pPr>
      <w:bookmarkStart w:id="1" w:name="_Hlk140755208"/>
      <w:bookmarkStart w:id="2" w:name="_Hlk155945813"/>
      <w:bookmarkStart w:id="3" w:name="_Hlk155944687"/>
      <w:r w:rsidRPr="00831DBA">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hAnsi="Arial Narrow" w:cs="Segoe UI"/>
          <w:color w:val="000000"/>
        </w:rPr>
        <w:t xml:space="preserve">Técnica de la Comisión </w:t>
      </w:r>
      <w:r w:rsidRPr="00490EAB">
        <w:rPr>
          <w:rFonts w:ascii="Arial Narrow" w:hAnsi="Arial Narrow" w:cs="Segoe UI"/>
          <w:color w:val="000000"/>
        </w:rPr>
        <w:t>de Protección al Consumidor 1 (en adelante, la Secretaría Técnica), en ejercicio de sus facultades</w:t>
      </w:r>
      <w:r w:rsidRPr="00490EAB">
        <w:rPr>
          <w:rFonts w:ascii="Arial Narrow" w:eastAsia="Arial Narrow" w:hAnsi="Arial Narrow" w:cs="Arial Narrow"/>
          <w:vertAlign w:val="superscript"/>
        </w:rPr>
        <w:footnoteReference w:id="3"/>
      </w:r>
      <w:r w:rsidRPr="00490EAB">
        <w:rPr>
          <w:rFonts w:ascii="Arial Narrow" w:hAnsi="Arial Narrow" w:cs="Segoe UI"/>
          <w:color w:val="000000"/>
        </w:rPr>
        <w:t xml:space="preserve">, considera </w:t>
      </w:r>
      <w:r w:rsidRPr="00490EAB">
        <w:rPr>
          <w:rFonts w:ascii="Arial Narrow" w:eastAsia="Arial Narrow" w:hAnsi="Arial Narrow" w:cs="Arial Narrow"/>
        </w:rPr>
        <w:t xml:space="preserve">que el hecho denunciado, consistente en que </w:t>
      </w:r>
      <w:r w:rsidR="00D05CC4" w:rsidRPr="00D05CC4">
        <w:rPr>
          <w:rFonts w:ascii="Arial Narrow" w:eastAsia="Arial Narrow" w:hAnsi="Arial Narrow" w:cs="Arial Narrow"/>
        </w:rPr>
        <w:t>Rímac Seguros y Reaseguros S.A. habría brindado publicidad engañosa a la denunciante relacionada a la supuesta cobertura integral de su póliza de Seguro de Vida de Protección Familiar, puesto que promovió beneficios amplios sin advertir que excluía a los asegurados dependientes como su madre cuando cumplían 74 años de edad</w:t>
      </w:r>
      <w:r w:rsidRPr="00490E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w:t>
      </w:r>
      <w:r w:rsidRPr="00F548AB">
        <w:rPr>
          <w:rFonts w:ascii="Arial Narrow" w:eastAsia="Arial Narrow" w:hAnsi="Arial Narrow" w:cs="Arial Narrow"/>
        </w:rPr>
        <w:t xml:space="preserve">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r w:rsidRPr="00F548AB">
        <w:rPr>
          <w:rFonts w:ascii="Arial Narrow" w:eastAsia="Arial Narrow" w:hAnsi="Arial Narrow" w:cs="Arial"/>
          <w:vertAlign w:val="superscript"/>
        </w:rPr>
        <w:footnoteReference w:id="4"/>
      </w:r>
      <w:r w:rsidRPr="00F548AB">
        <w:rPr>
          <w:rFonts w:ascii="Arial Narrow" w:eastAsia="Arial Narrow" w:hAnsi="Arial Narrow" w:cs="Arial Narrow"/>
        </w:rPr>
        <w:t>.</w:t>
      </w:r>
    </w:p>
    <w:p w14:paraId="75306B18" w14:textId="77777777" w:rsidR="004A4BB5" w:rsidRPr="0058331A" w:rsidRDefault="004A4BB5" w:rsidP="00227939">
      <w:pPr>
        <w:spacing w:line="276" w:lineRule="auto"/>
        <w:jc w:val="both"/>
        <w:rPr>
          <w:rFonts w:ascii="Arial Narrow" w:eastAsia="Arial Narrow" w:hAnsi="Arial Narrow" w:cs="Arial Narrow"/>
        </w:rPr>
      </w:pPr>
    </w:p>
    <w:p w14:paraId="5D897B37" w14:textId="35B13D8A" w:rsidR="004A4BB5" w:rsidRDefault="004A4BB5" w:rsidP="00227939">
      <w:pPr>
        <w:pStyle w:val="Prrafodelista"/>
        <w:numPr>
          <w:ilvl w:val="0"/>
          <w:numId w:val="9"/>
        </w:numPr>
        <w:spacing w:after="0" w:line="276" w:lineRule="auto"/>
        <w:ind w:left="567" w:hanging="567"/>
        <w:jc w:val="both"/>
        <w:rPr>
          <w:rFonts w:ascii="Arial Narrow" w:eastAsia="Arial Narrow" w:hAnsi="Arial Narrow" w:cs="Arial Narrow"/>
        </w:rPr>
      </w:pPr>
      <w:r w:rsidRPr="0058331A">
        <w:rPr>
          <w:rFonts w:ascii="Arial Narrow" w:eastAsia="Arial Narrow" w:hAnsi="Arial Narrow" w:cs="Arial Narrow"/>
        </w:rPr>
        <w:t xml:space="preserve">Así también, la Secretaría </w:t>
      </w:r>
      <w:r w:rsidRPr="006D4B7B">
        <w:rPr>
          <w:rFonts w:ascii="Arial Narrow" w:eastAsia="Arial Narrow" w:hAnsi="Arial Narrow" w:cs="Arial Narrow"/>
        </w:rPr>
        <w:t xml:space="preserve">Técnica, en ejercicio de sus facultades, </w:t>
      </w:r>
      <w:r w:rsidRPr="006D4B7B">
        <w:rPr>
          <w:rFonts w:ascii="Arial Narrow" w:hAnsi="Arial Narrow" w:cs="Segoe UI"/>
          <w:color w:val="000000"/>
        </w:rPr>
        <w:t xml:space="preserve">considera </w:t>
      </w:r>
      <w:r w:rsidRPr="006D4B7B">
        <w:rPr>
          <w:rFonts w:ascii="Arial Narrow" w:eastAsia="Arial Narrow" w:hAnsi="Arial Narrow" w:cs="Arial Narrow"/>
        </w:rPr>
        <w:t xml:space="preserve">que el hecho denunciado, consistente en que </w:t>
      </w:r>
      <w:r w:rsidR="00D84209" w:rsidRPr="00D84209">
        <w:rPr>
          <w:rFonts w:ascii="Arial Narrow" w:eastAsia="Arial Narrow" w:hAnsi="Arial Narrow" w:cs="Arial Narrow"/>
        </w:rPr>
        <w:t xml:space="preserve">Rímac Seguros y Reaseguros S.A. habría rechazado </w:t>
      </w:r>
      <w:r w:rsidR="00D84209" w:rsidRPr="00D84209">
        <w:rPr>
          <w:rFonts w:ascii="Arial Narrow" w:eastAsia="Arial Narrow" w:hAnsi="Arial Narrow" w:cs="Arial Narrow"/>
        </w:rPr>
        <w:lastRenderedPageBreak/>
        <w:t>injustificadamente a la denunciante la cobertura del Seguro de Vida de Protección Familiar por el fallecimiento de su madre</w:t>
      </w:r>
      <w:r w:rsidRPr="006D4B7B">
        <w:rPr>
          <w:rFonts w:ascii="Arial Narrow" w:eastAsia="Arial Narrow" w:hAnsi="Arial Narrow" w:cs="Arial Narrow"/>
        </w:rPr>
        <w:t>; involucraría</w:t>
      </w:r>
      <w:r w:rsidRPr="00F548AB">
        <w:rPr>
          <w:rFonts w:ascii="Arial Narrow" w:eastAsia="Arial Narrow" w:hAnsi="Arial Narrow" w:cs="Arial Narrow"/>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p>
    <w:p w14:paraId="7E48E4CA" w14:textId="77777777" w:rsidR="004A4BB5" w:rsidRPr="00672477" w:rsidRDefault="004A4BB5" w:rsidP="00227939">
      <w:pPr>
        <w:spacing w:after="0" w:line="276" w:lineRule="auto"/>
        <w:jc w:val="both"/>
        <w:rPr>
          <w:rFonts w:ascii="Arial Narrow" w:eastAsia="Arial Narrow" w:hAnsi="Arial Narrow" w:cs="Arial Narrow"/>
        </w:rPr>
      </w:pPr>
    </w:p>
    <w:p w14:paraId="4D7E043B" w14:textId="77777777" w:rsidR="004A4BB5" w:rsidRPr="0026598E" w:rsidRDefault="004A4BB5" w:rsidP="00227939">
      <w:pPr>
        <w:pStyle w:val="Prrafodelista"/>
        <w:numPr>
          <w:ilvl w:val="0"/>
          <w:numId w:val="9"/>
        </w:numPr>
        <w:spacing w:after="0" w:line="276"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7675262B" w14:textId="77777777" w:rsidR="004A4BB5" w:rsidRPr="0026598E" w:rsidRDefault="004A4BB5" w:rsidP="00227939">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07463E8E" w14:textId="77777777" w:rsidR="004A4BB5" w:rsidRPr="0026598E" w:rsidRDefault="004A4BB5" w:rsidP="00227939">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2CDA75AD" w14:textId="77777777" w:rsidR="004A4BB5" w:rsidRPr="0026598E" w:rsidRDefault="004A4BB5" w:rsidP="00227939">
      <w:pPr>
        <w:spacing w:after="0" w:line="276" w:lineRule="auto"/>
        <w:jc w:val="both"/>
        <w:rPr>
          <w:rFonts w:ascii="Arial Narrow" w:eastAsia="Times New Roman" w:hAnsi="Arial Narrow" w:cs="Arial"/>
          <w:color w:val="000000"/>
          <w:kern w:val="0"/>
          <w:lang w:val="es-ES" w:eastAsia="es-ES"/>
          <w14:ligatures w14:val="none"/>
        </w:rPr>
      </w:pPr>
    </w:p>
    <w:p w14:paraId="53E12824" w14:textId="47B2EE94" w:rsidR="004A4BB5" w:rsidRPr="0026598E" w:rsidRDefault="004A4BB5" w:rsidP="00227939">
      <w:pPr>
        <w:pStyle w:val="Prrafodelista"/>
        <w:numPr>
          <w:ilvl w:val="0"/>
          <w:numId w:val="9"/>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w:t>
      </w:r>
      <w:r w:rsidRPr="00E5560F">
        <w:rPr>
          <w:rFonts w:ascii="Arial Narrow" w:eastAsia="Times New Roman" w:hAnsi="Arial Narrow" w:cs="Arial"/>
          <w:color w:val="000000"/>
          <w:kern w:val="0"/>
          <w:lang w:val="es-ES" w:eastAsia="es-ES"/>
          <w14:ligatures w14:val="none"/>
        </w:rPr>
        <w:t>confiere, conviene requerir a la compañía aseguradora que, en un plazo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 </w:t>
      </w:r>
      <w:r w:rsidR="000E5ED7" w:rsidRPr="000E5ED7">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0E5ED7" w:rsidRPr="000E5ED7">
        <w:rPr>
          <w:rFonts w:ascii="Arial Narrow" w:eastAsia="Times New Roman" w:hAnsi="Arial Narrow" w:cs="Arial"/>
          <w:color w:val="000000"/>
          <w:kern w:val="0"/>
          <w:lang w:val="es-ES" w:eastAsia="es-ES"/>
          <w14:ligatures w14:val="none"/>
        </w:rPr>
        <w:t/>
      </w:r>
      <w:proofErr w:type="spellEnd"/>
      <w:r w:rsidR="000E5ED7" w:rsidRPr="000E5ED7">
        <w:rPr>
          <w:rFonts w:ascii="Arial Narrow" w:eastAsia="Times New Roman" w:hAnsi="Arial Narrow" w:cs="Arial"/>
          <w:color w:val="000000"/>
          <w:kern w:val="0"/>
          <w:lang w:val="es-ES" w:eastAsia="es-ES"/>
          <w14:ligatures w14:val="none"/>
        </w:rPr>
        <w:t xml:space="preserve"> 0205/V-293985 del Seguro de Vida de Protección Familiar, así como el cargo de remisión de la póliza; (</w:t>
      </w:r>
      <w:proofErr w:type="spellStart"/>
      <w:r w:rsidR="000E5ED7" w:rsidRPr="000E5ED7">
        <w:rPr>
          <w:rFonts w:ascii="Arial Narrow" w:eastAsia="Times New Roman" w:hAnsi="Arial Narrow" w:cs="Arial"/>
          <w:color w:val="000000"/>
          <w:kern w:val="0"/>
          <w:lang w:val="es-ES" w:eastAsia="es-ES"/>
          <w14:ligatures w14:val="none"/>
        </w:rPr>
        <w:t>ii</w:t>
      </w:r>
      <w:proofErr w:type="spellEnd"/>
      <w:r w:rsidR="000E5ED7" w:rsidRPr="000E5ED7">
        <w:rPr>
          <w:rFonts w:ascii="Arial Narrow" w:eastAsia="Times New Roman" w:hAnsi="Arial Narrow" w:cs="Arial"/>
          <w:color w:val="000000"/>
          <w:kern w:val="0"/>
          <w:lang w:val="es-ES" w:eastAsia="es-ES"/>
          <w14:ligatures w14:val="none"/>
        </w:rPr>
        <w:t>) presentar los medios probatorios que acrediten que la improcedencia en virtud de la cobertura solicitada es justificada; y, (</w:t>
      </w:r>
      <w:proofErr w:type="spellStart"/>
      <w:r w:rsidR="000E5ED7" w:rsidRPr="000E5ED7">
        <w:rPr>
          <w:rFonts w:ascii="Arial Narrow" w:eastAsia="Times New Roman" w:hAnsi="Arial Narrow" w:cs="Arial"/>
          <w:color w:val="000000"/>
          <w:kern w:val="0"/>
          <w:lang w:val="es-ES" w:eastAsia="es-ES"/>
          <w14:ligatures w14:val="none"/>
        </w:rPr>
        <w:t>iii</w:t>
      </w:r>
      <w:proofErr w:type="spellEnd"/>
      <w:r w:rsidR="000E5ED7" w:rsidRPr="000E5ED7">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7FCDD30D" w14:textId="77777777" w:rsidR="004A4BB5" w:rsidRPr="0026598E" w:rsidRDefault="004A4BB5" w:rsidP="00227939">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626A218" w14:textId="77777777" w:rsidR="004A4BB5" w:rsidRPr="0026598E" w:rsidRDefault="004A4BB5" w:rsidP="00227939">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63253CAC" w14:textId="77777777" w:rsidR="004A4BB5" w:rsidRPr="0026598E" w:rsidRDefault="004A4BB5" w:rsidP="00227939">
      <w:pPr>
        <w:spacing w:after="0" w:line="276" w:lineRule="auto"/>
        <w:jc w:val="both"/>
        <w:rPr>
          <w:rFonts w:ascii="Arial Narrow" w:eastAsia="Arial Narrow" w:hAnsi="Arial Narrow" w:cs="Arial Narrow"/>
          <w:b/>
          <w:color w:val="000000"/>
          <w:kern w:val="0"/>
          <w:lang w:eastAsia="es-PE"/>
          <w14:ligatures w14:val="none"/>
        </w:rPr>
      </w:pPr>
    </w:p>
    <w:p w14:paraId="2695770A" w14:textId="77777777" w:rsidR="004A4BB5" w:rsidRDefault="004A4BB5" w:rsidP="00227939">
      <w:pPr>
        <w:spacing w:line="276" w:lineRule="auto"/>
        <w:jc w:val="both"/>
        <w:rPr>
          <w:rStyle w:val="normaltextrun"/>
          <w:rFonts w:ascii="Arial Narrow" w:hAnsi="Arial Narrow"/>
          <w:shd w:val="clear" w:color="auto" w:fill="FFFFFF"/>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0259FC">
        <w:rPr>
          <w:rFonts w:ascii="Arial Narrow" w:eastAsia="Times New Roman" w:hAnsi="Arial Narrow" w:cs="Times New Roman"/>
          <w:color w:val="000000"/>
          <w:kern w:val="0"/>
          <w:shd w:val="clear" w:color="auto" w:fill="FFFFFF"/>
          <w:lang w:eastAsia="es-PE"/>
          <w14:ligatures w14:val="none"/>
        </w:rPr>
        <w:t xml:space="preserve">19 </w:t>
      </w:r>
      <w:r w:rsidRPr="00911A91">
        <w:rPr>
          <w:rFonts w:ascii="Arial Narrow" w:eastAsia="Times New Roman" w:hAnsi="Arial Narrow" w:cs="Times New Roman"/>
          <w:color w:val="000000"/>
          <w:kern w:val="0"/>
          <w:shd w:val="clear" w:color="auto" w:fill="FFFFFF"/>
          <w:lang w:eastAsia="es-PE"/>
          <w14:ligatures w14:val="none"/>
        </w:rPr>
        <w:t xml:space="preserve">de marzo de 2025, subsanado mediante escritos del 30 de junio de 2025 y 3 de julio de 2025, interpuesta por la </w:t>
      </w:r>
      <w:r w:rsidRPr="00911A91">
        <w:rPr>
          <w:rFonts w:ascii="Arial Narrow" w:hAnsi="Arial Narrow" w:cs="Arial"/>
          <w:bCs/>
          <w:spacing w:val="-3"/>
          <w:kern w:val="0"/>
          <w14:ligatures w14:val="none"/>
        </w:rPr>
        <w:t xml:space="preserve">señora </w:t>
      </w:r>
      <w:r w:rsidRPr="00911A91">
        <w:rPr>
          <w:rFonts w:ascii="Arial Narrow" w:eastAsia="Times New Roman" w:hAnsi="Arial Narrow" w:cs="Times New Roman"/>
          <w:color w:val="000000"/>
          <w:kern w:val="0"/>
          <w:shd w:val="clear" w:color="auto" w:fill="FFFFFF"/>
          <w:lang w:eastAsia="es-PE"/>
          <w14:ligatures w14:val="none"/>
        </w:rPr>
        <w:t xml:space="preserve">Katherine Stephanie Esquivel Peralta contra Rímac Seguros y Reaseguros S.A., </w:t>
      </w:r>
      <w:r>
        <w:rPr>
          <w:rStyle w:val="normaltextrun"/>
          <w:rFonts w:ascii="Arial Narrow" w:hAnsi="Arial Narrow"/>
          <w:shd w:val="clear" w:color="auto" w:fill="FFFFFF"/>
        </w:rPr>
        <w:t>por lo siguiente:</w:t>
      </w:r>
    </w:p>
    <w:p w14:paraId="4F048B54" w14:textId="7C9D49D8" w:rsidR="004A4BB5" w:rsidRPr="006D4B7B" w:rsidRDefault="004A4BB5" w:rsidP="00227939">
      <w:pPr>
        <w:pStyle w:val="Prrafodelista"/>
        <w:numPr>
          <w:ilvl w:val="2"/>
          <w:numId w:val="10"/>
        </w:numPr>
        <w:spacing w:after="0" w:line="276" w:lineRule="auto"/>
        <w:ind w:left="567"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29571, Código de Protección y Defensa del Consumidor, en tanto </w:t>
      </w:r>
      <w:r w:rsidRPr="00D84209">
        <w:rPr>
          <w:rFonts w:ascii="Arial Narrow" w:eastAsia="Arial Narrow" w:hAnsi="Arial Narrow" w:cs="Arial Narrow"/>
        </w:rPr>
        <w:t xml:space="preserve">Rímac Seguros y Reaseguros S.A. </w:t>
      </w:r>
      <w:r w:rsidRPr="00D84209">
        <w:rPr>
          <w:rFonts w:ascii="Arial Narrow" w:eastAsia="Arial Narrow" w:hAnsi="Arial Narrow" w:cs="Arial Narrow"/>
          <w:bCs/>
        </w:rPr>
        <w:t xml:space="preserve">habría brindado publicidad engañosa a la denunciante relacionada a la supuesta cobertura integral de su póliza de Seguro de Vida de Protección Familiar, puesto que promovió beneficios amplios sin advertir que excluía </w:t>
      </w:r>
      <w:r w:rsidR="00EC6344" w:rsidRPr="00D84209">
        <w:rPr>
          <w:rFonts w:ascii="Arial Narrow" w:eastAsia="Arial Narrow" w:hAnsi="Arial Narrow" w:cs="Arial Narrow"/>
          <w:bCs/>
        </w:rPr>
        <w:t>a los asegurados dependientes como su madre cuando cumplían</w:t>
      </w:r>
      <w:r w:rsidRPr="00D84209">
        <w:rPr>
          <w:rFonts w:ascii="Arial Narrow" w:eastAsia="Arial Narrow" w:hAnsi="Arial Narrow" w:cs="Arial Narrow"/>
          <w:bCs/>
        </w:rPr>
        <w:t xml:space="preserve"> 74 </w:t>
      </w:r>
      <w:proofErr w:type="gramStart"/>
      <w:r w:rsidRPr="00D84209">
        <w:rPr>
          <w:rFonts w:ascii="Arial Narrow" w:eastAsia="Arial Narrow" w:hAnsi="Arial Narrow" w:cs="Arial Narrow"/>
          <w:bCs/>
        </w:rPr>
        <w:t>años de edad</w:t>
      </w:r>
      <w:proofErr w:type="gramEnd"/>
      <w:r>
        <w:rPr>
          <w:rFonts w:ascii="Arial Narrow" w:hAnsi="Arial Narrow"/>
          <w:lang w:eastAsia="es-ES"/>
        </w:rPr>
        <w:t>.</w:t>
      </w:r>
    </w:p>
    <w:p w14:paraId="7C620767" w14:textId="77777777" w:rsidR="004A4BB5" w:rsidRPr="006D4B7B" w:rsidRDefault="004A4BB5" w:rsidP="00227939">
      <w:pPr>
        <w:spacing w:after="0" w:line="276" w:lineRule="auto"/>
        <w:ind w:left="567"/>
        <w:jc w:val="both"/>
        <w:rPr>
          <w:rFonts w:ascii="Arial Narrow" w:eastAsia="Arial Narrow" w:hAnsi="Arial Narrow" w:cs="Arial Narrow"/>
          <w:bCs/>
        </w:rPr>
      </w:pPr>
    </w:p>
    <w:p w14:paraId="57C2FE37" w14:textId="21C7F08B" w:rsidR="004A4BB5" w:rsidRPr="00032409" w:rsidRDefault="004A4BB5" w:rsidP="00227939">
      <w:pPr>
        <w:pStyle w:val="Prrafodelista"/>
        <w:numPr>
          <w:ilvl w:val="2"/>
          <w:numId w:val="10"/>
        </w:numPr>
        <w:spacing w:after="0" w:line="276" w:lineRule="auto"/>
        <w:ind w:left="567"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29571, Código de Protección y Defensa del Consumidor, en tanto </w:t>
      </w:r>
      <w:r w:rsidRPr="00D84209">
        <w:rPr>
          <w:rFonts w:ascii="Arial Narrow" w:eastAsia="Arial Narrow" w:hAnsi="Arial Narrow" w:cs="Arial Narrow"/>
        </w:rPr>
        <w:t xml:space="preserve">Rímac Seguros y Reaseguros S.A. </w:t>
      </w:r>
      <w:r w:rsidRPr="00D84209">
        <w:rPr>
          <w:rFonts w:ascii="Arial Narrow" w:eastAsia="Arial Narrow" w:hAnsi="Arial Narrow" w:cs="Arial Narrow"/>
          <w:bCs/>
        </w:rPr>
        <w:t xml:space="preserve">habría </w:t>
      </w:r>
      <w:r w:rsidR="00EC6344" w:rsidRPr="00D84209">
        <w:rPr>
          <w:rFonts w:ascii="Arial Narrow" w:eastAsia="Arial Narrow" w:hAnsi="Arial Narrow" w:cs="Arial Narrow"/>
          <w:bCs/>
        </w:rPr>
        <w:t>rechazado injustificadamente a la denunciante</w:t>
      </w:r>
      <w:r w:rsidRPr="00D84209">
        <w:rPr>
          <w:rFonts w:ascii="Arial Narrow" w:eastAsia="Arial Narrow" w:hAnsi="Arial Narrow" w:cs="Arial Narrow"/>
          <w:bCs/>
        </w:rPr>
        <w:t xml:space="preserve"> </w:t>
      </w:r>
      <w:r w:rsidR="00EC6344" w:rsidRPr="00D84209">
        <w:rPr>
          <w:rFonts w:ascii="Arial Narrow" w:eastAsia="Arial Narrow" w:hAnsi="Arial Narrow" w:cs="Arial Narrow"/>
          <w:bCs/>
        </w:rPr>
        <w:t>la</w:t>
      </w:r>
      <w:r w:rsidRPr="00D84209">
        <w:rPr>
          <w:rFonts w:ascii="Arial Narrow" w:eastAsia="Arial Narrow" w:hAnsi="Arial Narrow" w:cs="Arial Narrow"/>
          <w:bCs/>
        </w:rPr>
        <w:t xml:space="preserve"> cobertura del </w:t>
      </w:r>
      <w:r w:rsidRPr="00D84209">
        <w:rPr>
          <w:rFonts w:ascii="Arial Narrow" w:eastAsia="Times New Roman" w:hAnsi="Arial Narrow" w:cs="Arial"/>
          <w:color w:val="000000"/>
          <w:kern w:val="0"/>
          <w:lang w:eastAsia="es-ES"/>
          <w14:ligatures w14:val="none"/>
        </w:rPr>
        <w:t xml:space="preserve">Seguro de Vida de Protección Familiar </w:t>
      </w:r>
      <w:r w:rsidR="00EC6344" w:rsidRPr="00D84209">
        <w:rPr>
          <w:rFonts w:ascii="Arial Narrow" w:eastAsia="Arial Narrow" w:hAnsi="Arial Narrow" w:cs="Arial Narrow"/>
          <w:bCs/>
        </w:rPr>
        <w:t>por el fallecimiento de su madre</w:t>
      </w:r>
      <w:r w:rsidR="00EC6344">
        <w:rPr>
          <w:rFonts w:ascii="Arial Narrow" w:eastAsia="Arial Narrow" w:hAnsi="Arial Narrow" w:cs="Arial Narrow"/>
          <w:bCs/>
        </w:rPr>
        <w:t>.</w:t>
      </w:r>
    </w:p>
    <w:p w14:paraId="75CA7155" w14:textId="77777777" w:rsidR="004A4BB5" w:rsidRPr="0026598E" w:rsidRDefault="004A4BB5" w:rsidP="00227939">
      <w:pPr>
        <w:spacing w:after="0" w:line="276" w:lineRule="auto"/>
        <w:jc w:val="both"/>
        <w:rPr>
          <w:rFonts w:ascii="Arial Narrow" w:eastAsia="Arial Narrow" w:hAnsi="Arial Narrow" w:cs="Arial Narrow"/>
          <w:kern w:val="0"/>
          <w14:ligatures w14:val="none"/>
        </w:rPr>
      </w:pPr>
    </w:p>
    <w:p w14:paraId="726ACC7A" w14:textId="77777777" w:rsidR="004A4BB5" w:rsidRPr="0026598E" w:rsidRDefault="004A4BB5" w:rsidP="00227939">
      <w:pPr>
        <w:spacing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0259FC">
        <w:rPr>
          <w:rFonts w:ascii="Arial Narrow" w:eastAsia="Times New Roman" w:hAnsi="Arial Narrow" w:cs="Arial"/>
          <w:color w:val="000000"/>
          <w:kern w:val="0"/>
          <w:lang w:val="es-ES" w:eastAsia="es-ES"/>
          <w14:ligatures w14:val="none"/>
        </w:rPr>
        <w:t>19 de marzo de 2025, subsanado mediante escritos del 30 de junio de 2025 y 3 de julio de 2025</w:t>
      </w:r>
      <w:r w:rsidRPr="0026598E">
        <w:rPr>
          <w:rFonts w:ascii="Arial Narrow" w:eastAsia="Calibri" w:hAnsi="Arial Narrow" w:cs="Arial"/>
          <w:kern w:val="0"/>
          <w14:ligatures w14:val="none"/>
        </w:rPr>
        <w:t>.</w:t>
      </w:r>
    </w:p>
    <w:p w14:paraId="0633553E" w14:textId="77777777" w:rsidR="004A4BB5" w:rsidRPr="0026598E" w:rsidRDefault="004A4BB5" w:rsidP="00227939">
      <w:pPr>
        <w:spacing w:line="276" w:lineRule="auto"/>
        <w:contextualSpacing/>
        <w:jc w:val="both"/>
        <w:rPr>
          <w:rFonts w:ascii="Arial Narrow" w:eastAsia="Times New Roman" w:hAnsi="Arial Narrow" w:cs="Times New Roman"/>
          <w:color w:val="000000"/>
          <w:kern w:val="0"/>
          <w:lang w:eastAsia="es-PE"/>
          <w14:ligatures w14:val="none"/>
        </w:rPr>
      </w:pPr>
    </w:p>
    <w:p w14:paraId="7A59D4CE" w14:textId="77777777" w:rsidR="004A4BB5" w:rsidRPr="0026598E" w:rsidRDefault="004A4BB5" w:rsidP="00227939">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Pr="00135033">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6345E642" w14:textId="77777777" w:rsidR="004A4BB5" w:rsidRPr="0026598E" w:rsidRDefault="004A4BB5" w:rsidP="00227939">
      <w:pPr>
        <w:spacing w:after="0" w:line="276" w:lineRule="auto"/>
        <w:jc w:val="both"/>
        <w:rPr>
          <w:rFonts w:ascii="Arial Narrow" w:eastAsia="Times New Roman" w:hAnsi="Arial Narrow" w:cs="Times New Roman"/>
          <w:color w:val="000000"/>
          <w:kern w:val="0"/>
          <w:lang w:eastAsia="es-PE"/>
          <w14:ligatures w14:val="none"/>
        </w:rPr>
      </w:pPr>
    </w:p>
    <w:p w14:paraId="0B9F62E6" w14:textId="77777777" w:rsidR="004A4BB5" w:rsidRPr="0026598E" w:rsidRDefault="004A4BB5" w:rsidP="00227939">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A1BAC3" w14:textId="77777777" w:rsidR="004A4BB5" w:rsidRPr="0026598E" w:rsidRDefault="004A4BB5" w:rsidP="00227939">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386C74B" w14:textId="77777777" w:rsidR="004A4BB5" w:rsidRPr="0026598E" w:rsidRDefault="004A4BB5" w:rsidP="00227939">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44987D36" w14:textId="77777777" w:rsidR="004A4BB5" w:rsidRPr="0026598E" w:rsidRDefault="004A4BB5" w:rsidP="00227939">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290848DA" w14:textId="77777777" w:rsidR="004A4BB5" w:rsidRPr="0026598E" w:rsidRDefault="004A4BB5" w:rsidP="00227939">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DDF8A91" w14:textId="77777777" w:rsidR="004A4BB5" w:rsidRPr="0026598E" w:rsidRDefault="004A4BB5" w:rsidP="00227939">
      <w:pPr>
        <w:spacing w:after="0" w:line="276" w:lineRule="auto"/>
        <w:ind w:left="567"/>
        <w:jc w:val="both"/>
        <w:rPr>
          <w:rFonts w:ascii="Arial Narrow" w:eastAsia="Arial Narrow" w:hAnsi="Arial Narrow" w:cs="Arial Narrow"/>
          <w:color w:val="000000"/>
          <w:kern w:val="0"/>
          <w:lang w:eastAsia="es-PE"/>
          <w14:ligatures w14:val="none"/>
        </w:rPr>
      </w:pPr>
    </w:p>
    <w:p w14:paraId="43D3BF6E" w14:textId="77777777" w:rsidR="004A4BB5" w:rsidRPr="0026598E" w:rsidRDefault="004A4BB5" w:rsidP="00227939">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0259FC">
        <w:rPr>
          <w:rFonts w:ascii="Arial Narrow" w:eastAsia="Times New Roman" w:hAnsi="Arial Narrow" w:cs="Arial"/>
          <w:color w:val="000000"/>
          <w:kern w:val="0"/>
          <w:lang w:val="es-ES" w:eastAsia="es-ES"/>
          <w14:ligatures w14:val="none"/>
        </w:rPr>
        <w:t xml:space="preserve">19 de marzo de 2025, subsanado mediante escritos del 30 de junio de 2025 y 3 de julio de </w:t>
      </w:r>
      <w:r w:rsidRPr="00911A91">
        <w:rPr>
          <w:rFonts w:ascii="Arial Narrow" w:eastAsia="Times New Roman" w:hAnsi="Arial Narrow" w:cs="Arial"/>
          <w:color w:val="000000"/>
          <w:kern w:val="0"/>
          <w:lang w:val="es-ES" w:eastAsia="es-ES"/>
          <w14:ligatures w14:val="none"/>
        </w:rPr>
        <w:t>2025</w:t>
      </w:r>
      <w:r w:rsidRPr="00911A91">
        <w:rPr>
          <w:rFonts w:ascii="Arial Narrow" w:eastAsia="Calibri" w:hAnsi="Arial Narrow" w:cs="Arial"/>
          <w:kern w:val="0"/>
          <w14:ligatures w14:val="none"/>
        </w:rPr>
        <w:t xml:space="preserve">, </w:t>
      </w:r>
      <w:r w:rsidRPr="00911A91">
        <w:rPr>
          <w:rFonts w:ascii="Arial Narrow" w:eastAsia="Arial Narrow" w:hAnsi="Arial Narrow" w:cs="Arial Narrow"/>
          <w:color w:val="000000"/>
          <w:kern w:val="0"/>
          <w:lang w:eastAsia="es-PE"/>
          <w14:ligatures w14:val="none"/>
        </w:rPr>
        <w:t>a</w:t>
      </w:r>
      <w:r w:rsidRPr="00911A91">
        <w:rPr>
          <w:rFonts w:ascii="Arial Narrow" w:eastAsia="Times New Roman" w:hAnsi="Arial Narrow" w:cs="Times New Roman"/>
          <w:color w:val="000000"/>
          <w:kern w:val="0"/>
          <w:shd w:val="clear" w:color="auto" w:fill="FFFFFF"/>
          <w:lang w:eastAsia="es-PE"/>
          <w14:ligatures w14:val="none"/>
        </w:rPr>
        <w:t xml:space="preserve"> Rímac Seguros y Reaseguros S.A.</w:t>
      </w:r>
      <w:r w:rsidRPr="00911A91">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D63C83D" w14:textId="77777777" w:rsidR="004A4BB5" w:rsidRPr="0026598E" w:rsidRDefault="004A4BB5" w:rsidP="00227939">
      <w:pPr>
        <w:spacing w:after="0" w:line="276" w:lineRule="auto"/>
        <w:jc w:val="both"/>
        <w:rPr>
          <w:rFonts w:ascii="Arial Narrow" w:eastAsia="Arial Narrow" w:hAnsi="Arial Narrow" w:cs="Arial Narrow"/>
          <w:color w:val="000000"/>
          <w:kern w:val="0"/>
          <w:lang w:eastAsia="es-PE"/>
          <w14:ligatures w14:val="none"/>
        </w:rPr>
      </w:pPr>
    </w:p>
    <w:p w14:paraId="68058780" w14:textId="77777777" w:rsidR="004A4BB5" w:rsidRPr="0026598E" w:rsidRDefault="004A4BB5" w:rsidP="00227939">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FB57DF">
        <w:rPr>
          <w:rFonts w:ascii="Arial Narrow" w:eastAsia="Times New Roman" w:hAnsi="Arial Narrow" w:cs="Arial"/>
          <w:color w:val="000000"/>
          <w:kern w:val="0"/>
          <w:lang w:val="es-ES" w:eastAsia="es-ES"/>
          <w14:ligatures w14:val="none"/>
        </w:rPr>
        <w:t>(i) presentar una copia completa, legible y debidamente suscrita de la Póliza</w:t>
      </w:r>
      <w:r w:rsidRPr="004263E7">
        <w:rPr>
          <w:rFonts w:ascii="Arial Narrow" w:eastAsia="Times New Roman" w:hAnsi="Arial Narrow" w:cs="Arial"/>
          <w:color w:val="000000"/>
          <w:kern w:val="0"/>
          <w:lang w:eastAsia="es-ES"/>
          <w14:ligatures w14:val="none"/>
        </w:rPr>
        <w:t xml:space="preserve"> </w:t>
      </w:r>
      <w:r w:rsidRPr="00711D81">
        <w:rPr>
          <w:rFonts w:ascii="Arial Narrow" w:eastAsia="Times New Roman" w:hAnsi="Arial Narrow" w:cs="Arial"/>
          <w:color w:val="000000"/>
          <w:kern w:val="0"/>
          <w:lang w:eastAsia="es-ES"/>
          <w14:ligatures w14:val="none"/>
        </w:rPr>
        <w:t>0205/V-293985</w:t>
      </w:r>
      <w:r w:rsidRPr="00FB57DF">
        <w:rPr>
          <w:rFonts w:ascii="Arial Narrow" w:eastAsia="Times New Roman" w:hAnsi="Arial Narrow" w:cs="Arial"/>
          <w:color w:val="000000"/>
          <w:kern w:val="0"/>
          <w:lang w:val="es-ES" w:eastAsia="es-ES"/>
          <w14:ligatures w14:val="none"/>
        </w:rPr>
        <w:t xml:space="preserve"> del </w:t>
      </w:r>
      <w:r w:rsidRPr="00711D81">
        <w:rPr>
          <w:rFonts w:ascii="Arial Narrow" w:eastAsia="Times New Roman" w:hAnsi="Arial Narrow" w:cs="Arial"/>
          <w:color w:val="000000"/>
          <w:kern w:val="0"/>
          <w:lang w:eastAsia="es-ES"/>
          <w14:ligatures w14:val="none"/>
        </w:rPr>
        <w:t>Seguro de Vida de Protección Familiar</w:t>
      </w:r>
      <w:r w:rsidRPr="00FB57DF">
        <w:rPr>
          <w:rFonts w:ascii="Arial Narrow" w:eastAsia="Times New Roman" w:hAnsi="Arial Narrow" w:cs="Arial"/>
          <w:color w:val="000000"/>
          <w:kern w:val="0"/>
          <w:lang w:val="es-ES" w:eastAsia="es-ES"/>
          <w14:ligatures w14:val="none"/>
        </w:rPr>
        <w:t>, así como el cargo de remisión de la póliza; (</w:t>
      </w:r>
      <w:proofErr w:type="spellStart"/>
      <w:r w:rsidRPr="00FB57DF">
        <w:rPr>
          <w:rFonts w:ascii="Arial Narrow" w:eastAsia="Times New Roman" w:hAnsi="Arial Narrow" w:cs="Arial"/>
          <w:color w:val="000000"/>
          <w:kern w:val="0"/>
          <w:lang w:val="es-ES" w:eastAsia="es-ES"/>
          <w14:ligatures w14:val="none"/>
        </w:rPr>
        <w:t>ii</w:t>
      </w:r>
      <w:proofErr w:type="spellEnd"/>
      <w:r w:rsidRPr="00FB57DF">
        <w:rPr>
          <w:rFonts w:ascii="Arial Narrow" w:eastAsia="Times New Roman" w:hAnsi="Arial Narrow" w:cs="Arial"/>
          <w:color w:val="000000"/>
          <w:kern w:val="0"/>
          <w:lang w:val="es-ES" w:eastAsia="es-ES"/>
          <w14:ligatures w14:val="none"/>
        </w:rPr>
        <w:t xml:space="preserve">) presentar los medios probatorios que acrediten que </w:t>
      </w:r>
      <w:r>
        <w:rPr>
          <w:rFonts w:ascii="Arial Narrow" w:eastAsia="Times New Roman" w:hAnsi="Arial Narrow" w:cs="Arial"/>
          <w:color w:val="000000"/>
          <w:kern w:val="0"/>
          <w:lang w:val="es-ES" w:eastAsia="es-ES"/>
          <w14:ligatures w14:val="none"/>
        </w:rPr>
        <w:t>la improcedencia</w:t>
      </w:r>
      <w:r w:rsidRPr="00FB57DF">
        <w:rPr>
          <w:rFonts w:ascii="Arial Narrow" w:eastAsia="Times New Roman" w:hAnsi="Arial Narrow" w:cs="Arial"/>
          <w:color w:val="000000"/>
          <w:kern w:val="0"/>
          <w:lang w:val="es-ES" w:eastAsia="es-ES"/>
          <w14:ligatures w14:val="none"/>
        </w:rPr>
        <w:t xml:space="preserve"> en virtud de la cobertura solicitada es justificada; y, (</w:t>
      </w:r>
      <w:proofErr w:type="spellStart"/>
      <w:r w:rsidRPr="00FB57DF">
        <w:rPr>
          <w:rFonts w:ascii="Arial Narrow" w:eastAsia="Times New Roman" w:hAnsi="Arial Narrow" w:cs="Arial"/>
          <w:color w:val="000000"/>
          <w:kern w:val="0"/>
          <w:lang w:val="es-ES" w:eastAsia="es-ES"/>
          <w14:ligatures w14:val="none"/>
        </w:rPr>
        <w:t>iii</w:t>
      </w:r>
      <w:proofErr w:type="spellEnd"/>
      <w:r w:rsidRPr="00FB57DF">
        <w:rPr>
          <w:rFonts w:ascii="Arial Narrow" w:eastAsia="Times New Roman" w:hAnsi="Arial Narrow" w:cs="Arial"/>
          <w:color w:val="000000"/>
          <w:kern w:val="0"/>
          <w:lang w:val="es-ES" w:eastAsia="es-ES"/>
          <w14:ligatures w14:val="none"/>
        </w:rPr>
        <w:t xml:space="preserve">) </w:t>
      </w:r>
      <w:r w:rsidRPr="00031927">
        <w:rPr>
          <w:rFonts w:ascii="Arial Narrow" w:eastAsia="Times New Roman" w:hAnsi="Arial Narrow" w:cs="Arial"/>
          <w:color w:val="000000"/>
          <w:kern w:val="0"/>
          <w:lang w:val="es-ES" w:eastAsia="es-ES"/>
          <w14:ligatures w14:val="none"/>
        </w:rPr>
        <w:t>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372C344F" w14:textId="77777777" w:rsidR="004A4BB5" w:rsidRPr="0026598E" w:rsidRDefault="004A4BB5" w:rsidP="00227939">
      <w:pPr>
        <w:spacing w:after="0" w:line="276" w:lineRule="auto"/>
        <w:jc w:val="both"/>
        <w:rPr>
          <w:rFonts w:ascii="Arial Narrow" w:eastAsia="Arial Narrow" w:hAnsi="Arial Narrow" w:cs="Arial Narrow"/>
          <w:b/>
          <w:color w:val="000000"/>
          <w:kern w:val="0"/>
          <w:lang w:val="es-ES" w:eastAsia="es-PE"/>
          <w14:ligatures w14:val="none"/>
        </w:rPr>
      </w:pPr>
    </w:p>
    <w:p w14:paraId="35DF8960" w14:textId="77777777" w:rsidR="004A4BB5" w:rsidRPr="0026598E" w:rsidRDefault="004A4BB5" w:rsidP="00227939">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5BA5F713" w14:textId="77777777" w:rsidR="004A4BB5" w:rsidRPr="0026598E" w:rsidRDefault="004A4BB5" w:rsidP="00227939">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09046D85" w14:textId="77777777" w:rsidR="004A4BB5" w:rsidRPr="0026598E" w:rsidRDefault="004A4BB5" w:rsidP="00227939">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9EA4416" w14:textId="77777777" w:rsidR="004A4BB5" w:rsidRPr="0026598E" w:rsidRDefault="004A4BB5" w:rsidP="00227939">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7B42BF61" w14:textId="77777777" w:rsidR="004A4BB5" w:rsidRPr="0026598E" w:rsidRDefault="004A4BB5" w:rsidP="00227939">
      <w:pPr>
        <w:suppressAutoHyphens/>
        <w:spacing w:after="0" w:line="276"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AB4DFB4" w14:textId="77777777" w:rsidR="004A4BB5" w:rsidRPr="0026598E" w:rsidRDefault="004A4BB5" w:rsidP="00227939">
      <w:pPr>
        <w:suppressAutoHyphens/>
        <w:spacing w:after="0" w:line="276" w:lineRule="auto"/>
        <w:jc w:val="both"/>
        <w:rPr>
          <w:rFonts w:ascii="Arial Narrow" w:eastAsia="Calibri" w:hAnsi="Arial Narrow" w:cs="Arial"/>
          <w:kern w:val="0"/>
          <w:u w:val="single"/>
          <w14:ligatures w14:val="none"/>
        </w:rPr>
      </w:pPr>
    </w:p>
    <w:p w14:paraId="17F6D2C9" w14:textId="77777777" w:rsidR="004A4BB5" w:rsidRPr="0026598E" w:rsidRDefault="004A4BB5" w:rsidP="00227939">
      <w:pPr>
        <w:suppressAutoHyphens/>
        <w:spacing w:after="0" w:line="276"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3012D0D" w14:textId="77777777" w:rsidR="004A4BB5" w:rsidRPr="0026598E" w:rsidRDefault="004A4BB5" w:rsidP="00227939">
      <w:pPr>
        <w:suppressAutoHyphens/>
        <w:spacing w:after="0" w:line="276" w:lineRule="auto"/>
        <w:jc w:val="both"/>
        <w:rPr>
          <w:rFonts w:ascii="Arial Narrow" w:eastAsia="Times New Roman" w:hAnsi="Arial Narrow" w:cs="Times New Roman"/>
          <w:color w:val="000000"/>
          <w:kern w:val="0"/>
          <w:lang w:eastAsia="es-PE"/>
          <w14:ligatures w14:val="none"/>
        </w:rPr>
      </w:pPr>
    </w:p>
    <w:p w14:paraId="0F2A493B" w14:textId="77777777" w:rsidR="004A4BB5" w:rsidRPr="00A67ADF" w:rsidRDefault="004A4BB5" w:rsidP="00227939">
      <w:pPr>
        <w:suppressAutoHyphens/>
        <w:spacing w:after="0" w:line="276" w:lineRule="auto"/>
        <w:jc w:val="both"/>
        <w:rPr>
          <w:rFonts w:ascii="Arial Narrow" w:hAnsi="Arial Narrow" w:cs="Arial"/>
        </w:rPr>
      </w:pPr>
      <w:r w:rsidRPr="00A67ADF">
        <w:rPr>
          <w:rFonts w:ascii="Arial Narrow" w:eastAsia="Arial Narrow" w:hAnsi="Arial Narrow" w:cs="Arial Narrow"/>
          <w:b/>
          <w:bCs/>
        </w:rPr>
        <w:lastRenderedPageBreak/>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35033">
        <w:rPr>
          <w:rFonts w:ascii="Arial Narrow" w:hAnsi="Arial Narrow" w:cs="Arial"/>
          <w:bCs/>
          <w:spacing w:val="-3"/>
          <w:kern w:val="0"/>
          <w14:ligatures w14:val="none"/>
        </w:rPr>
        <w:t xml:space="preserve">requerir a la señora </w:t>
      </w:r>
      <w:r w:rsidRPr="00135033">
        <w:rPr>
          <w:rFonts w:ascii="Arial Narrow" w:eastAsia="Times New Roman" w:hAnsi="Arial Narrow" w:cs="Times New Roman"/>
          <w:color w:val="000000"/>
          <w:kern w:val="0"/>
          <w:shd w:val="clear" w:color="auto" w:fill="FFFFFF"/>
          <w:lang w:eastAsia="es-PE"/>
          <w14:ligatures w14:val="none"/>
        </w:rPr>
        <w:t>Katherine Stephanie Esquivel Peralta y</w:t>
      </w:r>
      <w:r>
        <w:rPr>
          <w:rFonts w:ascii="Arial Narrow" w:eastAsia="Times New Roman" w:hAnsi="Arial Narrow" w:cs="Times New Roman"/>
          <w:color w:val="000000"/>
          <w:kern w:val="0"/>
          <w:shd w:val="clear" w:color="auto" w:fill="FFFFFF"/>
          <w:lang w:eastAsia="es-PE"/>
          <w14:ligatures w14:val="none"/>
        </w:rPr>
        <w:t xml:space="preserve"> a</w:t>
      </w:r>
      <w:r w:rsidRPr="00135033">
        <w:rPr>
          <w:rFonts w:ascii="Arial Narrow" w:eastAsia="Times New Roman" w:hAnsi="Arial Narrow" w:cs="Times New Roman"/>
          <w:color w:val="000000"/>
          <w:kern w:val="0"/>
          <w:shd w:val="clear" w:color="auto" w:fill="FFFFFF"/>
          <w:lang w:eastAsia="es-PE"/>
          <w14:ligatures w14:val="none"/>
        </w:rPr>
        <w:t xml:space="preserve"> Rímac Seguros y Reaseguros S.A. </w:t>
      </w:r>
      <w:r w:rsidRPr="00135033">
        <w:rPr>
          <w:rFonts w:ascii="Arial Narrow" w:hAnsi="Arial Narrow"/>
          <w:color w:val="000000"/>
        </w:rPr>
        <w:t>para que, dentro del plazo de dos (2) días hábiles s</w:t>
      </w:r>
      <w:r w:rsidRPr="00F42C97">
        <w:rPr>
          <w:rFonts w:ascii="Arial Narrow" w:hAnsi="Arial Narrow"/>
          <w:color w:val="000000"/>
        </w:rPr>
        <w:t>iguientes a la fecha en que reciba la notificación en sus bandejas de correo electrónico, efectúen la confirmación de recepción de la notificación remitida por este despacho a sus correos electrónicos, de conformidad con el segundo párrafo del numeral 4 del artículo 20</w:t>
      </w:r>
      <w:r w:rsidRPr="00F42C97">
        <w:rPr>
          <w:rFonts w:ascii="Arial Narrow" w:eastAsia="Times New Roman" w:hAnsi="Arial Narrow" w:cs="Segoe UI"/>
          <w:color w:val="000000"/>
          <w:kern w:val="0"/>
          <w:lang w:eastAsia="es-PE"/>
          <w14:ligatures w14:val="none"/>
        </w:rPr>
        <w:t/>
      </w:r>
      <w:r w:rsidRPr="00F42C97">
        <w:rPr>
          <w:rFonts w:ascii="Arial Narrow" w:hAnsi="Arial Narrow"/>
          <w:color w:val="000000"/>
        </w:rPr>
        <w:t xml:space="preserve"> del Texto Único Ordenado de la Ley del Procedimiento</w:t>
      </w:r>
      <w:r w:rsidRPr="00A67ADF">
        <w:rPr>
          <w:rFonts w:ascii="Arial Narrow" w:hAnsi="Arial Narrow"/>
          <w:color w:val="000000"/>
        </w:rPr>
        <w:t xml:space="preserve">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4481980" w14:textId="77777777" w:rsidR="004A4BB5" w:rsidRPr="00A67ADF" w:rsidRDefault="004A4BB5" w:rsidP="00BC69BD">
      <w:pPr>
        <w:suppressAutoHyphens/>
        <w:spacing w:after="0" w:line="240" w:lineRule="auto"/>
        <w:jc w:val="both"/>
        <w:rPr>
          <w:rFonts w:ascii="Arial Narrow" w:hAnsi="Arial Narrow" w:cs="Arial"/>
        </w:rPr>
      </w:pPr>
    </w:p>
    <w:p w14:paraId="3D071EC3" w14:textId="77777777" w:rsidR="004A4BB5" w:rsidRPr="002F655C" w:rsidRDefault="004A4BB5" w:rsidP="00BC69BD">
      <w:pPr>
        <w:suppressAutoHyphens/>
        <w:spacing w:after="0" w:line="240" w:lineRule="auto"/>
        <w:jc w:val="both"/>
        <w:rPr>
          <w:rFonts w:ascii="Arial Narrow" w:hAnsi="Arial Narrow" w:cs="Arial"/>
          <w:bCs/>
        </w:rPr>
      </w:pPr>
      <w:bookmarkStart w:id="8" w:name="_Hlk198890962"/>
    </w:p>
    <w:bookmarkEnd w:id="8"/>
    <w:p w14:paraId="553401D2" w14:textId="77777777" w:rsidR="004A4BB5" w:rsidRPr="0026598E" w:rsidRDefault="004A4BB5" w:rsidP="00BC69BD">
      <w:pPr>
        <w:suppressAutoHyphens/>
        <w:spacing w:after="0" w:line="240" w:lineRule="auto"/>
        <w:jc w:val="both"/>
        <w:rPr>
          <w:rFonts w:ascii="Arial Narrow" w:hAnsi="Arial Narrow" w:cs="Arial"/>
        </w:rPr>
      </w:pPr>
    </w:p>
    <w:p w14:paraId="4736AD1B" w14:textId="77777777" w:rsidR="004A4BB5" w:rsidRPr="0026598E" w:rsidRDefault="004A4BB5" w:rsidP="00BC69BD">
      <w:pPr>
        <w:spacing w:after="0" w:line="240" w:lineRule="auto"/>
        <w:jc w:val="both"/>
        <w:rPr>
          <w:rFonts w:ascii="Arial Narrow" w:eastAsia="Arial Narrow" w:hAnsi="Arial Narrow" w:cs="Arial Narrow"/>
          <w:b/>
          <w:color w:val="000000"/>
          <w:kern w:val="0"/>
          <w:lang w:eastAsia="es-PE"/>
          <w14:ligatures w14:val="none"/>
        </w:rPr>
      </w:pPr>
    </w:p>
    <w:p w14:paraId="179BBA28" w14:textId="77777777" w:rsidR="004A4BB5" w:rsidRPr="0026598E" w:rsidRDefault="004A4BB5" w:rsidP="00BC69BD">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C413FBC" w14:textId="77777777" w:rsidR="004A4BB5" w:rsidRPr="0026598E" w:rsidRDefault="004A4BB5" w:rsidP="00BC69BD">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7E36F9C4" w14:textId="77777777" w:rsidR="004A4BB5" w:rsidRPr="0026598E" w:rsidRDefault="004A4BB5" w:rsidP="00BC69BD">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1E18D8AE" w14:textId="77777777" w:rsidR="004A4BB5" w:rsidRPr="0026598E" w:rsidRDefault="004A4BB5" w:rsidP="00BC69BD">
      <w:pPr>
        <w:spacing w:after="0" w:line="240" w:lineRule="auto"/>
        <w:jc w:val="both"/>
        <w:rPr>
          <w:rFonts w:ascii="Arial Narrow" w:eastAsia="Arial Narrow" w:hAnsi="Arial Narrow" w:cs="Arial Narrow"/>
          <w:b/>
          <w:color w:val="000000"/>
          <w:kern w:val="0"/>
          <w:lang w:eastAsia="es-PE"/>
          <w14:ligatures w14:val="none"/>
        </w:rPr>
      </w:pPr>
    </w:p>
    <w:bookmarkEnd w:id="0"/>
    <w:p w14:paraId="3A3D4415" w14:textId="77777777" w:rsidR="004A4BB5" w:rsidRPr="0026598E" w:rsidRDefault="004A4BB5" w:rsidP="00BC69B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5B69AE4C" w14:textId="77777777" w:rsidR="004A4BB5" w:rsidRPr="0026598E" w:rsidRDefault="004A4BB5" w:rsidP="00BC69BD">
      <w:pPr>
        <w:spacing w:line="240" w:lineRule="auto"/>
        <w:rPr>
          <w:rFonts w:ascii="Arial Narrow" w:hAnsi="Arial Narrow"/>
        </w:rPr>
      </w:pPr>
    </w:p>
    <w:p w14:paraId="00507D31" w14:textId="77777777" w:rsidR="004A4BB5" w:rsidRPr="0026598E" w:rsidRDefault="004A4BB5" w:rsidP="00BC69BD">
      <w:pPr>
        <w:spacing w:line="240" w:lineRule="auto"/>
        <w:rPr>
          <w:rFonts w:ascii="Arial Narrow" w:hAnsi="Arial Narrow"/>
        </w:rPr>
      </w:pPr>
    </w:p>
    <w:p w14:paraId="2ADF83A3" w14:textId="77777777" w:rsidR="004A4BB5" w:rsidRPr="0026598E" w:rsidRDefault="004A4BB5" w:rsidP="00BC69BD">
      <w:pPr>
        <w:spacing w:line="240" w:lineRule="auto"/>
        <w:rPr>
          <w:rFonts w:ascii="Arial Narrow" w:hAnsi="Arial Narrow"/>
        </w:rPr>
      </w:pPr>
    </w:p>
    <w:p w14:paraId="74AAB5F4" w14:textId="77777777" w:rsidR="001B5674" w:rsidRDefault="001B5674" w:rsidP="00BC69BD">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D7FA3" w14:textId="77777777" w:rsidR="00BC3765" w:rsidRDefault="00BC3765" w:rsidP="00DA79A0">
      <w:pPr>
        <w:spacing w:after="0" w:line="240" w:lineRule="auto"/>
      </w:pPr>
      <w:r>
        <w:separator/>
      </w:r>
    </w:p>
  </w:endnote>
  <w:endnote w:type="continuationSeparator" w:id="0">
    <w:p w14:paraId="738370E5" w14:textId="77777777" w:rsidR="00BC3765" w:rsidRDefault="00BC376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C861" w14:textId="77777777" w:rsidR="00BC3765" w:rsidRDefault="00BC3765" w:rsidP="00DA79A0">
      <w:pPr>
        <w:spacing w:after="0" w:line="240" w:lineRule="auto"/>
      </w:pPr>
      <w:r>
        <w:separator/>
      </w:r>
    </w:p>
  </w:footnote>
  <w:footnote w:type="continuationSeparator" w:id="0">
    <w:p w14:paraId="0BF25F0E" w14:textId="77777777" w:rsidR="00BC3765" w:rsidRDefault="00BC3765" w:rsidP="00DA79A0">
      <w:pPr>
        <w:spacing w:after="0" w:line="240" w:lineRule="auto"/>
      </w:pPr>
      <w:r>
        <w:continuationSeparator/>
      </w:r>
    </w:p>
  </w:footnote>
  <w:footnote w:id="1">
    <w:p w14:paraId="5BC9DEF4" w14:textId="77777777" w:rsidR="004A4BB5" w:rsidRPr="00BC69BD" w:rsidRDefault="004A4BB5" w:rsidP="00BC69BD">
      <w:pPr>
        <w:pStyle w:val="Textonotapie"/>
        <w:ind w:left="567" w:hanging="567"/>
        <w:jc w:val="both"/>
        <w:rPr>
          <w:rFonts w:ascii="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t xml:space="preserve">Denuncia remitida a esta Comisión mediante MEMORANDUM 000437-2025-CHT/INDECOPI de fecha 29 de mayo del 2025, </w:t>
      </w:r>
      <w:proofErr w:type="spellStart"/>
      <w:r w:rsidRPr="00BC69BD">
        <w:rPr>
          <w:rFonts w:ascii="Arial Narrow" w:hAnsi="Arial Narrow" w:cs="Arial"/>
          <w:sz w:val="16"/>
          <w:szCs w:val="16"/>
        </w:rPr>
        <w:t>recepcionada</w:t>
      </w:r>
      <w:proofErr w:type="spellEnd"/>
      <w:r w:rsidRPr="00BC69BD">
        <w:rPr>
          <w:rFonts w:ascii="Arial Narrow" w:hAnsi="Arial Narrow" w:cs="Arial"/>
          <w:sz w:val="16"/>
          <w:szCs w:val="16"/>
        </w:rPr>
        <w:t xml:space="preserve"> el 29 de mayo del 2025.</w:t>
      </w:r>
    </w:p>
    <w:p w14:paraId="6A7B1D97" w14:textId="77777777" w:rsidR="004A4BB5" w:rsidRPr="00BC69BD" w:rsidRDefault="004A4BB5" w:rsidP="00BC69BD">
      <w:pPr>
        <w:pStyle w:val="Textonotapie"/>
        <w:ind w:left="567" w:hanging="567"/>
        <w:jc w:val="both"/>
        <w:rPr>
          <w:rFonts w:ascii="Arial Narrow" w:hAnsi="Arial Narrow" w:cs="Arial"/>
          <w:sz w:val="16"/>
          <w:szCs w:val="16"/>
        </w:rPr>
      </w:pPr>
    </w:p>
  </w:footnote>
  <w:footnote w:id="2">
    <w:p w14:paraId="102B19BA" w14:textId="77777777" w:rsidR="004A4BB5" w:rsidRPr="00BC69BD" w:rsidRDefault="004A4BB5" w:rsidP="00BC69BD">
      <w:pPr>
        <w:pStyle w:val="Textonotapie"/>
        <w:ind w:left="567" w:hanging="567"/>
        <w:jc w:val="both"/>
        <w:rPr>
          <w:rFonts w:ascii="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t>Publicado</w:t>
      </w:r>
      <w:r w:rsidRPr="00BC69BD">
        <w:rPr>
          <w:rFonts w:ascii="Arial Narrow" w:hAnsi="Arial Narrow" w:cs="Arial"/>
          <w:b/>
          <w:sz w:val="16"/>
          <w:szCs w:val="16"/>
        </w:rPr>
        <w:t xml:space="preserve"> </w:t>
      </w:r>
      <w:r w:rsidRPr="00BC69BD">
        <w:rPr>
          <w:rFonts w:ascii="Arial Narrow" w:hAnsi="Arial Narrow" w:cs="Arial"/>
          <w:sz w:val="16"/>
          <w:szCs w:val="16"/>
        </w:rPr>
        <w:t>el 2 de setiembre del 2010 en el Diario Oficial El Peruano, vigente desde el 2 de octubre del 2010 y modificado por Decreto Legislativo 1308.</w:t>
      </w:r>
    </w:p>
    <w:p w14:paraId="6086AF50" w14:textId="77777777" w:rsidR="004A4BB5" w:rsidRPr="00BC69BD" w:rsidRDefault="004A4BB5" w:rsidP="00BC69BD">
      <w:pPr>
        <w:pStyle w:val="Textonotapie"/>
        <w:ind w:left="567" w:hanging="567"/>
        <w:jc w:val="both"/>
        <w:rPr>
          <w:rFonts w:ascii="Arial Narrow" w:hAnsi="Arial Narrow" w:cs="Arial"/>
          <w:sz w:val="16"/>
          <w:szCs w:val="16"/>
        </w:rPr>
      </w:pPr>
    </w:p>
  </w:footnote>
  <w:footnote w:id="3">
    <w:p w14:paraId="2A00797D"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b/>
          <w:bCs/>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F4179B0"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b/>
          <w:bCs/>
          <w:sz w:val="16"/>
          <w:szCs w:val="16"/>
        </w:rPr>
      </w:pPr>
      <w:r w:rsidRPr="00BC69BD">
        <w:rPr>
          <w:rFonts w:ascii="Arial Narrow" w:eastAsia="Arial Narrow" w:hAnsi="Arial Narrow" w:cs="Arial"/>
          <w:b/>
          <w:bCs/>
          <w:sz w:val="16"/>
          <w:szCs w:val="16"/>
        </w:rPr>
        <w:tab/>
        <w:t>Artículo 105.- Autoridad competente.</w:t>
      </w:r>
    </w:p>
    <w:p w14:paraId="3DE64781"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651EF5D"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 xml:space="preserve">(…). </w:t>
      </w:r>
    </w:p>
    <w:p w14:paraId="505891E9"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p>
    <w:p w14:paraId="70E26A4A"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b/>
          <w:bCs/>
          <w:sz w:val="16"/>
          <w:szCs w:val="16"/>
        </w:rPr>
      </w:pPr>
      <w:r w:rsidRPr="00BC69BD">
        <w:rPr>
          <w:rFonts w:ascii="Arial Narrow" w:eastAsia="Arial Narrow" w:hAnsi="Arial Narrow" w:cs="Arial"/>
          <w:sz w:val="16"/>
          <w:szCs w:val="16"/>
        </w:rPr>
        <w:tab/>
      </w:r>
      <w:r w:rsidRPr="00BC69BD">
        <w:rPr>
          <w:rFonts w:ascii="Arial Narrow" w:eastAsia="Arial Narrow" w:hAnsi="Arial Narrow" w:cs="Arial"/>
          <w:b/>
          <w:bCs/>
          <w:sz w:val="16"/>
          <w:szCs w:val="16"/>
        </w:rPr>
        <w:t xml:space="preserve">LEY DE ORGANIZACIÓN Y FUNCIONES DEL INDECOPI, APROBADA POR DECRETO LEGISLATIVO 1033 </w:t>
      </w:r>
    </w:p>
    <w:p w14:paraId="39148022"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b/>
          <w:bCs/>
          <w:sz w:val="16"/>
          <w:szCs w:val="16"/>
        </w:rPr>
        <w:tab/>
        <w:t>Artículo 27.-</w:t>
      </w:r>
      <w:r w:rsidRPr="00BC69BD">
        <w:rPr>
          <w:rFonts w:ascii="Arial Narrow" w:eastAsia="Arial Narrow" w:hAnsi="Arial Narrow" w:cs="Arial"/>
          <w:sz w:val="16"/>
          <w:szCs w:val="16"/>
        </w:rPr>
        <w:t xml:space="preserve"> De la Comisión de Protección al </w:t>
      </w:r>
      <w:proofErr w:type="gramStart"/>
      <w:r w:rsidRPr="00BC69BD">
        <w:rPr>
          <w:rFonts w:ascii="Arial Narrow" w:eastAsia="Arial Narrow" w:hAnsi="Arial Narrow" w:cs="Arial"/>
          <w:sz w:val="16"/>
          <w:szCs w:val="16"/>
        </w:rPr>
        <w:t>Consumidor.-</w:t>
      </w:r>
      <w:proofErr w:type="gramEnd"/>
      <w:r w:rsidRPr="00BC69BD">
        <w:rPr>
          <w:rFonts w:ascii="Arial Narrow" w:eastAsia="Arial Narrow" w:hAnsi="Arial Narrow" w:cs="Arial"/>
          <w:sz w:val="16"/>
          <w:szCs w:val="16"/>
        </w:rPr>
        <w:t xml:space="preserve"> </w:t>
      </w:r>
    </w:p>
    <w:p w14:paraId="62847DE1"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FDDFF4D"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p>
  </w:footnote>
  <w:footnote w:id="4">
    <w:p w14:paraId="5297E94A"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Narrow"/>
          <w:b/>
          <w:bCs/>
          <w:sz w:val="16"/>
          <w:szCs w:val="16"/>
        </w:rPr>
      </w:pPr>
      <w:r w:rsidRPr="00BC69BD">
        <w:rPr>
          <w:rStyle w:val="Refdenotaalpie"/>
          <w:rFonts w:ascii="Arial Narrow" w:hAnsi="Arial Narrow"/>
          <w:sz w:val="16"/>
          <w:szCs w:val="16"/>
        </w:rPr>
        <w:footnoteRef/>
      </w:r>
      <w:r w:rsidRPr="00BC69BD">
        <w:rPr>
          <w:rFonts w:ascii="Arial Narrow" w:hAnsi="Arial Narrow"/>
          <w:sz w:val="16"/>
          <w:szCs w:val="16"/>
        </w:rPr>
        <w:t xml:space="preserve"> </w:t>
      </w:r>
      <w:r w:rsidRPr="00BC69BD">
        <w:rPr>
          <w:rFonts w:ascii="Arial Narrow" w:hAnsi="Arial Narrow"/>
          <w:sz w:val="16"/>
          <w:szCs w:val="16"/>
        </w:rPr>
        <w:tab/>
      </w:r>
      <w:r w:rsidRPr="00BC69B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8DD9E31" w14:textId="77777777" w:rsidR="004A4BB5" w:rsidRPr="00BC69BD" w:rsidRDefault="004A4BB5" w:rsidP="00BC69BD">
      <w:pPr>
        <w:pStyle w:val="Textonotapie"/>
        <w:ind w:left="567" w:right="-1"/>
        <w:jc w:val="both"/>
        <w:rPr>
          <w:rFonts w:ascii="Arial Narrow" w:eastAsia="Arial Narrow" w:hAnsi="Arial Narrow" w:cs="Arial Narrow"/>
          <w:b/>
          <w:bCs/>
          <w:sz w:val="16"/>
          <w:szCs w:val="16"/>
        </w:rPr>
      </w:pPr>
      <w:r w:rsidRPr="00BC69BD">
        <w:rPr>
          <w:rFonts w:ascii="Arial Narrow" w:eastAsia="Arial Narrow" w:hAnsi="Arial Narrow" w:cs="Arial Narrow"/>
          <w:b/>
          <w:bCs/>
          <w:sz w:val="16"/>
          <w:szCs w:val="16"/>
        </w:rPr>
        <w:t xml:space="preserve">Artículo 18.- Idoneidad </w:t>
      </w:r>
    </w:p>
    <w:p w14:paraId="590A7D44" w14:textId="77777777" w:rsidR="004A4BB5" w:rsidRPr="00BC69BD" w:rsidRDefault="004A4BB5" w:rsidP="00BC69BD">
      <w:pPr>
        <w:pStyle w:val="Textonotapie"/>
        <w:ind w:left="567" w:right="-1"/>
        <w:jc w:val="both"/>
        <w:rPr>
          <w:rFonts w:ascii="Arial Narrow" w:eastAsia="Arial Narrow" w:hAnsi="Arial Narrow" w:cs="Arial Narrow"/>
          <w:sz w:val="16"/>
          <w:szCs w:val="16"/>
        </w:rPr>
      </w:pPr>
      <w:r w:rsidRPr="00BC69B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746DC7" w14:textId="77777777" w:rsidR="004A4BB5" w:rsidRPr="00BC69BD" w:rsidRDefault="004A4BB5" w:rsidP="00BC69BD">
      <w:pPr>
        <w:pStyle w:val="Textonotapie"/>
        <w:ind w:left="567" w:right="-1"/>
        <w:jc w:val="both"/>
        <w:rPr>
          <w:rFonts w:ascii="Arial Narrow" w:eastAsia="Arial Narrow" w:hAnsi="Arial Narrow" w:cs="Arial Narrow"/>
          <w:sz w:val="16"/>
          <w:szCs w:val="16"/>
        </w:rPr>
      </w:pPr>
      <w:r w:rsidRPr="00BC69B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7A41720" w14:textId="77777777" w:rsidR="004A4BB5" w:rsidRPr="00BC69BD" w:rsidRDefault="004A4BB5" w:rsidP="00BC69BD">
      <w:pPr>
        <w:pStyle w:val="Textonotapie"/>
        <w:ind w:left="567" w:right="-1"/>
        <w:jc w:val="both"/>
        <w:rPr>
          <w:rFonts w:ascii="Arial Narrow" w:eastAsia="Arial Narrow" w:hAnsi="Arial Narrow" w:cs="Arial Narrow"/>
          <w:sz w:val="16"/>
          <w:szCs w:val="16"/>
        </w:rPr>
      </w:pPr>
    </w:p>
    <w:p w14:paraId="7D180A6E" w14:textId="77777777" w:rsidR="004A4BB5" w:rsidRPr="00BC69BD" w:rsidRDefault="004A4BB5" w:rsidP="00BC69BD">
      <w:pPr>
        <w:pStyle w:val="Textonotapie"/>
        <w:ind w:left="567" w:right="-1"/>
        <w:jc w:val="both"/>
        <w:rPr>
          <w:rFonts w:ascii="Arial Narrow" w:eastAsia="Arial Narrow" w:hAnsi="Arial Narrow" w:cs="Arial Narrow"/>
          <w:sz w:val="16"/>
          <w:szCs w:val="16"/>
        </w:rPr>
      </w:pPr>
      <w:r w:rsidRPr="00BC69BD">
        <w:rPr>
          <w:rFonts w:ascii="Arial Narrow" w:eastAsia="Arial Narrow" w:hAnsi="Arial Narrow" w:cs="Arial Narrow"/>
          <w:b/>
          <w:bCs/>
          <w:sz w:val="16"/>
          <w:szCs w:val="16"/>
        </w:rPr>
        <w:t xml:space="preserve">Artículo 19.- Obligación de los proveedores </w:t>
      </w:r>
    </w:p>
    <w:p w14:paraId="1E550CB5" w14:textId="77777777" w:rsidR="004A4BB5" w:rsidRPr="00BC69BD" w:rsidRDefault="004A4BB5" w:rsidP="00BC69BD">
      <w:pPr>
        <w:pStyle w:val="Textonotapie"/>
        <w:ind w:left="567" w:right="-1"/>
        <w:jc w:val="both"/>
        <w:rPr>
          <w:rFonts w:ascii="Arial Narrow" w:eastAsia="Arial Narrow" w:hAnsi="Arial Narrow" w:cs="Arial Narrow"/>
          <w:sz w:val="16"/>
          <w:szCs w:val="16"/>
        </w:rPr>
      </w:pPr>
      <w:r w:rsidRPr="00BC69B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FD54136" w14:textId="77777777" w:rsidR="004A4BB5" w:rsidRPr="00BC69BD" w:rsidRDefault="004A4BB5" w:rsidP="00BC69BD">
      <w:pPr>
        <w:pStyle w:val="Textonotapie"/>
        <w:jc w:val="both"/>
        <w:rPr>
          <w:rFonts w:ascii="Arial Narrow" w:hAnsi="Arial Narrow"/>
          <w:sz w:val="16"/>
          <w:szCs w:val="16"/>
        </w:rPr>
      </w:pPr>
    </w:p>
  </w:footnote>
  <w:footnote w:id="5">
    <w:p w14:paraId="73339D10"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bCs/>
          <w:sz w:val="16"/>
          <w:szCs w:val="16"/>
        </w:rPr>
        <w:t>LEY SOBRE FACULTADES, NORMAS Y ORGANIZACIÓN DEL INDECOPI, APROBADA POR DECRETO LEGISLATIVO 807 Artículo 24.-</w:t>
      </w:r>
      <w:r w:rsidRPr="00BC69BD">
        <w:rPr>
          <w:rFonts w:ascii="Arial Narrow" w:eastAsia="Arial Narrow" w:hAnsi="Arial Narrow" w:cs="Arial"/>
          <w:sz w:val="16"/>
          <w:szCs w:val="16"/>
        </w:rPr>
        <w:t xml:space="preserve"> El </w:t>
      </w:r>
      <w:proofErr w:type="gramStart"/>
      <w:r w:rsidRPr="00BC69BD">
        <w:rPr>
          <w:rFonts w:ascii="Arial Narrow" w:eastAsia="Arial Narrow" w:hAnsi="Arial Narrow" w:cs="Arial"/>
          <w:sz w:val="16"/>
          <w:szCs w:val="16"/>
        </w:rPr>
        <w:t>Secretario Técnico</w:t>
      </w:r>
      <w:proofErr w:type="gramEnd"/>
      <w:r w:rsidRPr="00BC69BD">
        <w:rPr>
          <w:rFonts w:ascii="Arial Narrow" w:eastAsia="Arial Narrow" w:hAnsi="Arial Narrow" w:cs="Arial"/>
          <w:sz w:val="16"/>
          <w:szCs w:val="16"/>
        </w:rPr>
        <w:t xml:space="preserve"> se encargará de la tramitación del procedimiento. Para ello, cuenta con las siguientes facultades:</w:t>
      </w:r>
    </w:p>
    <w:p w14:paraId="1E1D76F6"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 xml:space="preserve">(...) </w:t>
      </w:r>
    </w:p>
    <w:p w14:paraId="6B69707D"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 xml:space="preserve">c) Admitir denuncias a trámite, en aquellos casos en que la Comisión le haya delegado esta facultad. </w:t>
      </w:r>
    </w:p>
    <w:p w14:paraId="470D634C"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w:t>
      </w:r>
    </w:p>
    <w:p w14:paraId="67A7260F"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 </w:t>
      </w:r>
    </w:p>
    <w:p w14:paraId="126C0A48" w14:textId="77777777" w:rsidR="004A4BB5" w:rsidRPr="00BC69BD" w:rsidRDefault="004A4BB5" w:rsidP="00BC69BD">
      <w:pPr>
        <w:pStyle w:val="Textonotapie"/>
        <w:tabs>
          <w:tab w:val="left" w:pos="567"/>
        </w:tabs>
        <w:ind w:left="567" w:right="-1" w:hanging="567"/>
        <w:jc w:val="both"/>
        <w:rPr>
          <w:rFonts w:ascii="Arial Narrow" w:eastAsia="Arial Narrow" w:hAnsi="Arial Narrow" w:cs="Arial"/>
          <w:sz w:val="16"/>
          <w:szCs w:val="16"/>
        </w:rPr>
      </w:pPr>
    </w:p>
  </w:footnote>
  <w:footnote w:id="6">
    <w:p w14:paraId="55D33729" w14:textId="77777777" w:rsidR="004A4BB5" w:rsidRPr="00BC69BD" w:rsidRDefault="004A4BB5" w:rsidP="00BC69BD">
      <w:pPr>
        <w:pStyle w:val="Textonotapie"/>
        <w:ind w:left="567" w:hanging="567"/>
        <w:jc w:val="both"/>
        <w:rPr>
          <w:rFonts w:ascii="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t xml:space="preserve">El número de trabajadores se atenderá siempre que la empresa haya sido constituida antes de la vigencia de la Ley </w:t>
      </w:r>
      <w:proofErr w:type="spellStart"/>
      <w:r w:rsidRPr="00BC69BD">
        <w:rPr>
          <w:rFonts w:ascii="Arial Narrow" w:hAnsi="Arial Narrow" w:cs="Arial"/>
          <w:sz w:val="16"/>
          <w:szCs w:val="16"/>
        </w:rPr>
        <w:t/>
      </w:r>
      <w:proofErr w:type="spellEnd"/>
      <w:r w:rsidRPr="00BC69BD">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C69BD">
        <w:rPr>
          <w:rFonts w:ascii="Arial Narrow" w:hAnsi="Arial Narrow" w:cs="Arial"/>
          <w:sz w:val="16"/>
          <w:szCs w:val="16"/>
        </w:rPr>
        <w:t>entrada en vigencia</w:t>
      </w:r>
      <w:proofErr w:type="gramEnd"/>
      <w:r w:rsidRPr="00BC69BD">
        <w:rPr>
          <w:rFonts w:ascii="Arial Narrow" w:hAnsi="Arial Narrow" w:cs="Arial"/>
          <w:sz w:val="16"/>
          <w:szCs w:val="16"/>
        </w:rPr>
        <w:t xml:space="preserve"> de dicha Ley se rigen por los requisitos de acogimiento al régimen de las micro y pequeñas empresas regulados en el Decreto Legislativo 1086.</w:t>
      </w:r>
    </w:p>
    <w:p w14:paraId="22F7F2EB" w14:textId="77777777" w:rsidR="004A4BB5" w:rsidRPr="00BC69BD" w:rsidRDefault="004A4BB5" w:rsidP="00BC69BD">
      <w:pPr>
        <w:pStyle w:val="Textonotapie"/>
        <w:ind w:left="567" w:hanging="567"/>
        <w:jc w:val="both"/>
        <w:rPr>
          <w:rFonts w:ascii="Arial Narrow" w:hAnsi="Arial Narrow" w:cs="Arial"/>
          <w:sz w:val="16"/>
          <w:szCs w:val="16"/>
        </w:rPr>
      </w:pPr>
    </w:p>
  </w:footnote>
  <w:footnote w:id="7">
    <w:p w14:paraId="1D2EDEBD" w14:textId="77777777" w:rsidR="004A4BB5" w:rsidRPr="00BC69BD" w:rsidRDefault="004A4BB5" w:rsidP="00BC69BD">
      <w:pPr>
        <w:pStyle w:val="Textonotapie"/>
        <w:ind w:left="567" w:hanging="567"/>
        <w:jc w:val="both"/>
        <w:rPr>
          <w:rFonts w:ascii="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sz w:val="16"/>
          <w:szCs w:val="16"/>
        </w:rPr>
        <w:t>LEY 29571, CÓDIGO DE PROTECCIÓN Y DEFENSA DEL CONSUMIDOR</w:t>
      </w:r>
      <w:r w:rsidRPr="00BC69BD">
        <w:rPr>
          <w:rFonts w:ascii="Arial Narrow" w:hAnsi="Arial Narrow" w:cs="Arial"/>
          <w:b/>
          <w:bCs/>
          <w:sz w:val="16"/>
          <w:szCs w:val="16"/>
        </w:rPr>
        <w:t xml:space="preserve">, </w:t>
      </w:r>
      <w:r w:rsidRPr="00BC69BD">
        <w:rPr>
          <w:rFonts w:ascii="Arial Narrow" w:hAnsi="Arial Narrow" w:cs="Arial"/>
          <w:b/>
          <w:sz w:val="16"/>
          <w:szCs w:val="16"/>
        </w:rPr>
        <w:t>publicado el 2 de setiembre de 2010 y modificado por Decreto Legislativo 1308</w:t>
      </w:r>
    </w:p>
    <w:p w14:paraId="2A23C96F" w14:textId="77777777" w:rsidR="004A4BB5" w:rsidRPr="00BC69BD" w:rsidRDefault="004A4BB5" w:rsidP="00BC69BD">
      <w:pPr>
        <w:pStyle w:val="Textonotapie"/>
        <w:ind w:left="567" w:hanging="567"/>
        <w:jc w:val="both"/>
        <w:rPr>
          <w:rFonts w:ascii="Arial Narrow" w:hAnsi="Arial Narrow" w:cs="Arial"/>
          <w:b/>
          <w:bCs/>
          <w:sz w:val="16"/>
          <w:szCs w:val="16"/>
        </w:rPr>
      </w:pPr>
      <w:r w:rsidRPr="00BC69BD">
        <w:rPr>
          <w:rFonts w:ascii="Arial Narrow" w:hAnsi="Arial Narrow" w:cs="Arial"/>
          <w:sz w:val="16"/>
          <w:szCs w:val="16"/>
        </w:rPr>
        <w:tab/>
      </w:r>
      <w:r w:rsidRPr="00BC69BD">
        <w:rPr>
          <w:rFonts w:ascii="Arial Narrow" w:hAnsi="Arial Narrow" w:cs="Arial"/>
          <w:b/>
          <w:bCs/>
          <w:sz w:val="16"/>
          <w:szCs w:val="16"/>
        </w:rPr>
        <w:t>Artículo 110.- Sanciones Administrativas</w:t>
      </w:r>
    </w:p>
    <w:p w14:paraId="39F379D2" w14:textId="77777777" w:rsidR="004A4BB5" w:rsidRPr="00BC69BD" w:rsidRDefault="004A4BB5" w:rsidP="00BC69BD">
      <w:pPr>
        <w:autoSpaceDE w:val="0"/>
        <w:autoSpaceDN w:val="0"/>
        <w:adjustRightInd w:val="0"/>
        <w:spacing w:after="0" w:line="240" w:lineRule="auto"/>
        <w:ind w:left="567"/>
        <w:jc w:val="both"/>
        <w:rPr>
          <w:rFonts w:ascii="Arial Narrow" w:hAnsi="Arial Narrow" w:cs="Arial"/>
          <w:sz w:val="16"/>
          <w:szCs w:val="16"/>
          <w:lang w:eastAsia="es-PE"/>
        </w:rPr>
      </w:pPr>
      <w:r w:rsidRPr="00BC69BD">
        <w:rPr>
          <w:rFonts w:ascii="Arial Narrow" w:hAnsi="Arial Narrow" w:cs="Arial"/>
          <w:sz w:val="16"/>
          <w:szCs w:val="16"/>
          <w:lang w:eastAsia="es-PE"/>
        </w:rPr>
        <w:t>(…)</w:t>
      </w:r>
    </w:p>
    <w:p w14:paraId="4C95469A" w14:textId="77777777" w:rsidR="004A4BB5" w:rsidRPr="00BC69BD" w:rsidRDefault="004A4BB5" w:rsidP="00BC69BD">
      <w:pPr>
        <w:autoSpaceDE w:val="0"/>
        <w:autoSpaceDN w:val="0"/>
        <w:adjustRightInd w:val="0"/>
        <w:spacing w:after="0" w:line="240" w:lineRule="auto"/>
        <w:ind w:left="567"/>
        <w:jc w:val="both"/>
        <w:rPr>
          <w:rFonts w:ascii="Arial Narrow" w:hAnsi="Arial Narrow" w:cs="Arial"/>
          <w:sz w:val="16"/>
          <w:szCs w:val="16"/>
          <w:lang w:eastAsia="es-PE"/>
        </w:rPr>
      </w:pPr>
      <w:r w:rsidRPr="00BC69B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5C26F91" w14:textId="77777777" w:rsidR="004A4BB5" w:rsidRPr="00BC69BD" w:rsidRDefault="004A4BB5" w:rsidP="00BC69BD">
      <w:pPr>
        <w:autoSpaceDE w:val="0"/>
        <w:autoSpaceDN w:val="0"/>
        <w:adjustRightInd w:val="0"/>
        <w:spacing w:after="0" w:line="240" w:lineRule="auto"/>
        <w:ind w:left="567"/>
        <w:jc w:val="both"/>
        <w:rPr>
          <w:rFonts w:ascii="Arial Narrow" w:hAnsi="Arial Narrow" w:cs="Arial"/>
          <w:sz w:val="16"/>
          <w:szCs w:val="16"/>
          <w:lang w:eastAsia="es-PE"/>
        </w:rPr>
      </w:pPr>
      <w:r w:rsidRPr="00BC69BD">
        <w:rPr>
          <w:rFonts w:ascii="Arial Narrow" w:hAnsi="Arial Narrow" w:cs="Arial"/>
          <w:sz w:val="16"/>
          <w:szCs w:val="16"/>
          <w:lang w:eastAsia="es-PE"/>
        </w:rPr>
        <w:t>(…).</w:t>
      </w:r>
    </w:p>
    <w:p w14:paraId="5F3EDD8C" w14:textId="77777777" w:rsidR="004A4BB5" w:rsidRPr="00BC69BD" w:rsidRDefault="004A4BB5" w:rsidP="00BC69BD">
      <w:pPr>
        <w:pStyle w:val="Textonotapie"/>
        <w:tabs>
          <w:tab w:val="left" w:pos="284"/>
        </w:tabs>
        <w:ind w:left="567" w:hanging="567"/>
        <w:jc w:val="both"/>
        <w:rPr>
          <w:rFonts w:ascii="Arial Narrow" w:hAnsi="Arial Narrow" w:cs="Arial"/>
          <w:b/>
          <w:bCs/>
          <w:sz w:val="16"/>
          <w:szCs w:val="16"/>
        </w:rPr>
      </w:pPr>
    </w:p>
  </w:footnote>
  <w:footnote w:id="8">
    <w:p w14:paraId="09C635D4" w14:textId="77777777" w:rsidR="004A4BB5" w:rsidRPr="00BC69BD" w:rsidRDefault="004A4BB5" w:rsidP="00BC69BD">
      <w:pPr>
        <w:spacing w:after="0" w:line="240" w:lineRule="auto"/>
        <w:ind w:left="567" w:hanging="567"/>
        <w:jc w:val="both"/>
        <w:rPr>
          <w:rFonts w:ascii="Arial Narrow" w:hAnsi="Arial Narrow" w:cs="Arial"/>
          <w:sz w:val="16"/>
          <w:szCs w:val="16"/>
        </w:rPr>
      </w:pPr>
      <w:r w:rsidRPr="00BC69BD">
        <w:rPr>
          <w:rStyle w:val="TextonotapieCar"/>
          <w:rFonts w:ascii="Arial Narrow" w:hAnsi="Arial Narrow" w:cs="Arial"/>
          <w:sz w:val="16"/>
          <w:szCs w:val="16"/>
          <w:vertAlign w:val="superscript"/>
        </w:rPr>
        <w:footnoteRef/>
      </w:r>
      <w:r w:rsidRPr="00BC69BD">
        <w:rPr>
          <w:rFonts w:ascii="Arial Narrow" w:hAnsi="Arial Narrow" w:cs="Arial"/>
          <w:sz w:val="16"/>
          <w:szCs w:val="16"/>
          <w:vertAlign w:val="superscript"/>
        </w:rPr>
        <w:t xml:space="preserve"> </w:t>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sz w:val="16"/>
          <w:szCs w:val="16"/>
        </w:rPr>
        <w:t>LEY 29571, CÓDIGO DE PROTECCIÓN Y DEFENSA DEL CONSUMIDOR</w:t>
      </w:r>
      <w:r w:rsidRPr="00BC69BD">
        <w:rPr>
          <w:rFonts w:ascii="Arial Narrow" w:hAnsi="Arial Narrow" w:cs="Arial"/>
          <w:b/>
          <w:bCs/>
          <w:sz w:val="16"/>
          <w:szCs w:val="16"/>
        </w:rPr>
        <w:t xml:space="preserve">, </w:t>
      </w:r>
      <w:r w:rsidRPr="00BC69BD">
        <w:rPr>
          <w:rFonts w:ascii="Arial Narrow" w:hAnsi="Arial Narrow" w:cs="Arial"/>
          <w:b/>
          <w:sz w:val="16"/>
          <w:szCs w:val="16"/>
        </w:rPr>
        <w:t>publicado el 2 de setiembre de 2010 y modificado por Decreto Legislativo 1308</w:t>
      </w:r>
    </w:p>
    <w:p w14:paraId="140BC40F" w14:textId="77777777" w:rsidR="004A4BB5" w:rsidRPr="00BC69BD" w:rsidRDefault="004A4BB5" w:rsidP="00BC69BD">
      <w:pPr>
        <w:spacing w:after="0" w:line="240" w:lineRule="auto"/>
        <w:ind w:left="567" w:hanging="567"/>
        <w:jc w:val="both"/>
        <w:rPr>
          <w:rFonts w:ascii="Arial Narrow" w:eastAsia="Arial Narrow" w:hAnsi="Arial Narrow" w:cs="Arial"/>
          <w:b/>
          <w:sz w:val="16"/>
          <w:szCs w:val="16"/>
        </w:rPr>
      </w:pPr>
      <w:r w:rsidRPr="00BC69BD">
        <w:rPr>
          <w:rFonts w:ascii="Arial Narrow" w:eastAsia="Arial Narrow" w:hAnsi="Arial Narrow" w:cs="Arial"/>
          <w:b/>
          <w:sz w:val="16"/>
          <w:szCs w:val="16"/>
        </w:rPr>
        <w:tab/>
        <w:t>Artículo 110.- Sanciones administrativas</w:t>
      </w:r>
    </w:p>
    <w:p w14:paraId="226D3636" w14:textId="77777777" w:rsidR="004A4BB5" w:rsidRPr="00BC69BD" w:rsidRDefault="004A4BB5" w:rsidP="00BC69BD">
      <w:pPr>
        <w:spacing w:after="0" w:line="240" w:lineRule="auto"/>
        <w:ind w:left="567"/>
        <w:jc w:val="both"/>
        <w:rPr>
          <w:rFonts w:ascii="Arial Narrow" w:hAnsi="Arial Narrow" w:cs="Arial"/>
          <w:sz w:val="16"/>
          <w:szCs w:val="16"/>
        </w:rPr>
      </w:pPr>
      <w:r w:rsidRPr="00BC69B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2C58963" w14:textId="77777777" w:rsidR="004A4BB5" w:rsidRPr="00BC69BD" w:rsidRDefault="004A4BB5" w:rsidP="00BC69BD">
      <w:pPr>
        <w:numPr>
          <w:ilvl w:val="0"/>
          <w:numId w:val="2"/>
        </w:numPr>
        <w:spacing w:after="0" w:line="240" w:lineRule="auto"/>
        <w:ind w:left="426" w:firstLine="141"/>
        <w:jc w:val="both"/>
        <w:rPr>
          <w:rFonts w:ascii="Arial Narrow" w:eastAsia="Arial Narrow" w:hAnsi="Arial Narrow" w:cs="Arial"/>
          <w:sz w:val="16"/>
          <w:szCs w:val="16"/>
        </w:rPr>
      </w:pPr>
      <w:r w:rsidRPr="00BC69BD">
        <w:rPr>
          <w:rFonts w:ascii="Arial Narrow" w:eastAsia="Arial Narrow" w:hAnsi="Arial Narrow" w:cs="Arial"/>
          <w:sz w:val="16"/>
          <w:szCs w:val="16"/>
        </w:rPr>
        <w:t>Infracciones leves, con una amonestación o con una multa de hasta cincuenta (50) UIT.</w:t>
      </w:r>
    </w:p>
    <w:p w14:paraId="7F3477A6" w14:textId="77777777" w:rsidR="004A4BB5" w:rsidRPr="00BC69BD" w:rsidRDefault="004A4BB5" w:rsidP="00BC69BD">
      <w:pPr>
        <w:numPr>
          <w:ilvl w:val="0"/>
          <w:numId w:val="2"/>
        </w:numPr>
        <w:spacing w:after="0" w:line="240" w:lineRule="auto"/>
        <w:ind w:left="426" w:firstLine="141"/>
        <w:jc w:val="both"/>
        <w:rPr>
          <w:rFonts w:ascii="Arial Narrow" w:eastAsia="Arial Narrow" w:hAnsi="Arial Narrow" w:cs="Arial"/>
          <w:sz w:val="16"/>
          <w:szCs w:val="16"/>
        </w:rPr>
      </w:pPr>
      <w:r w:rsidRPr="00BC69BD">
        <w:rPr>
          <w:rFonts w:ascii="Arial Narrow" w:eastAsia="Arial Narrow" w:hAnsi="Arial Narrow" w:cs="Arial"/>
          <w:sz w:val="16"/>
          <w:szCs w:val="16"/>
        </w:rPr>
        <w:t>Infracciones graves, con una multa de hasta ciento cincuenta (150) UIT.</w:t>
      </w:r>
    </w:p>
    <w:p w14:paraId="1ADF0F99" w14:textId="77777777" w:rsidR="004A4BB5" w:rsidRPr="00BC69BD" w:rsidRDefault="004A4BB5" w:rsidP="00BC69BD">
      <w:pPr>
        <w:numPr>
          <w:ilvl w:val="0"/>
          <w:numId w:val="2"/>
        </w:numPr>
        <w:spacing w:after="0" w:line="240" w:lineRule="auto"/>
        <w:ind w:left="426" w:firstLine="141"/>
        <w:jc w:val="both"/>
        <w:rPr>
          <w:rFonts w:ascii="Arial Narrow" w:eastAsia="Arial Narrow" w:hAnsi="Arial Narrow" w:cs="Arial"/>
          <w:sz w:val="16"/>
          <w:szCs w:val="16"/>
        </w:rPr>
      </w:pPr>
      <w:r w:rsidRPr="00BC69BD">
        <w:rPr>
          <w:rFonts w:ascii="Arial Narrow" w:eastAsia="Arial Narrow" w:hAnsi="Arial Narrow" w:cs="Arial"/>
          <w:sz w:val="16"/>
          <w:szCs w:val="16"/>
        </w:rPr>
        <w:t>Infracciones muy graves, con una multa de hasta cuatrocientos cincuenta (450) UIT.</w:t>
      </w:r>
    </w:p>
    <w:p w14:paraId="7A661075"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w:t>
      </w:r>
    </w:p>
  </w:footnote>
  <w:footnote w:id="9">
    <w:p w14:paraId="38925B54" w14:textId="77777777" w:rsidR="004A4BB5" w:rsidRPr="00BC69BD" w:rsidRDefault="004A4BB5" w:rsidP="00BC69BD">
      <w:pPr>
        <w:spacing w:after="0" w:line="240" w:lineRule="auto"/>
        <w:ind w:left="567" w:hanging="567"/>
        <w:jc w:val="both"/>
        <w:rPr>
          <w:rFonts w:ascii="Arial Narrow" w:eastAsia="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sz w:val="16"/>
          <w:szCs w:val="16"/>
        </w:rPr>
        <w:t>Artículo 114.- Medidas correctivas</w:t>
      </w:r>
    </w:p>
    <w:p w14:paraId="61C6850C"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7EB0DE8" w14:textId="77777777" w:rsidR="004A4BB5" w:rsidRPr="00BC69BD" w:rsidRDefault="004A4BB5" w:rsidP="00BC69BD">
      <w:pPr>
        <w:spacing w:after="0" w:line="240" w:lineRule="auto"/>
        <w:ind w:left="567"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F812A04" w14:textId="77777777" w:rsidR="004A4BB5" w:rsidRPr="00BC69BD" w:rsidRDefault="004A4BB5" w:rsidP="00BC69BD">
      <w:pPr>
        <w:spacing w:after="0" w:line="240" w:lineRule="auto"/>
        <w:ind w:left="567" w:hanging="567"/>
        <w:jc w:val="both"/>
        <w:rPr>
          <w:rFonts w:ascii="Arial Narrow" w:eastAsia="Arial Narrow" w:hAnsi="Arial Narrow" w:cs="Arial"/>
          <w:sz w:val="16"/>
          <w:szCs w:val="16"/>
        </w:rPr>
      </w:pPr>
      <w:r w:rsidRPr="00BC69BD">
        <w:rPr>
          <w:rFonts w:ascii="Arial Narrow" w:eastAsia="Arial Narrow" w:hAnsi="Arial Narrow" w:cs="Arial"/>
          <w:sz w:val="16"/>
          <w:szCs w:val="16"/>
        </w:rPr>
        <w:tab/>
        <w:t>Las medidas correctivas complementarias pueden dictarse de oficio o a pedido de parte.</w:t>
      </w:r>
    </w:p>
    <w:p w14:paraId="09359FCB" w14:textId="77777777" w:rsidR="004A4BB5" w:rsidRPr="00BC69BD" w:rsidRDefault="004A4BB5" w:rsidP="00BC69BD">
      <w:pPr>
        <w:spacing w:after="0" w:line="240" w:lineRule="auto"/>
        <w:ind w:left="567" w:hanging="567"/>
        <w:jc w:val="both"/>
        <w:rPr>
          <w:rFonts w:ascii="Arial Narrow" w:hAnsi="Arial Narrow" w:cs="Arial"/>
          <w:sz w:val="16"/>
          <w:szCs w:val="16"/>
        </w:rPr>
      </w:pPr>
    </w:p>
    <w:p w14:paraId="693FD508" w14:textId="77777777" w:rsidR="004A4BB5" w:rsidRPr="00BC69BD" w:rsidRDefault="004A4BB5" w:rsidP="00BC69BD">
      <w:pPr>
        <w:spacing w:after="0" w:line="240" w:lineRule="auto"/>
        <w:ind w:left="567" w:hanging="567"/>
        <w:jc w:val="both"/>
        <w:rPr>
          <w:rFonts w:ascii="Arial Narrow" w:hAnsi="Arial Narrow" w:cs="Arial"/>
          <w:sz w:val="16"/>
          <w:szCs w:val="16"/>
        </w:rPr>
      </w:pPr>
      <w:r w:rsidRPr="00BC69BD">
        <w:rPr>
          <w:rFonts w:ascii="Arial Narrow" w:eastAsia="Arial Narrow" w:hAnsi="Arial Narrow" w:cs="Arial"/>
          <w:b/>
          <w:sz w:val="16"/>
          <w:szCs w:val="16"/>
        </w:rPr>
        <w:tab/>
        <w:t>Artículo 115.- Medidas correctivas reparadoras</w:t>
      </w:r>
    </w:p>
    <w:p w14:paraId="50DC8D24" w14:textId="77777777" w:rsidR="004A4BB5" w:rsidRPr="00BC69BD" w:rsidRDefault="004A4BB5" w:rsidP="00BC69BD">
      <w:pPr>
        <w:spacing w:after="0" w:line="240" w:lineRule="auto"/>
        <w:ind w:left="567" w:hanging="283"/>
        <w:jc w:val="both"/>
        <w:rPr>
          <w:rFonts w:ascii="Arial Narrow" w:eastAsia="Arial Narrow" w:hAnsi="Arial Narrow" w:cs="Arial"/>
          <w:sz w:val="16"/>
          <w:szCs w:val="16"/>
        </w:rPr>
      </w:pPr>
      <w:r w:rsidRPr="00BC69B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81F73DF"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Reparar productos.</w:t>
      </w:r>
    </w:p>
    <w:p w14:paraId="29AD0B07"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E8CDD4A"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D12403E"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03754C7"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Cumplir con ejecutar otras prestaciones u obligaciones legales o convencionales a su cargo.</w:t>
      </w:r>
    </w:p>
    <w:p w14:paraId="55BC305B"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F97F9A3" w14:textId="77777777" w:rsidR="004A4BB5" w:rsidRPr="00BC69BD" w:rsidRDefault="004A4BB5" w:rsidP="00BC69BD">
      <w:pPr>
        <w:numPr>
          <w:ilvl w:val="0"/>
          <w:numId w:val="1"/>
        </w:numPr>
        <w:spacing w:after="0" w:line="240" w:lineRule="auto"/>
        <w:ind w:left="567" w:firstLine="0"/>
        <w:jc w:val="both"/>
        <w:rPr>
          <w:rFonts w:ascii="Arial Narrow" w:eastAsia="Arial Narrow" w:hAnsi="Arial Narrow" w:cs="Arial"/>
          <w:sz w:val="16"/>
          <w:szCs w:val="16"/>
        </w:rPr>
      </w:pPr>
      <w:r w:rsidRPr="00BC69BD">
        <w:rPr>
          <w:rFonts w:ascii="Arial Narrow" w:eastAsia="Arial Narrow" w:hAnsi="Arial Narrow" w:cs="Arial"/>
          <w:sz w:val="16"/>
          <w:szCs w:val="16"/>
        </w:rPr>
        <w:t>En los supuestos de pagos indebidos o en exceso, devolver estos montos, más los intereses correspondientes.</w:t>
      </w:r>
    </w:p>
    <w:p w14:paraId="7450AF3D" w14:textId="77777777" w:rsidR="004A4BB5" w:rsidRPr="00BC69BD" w:rsidRDefault="004A4BB5" w:rsidP="00BC69BD">
      <w:pPr>
        <w:pStyle w:val="Sinespaciado"/>
        <w:ind w:firstLine="567"/>
        <w:jc w:val="both"/>
        <w:rPr>
          <w:rFonts w:ascii="Arial Narrow" w:hAnsi="Arial Narrow" w:cs="Arial"/>
          <w:sz w:val="16"/>
          <w:szCs w:val="16"/>
        </w:rPr>
      </w:pPr>
      <w:r w:rsidRPr="00BC69BD">
        <w:rPr>
          <w:rFonts w:ascii="Arial Narrow" w:hAnsi="Arial Narrow" w:cs="Arial"/>
          <w:sz w:val="16"/>
          <w:szCs w:val="16"/>
        </w:rPr>
        <w:t>Pagar los gastos incurridos por el consumidor para mitigar las consecuencias de la infracción administrativa.</w:t>
      </w:r>
    </w:p>
    <w:p w14:paraId="565FACDF" w14:textId="77777777" w:rsidR="004A4BB5" w:rsidRPr="00BC69BD" w:rsidRDefault="004A4BB5" w:rsidP="00BC69BD">
      <w:pPr>
        <w:pStyle w:val="Sinespaciado"/>
        <w:ind w:firstLine="567"/>
        <w:jc w:val="both"/>
        <w:rPr>
          <w:rFonts w:ascii="Arial Narrow" w:hAnsi="Arial Narrow" w:cs="Arial"/>
          <w:sz w:val="16"/>
          <w:szCs w:val="16"/>
        </w:rPr>
      </w:pPr>
      <w:r w:rsidRPr="00BC69BD">
        <w:rPr>
          <w:rFonts w:ascii="Arial Narrow" w:hAnsi="Arial Narrow" w:cs="Arial"/>
          <w:sz w:val="16"/>
          <w:szCs w:val="16"/>
        </w:rPr>
        <w:t>Otras medidas reparadoras análogas de efectos equivalentes a las anteriores.</w:t>
      </w:r>
    </w:p>
    <w:p w14:paraId="2F77CEA4" w14:textId="77777777" w:rsidR="004A4BB5" w:rsidRPr="00BC69BD" w:rsidRDefault="004A4BB5" w:rsidP="00BC69BD">
      <w:pPr>
        <w:pStyle w:val="Sinespaciado"/>
        <w:ind w:left="567"/>
        <w:jc w:val="both"/>
        <w:rPr>
          <w:rFonts w:ascii="Arial Narrow" w:hAnsi="Arial Narrow" w:cs="Arial"/>
          <w:sz w:val="16"/>
          <w:szCs w:val="16"/>
        </w:rPr>
      </w:pPr>
      <w:r w:rsidRPr="00BC69BD">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C69BD">
        <w:rPr>
          <w:rFonts w:ascii="Arial Narrow" w:hAnsi="Arial Narrow" w:cs="Arial"/>
          <w:sz w:val="16"/>
          <w:szCs w:val="16"/>
        </w:rPr>
        <w:t>conjuntamente con</w:t>
      </w:r>
      <w:proofErr w:type="gramEnd"/>
      <w:r w:rsidRPr="00BC69BD">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223F2513" w14:textId="77777777" w:rsidR="004A4BB5" w:rsidRPr="00BC69BD" w:rsidRDefault="004A4BB5" w:rsidP="00BC69BD">
      <w:pPr>
        <w:spacing w:after="0" w:line="240" w:lineRule="auto"/>
        <w:ind w:left="567"/>
        <w:jc w:val="both"/>
        <w:rPr>
          <w:rFonts w:ascii="Arial Narrow" w:hAnsi="Arial Narrow" w:cs="Arial"/>
          <w:sz w:val="16"/>
          <w:szCs w:val="16"/>
        </w:rPr>
      </w:pPr>
      <w:r w:rsidRPr="00BC69B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B7E05EB" w14:textId="77777777" w:rsidR="004A4BB5" w:rsidRPr="00BC69BD" w:rsidRDefault="004A4BB5" w:rsidP="00BC69BD">
      <w:pPr>
        <w:spacing w:after="0" w:line="240" w:lineRule="auto"/>
        <w:ind w:left="567"/>
        <w:jc w:val="both"/>
        <w:rPr>
          <w:rFonts w:ascii="Arial Narrow" w:hAnsi="Arial Narrow" w:cs="Arial"/>
          <w:sz w:val="16"/>
          <w:szCs w:val="16"/>
        </w:rPr>
      </w:pPr>
      <w:r w:rsidRPr="00BC69B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CB5F52A"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B8B4292"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885AD9C"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B6219F4" w14:textId="77777777" w:rsidR="004A4BB5" w:rsidRPr="00BC69BD" w:rsidRDefault="004A4BB5" w:rsidP="00BC69BD">
      <w:pPr>
        <w:spacing w:after="0" w:line="240" w:lineRule="auto"/>
        <w:ind w:left="567"/>
        <w:jc w:val="both"/>
        <w:rPr>
          <w:rFonts w:ascii="Arial Narrow" w:eastAsia="Arial Narrow" w:hAnsi="Arial Narrow" w:cs="Arial"/>
          <w:sz w:val="16"/>
          <w:szCs w:val="16"/>
        </w:rPr>
      </w:pPr>
    </w:p>
    <w:p w14:paraId="7D8A8F23" w14:textId="77777777" w:rsidR="004A4BB5" w:rsidRPr="00BC69BD" w:rsidRDefault="004A4BB5" w:rsidP="00BC69BD">
      <w:pPr>
        <w:spacing w:after="0" w:line="240" w:lineRule="auto"/>
        <w:ind w:left="567"/>
        <w:jc w:val="both"/>
        <w:rPr>
          <w:rFonts w:ascii="Arial Narrow" w:eastAsia="Arial Narrow" w:hAnsi="Arial Narrow" w:cs="Arial"/>
          <w:b/>
          <w:bCs/>
          <w:sz w:val="16"/>
          <w:szCs w:val="16"/>
        </w:rPr>
      </w:pPr>
      <w:r w:rsidRPr="00BC69BD">
        <w:rPr>
          <w:rFonts w:ascii="Arial Narrow" w:eastAsia="Arial Narrow" w:hAnsi="Arial Narrow" w:cs="Arial"/>
          <w:b/>
          <w:bCs/>
          <w:sz w:val="16"/>
          <w:szCs w:val="16"/>
        </w:rPr>
        <w:t>Artículo 116.- Medidas correctivas complementarias</w:t>
      </w:r>
    </w:p>
    <w:p w14:paraId="47A22854"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2F1E6AC"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052B2B41"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b. Declarar inexigibles las cláusulas que han sido identificadas como abusivas en el procedimiento. </w:t>
      </w:r>
    </w:p>
    <w:p w14:paraId="64271D20"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c. El decomiso y destrucción de la mercadería, envases, envolturas o etiquetas. </w:t>
      </w:r>
    </w:p>
    <w:p w14:paraId="4B953D86"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d. En caso de infracciones muy graves y de reincidencia o </w:t>
      </w:r>
      <w:proofErr w:type="spellStart"/>
      <w:r w:rsidRPr="00BC69BD">
        <w:rPr>
          <w:rFonts w:ascii="Arial Narrow" w:eastAsia="Arial Narrow" w:hAnsi="Arial Narrow" w:cs="Arial"/>
          <w:sz w:val="16"/>
          <w:szCs w:val="16"/>
        </w:rPr>
        <w:t>reiterancia</w:t>
      </w:r>
      <w:proofErr w:type="spellEnd"/>
      <w:r w:rsidRPr="00BC69BD">
        <w:rPr>
          <w:rFonts w:ascii="Arial Narrow" w:eastAsia="Arial Narrow" w:hAnsi="Arial Narrow" w:cs="Arial"/>
          <w:sz w:val="16"/>
          <w:szCs w:val="16"/>
        </w:rPr>
        <w:t xml:space="preserve">: </w:t>
      </w:r>
    </w:p>
    <w:p w14:paraId="376622E9"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64560754"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w:t>
      </w:r>
      <w:proofErr w:type="spellStart"/>
      <w:r w:rsidRPr="00BC69BD">
        <w:rPr>
          <w:rFonts w:ascii="Arial Narrow" w:eastAsia="Arial Narrow" w:hAnsi="Arial Narrow" w:cs="Arial"/>
          <w:sz w:val="16"/>
          <w:szCs w:val="16"/>
        </w:rPr>
        <w:t>ii</w:t>
      </w:r>
      <w:proofErr w:type="spellEnd"/>
      <w:r w:rsidRPr="00BC69BD">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536414AE"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e. Publicación de avisos </w:t>
      </w:r>
      <w:proofErr w:type="spellStart"/>
      <w:r w:rsidRPr="00BC69BD">
        <w:rPr>
          <w:rFonts w:ascii="Arial Narrow" w:eastAsia="Arial Narrow" w:hAnsi="Arial Narrow" w:cs="Arial"/>
          <w:sz w:val="16"/>
          <w:szCs w:val="16"/>
        </w:rPr>
        <w:t>rectificatorios</w:t>
      </w:r>
      <w:proofErr w:type="spellEnd"/>
      <w:r w:rsidRPr="00BC69BD">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17A3805"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08C3E55F" w14:textId="77777777" w:rsidR="004A4BB5" w:rsidRPr="00BC69BD" w:rsidRDefault="004A4BB5" w:rsidP="00BC69BD">
      <w:pPr>
        <w:spacing w:after="0" w:line="240" w:lineRule="auto"/>
        <w:ind w:left="567"/>
        <w:jc w:val="both"/>
        <w:rPr>
          <w:rFonts w:ascii="Arial Narrow" w:eastAsia="Arial Narrow" w:hAnsi="Arial Narrow" w:cs="Arial"/>
          <w:sz w:val="16"/>
          <w:szCs w:val="16"/>
        </w:rPr>
      </w:pPr>
      <w:r w:rsidRPr="00BC69B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E4320E9" w14:textId="77777777" w:rsidR="004A4BB5" w:rsidRPr="00BC69BD" w:rsidRDefault="004A4BB5" w:rsidP="00BC69BD">
      <w:pPr>
        <w:spacing w:after="0" w:line="240" w:lineRule="auto"/>
        <w:ind w:left="567"/>
        <w:jc w:val="both"/>
        <w:rPr>
          <w:rFonts w:ascii="Arial Narrow" w:eastAsia="Arial Narrow" w:hAnsi="Arial Narrow" w:cs="Arial"/>
          <w:sz w:val="16"/>
          <w:szCs w:val="16"/>
        </w:rPr>
      </w:pPr>
    </w:p>
  </w:footnote>
  <w:footnote w:id="10">
    <w:p w14:paraId="50527BB6" w14:textId="77777777" w:rsidR="004A4BB5" w:rsidRPr="00BC69BD" w:rsidRDefault="004A4BB5" w:rsidP="00BC69BD">
      <w:pPr>
        <w:pStyle w:val="Textonotapie"/>
        <w:tabs>
          <w:tab w:val="left" w:pos="567"/>
        </w:tabs>
        <w:ind w:left="567" w:hanging="567"/>
        <w:jc w:val="both"/>
        <w:rPr>
          <w:rFonts w:ascii="Arial Narrow" w:hAnsi="Arial Narrow" w:cs="Arial"/>
          <w:b/>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Narrow" w:hAnsi="Arial Narrow" w:cs="Arial"/>
          <w:b/>
          <w:sz w:val="16"/>
          <w:szCs w:val="16"/>
        </w:rPr>
        <w:t>LEY 29571, CÓDIGO DE PROTECCIÓN Y DEFENSA DEL CONSUMIDOR</w:t>
      </w:r>
      <w:r w:rsidRPr="00BC69BD">
        <w:rPr>
          <w:rFonts w:ascii="Arial Narrow" w:hAnsi="Arial Narrow" w:cs="Arial"/>
          <w:b/>
          <w:bCs/>
          <w:sz w:val="16"/>
          <w:szCs w:val="16"/>
        </w:rPr>
        <w:t xml:space="preserve">, </w:t>
      </w:r>
      <w:r w:rsidRPr="00BC69BD">
        <w:rPr>
          <w:rFonts w:ascii="Arial Narrow" w:hAnsi="Arial Narrow" w:cs="Arial"/>
          <w:b/>
          <w:sz w:val="16"/>
          <w:szCs w:val="16"/>
        </w:rPr>
        <w:t>publicado el 2 de setiembre de 2010 y modificado por Decreto Legislativo 1308</w:t>
      </w:r>
    </w:p>
    <w:p w14:paraId="0760D2A2" w14:textId="77777777" w:rsidR="004A4BB5" w:rsidRPr="00BC69BD" w:rsidRDefault="004A4BB5" w:rsidP="00BC69BD">
      <w:pPr>
        <w:pStyle w:val="Textonotapie"/>
        <w:tabs>
          <w:tab w:val="left" w:pos="567"/>
        </w:tabs>
        <w:jc w:val="both"/>
        <w:rPr>
          <w:rFonts w:ascii="Arial Narrow" w:eastAsia="Arial Narrow" w:hAnsi="Arial Narrow" w:cs="Arial"/>
          <w:b/>
          <w:sz w:val="16"/>
          <w:szCs w:val="16"/>
        </w:rPr>
      </w:pPr>
      <w:r w:rsidRPr="00BC69BD">
        <w:rPr>
          <w:rFonts w:ascii="Arial Narrow" w:eastAsia="Arial Narrow" w:hAnsi="Arial Narrow" w:cs="Arial"/>
          <w:b/>
          <w:sz w:val="16"/>
          <w:szCs w:val="16"/>
        </w:rPr>
        <w:tab/>
        <w:t>Artículo 112.- Criterios de graduación de las sanciones administrativas</w:t>
      </w:r>
    </w:p>
    <w:p w14:paraId="287D3857" w14:textId="77777777" w:rsidR="004A4BB5" w:rsidRPr="00BC69BD" w:rsidRDefault="004A4BB5" w:rsidP="00BC69BD">
      <w:pPr>
        <w:pStyle w:val="Textonotapie"/>
        <w:tabs>
          <w:tab w:val="left" w:pos="567"/>
        </w:tabs>
        <w:jc w:val="both"/>
        <w:rPr>
          <w:rFonts w:ascii="Arial Narrow" w:eastAsia="Arial Narrow" w:hAnsi="Arial Narrow" w:cs="Arial"/>
          <w:sz w:val="16"/>
          <w:szCs w:val="16"/>
        </w:rPr>
      </w:pPr>
      <w:r w:rsidRPr="00BC69BD">
        <w:rPr>
          <w:rFonts w:ascii="Arial Narrow" w:eastAsia="Arial Narrow" w:hAnsi="Arial Narrow" w:cs="Arial"/>
          <w:sz w:val="16"/>
          <w:szCs w:val="16"/>
        </w:rPr>
        <w:tab/>
        <w:t>(…)</w:t>
      </w:r>
    </w:p>
    <w:p w14:paraId="66E730E1" w14:textId="77777777" w:rsidR="004A4BB5" w:rsidRPr="00BC69BD" w:rsidRDefault="004A4BB5" w:rsidP="00BC69BD">
      <w:pPr>
        <w:pStyle w:val="Textonotapie"/>
        <w:tabs>
          <w:tab w:val="left" w:pos="567"/>
        </w:tabs>
        <w:jc w:val="both"/>
        <w:rPr>
          <w:rFonts w:ascii="Arial Narrow" w:eastAsia="Arial Narrow" w:hAnsi="Arial Narrow" w:cs="Arial"/>
          <w:sz w:val="16"/>
          <w:szCs w:val="16"/>
        </w:rPr>
      </w:pPr>
      <w:r w:rsidRPr="00BC69BD">
        <w:rPr>
          <w:rFonts w:ascii="Arial Narrow" w:eastAsia="Arial Narrow" w:hAnsi="Arial Narrow" w:cs="Arial"/>
          <w:sz w:val="16"/>
          <w:szCs w:val="16"/>
        </w:rPr>
        <w:tab/>
        <w:t>Se consideran circunstancias atenuantes especiales, las siguientes:</w:t>
      </w:r>
    </w:p>
    <w:p w14:paraId="4E4B0852" w14:textId="77777777" w:rsidR="004A4BB5" w:rsidRPr="00BC69BD" w:rsidRDefault="004A4BB5" w:rsidP="00BC69BD">
      <w:pPr>
        <w:pStyle w:val="Textonotapie"/>
        <w:tabs>
          <w:tab w:val="left" w:pos="567"/>
        </w:tabs>
        <w:jc w:val="both"/>
        <w:rPr>
          <w:rFonts w:ascii="Arial Narrow" w:eastAsia="Arial Narrow" w:hAnsi="Arial Narrow" w:cs="Arial"/>
          <w:sz w:val="16"/>
          <w:szCs w:val="16"/>
        </w:rPr>
      </w:pPr>
      <w:r w:rsidRPr="00BC69BD">
        <w:rPr>
          <w:rFonts w:ascii="Arial Narrow" w:eastAsia="Arial Narrow" w:hAnsi="Arial Narrow" w:cs="Arial"/>
          <w:sz w:val="16"/>
          <w:szCs w:val="16"/>
        </w:rPr>
        <w:tab/>
        <w:t>(…)</w:t>
      </w:r>
    </w:p>
    <w:p w14:paraId="2F8B10CD" w14:textId="77777777" w:rsidR="004A4BB5" w:rsidRPr="00BC69BD" w:rsidRDefault="004A4BB5" w:rsidP="00BC69BD">
      <w:pPr>
        <w:pStyle w:val="Textonotapie"/>
        <w:tabs>
          <w:tab w:val="left" w:pos="567"/>
        </w:tabs>
        <w:ind w:left="567"/>
        <w:jc w:val="both"/>
        <w:rPr>
          <w:rFonts w:ascii="Arial Narrow" w:eastAsia="Arial Narrow" w:hAnsi="Arial Narrow" w:cs="Arial"/>
          <w:sz w:val="16"/>
          <w:szCs w:val="16"/>
        </w:rPr>
      </w:pPr>
      <w:r w:rsidRPr="00BC69BD">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C69BD">
        <w:rPr>
          <w:rFonts w:ascii="Arial Narrow" w:eastAsia="Arial Narrow" w:hAnsi="Arial Narrow" w:cs="Arial"/>
          <w:sz w:val="16"/>
          <w:szCs w:val="16"/>
        </w:rPr>
        <w:t>liminarmente</w:t>
      </w:r>
      <w:proofErr w:type="spellEnd"/>
      <w:r w:rsidRPr="00BC69BD">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510483E" w14:textId="77777777" w:rsidR="004A4BB5" w:rsidRPr="00BC69BD" w:rsidRDefault="004A4BB5" w:rsidP="00BC69BD">
      <w:pPr>
        <w:pStyle w:val="Textonotapie"/>
        <w:jc w:val="both"/>
        <w:rPr>
          <w:rFonts w:ascii="Arial Narrow" w:hAnsi="Arial Narrow" w:cs="Arial"/>
          <w:sz w:val="16"/>
          <w:szCs w:val="16"/>
        </w:rPr>
      </w:pPr>
    </w:p>
  </w:footnote>
  <w:footnote w:id="11">
    <w:p w14:paraId="5CB015BD" w14:textId="77777777" w:rsidR="004A4BB5" w:rsidRPr="00BC69BD" w:rsidRDefault="004A4BB5" w:rsidP="00BC69BD">
      <w:pPr>
        <w:autoSpaceDE w:val="0"/>
        <w:autoSpaceDN w:val="0"/>
        <w:adjustRightInd w:val="0"/>
        <w:spacing w:after="0" w:line="240" w:lineRule="auto"/>
        <w:ind w:left="567" w:hanging="567"/>
        <w:jc w:val="both"/>
        <w:rPr>
          <w:rFonts w:ascii="Arial Narrow" w:hAnsi="Arial Narrow" w:cs="Arial"/>
          <w:b/>
          <w:bCs/>
          <w:sz w:val="16"/>
          <w:szCs w:val="16"/>
        </w:rPr>
      </w:pPr>
      <w:r w:rsidRPr="00BC69BD">
        <w:rPr>
          <w:rStyle w:val="Refdenotaalpie"/>
          <w:rFonts w:ascii="Arial Narrow" w:hAnsi="Arial Narrow" w:cs="Arial"/>
          <w:b/>
          <w:bCs/>
          <w:sz w:val="16"/>
          <w:szCs w:val="16"/>
        </w:rPr>
        <w:footnoteRef/>
      </w:r>
      <w:r w:rsidRPr="00BC69BD">
        <w:rPr>
          <w:rFonts w:ascii="Arial Narrow" w:hAnsi="Arial Narrow" w:cs="Arial"/>
          <w:b/>
          <w:bCs/>
          <w:sz w:val="16"/>
          <w:szCs w:val="16"/>
        </w:rPr>
        <w:t xml:space="preserve"> </w:t>
      </w:r>
      <w:r w:rsidRPr="00BC69BD">
        <w:rPr>
          <w:rFonts w:ascii="Arial Narrow" w:hAnsi="Arial Narrow" w:cs="Arial"/>
          <w:b/>
          <w:bCs/>
          <w:sz w:val="16"/>
          <w:szCs w:val="16"/>
        </w:rPr>
        <w:tab/>
        <w:t xml:space="preserve">DECRETO LEGISLATIVO </w:t>
      </w:r>
      <w:proofErr w:type="spellStart"/>
      <w:r w:rsidRPr="00BC69BD">
        <w:rPr>
          <w:rFonts w:ascii="Arial Narrow" w:hAnsi="Arial Narrow" w:cs="Arial"/>
          <w:b/>
          <w:bCs/>
          <w:sz w:val="16"/>
          <w:szCs w:val="16"/>
        </w:rPr>
        <w:t/>
      </w:r>
      <w:proofErr w:type="spellEnd"/>
      <w:r w:rsidRPr="00BC69BD">
        <w:rPr>
          <w:rFonts w:ascii="Arial Narrow" w:hAnsi="Arial Narrow" w:cs="Arial"/>
          <w:b/>
          <w:bCs/>
          <w:sz w:val="16"/>
          <w:szCs w:val="16"/>
        </w:rPr>
        <w:t xml:space="preserve"> 807, LEY SOBRE FACULTADES, NORMAS Y ORGANIZACIÓN DEL INDECOPI FACULTADES DE LAS COMISIONES Y OFICINAS DEL INDECOPI</w:t>
      </w:r>
    </w:p>
    <w:p w14:paraId="6A3EDBBC" w14:textId="77777777" w:rsidR="004A4BB5" w:rsidRPr="00BC69BD" w:rsidRDefault="004A4BB5" w:rsidP="00BC69BD">
      <w:pPr>
        <w:pStyle w:val="NormalWeb"/>
        <w:spacing w:after="0" w:line="240" w:lineRule="auto"/>
        <w:ind w:left="567"/>
        <w:jc w:val="both"/>
        <w:rPr>
          <w:rFonts w:ascii="Arial Narrow" w:hAnsi="Arial Narrow" w:cs="Arial"/>
          <w:bCs/>
          <w:sz w:val="16"/>
          <w:szCs w:val="16"/>
        </w:rPr>
      </w:pPr>
      <w:r w:rsidRPr="00BC69BD">
        <w:rPr>
          <w:rFonts w:ascii="Arial Narrow" w:hAnsi="Arial Narrow" w:cs="Arial"/>
          <w:b/>
          <w:sz w:val="16"/>
          <w:szCs w:val="16"/>
        </w:rPr>
        <w:t xml:space="preserve">Artículo 29.- </w:t>
      </w:r>
      <w:r w:rsidRPr="00BC69BD">
        <w:rPr>
          <w:rFonts w:ascii="Arial Narrow" w:hAnsi="Arial Narrow" w:cs="Arial"/>
          <w:bCs/>
          <w:sz w:val="16"/>
          <w:szCs w:val="16"/>
        </w:rPr>
        <w:t xml:space="preserve">En cualquier estado del procedimiento, e incluso antes de admitirse a trámite la denuncia, el </w:t>
      </w:r>
      <w:proofErr w:type="gramStart"/>
      <w:r w:rsidRPr="00BC69BD">
        <w:rPr>
          <w:rFonts w:ascii="Arial Narrow" w:hAnsi="Arial Narrow" w:cs="Arial"/>
          <w:bCs/>
          <w:sz w:val="16"/>
          <w:szCs w:val="16"/>
        </w:rPr>
        <w:t>Secretario Técnico</w:t>
      </w:r>
      <w:proofErr w:type="gramEnd"/>
      <w:r w:rsidRPr="00BC69BD">
        <w:rPr>
          <w:rFonts w:ascii="Arial Narrow" w:hAnsi="Arial Narrow" w:cs="Arial"/>
          <w:bCs/>
          <w:sz w:val="16"/>
          <w:szCs w:val="16"/>
        </w:rPr>
        <w:t xml:space="preserve"> podrá citar a las partes a audiencia de conciliación. La audiencia se desarrollará ante el </w:t>
      </w:r>
      <w:proofErr w:type="gramStart"/>
      <w:r w:rsidRPr="00BC69BD">
        <w:rPr>
          <w:rFonts w:ascii="Arial Narrow" w:hAnsi="Arial Narrow" w:cs="Arial"/>
          <w:bCs/>
          <w:sz w:val="16"/>
          <w:szCs w:val="16"/>
        </w:rPr>
        <w:t>Secretario Técnico</w:t>
      </w:r>
      <w:proofErr w:type="gramEnd"/>
      <w:r w:rsidRPr="00BC69BD">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880A09B" w14:textId="77777777" w:rsidR="004A4BB5" w:rsidRPr="00BC69BD" w:rsidRDefault="004A4BB5" w:rsidP="00BC69BD">
      <w:pPr>
        <w:pStyle w:val="NormalWeb"/>
        <w:spacing w:after="0" w:line="240" w:lineRule="auto"/>
        <w:ind w:left="567"/>
        <w:jc w:val="both"/>
        <w:rPr>
          <w:rFonts w:ascii="Arial Narrow" w:hAnsi="Arial Narrow" w:cs="Arial"/>
          <w:sz w:val="16"/>
          <w:szCs w:val="16"/>
        </w:rPr>
      </w:pPr>
    </w:p>
  </w:footnote>
  <w:footnote w:id="12">
    <w:p w14:paraId="499DFD99" w14:textId="77777777" w:rsidR="004A4BB5" w:rsidRPr="00BC69BD" w:rsidRDefault="004A4BB5" w:rsidP="00BC69BD">
      <w:pPr>
        <w:pStyle w:val="Textonotapie"/>
        <w:ind w:left="567" w:hanging="567"/>
        <w:jc w:val="both"/>
        <w:rPr>
          <w:rFonts w:ascii="Arial Narrow" w:hAnsi="Arial Narrow" w:cs="Arial"/>
          <w:sz w:val="16"/>
          <w:szCs w:val="16"/>
        </w:rPr>
      </w:pPr>
      <w:r w:rsidRPr="00BC69BD">
        <w:rPr>
          <w:rStyle w:val="Refdenotaalpie"/>
          <w:rFonts w:ascii="Arial Narrow" w:hAnsi="Arial Narrow" w:cs="Arial"/>
          <w:sz w:val="16"/>
          <w:szCs w:val="16"/>
        </w:rPr>
        <w:footnoteRef/>
      </w:r>
      <w:r w:rsidRPr="00BC69BD">
        <w:rPr>
          <w:rFonts w:ascii="Arial Narrow" w:hAnsi="Arial Narrow" w:cs="Arial"/>
          <w:sz w:val="16"/>
          <w:szCs w:val="16"/>
        </w:rPr>
        <w:t xml:space="preserve"> </w:t>
      </w:r>
      <w:r w:rsidRPr="00BC69BD">
        <w:rPr>
          <w:rFonts w:ascii="Arial Narrow" w:hAnsi="Arial Narrow" w:cs="Arial"/>
          <w:sz w:val="16"/>
          <w:szCs w:val="16"/>
        </w:rPr>
        <w:tab/>
      </w:r>
      <w:r w:rsidRPr="00BC69B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4D16C5A0" w14:textId="77777777" w:rsidR="004A4BB5" w:rsidRPr="00BC69BD" w:rsidRDefault="004A4BB5" w:rsidP="00BC69BD">
      <w:pPr>
        <w:pStyle w:val="Textonotapie"/>
        <w:ind w:left="1134" w:hanging="567"/>
        <w:jc w:val="both"/>
        <w:rPr>
          <w:rFonts w:ascii="Arial Narrow" w:hAnsi="Arial Narrow" w:cs="Arial"/>
          <w:b/>
          <w:bCs/>
          <w:sz w:val="16"/>
          <w:szCs w:val="16"/>
        </w:rPr>
      </w:pPr>
      <w:r w:rsidRPr="00BC69BD">
        <w:rPr>
          <w:rFonts w:ascii="Arial Narrow" w:hAnsi="Arial Narrow" w:cs="Arial"/>
          <w:b/>
          <w:bCs/>
          <w:sz w:val="16"/>
          <w:szCs w:val="16"/>
        </w:rPr>
        <w:t>Artículo 20.- Modalidades de notificación</w:t>
      </w:r>
    </w:p>
    <w:p w14:paraId="7DA86C4E" w14:textId="77777777" w:rsidR="004A4BB5" w:rsidRPr="00BC69BD" w:rsidRDefault="004A4BB5" w:rsidP="00BC69BD">
      <w:pPr>
        <w:pStyle w:val="Textonotapie"/>
        <w:ind w:left="1134" w:hanging="567"/>
        <w:jc w:val="both"/>
        <w:rPr>
          <w:rFonts w:ascii="Arial Narrow" w:hAnsi="Arial Narrow" w:cs="Arial"/>
          <w:sz w:val="16"/>
          <w:szCs w:val="16"/>
        </w:rPr>
      </w:pPr>
      <w:r w:rsidRPr="00BC69BD">
        <w:rPr>
          <w:rFonts w:ascii="Arial Narrow" w:hAnsi="Arial Narrow" w:cs="Arial"/>
          <w:sz w:val="16"/>
          <w:szCs w:val="16"/>
        </w:rPr>
        <w:t xml:space="preserve">20.4. </w:t>
      </w:r>
      <w:r w:rsidRPr="00BC69B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14FDCBB" w14:textId="77777777" w:rsidR="004A4BB5" w:rsidRPr="00BC69BD" w:rsidRDefault="004A4BB5" w:rsidP="00BC69BD">
      <w:pPr>
        <w:pStyle w:val="Textonotapie"/>
        <w:ind w:left="1134"/>
        <w:jc w:val="both"/>
        <w:rPr>
          <w:rFonts w:ascii="Arial Narrow" w:hAnsi="Arial Narrow" w:cs="Arial"/>
          <w:sz w:val="16"/>
          <w:szCs w:val="16"/>
        </w:rPr>
      </w:pPr>
      <w:r w:rsidRPr="00BC69B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FD3B718" w14:textId="77777777" w:rsidR="004A4BB5" w:rsidRPr="00BC69BD" w:rsidRDefault="004A4BB5" w:rsidP="00BC69BD">
      <w:pPr>
        <w:pStyle w:val="Textonotapie"/>
        <w:ind w:left="1134"/>
        <w:jc w:val="both"/>
        <w:rPr>
          <w:rFonts w:ascii="Arial Narrow" w:hAnsi="Arial Narrow" w:cs="Arial"/>
          <w:sz w:val="16"/>
          <w:szCs w:val="16"/>
        </w:rPr>
      </w:pPr>
      <w:r w:rsidRPr="00BC69B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823E04B" w14:textId="77777777" w:rsidR="004A4BB5" w:rsidRPr="00BC69BD" w:rsidRDefault="004A4BB5" w:rsidP="00BC69B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0E5ED7"/>
    <w:rsid w:val="001B5674"/>
    <w:rsid w:val="001B6FB2"/>
    <w:rsid w:val="00227939"/>
    <w:rsid w:val="00290C55"/>
    <w:rsid w:val="002B2DF7"/>
    <w:rsid w:val="003C6D03"/>
    <w:rsid w:val="004457BB"/>
    <w:rsid w:val="004A4BB5"/>
    <w:rsid w:val="005D7A26"/>
    <w:rsid w:val="00626395"/>
    <w:rsid w:val="007A1429"/>
    <w:rsid w:val="0083186C"/>
    <w:rsid w:val="008834B0"/>
    <w:rsid w:val="00890B1F"/>
    <w:rsid w:val="00893795"/>
    <w:rsid w:val="009D7D45"/>
    <w:rsid w:val="00A05DAD"/>
    <w:rsid w:val="00A37879"/>
    <w:rsid w:val="00A84194"/>
    <w:rsid w:val="00B906B1"/>
    <w:rsid w:val="00B91E42"/>
    <w:rsid w:val="00BC3765"/>
    <w:rsid w:val="00BC69BD"/>
    <w:rsid w:val="00BD2086"/>
    <w:rsid w:val="00CD0C8E"/>
    <w:rsid w:val="00D05CC4"/>
    <w:rsid w:val="00D84209"/>
    <w:rsid w:val="00D97E9D"/>
    <w:rsid w:val="00DA79A0"/>
    <w:rsid w:val="00E050A0"/>
    <w:rsid w:val="00E6140E"/>
    <w:rsid w:val="00EC6344"/>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A4BB5"/>
  </w:style>
  <w:style w:type="character" w:customStyle="1" w:styleId="normaltextrun">
    <w:name w:val="normaltextrun"/>
    <w:basedOn w:val="Fuentedeprrafopredeter"/>
    <w:rsid w:val="004A4BB5"/>
  </w:style>
  <w:style w:type="character" w:styleId="Refdecomentario">
    <w:name w:val="annotation reference"/>
    <w:basedOn w:val="Fuentedeprrafopredeter"/>
    <w:uiPriority w:val="99"/>
    <w:semiHidden/>
    <w:unhideWhenUsed/>
    <w:rsid w:val="00EC6344"/>
    <w:rPr>
      <w:sz w:val="16"/>
      <w:szCs w:val="16"/>
    </w:rPr>
  </w:style>
  <w:style w:type="paragraph" w:styleId="Textocomentario">
    <w:name w:val="annotation text"/>
    <w:basedOn w:val="Normal"/>
    <w:link w:val="TextocomentarioCar"/>
    <w:uiPriority w:val="99"/>
    <w:unhideWhenUsed/>
    <w:rsid w:val="00EC6344"/>
    <w:pPr>
      <w:spacing w:line="240" w:lineRule="auto"/>
    </w:pPr>
    <w:rPr>
      <w:sz w:val="20"/>
      <w:szCs w:val="20"/>
    </w:rPr>
  </w:style>
  <w:style w:type="character" w:customStyle="1" w:styleId="TextocomentarioCar">
    <w:name w:val="Texto comentario Car"/>
    <w:basedOn w:val="Fuentedeprrafopredeter"/>
    <w:link w:val="Textocomentario"/>
    <w:uiPriority w:val="99"/>
    <w:rsid w:val="00EC6344"/>
    <w:rPr>
      <w:sz w:val="20"/>
      <w:szCs w:val="20"/>
    </w:rPr>
  </w:style>
  <w:style w:type="paragraph" w:styleId="Asuntodelcomentario">
    <w:name w:val="annotation subject"/>
    <w:basedOn w:val="Textocomentario"/>
    <w:next w:val="Textocomentario"/>
    <w:link w:val="AsuntodelcomentarioCar"/>
    <w:uiPriority w:val="99"/>
    <w:semiHidden/>
    <w:unhideWhenUsed/>
    <w:rsid w:val="00EC6344"/>
    <w:rPr>
      <w:b/>
      <w:bCs/>
    </w:rPr>
  </w:style>
  <w:style w:type="character" w:customStyle="1" w:styleId="AsuntodelcomentarioCar">
    <w:name w:val="Asunto del comentario Car"/>
    <w:basedOn w:val="TextocomentarioCar"/>
    <w:link w:val="Asuntodelcomentario"/>
    <w:uiPriority w:val="99"/>
    <w:semiHidden/>
    <w:rsid w:val="00EC63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1820</Words>
  <Characters>10012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cp:revision>
  <dcterms:created xsi:type="dcterms:W3CDTF">2024-06-18T08:44:00Z</dcterms:created>
  <dcterms:modified xsi:type="dcterms:W3CDTF">2025-07-15T19:46:00Z</dcterms:modified>
</cp:coreProperties>
</file>