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8F19" w14:textId="77777777" w:rsidR="00CA59A2" w:rsidRPr="00CA233D" w:rsidRDefault="00CA59A2" w:rsidP="00CA233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b/>
          <w:color w:val="000000"/>
        </w:rPr>
        <w:t>EXPEDIENTE</w:t>
      </w:r>
      <w:r w:rsidRPr="00CA233D">
        <w:rPr>
          <w:rFonts w:ascii="Arial Narrow" w:eastAsia="Arial Narrow" w:hAnsi="Arial Narrow"/>
          <w:b/>
          <w:color w:val="000000"/>
        </w:rPr>
        <w:tab/>
        <w:t>:</w:t>
      </w:r>
      <w:r w:rsidRPr="00CA233D">
        <w:rPr>
          <w:rFonts w:ascii="Arial Narrow" w:eastAsia="Arial Narrow" w:hAnsi="Arial Narrow"/>
          <w:b/>
          <w:color w:val="000000"/>
        </w:rPr>
        <w:tab/>
        <w:t>2233-2026/CC1</w:t>
      </w:r>
    </w:p>
    <w:p w14:paraId="0F739477"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DENUNCIANTE</w:t>
      </w:r>
      <w:r w:rsidRPr="00CA233D">
        <w:rPr>
          <w:rFonts w:ascii="Arial Narrow" w:eastAsia="Arial Narrow" w:hAnsi="Arial Narrow"/>
          <w:b/>
          <w:color w:val="000000"/>
        </w:rPr>
        <w:tab/>
        <w:t>:</w:t>
      </w:r>
      <w:r w:rsidRPr="00CA233D">
        <w:rPr>
          <w:rFonts w:ascii="Arial Narrow" w:eastAsia="Arial Narrow" w:hAnsi="Arial Narrow"/>
          <w:b/>
          <w:color w:val="000000"/>
        </w:rPr>
        <w:tab/>
        <w:t>ANTONIO LUCES LLANOS ANCO (SEÑOR LLANOS)</w:t>
      </w:r>
    </w:p>
    <w:p w14:paraId="60135FA9"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DENUNCIADO</w:t>
      </w:r>
      <w:r w:rsidRPr="00CA233D">
        <w:rPr>
          <w:rFonts w:ascii="Arial Narrow" w:eastAsia="Arial Narrow" w:hAnsi="Arial Narrow"/>
          <w:b/>
          <w:color w:val="000000"/>
        </w:rPr>
        <w:tab/>
        <w:t>:</w:t>
      </w:r>
      <w:r w:rsidRPr="00CA233D">
        <w:rPr>
          <w:rFonts w:ascii="Arial Narrow" w:eastAsia="Arial Narrow" w:hAnsi="Arial Narrow"/>
          <w:b/>
          <w:color w:val="000000"/>
        </w:rPr>
        <w:tab/>
        <w:t>LA POSITIVA VIDA SEGUROS Y REASEGUROS S.A. (LA POSITIVA)</w:t>
      </w:r>
    </w:p>
    <w:p w14:paraId="6249CCB4" w14:textId="1D290F43"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MATERIAS</w:t>
      </w:r>
      <w:r w:rsidRPr="00CA233D">
        <w:rPr>
          <w:rFonts w:ascii="Arial Narrow" w:eastAsia="Arial Narrow" w:hAnsi="Arial Narrow" w:cs="Arial Narrow"/>
          <w:b/>
          <w:color w:val="000000"/>
          <w:kern w:val="0"/>
          <w:lang w:eastAsia="es-PE"/>
          <w14:ligatures w14:val="none"/>
        </w:rPr>
        <w:tab/>
        <w:t>:</w:t>
      </w:r>
      <w:r w:rsidR="00CA233D" w:rsidRPr="00CA233D">
        <w:rPr>
          <w:rFonts w:ascii="Arial Narrow" w:eastAsia="Arial Narrow" w:hAnsi="Arial Narrow" w:cs="Arial Narrow"/>
          <w:b/>
          <w:color w:val="000000"/>
          <w:kern w:val="0"/>
          <w:lang w:eastAsia="es-PE"/>
          <w14:ligatures w14:val="none"/>
        </w:rPr>
        <w:t xml:space="preserve"> </w:t>
      </w:r>
      <w:r w:rsidRPr="00CA233D">
        <w:rPr>
          <w:rFonts w:ascii="Arial Narrow" w:eastAsia="Arial Narrow" w:hAnsi="Arial Narrow" w:cs="Arial Narrow"/>
          <w:b/>
          <w:color w:val="000000"/>
          <w:kern w:val="0"/>
          <w:lang w:eastAsia="es-PE"/>
          <w14:ligatures w14:val="none"/>
        </w:rPr>
        <w:t xml:space="preserve"> </w:t>
      </w:r>
      <w:r w:rsidRPr="00CA233D">
        <w:rPr>
          <w:rFonts w:ascii="Arial Narrow" w:eastAsia="Arial Narrow" w:hAnsi="Arial Narrow" w:cs="Arial Narrow"/>
          <w:b/>
          <w:color w:val="000000"/>
          <w:kern w:val="0"/>
          <w:lang w:eastAsia="es-PE"/>
          <w14:ligatures w14:val="none"/>
        </w:rPr>
        <w:tab/>
        <w:t>ADMISIÓN A TRÁMITE</w:t>
      </w:r>
    </w:p>
    <w:p w14:paraId="443F0E53" w14:textId="77777777" w:rsidR="00CA59A2" w:rsidRPr="00CA233D" w:rsidRDefault="00CA59A2" w:rsidP="00CA233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 xml:space="preserve">REQUERIMIENTO DE INFORMACIÓN </w:t>
      </w:r>
    </w:p>
    <w:p w14:paraId="4215666F" w14:textId="77777777" w:rsidR="00CA59A2" w:rsidRPr="00CA233D" w:rsidRDefault="00CA59A2" w:rsidP="00CA233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RESOLUCIÓN</w:t>
      </w:r>
      <w:r w:rsidRPr="00CA233D">
        <w:rPr>
          <w:rFonts w:ascii="Arial Narrow" w:eastAsia="Arial Narrow" w:hAnsi="Arial Narrow"/>
          <w:b/>
          <w:color w:val="000000"/>
        </w:rPr>
        <w:tab/>
        <w:t>:</w:t>
      </w:r>
      <w:r w:rsidRPr="00CA233D">
        <w:rPr>
          <w:rFonts w:ascii="Arial Narrow" w:eastAsia="Arial Narrow" w:hAnsi="Arial Narrow"/>
          <w:b/>
          <w:color w:val="000000"/>
        </w:rPr>
        <w:tab/>
        <w:t>1</w:t>
      </w:r>
    </w:p>
    <w:p w14:paraId="4A0799D3" w14: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A503E7" w14:textId="243D2C8B"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A233D">
        <w:rPr>
          <w:rFonts w:ascii="Arial Narrow" w:eastAsia="Arial Narrow" w:hAnsi="Arial Narrow"/>
          <w:color w:val="000000"/>
        </w:rPr>
        <w:t xml:space="preserve">Lima, </w:t>
      </w:r>
      <w:r w:rsidR="00C23E03">
        <w:rPr>
          <w:rFonts w:ascii="Arial Narrow" w:eastAsia="Arial Narrow" w:hAnsi="Arial Narrow"/>
          <w:color w:val="000000"/>
        </w:rPr>
        <w:t>16</w:t>
      </w:r>
      <w:r w:rsidRPr="00CA233D">
        <w:rPr>
          <w:rFonts w:ascii="Arial Narrow" w:eastAsia="Arial Narrow" w:hAnsi="Arial Narrow"/>
          <w:color w:val="000000"/>
        </w:rPr>
        <w:t xml:space="preserve"> de julio de 2026</w:t>
      </w:r>
    </w:p>
    <w:p w14:paraId="75937CFF" w14: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62F38CD" w14:textId="77777777" w:rsidR="00CA59A2" w:rsidRPr="00CA233D" w:rsidRDefault="00CA59A2" w:rsidP="00CA233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cs="Arial Narrow"/>
          <w:b/>
          <w:color w:val="000000"/>
          <w:kern w:val="0"/>
          <w:lang w:eastAsia="es-PE"/>
          <w14:ligatures w14:val="none"/>
        </w:rPr>
        <w:t xml:space="preserve">HECHOS </w:t>
      </w:r>
    </w:p>
    <w:p w14:paraId="4CA2D52E" w14: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w14:ligatures w14:val="none"/>
        </w:rPr>
      </w:pPr>
    </w:p>
    <w:p w14:paraId="1DD93535" w14:textId="519EAA0E" w:rsidR="00CA59A2" w:rsidRPr="00CA233D" w:rsidRDefault="00CA59A2" w:rsidP="00CA233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Mediante el escrito del 17 de junio de 2026</w:t>
      </w:r>
      <w:r w:rsidR="00CA233D" w:rsidRPr="00CA233D">
        <w:rPr>
          <w:rStyle w:val="Refdenotaalpie"/>
          <w:rFonts w:ascii="Arial Narrow" w:eastAsia="Arial Narrow" w:hAnsi="Arial Narrow"/>
          <w:color w:val="000000"/>
        </w:rPr>
        <w:footnoteReference w:id="1"/>
      </w:r>
      <w:r w:rsidRPr="00CA233D">
        <w:rPr>
          <w:rFonts w:ascii="Arial Narrow" w:eastAsia="Arial Narrow" w:hAnsi="Arial Narrow"/>
          <w:color w:val="000000"/>
        </w:rPr>
        <w:t>, el señor Llanos denunció a La Positiva por presuntas infracciones a la Ley 29571, Código de Protección y Defensa del Consumidor (en adelante, el Código)</w:t>
      </w:r>
      <w:r w:rsidR="00CA233D" w:rsidRPr="00CA233D">
        <w:rPr>
          <w:rStyle w:val="Refdenotaalpie"/>
          <w:rFonts w:ascii="Arial Narrow" w:eastAsia="Arial Narrow" w:hAnsi="Arial Narrow"/>
          <w:color w:val="000000"/>
        </w:rPr>
        <w:footnoteReference w:id="2"/>
      </w:r>
      <w:r w:rsidRPr="00CA233D">
        <w:rPr>
          <w:rFonts w:ascii="Arial Narrow" w:eastAsia="Arial Narrow" w:hAnsi="Arial Narrow"/>
          <w:color w:val="000000"/>
        </w:rPr>
        <w:t>, señalando lo siguiente:</w:t>
      </w:r>
    </w:p>
    <w:p w14:paraId="30DAF085" w14:textId="77777777" w:rsidR="00CA59A2" w:rsidRPr="00CA233D" w:rsidRDefault="00CA59A2" w:rsidP="00CA233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49F5FB" w14:textId="471220B6"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CA233D">
        <w:rPr>
          <w:rFonts w:ascii="Arial Narrow" w:eastAsia="Arial Narrow" w:hAnsi="Arial Narrow"/>
          <w:color w:val="000000"/>
        </w:rPr>
        <w:t xml:space="preserve"> 12 de febrero de 2025, el señor Percy Elías Llanos Anco </w:t>
      </w:r>
      <w:r>
        <w:rPr>
          <w:rFonts w:ascii="Arial Narrow" w:eastAsia="Arial Narrow" w:hAnsi="Arial Narrow"/>
          <w:color w:val="000000"/>
        </w:rPr>
        <w:t xml:space="preserve">(en adelante, señor </w:t>
      </w:r>
      <w:r w:rsidRPr="00CA233D">
        <w:rPr>
          <w:rFonts w:ascii="Arial Narrow" w:eastAsia="Arial Narrow" w:hAnsi="Arial Narrow"/>
          <w:color w:val="000000"/>
        </w:rPr>
        <w:t>Llanos</w:t>
      </w:r>
      <w:r>
        <w:rPr>
          <w:rFonts w:ascii="Arial Narrow" w:eastAsia="Arial Narrow" w:hAnsi="Arial Narrow"/>
          <w:color w:val="000000"/>
        </w:rPr>
        <w:t xml:space="preserve">) </w:t>
      </w:r>
      <w:r w:rsidR="00CA59A2" w:rsidRPr="00CA233D">
        <w:rPr>
          <w:rFonts w:ascii="Arial Narrow" w:eastAsia="Arial Narrow" w:hAnsi="Arial Narrow"/>
          <w:color w:val="000000"/>
        </w:rPr>
        <w:t xml:space="preserve">contrató con La Positiva el Seguro de Vida </w:t>
      </w:r>
      <w:r>
        <w:rPr>
          <w:rFonts w:ascii="Arial Narrow" w:eastAsia="Arial Narrow" w:hAnsi="Arial Narrow"/>
          <w:color w:val="000000"/>
        </w:rPr>
        <w:t xml:space="preserve">- </w:t>
      </w:r>
      <w:r w:rsidR="00CA59A2" w:rsidRPr="00CA233D">
        <w:rPr>
          <w:rFonts w:ascii="Arial Narrow" w:eastAsia="Arial Narrow" w:hAnsi="Arial Narrow"/>
          <w:color w:val="000000"/>
        </w:rPr>
        <w:t>Póliza 1019845478</w:t>
      </w:r>
      <w:r>
        <w:rPr>
          <w:rFonts w:ascii="Arial Narrow" w:eastAsia="Arial Narrow" w:hAnsi="Arial Narrow"/>
          <w:color w:val="000000"/>
        </w:rPr>
        <w:t xml:space="preserve"> (en adelante Seguro de vida)</w:t>
      </w:r>
      <w:r w:rsidR="00CA59A2" w:rsidRPr="00CA233D">
        <w:rPr>
          <w:rFonts w:ascii="Arial Narrow" w:eastAsia="Arial Narrow" w:hAnsi="Arial Narrow"/>
          <w:color w:val="000000"/>
        </w:rPr>
        <w:t>, designando</w:t>
      </w:r>
      <w:r>
        <w:rPr>
          <w:rFonts w:ascii="Arial Narrow" w:eastAsia="Arial Narrow" w:hAnsi="Arial Narrow"/>
          <w:color w:val="000000"/>
        </w:rPr>
        <w:t>le</w:t>
      </w:r>
      <w:r w:rsidR="00CA59A2" w:rsidRPr="00CA233D">
        <w:rPr>
          <w:rFonts w:ascii="Arial Narrow" w:eastAsia="Arial Narrow" w:hAnsi="Arial Narrow"/>
          <w:color w:val="000000"/>
        </w:rPr>
        <w:t xml:space="preserve"> como único beneficiario por una suma asegurada de S/ 300 000,00.</w:t>
      </w:r>
    </w:p>
    <w:p w14:paraId="626E8BF4" w14:textId="77777777" w:rsidR="00AF6F29" w:rsidRPr="00CA233D" w:rsidRDefault="00AF6F29" w:rsidP="00CA233D">
      <w:pPr>
        <w:spacing w:after="0" w:line="240" w:lineRule="auto"/>
        <w:jc w:val="both"/>
        <w:rPr>
          <w:rFonts w:ascii="Arial Narrow" w:hAnsi="Arial Narrow"/>
        </w:rPr>
      </w:pPr>
    </w:p>
    <w:p w14:paraId="45FBED73" w14:textId="18FCB271"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CA233D">
        <w:rPr>
          <w:rFonts w:ascii="Arial Narrow" w:eastAsia="Arial Narrow" w:hAnsi="Arial Narrow"/>
          <w:color w:val="000000"/>
        </w:rPr>
        <w:t xml:space="preserve">l 10 de junio de 2025, se produjo el fallecimiento del </w:t>
      </w:r>
      <w:r>
        <w:rPr>
          <w:rFonts w:ascii="Arial Narrow" w:eastAsia="Arial Narrow" w:hAnsi="Arial Narrow"/>
          <w:color w:val="000000"/>
        </w:rPr>
        <w:t xml:space="preserve">señor </w:t>
      </w:r>
      <w:r w:rsidRPr="00CA233D">
        <w:rPr>
          <w:rFonts w:ascii="Arial Narrow" w:eastAsia="Arial Narrow" w:hAnsi="Arial Narrow"/>
          <w:color w:val="000000"/>
        </w:rPr>
        <w:t>Llanos</w:t>
      </w:r>
      <w:r w:rsidR="00CA59A2" w:rsidRPr="00CA233D">
        <w:rPr>
          <w:rFonts w:ascii="Arial Narrow" w:eastAsia="Arial Narrow" w:hAnsi="Arial Narrow"/>
          <w:color w:val="000000"/>
        </w:rPr>
        <w:t>. Ante ello, presentó la solicitud de cobertura acompañando la documentación médica y legal requerida.</w:t>
      </w:r>
    </w:p>
    <w:p w14:paraId="6CD13E80" w14:textId="77777777" w:rsidR="00AF6F29" w:rsidRPr="00CA233D" w:rsidRDefault="00AF6F29" w:rsidP="00CA233D">
      <w:pPr>
        <w:spacing w:after="0" w:line="240" w:lineRule="auto"/>
        <w:jc w:val="both"/>
        <w:rPr>
          <w:rFonts w:ascii="Arial Narrow" w:hAnsi="Arial Narrow"/>
        </w:rPr>
      </w:pPr>
    </w:p>
    <w:p w14:paraId="325799A8" w14:textId="77777777"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233D">
        <w:rPr>
          <w:rFonts w:ascii="Arial Narrow" w:eastAsia="Arial Narrow" w:hAnsi="Arial Narrow"/>
          <w:color w:val="000000"/>
        </w:rPr>
        <w:t>No obstante, La Positiva rechazó el pago de la indemnización mediante la Carta DTV-2025-00590, invocando la aplicación de la cláusula de exclusión contenida en el numeral 4, literal k) de las Condiciones Generales, referida al estado de ebriedad del asegurado al momento del siniestro.</w:t>
      </w:r>
    </w:p>
    <w:p w14:paraId="65AE7DE6" w14:textId="77777777" w:rsidR="00AF6F29" w:rsidRPr="00CA233D" w:rsidRDefault="00AF6F29" w:rsidP="00CA233D">
      <w:pPr>
        <w:spacing w:after="0" w:line="240" w:lineRule="auto"/>
        <w:jc w:val="both"/>
        <w:rPr>
          <w:rFonts w:ascii="Arial Narrow" w:hAnsi="Arial Narrow"/>
        </w:rPr>
      </w:pPr>
    </w:p>
    <w:p w14:paraId="7220BF69" w14:textId="5A7F1AEC" w:rsidR="00CA59A2" w:rsidRPr="00CA233D" w:rsidRDefault="00C23E0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CA233D">
        <w:rPr>
          <w:rFonts w:ascii="Arial Narrow" w:eastAsia="Arial Narrow" w:hAnsi="Arial Narrow"/>
          <w:color w:val="000000"/>
        </w:rPr>
        <w:t xml:space="preserve"> el certificado de necropsia determinó como causa básica de muerte una asfixia patológica y hemorragia pulmonar, sin que la compañía aseguradora haya demostrado fehacientemente una relación causal directa, inmediata y determinante entre el estado de ebriedad y el fallecimiento.</w:t>
      </w:r>
    </w:p>
    <w:p w14:paraId="6D5C1DB2" w14:textId="77777777" w:rsidR="00AF6F29" w:rsidRPr="00CA233D" w:rsidRDefault="00AF6F29" w:rsidP="00CA233D">
      <w:pPr>
        <w:spacing w:after="0" w:line="240" w:lineRule="auto"/>
        <w:jc w:val="both"/>
        <w:rPr>
          <w:rFonts w:ascii="Arial Narrow" w:hAnsi="Arial Narrow"/>
        </w:rPr>
      </w:pPr>
    </w:p>
    <w:p w14:paraId="01EC2DEE" w14:textId="5938C48C"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233D">
        <w:rPr>
          <w:rFonts w:ascii="Arial Narrow" w:eastAsia="Arial Narrow" w:hAnsi="Arial Narrow"/>
          <w:color w:val="000000"/>
        </w:rPr>
        <w:t>Finalmente, La Positiva empleó cláusulas abusivas en su contrato para evadir su responsabilidad, efectuando una interpretación restrictiva y desfavorable que desnaturaliza la finalidad económica y protectora del seguro de vida.</w:t>
      </w:r>
    </w:p>
    <w:p w14:paraId="5CAAA51A" w14:textId="77777777" w:rsidR="00CA59A2" w:rsidRPr="00CA233D" w:rsidRDefault="00CA59A2" w:rsidP="00CA233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8CC5A5" w14:textId="77777777" w:rsidR="00CA59A2" w:rsidRPr="00CA233D" w:rsidRDefault="00CA59A2" w:rsidP="00CA23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El señor Llanos solicitó, en calidad de medida correctiva, que se ordene a La Positiva cumplir con el pago de la suma asegurada ascendente a S/ 300 000,00 a su favor. Asimismo, requirió expresamente que se disponga el pago de las costas y costos del procedimiento.</w:t>
      </w:r>
    </w:p>
    <w:p w14:paraId="48870456"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w14:ligatures w14:val="none"/>
        </w:rPr>
      </w:pPr>
    </w:p>
    <w:p w14:paraId="7EBE3653"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DE LA ADMISIÓN A TRÁMITE DE LA DENUNCIA</w:t>
      </w:r>
    </w:p>
    <w:p w14:paraId="6236FB3F"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DA35089" w14:textId="77777777" w:rsidR="006E7EC9" w:rsidRPr="006E7EC9" w:rsidRDefault="00CA59A2" w:rsidP="006E7EC9">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CA233D">
        <w:rPr>
          <w:rFonts w:ascii="Arial Narrow" w:eastAsia="Arial Narrow" w:hAnsi="Arial Narrow"/>
          <w:color w:val="000000"/>
        </w:rPr>
        <w:lastRenderedPageBreak/>
        <w:t>La Secretaría Técnica de la Comisión de Protección al Consumidor 1</w:t>
      </w:r>
      <w:r w:rsidR="00CA233D" w:rsidRPr="00CA233D">
        <w:rPr>
          <w:rStyle w:val="Refdenotaalpie"/>
          <w:rFonts w:ascii="Arial Narrow" w:eastAsia="Arial Narrow" w:hAnsi="Arial Narrow"/>
          <w:color w:val="000000"/>
        </w:rPr>
        <w:footnoteReference w:id="3"/>
      </w:r>
      <w:r w:rsidRPr="00CA233D">
        <w:rPr>
          <w:rFonts w:ascii="Arial Narrow" w:eastAsia="Arial Narrow" w:hAnsi="Arial Narrow"/>
          <w:color w:val="000000"/>
        </w:rPr>
        <w:t xml:space="preserve"> (en adelante, la Secretaría Técnica), </w:t>
      </w:r>
      <w:r w:rsidR="005E00B3" w:rsidRPr="0026598E">
        <w:rPr>
          <w:rFonts w:ascii="Arial Narrow" w:eastAsia="Times New Roman" w:hAnsi="Arial Narrow" w:cs="Segoe UI"/>
          <w:color w:val="000000"/>
          <w:kern w:val="0"/>
          <w:lang w:eastAsia="es-PE"/>
          <w14:ligatures w14:val="none"/>
        </w:rPr>
        <w:t>en ejercicio de sus facultades</w:t>
      </w:r>
      <w:r w:rsidR="005E00B3" w:rsidRPr="0026598E">
        <w:rPr>
          <w:rFonts w:ascii="Arial Narrow" w:eastAsia="Arial Narrow" w:hAnsi="Arial Narrow" w:cs="Arial Narrow"/>
          <w:kern w:val="0"/>
          <w:vertAlign w:val="superscript"/>
          <w14:ligatures w14:val="none"/>
        </w:rPr>
        <w:footnoteReference w:id="4"/>
      </w:r>
      <w:r w:rsidR="005E00B3" w:rsidRPr="0026598E">
        <w:rPr>
          <w:rFonts w:ascii="Arial Narrow" w:eastAsia="Times New Roman" w:hAnsi="Arial Narrow" w:cs="Segoe UI"/>
          <w:color w:val="000000"/>
          <w:kern w:val="0"/>
          <w:lang w:eastAsia="es-PE"/>
          <w14:ligatures w14:val="none"/>
        </w:rPr>
        <w:t xml:space="preserve">, </w:t>
      </w:r>
      <w:r w:rsidR="005E00B3" w:rsidRPr="00B55C2B">
        <w:rPr>
          <w:rFonts w:ascii="Arial Narrow" w:eastAsia="Times New Roman" w:hAnsi="Arial Narrow" w:cs="Segoe UI"/>
          <w:color w:val="000000"/>
          <w:kern w:val="0"/>
          <w:lang w:eastAsia="es-PE"/>
          <w14:ligatures w14:val="none"/>
        </w:rPr>
        <w:t xml:space="preserve">considera que el hecho denunciado, consistente en que </w:t>
      </w:r>
      <w:r w:rsidR="005E00B3">
        <w:rPr>
          <w:rFonts w:ascii="Arial Narrow" w:eastAsia="Arial Narrow" w:hAnsi="Arial Narrow"/>
          <w:color w:val="000000"/>
        </w:rPr>
        <w:t>la compañía aseguradora</w:t>
      </w:r>
      <w:r w:rsidR="005E00B3" w:rsidRPr="00CA233D">
        <w:rPr>
          <w:rFonts w:ascii="Arial Narrow" w:eastAsia="Arial Narrow" w:hAnsi="Arial Narrow"/>
          <w:color w:val="000000"/>
        </w:rPr>
        <w:t xml:space="preserve"> habría negado de forma injustificada la cobertura </w:t>
      </w:r>
      <w:r w:rsidR="005E00B3">
        <w:rPr>
          <w:rFonts w:ascii="Arial Narrow" w:eastAsia="Arial Narrow" w:hAnsi="Arial Narrow"/>
          <w:color w:val="000000"/>
        </w:rPr>
        <w:t xml:space="preserve">de la </w:t>
      </w:r>
      <w:r w:rsidR="005E00B3" w:rsidRPr="00CA233D">
        <w:rPr>
          <w:rFonts w:ascii="Arial Narrow" w:eastAsia="Arial Narrow" w:hAnsi="Arial Narrow"/>
          <w:color w:val="000000"/>
        </w:rPr>
        <w:t>Póliza 1019845478</w:t>
      </w:r>
      <w:r w:rsidR="005E00B3">
        <w:rPr>
          <w:rFonts w:ascii="Arial Narrow" w:eastAsia="Arial Narrow" w:hAnsi="Arial Narrow"/>
          <w:color w:val="000000"/>
        </w:rPr>
        <w:t xml:space="preserve"> del</w:t>
      </w:r>
      <w:r w:rsidR="005E00B3" w:rsidRPr="00CA233D">
        <w:rPr>
          <w:rFonts w:ascii="Arial Narrow" w:eastAsia="Arial Narrow" w:hAnsi="Arial Narrow"/>
          <w:color w:val="000000"/>
        </w:rPr>
        <w:t xml:space="preserve"> Seguro de Vida, por el fallecimiento del señor Percy Elías Llanos Anco</w:t>
      </w:r>
      <w:r w:rsidR="005E00B3" w:rsidRPr="00B55C2B">
        <w:rPr>
          <w:rFonts w:ascii="Arial Narrow" w:eastAsia="Times New Roman" w:hAnsi="Arial Narrow" w:cs="Segoe UI"/>
          <w:color w:val="000000"/>
          <w:kern w:val="0"/>
          <w:lang w:eastAsia="es-PE"/>
          <w14:ligatures w14:val="none"/>
        </w:rPr>
        <w:t>; involucraría una presunta afectación a sus expectativas, quien no habría encontrado una correspondencia</w:t>
      </w:r>
      <w:r w:rsidR="005E00B3" w:rsidRPr="00AC42EB">
        <w:rPr>
          <w:rFonts w:ascii="Arial Narrow" w:eastAsia="Times New Roman" w:hAnsi="Arial Narrow" w:cs="Segoe UI"/>
          <w:color w:val="000000"/>
          <w:kern w:val="0"/>
          <w:lang w:eastAsia="es-PE"/>
          <w14:ligatures w14:val="none"/>
        </w:rPr>
        <w:t xml:space="preserve"> entre lo que esperaba recibir de parte del proveedor y lo que realmente recibió. Por consiguiente, corresponde calificar el hecho materia de denuncia como una presunta infracción al deber de idoneidad</w:t>
      </w:r>
      <w:r w:rsidR="005E00B3" w:rsidRPr="00AC42EB">
        <w:rPr>
          <w:rFonts w:ascii="Arial Narrow" w:eastAsia="Arial Narrow" w:hAnsi="Arial Narrow" w:cs="Arial Narrow"/>
          <w:kern w:val="0"/>
          <w14:ligatures w14:val="none"/>
        </w:rPr>
        <w:t>, tipificado en los artículos 18</w:t>
      </w:r>
      <w:r w:rsidR="005E00B3" w:rsidRPr="00AC42EB">
        <w:rPr>
          <w:rFonts w:ascii="Arial Narrow" w:eastAsia="Times New Roman" w:hAnsi="Arial Narrow" w:cs="Segoe UI"/>
          <w:color w:val="000000"/>
          <w:kern w:val="0"/>
          <w:lang w:eastAsia="es-PE"/>
          <w14:ligatures w14:val="none"/>
        </w:rPr>
        <w:t/>
      </w:r>
      <w:r w:rsidR="005E00B3" w:rsidRPr="00AC42EB">
        <w:rPr>
          <w:rFonts w:ascii="Arial Narrow" w:eastAsia="Arial Narrow" w:hAnsi="Arial Narrow" w:cs="Arial Narrow"/>
          <w:kern w:val="0"/>
          <w14:ligatures w14:val="none"/>
        </w:rPr>
        <w:t xml:space="preserve"> y 19</w:t>
      </w:r>
      <w:r w:rsidR="005E00B3" w:rsidRPr="00AC42EB">
        <w:rPr>
          <w:rFonts w:ascii="Arial Narrow" w:eastAsia="Times New Roman" w:hAnsi="Arial Narrow" w:cs="Segoe UI"/>
          <w:color w:val="000000"/>
          <w:kern w:val="0"/>
          <w:lang w:eastAsia="es-PE"/>
          <w14:ligatures w14:val="none"/>
        </w:rPr>
        <w:t/>
      </w:r>
      <w:r w:rsidR="005E00B3" w:rsidRPr="00AC42EB">
        <w:rPr>
          <w:rFonts w:ascii="Arial Narrow" w:eastAsia="Arial Narrow" w:hAnsi="Arial Narrow" w:cs="Arial Narrow"/>
          <w:kern w:val="0"/>
          <w14:ligatures w14:val="none"/>
        </w:rPr>
        <w:t xml:space="preserve"> del Código</w:t>
      </w:r>
      <w:r w:rsidR="005E00B3" w:rsidRPr="00AC42EB">
        <w:rPr>
          <w:rFonts w:ascii="Arial Narrow" w:eastAsia="Arial Narrow" w:hAnsi="Arial Narrow" w:cs="Arial"/>
          <w:kern w:val="0"/>
          <w:vertAlign w:val="superscript"/>
          <w14:ligatures w14:val="none"/>
        </w:rPr>
        <w:footnoteReference w:id="5"/>
      </w:r>
      <w:r w:rsidR="005E00B3" w:rsidRPr="00AC42EB">
        <w:rPr>
          <w:rFonts w:ascii="Arial Narrow" w:eastAsia="Arial Narrow" w:hAnsi="Arial Narrow" w:cs="Arial Narrow"/>
          <w:kern w:val="0"/>
          <w14:ligatures w14:val="none"/>
        </w:rPr>
        <w:t>.</w:t>
      </w:r>
      <w:bookmarkStart w:id="2" w:name="_Hlk210652752"/>
    </w:p>
    <w:p w14:paraId="008FCF62" w14:textId="77777777" w:rsidR="006E7EC9" w:rsidRPr="006E7EC9" w:rsidRDefault="006E7EC9" w:rsidP="006E7EC9">
      <w:pPr>
        <w:pStyle w:val="Prrafodelista"/>
        <w:spacing w:after="0" w:line="240" w:lineRule="auto"/>
        <w:ind w:left="567"/>
        <w:jc w:val="both"/>
        <w:rPr>
          <w:rFonts w:ascii="Arial Narrow" w:eastAsia="Arial Narrow" w:hAnsi="Arial Narrow" w:cs="Arial"/>
          <w:bCs/>
          <w:kern w:val="0"/>
          <w14:ligatures w14:val="none"/>
        </w:rPr>
      </w:pPr>
    </w:p>
    <w:p w14:paraId="1474B7D3" w14:textId="0C4FBCE3" w:rsidR="00121544" w:rsidRPr="006E7EC9" w:rsidRDefault="005E00B3" w:rsidP="006E7EC9">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6E7EC9">
        <w:rPr>
          <w:rFonts w:ascii="Arial Narrow" w:eastAsia="Arial Narrow" w:hAnsi="Arial Narrow" w:cs="Arial Narrow"/>
          <w:kern w:val="0"/>
          <w14:ligatures w14:val="none"/>
        </w:rPr>
        <w:t xml:space="preserve">Así también, </w:t>
      </w:r>
      <w:bookmarkStart w:id="3" w:name="_Hlk213098178"/>
      <w:r w:rsidRPr="006E7EC9">
        <w:rPr>
          <w:rFonts w:ascii="Arial Narrow" w:eastAsia="Arial Narrow" w:hAnsi="Arial Narrow" w:cs="Arial Narrow"/>
          <w:kern w:val="0"/>
          <w14:ligatures w14:val="none"/>
        </w:rPr>
        <w:t xml:space="preserve">la Secretaría Técnica, en ejercicio de sus facultades, considera que el hecho denunciado, consistente en que </w:t>
      </w:r>
      <w:r w:rsidR="009F4D5D" w:rsidRPr="005A5B56">
        <w:rPr>
          <w:rFonts w:ascii="Arial Narrow" w:eastAsia="Times New Roman" w:hAnsi="Arial Narrow" w:cs="Arial"/>
          <w:color w:val="000000"/>
          <w:kern w:val="0"/>
          <w:lang w:val="es-ES" w:eastAsia="es-ES"/>
          <w14:ligatures w14:val="none"/>
        </w:rPr>
        <w:t xml:space="preserve">la compañía aseguradora </w:t>
      </w:r>
      <w:r w:rsidR="009F4D5D" w:rsidRPr="005A5B56">
        <w:rPr>
          <w:rFonts w:ascii="Arial Narrow" w:eastAsia="Arial Narrow" w:hAnsi="Arial Narrow" w:cs="Arial Narrow"/>
          <w:kern w:val="0"/>
          <w14:ligatures w14:val="none"/>
        </w:rPr>
        <w:t xml:space="preserve">habría incluido una cláusula abusiva en </w:t>
      </w:r>
      <w:r w:rsidR="009F4D5D">
        <w:rPr>
          <w:rFonts w:ascii="Arial Narrow" w:eastAsia="Arial Narrow" w:hAnsi="Arial Narrow"/>
          <w:color w:val="000000"/>
        </w:rPr>
        <w:t xml:space="preserve">la </w:t>
      </w:r>
      <w:r w:rsidR="009F4D5D" w:rsidRPr="00CA233D">
        <w:rPr>
          <w:rFonts w:ascii="Arial Narrow" w:eastAsia="Arial Narrow" w:hAnsi="Arial Narrow"/>
          <w:color w:val="000000"/>
        </w:rPr>
        <w:t>Póliza 1019845478</w:t>
      </w:r>
      <w:r w:rsidR="009F4D5D">
        <w:rPr>
          <w:rFonts w:ascii="Arial Narrow" w:eastAsia="Arial Narrow" w:hAnsi="Arial Narrow"/>
          <w:color w:val="000000"/>
        </w:rPr>
        <w:t xml:space="preserve"> del</w:t>
      </w:r>
      <w:r w:rsidR="009F4D5D" w:rsidRPr="00CA233D">
        <w:rPr>
          <w:rFonts w:ascii="Arial Narrow" w:eastAsia="Arial Narrow" w:hAnsi="Arial Narrow"/>
          <w:color w:val="000000"/>
        </w:rPr>
        <w:t xml:space="preserve"> Seguro de Vida</w:t>
      </w:r>
      <w:r w:rsidR="009F4D5D" w:rsidRPr="005A5B56">
        <w:rPr>
          <w:rFonts w:ascii="Arial Narrow" w:eastAsia="Times New Roman" w:hAnsi="Arial Narrow" w:cs="Segoe UI"/>
          <w:color w:val="000000"/>
          <w:kern w:val="0"/>
          <w:lang w:eastAsia="es-PE"/>
          <w14:ligatures w14:val="none"/>
        </w:rPr>
        <w:t xml:space="preserve">, la cual se encontraba referida a la </w:t>
      </w:r>
      <w:r w:rsidR="009F4D5D" w:rsidRPr="005A5B56">
        <w:rPr>
          <w:rFonts w:ascii="Arial Narrow" w:eastAsia="Arial Narrow" w:hAnsi="Arial Narrow" w:cs="Arial Narrow"/>
          <w:kern w:val="0"/>
          <w14:ligatures w14:val="none"/>
        </w:rPr>
        <w:t xml:space="preserve">cláusula </w:t>
      </w:r>
      <w:r w:rsidR="009F4D5D" w:rsidRPr="009F4D5D">
        <w:rPr>
          <w:rFonts w:ascii="Arial Narrow" w:eastAsia="Arial Narrow" w:hAnsi="Arial Narrow"/>
          <w:color w:val="000000"/>
        </w:rPr>
        <w:t xml:space="preserve">de exclusión </w:t>
      </w:r>
      <w:r w:rsidR="009F4D5D">
        <w:rPr>
          <w:rFonts w:ascii="Arial Narrow" w:eastAsia="Arial Narrow" w:hAnsi="Arial Narrow"/>
          <w:color w:val="000000"/>
        </w:rPr>
        <w:t xml:space="preserve">respecto a la aplicación de </w:t>
      </w:r>
      <w:r w:rsidR="009D1675">
        <w:rPr>
          <w:rFonts w:ascii="Arial Narrow" w:eastAsia="Arial Narrow" w:hAnsi="Arial Narrow"/>
          <w:color w:val="000000"/>
        </w:rPr>
        <w:t>una</w:t>
      </w:r>
      <w:r w:rsidR="009F4D5D"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6E7EC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el</w:t>
      </w:r>
      <w:r w:rsidR="00C941ED" w:rsidRPr="006E7EC9">
        <w:rPr>
          <w:rFonts w:ascii="Arial Narrow" w:eastAsia="Arial Narrow" w:hAnsi="Arial Narrow" w:cs="Arial Narrow"/>
        </w:rPr>
        <w:t xml:space="preserve"> numeral 49.1. del artículo 49 y al literal a) del artículo 50 </w:t>
      </w:r>
      <w:r w:rsidRPr="00C941ED">
        <w:rPr>
          <w:rFonts w:cs="Arial"/>
          <w:vertAlign w:val="superscript"/>
        </w:rPr>
        <w:footnoteReference w:id="6"/>
      </w:r>
      <w:r w:rsidRPr="006E7EC9">
        <w:rPr>
          <w:rFonts w:ascii="Arial Narrow" w:eastAsia="Arial Narrow" w:hAnsi="Arial Narrow" w:cs="Arial Narrow"/>
          <w:kern w:val="0"/>
          <w14:ligatures w14:val="none"/>
        </w:rPr>
        <w:t>.</w:t>
      </w:r>
      <w:bookmarkEnd w:id="2"/>
      <w:bookmarkEnd w:id="3"/>
      <w:r w:rsidR="009D1675">
        <w:rPr>
          <w:rFonts w:ascii="Arial Narrow" w:eastAsia="Arial Narrow" w:hAnsi="Arial Narrow" w:cs="Arial Narrow"/>
          <w:kern w:val="0"/>
          <w14:ligatures w14:val="none"/>
        </w:rPr>
        <w:t xml:space="preserve"> </w:t>
      </w:r>
    </w:p>
    <w:p w14:paraId="5CBCDCA3" w14:textId="77777777" w:rsidR="00121544" w:rsidRPr="00CA233D" w:rsidRDefault="00121544" w:rsidP="00CA233D">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546941E4" w14:textId="77777777" w:rsidR="00CA59A2" w:rsidRPr="00CA233D" w:rsidRDefault="00CA59A2" w:rsidP="006E7EC9">
      <w:pPr>
        <w:pStyle w:val="Prrafodelista"/>
        <w:numPr>
          <w:ilvl w:val="0"/>
          <w:numId w:val="10"/>
        </w:numPr>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CA233D">
        <w:rPr>
          <w:rFonts w:ascii="Arial Narrow" w:eastAsia="Arial Narrow" w:hAnsi="Arial Narrow" w:cs="Arial Narrow"/>
          <w:color w:val="000000"/>
          <w:kern w:val="0"/>
          <w:vertAlign w:val="superscript"/>
          <w14:ligatures w14:val="none"/>
        </w:rPr>
        <w:footnoteReference w:id="7"/>
      </w:r>
      <w:r w:rsidRPr="00CA233D">
        <w:rPr>
          <w:rFonts w:ascii="Arial Narrow" w:eastAsia="Arial Narrow" w:hAnsi="Arial Narrow" w:cs="Arial"/>
          <w:color w:val="000000"/>
          <w:kern w:val="0"/>
          <w:lang w:eastAsia="es-PE"/>
          <w14:ligatures w14:val="none"/>
        </w:rPr>
        <w:t>.</w:t>
      </w:r>
    </w:p>
    <w:p w14:paraId="65119826" w14:textId="77777777" w:rsidR="00CA59A2" w:rsidRPr="00CA233D" w:rsidRDefault="00CA59A2" w:rsidP="00CA23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6F06DF37"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REQUERIMIENTO DE INFORMACIÓN</w:t>
      </w:r>
    </w:p>
    <w:p w14:paraId="75AE3305" w14:textId="77777777" w:rsidR="00CA59A2" w:rsidRPr="00CA233D" w:rsidRDefault="00CA59A2" w:rsidP="00CA233D">
      <w:pPr>
        <w:spacing w:after="0" w:line="240" w:lineRule="auto"/>
        <w:jc w:val="both"/>
        <w:rPr>
          <w:rFonts w:ascii="Arial Narrow" w:eastAsia="Times New Roman" w:hAnsi="Arial Narrow" w:cs="Arial"/>
          <w:color w:val="000000"/>
          <w:kern w:val="0"/>
          <w:lang w:val="es-ES" w:eastAsia="es-ES"/>
          <w14:ligatures w14:val="none"/>
        </w:rPr>
      </w:pPr>
    </w:p>
    <w:p w14:paraId="36E83257" w14:textId="51ADB30F" w:rsidR="00CA59A2" w:rsidRPr="00E949EB" w:rsidRDefault="00CA59A2" w:rsidP="006E7EC9">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w:t>
      </w:r>
      <w:r w:rsidRPr="00E949EB">
        <w:rPr>
          <w:rFonts w:ascii="Arial Narrow" w:eastAsia="Arial Narrow" w:hAnsi="Arial Narrow"/>
          <w:color w:val="000000"/>
        </w:rPr>
        <w:t xml:space="preserve">) días hábiles contado a partir del día siguiente de la notificación de la presente resolución, cumpla con </w:t>
      </w:r>
      <w:r w:rsidR="00F15B95"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F15B95" w:rsidRPr="00E949EB">
        <w:rPr>
          <w:rFonts w:ascii="Arial Narrow" w:eastAsia="Arial Narrow" w:hAnsi="Arial Narrow"/>
          <w:color w:val="000000"/>
        </w:rPr>
        <w:t>Póliza 1019845478 del Seguro de Vida</w:t>
      </w:r>
      <w:r w:rsidR="00F15B95"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E949EB" w:rsidRPr="00E949EB">
        <w:rPr>
          <w:rFonts w:ascii="Arial Narrow" w:eastAsia="Times New Roman" w:hAnsi="Arial Narrow" w:cs="Arial"/>
          <w:color w:val="000000"/>
          <w:kern w:val="0"/>
          <w:lang w:val="es-ES" w:eastAsia="es-ES"/>
          <w14:ligatures w14:val="none"/>
        </w:rPr>
        <w:t>que la negativa de otorgamiento de cobertura fue justificada</w:t>
      </w:r>
      <w:r w:rsidR="00F15B95" w:rsidRPr="00E949EB">
        <w:rPr>
          <w:rFonts w:ascii="Arial Narrow" w:eastAsia="Times New Roman" w:hAnsi="Arial Narrow" w:cs="Arial"/>
          <w:color w:val="000000"/>
          <w:kern w:val="0"/>
          <w:lang w:eastAsia="es-ES"/>
          <w14:ligatures w14:val="none"/>
        </w:rPr>
        <w:t xml:space="preserve">; y, (iii) </w:t>
      </w:r>
      <w:r w:rsidR="00F15B95"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949EB">
        <w:rPr>
          <w:rFonts w:ascii="Arial Narrow" w:eastAsia="Arial Narrow" w:hAnsi="Arial Narrow"/>
          <w:color w:val="000000"/>
        </w:rPr>
        <w:t>.</w:t>
      </w:r>
    </w:p>
    <w:bookmarkEnd w:id="4"/>
    <w:p w14:paraId="04E00043" w14:textId="77777777" w:rsidR="00CA59A2" w:rsidRPr="00CA233D" w:rsidRDefault="00CA59A2" w:rsidP="00CA23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076B6D9" w14:textId="3B9293A8"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RESOLUCIÓN DE LA SECRETARÍA TÉCNICA</w:t>
      </w:r>
      <w:r w:rsidR="00CA233D" w:rsidRPr="00CA233D">
        <w:rPr>
          <w:rFonts w:ascii="Arial Narrow" w:eastAsia="Arial Narrow" w:hAnsi="Arial Narrow" w:cs="Arial Narrow"/>
          <w:b/>
          <w:color w:val="000000"/>
          <w:kern w:val="0"/>
          <w:lang w:eastAsia="es-PE"/>
          <w14:ligatures w14:val="none"/>
        </w:rPr>
        <w:t xml:space="preserve"> </w:t>
      </w:r>
    </w:p>
    <w:p w14:paraId="055178A1" w14: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w14:ligatures w14:val="none"/>
        </w:rPr>
      </w:pPr>
    </w:p>
    <w:p w14:paraId="218D6B24" w14:textId="77777777" w:rsidR="00121544" w:rsidRPr="00CA233D" w:rsidRDefault="00CA59A2" w:rsidP="00CA233D">
      <w:pPr>
        <w:spacing w:after="0" w:line="240" w:lineRule="auto"/>
        <w:jc w:val="both"/>
        <w:rPr>
          <w:rFonts w:ascii="Arial Narrow" w:eastAsia="Calibri" w:hAnsi="Arial Narrow" w:cs="Arial Narrow"/>
          <w:color w:val="000000"/>
          <w:kern w:val="0"/>
          <w:lang w:eastAsia="es-PE"/>
          <w14:ligatures w14:val="none"/>
        </w:rPr>
      </w:pPr>
      <w:r w:rsidRPr="00CA233D">
        <w:rPr>
          <w:rFonts w:ascii="Arial Narrow" w:eastAsia="Arial Narrow" w:hAnsi="Arial Narrow"/>
          <w:b/>
          <w:color w:val="000000"/>
        </w:rPr>
        <w:t xml:space="preserve">PRIMERO: </w:t>
      </w:r>
      <w:r w:rsidRPr="00CA233D">
        <w:rPr>
          <w:rFonts w:ascii="Arial Narrow" w:eastAsia="Arial Narrow" w:hAnsi="Arial Narrow"/>
          <w:color w:val="000000"/>
        </w:rPr>
        <w:t>admitir a trámite la denuncia del 17 de junio de 2026 interpuesta por Antonio Luces Llanos Anco contra La Positiva Vida Seguros y Reaseguros S.A., por lo siguiente:</w:t>
      </w:r>
    </w:p>
    <w:p w14:paraId="495415D3" w14:textId="77777777" w:rsidR="00121544" w:rsidRPr="00CA233D" w:rsidRDefault="00121544" w:rsidP="00CA233D">
      <w:pPr>
        <w:spacing w:after="0" w:line="240" w:lineRule="auto"/>
        <w:jc w:val="both"/>
        <w:rPr>
          <w:rFonts w:ascii="Arial Narrow" w:eastAsia="Calibri" w:hAnsi="Arial Narrow" w:cs="Arial Narrow"/>
          <w:color w:val="000000"/>
          <w:kern w:val="0"/>
          <w:lang w:eastAsia="es-PE"/>
          <w14:ligatures w14:val="none"/>
        </w:rPr>
      </w:pPr>
    </w:p>
    <w:p w14:paraId="39D62003" w14:textId="6F1E26F8"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A9711B">
        <w:rPr>
          <w:rFonts w:ascii="Arial Narrow" w:eastAsia="Arial Narrow" w:hAnsi="Arial Narrow"/>
          <w:color w:val="000000"/>
        </w:rPr>
        <w:t>la compañía aseguradora</w:t>
      </w:r>
      <w:r w:rsidRPr="00CA233D">
        <w:rPr>
          <w:rFonts w:ascii="Arial Narrow" w:eastAsia="Arial Narrow" w:hAnsi="Arial Narrow"/>
          <w:color w:val="000000"/>
        </w:rPr>
        <w:t xml:space="preserve"> habría negado de forma injustificada la cobertura </w:t>
      </w:r>
      <w:r w:rsidR="00C66631">
        <w:rPr>
          <w:rFonts w:ascii="Arial Narrow" w:eastAsia="Arial Narrow" w:hAnsi="Arial Narrow"/>
          <w:color w:val="000000"/>
        </w:rPr>
        <w:t>de</w:t>
      </w:r>
      <w:r w:rsidR="00A9711B">
        <w:rPr>
          <w:rFonts w:ascii="Arial Narrow" w:eastAsia="Arial Narrow" w:hAnsi="Arial Narrow"/>
          <w:color w:val="000000"/>
        </w:rPr>
        <w:t xml:space="preserve"> la</w:t>
      </w:r>
      <w:r w:rsidR="00C66631">
        <w:rPr>
          <w:rFonts w:ascii="Arial Narrow" w:eastAsia="Arial Narrow" w:hAnsi="Arial Narrow"/>
          <w:color w:val="000000"/>
        </w:rPr>
        <w:t xml:space="preserve"> </w:t>
      </w:r>
      <w:r w:rsidR="00C66631" w:rsidRPr="00CA233D">
        <w:rPr>
          <w:rFonts w:ascii="Arial Narrow" w:eastAsia="Arial Narrow" w:hAnsi="Arial Narrow"/>
          <w:color w:val="000000"/>
        </w:rPr>
        <w:t>Póliza 1019845478</w:t>
      </w:r>
      <w:r w:rsidR="00C66631">
        <w:rPr>
          <w:rFonts w:ascii="Arial Narrow" w:eastAsia="Arial Narrow" w:hAnsi="Arial Narrow"/>
          <w:color w:val="000000"/>
        </w:rPr>
        <w:t xml:space="preserve"> del</w:t>
      </w:r>
      <w:r w:rsidRPr="00CA233D">
        <w:rPr>
          <w:rFonts w:ascii="Arial Narrow" w:eastAsia="Arial Narrow" w:hAnsi="Arial Narrow"/>
          <w:color w:val="000000"/>
        </w:rPr>
        <w:t xml:space="preserve"> Seguro de Vida, por el fallecimiento del señor Percy Elías Llanos Anco.</w:t>
      </w:r>
    </w:p>
    <w:p w14:paraId="6696DD31" w14:textId="77777777" w:rsidR="00AF6F29" w:rsidRPr="00CA233D" w:rsidRDefault="00AF6F29" w:rsidP="00CA233D">
      <w:pPr>
        <w:spacing w:after="0" w:line="240" w:lineRule="auto"/>
        <w:jc w:val="both"/>
        <w:rPr>
          <w:rFonts w:ascii="Arial Narrow" w:hAnsi="Arial Narrow"/>
        </w:rPr>
      </w:pPr>
    </w:p>
    <w:p w14:paraId="44B0934B" w14:textId="1FB0EA00"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00E949EB" w:rsidRPr="005A5B56">
        <w:rPr>
          <w:rFonts w:ascii="Arial Narrow" w:eastAsia="Arial Narrow" w:hAnsi="Arial Narrow" w:cs="Arial Narrow"/>
        </w:rPr>
        <w:t xml:space="preserve">Presunta infracción </w:t>
      </w:r>
      <w:r w:rsidR="00E949EB" w:rsidRPr="00C941ED">
        <w:rPr>
          <w:rFonts w:ascii="Arial Narrow" w:eastAsia="Arial Narrow" w:hAnsi="Arial Narrow" w:cs="Arial Narrow"/>
        </w:rPr>
        <w:t xml:space="preserve">al numeral 49.1. del artículo 49 y al </w:t>
      </w:r>
      <w:r w:rsidR="00C941ED" w:rsidRPr="00C941ED">
        <w:rPr>
          <w:rFonts w:ascii="Arial Narrow" w:eastAsia="Arial Narrow" w:hAnsi="Arial Narrow" w:cs="Arial Narrow"/>
        </w:rPr>
        <w:t xml:space="preserve">literal a) del artículo 50 </w:t>
      </w:r>
      <w:r w:rsidR="00E949EB" w:rsidRPr="00C941ED">
        <w:rPr>
          <w:rFonts w:ascii="Arial Narrow" w:eastAsia="Arial Narrow" w:hAnsi="Arial Narrow" w:cs="Arial Narrow"/>
        </w:rPr>
        <w:t>de la Ley</w:t>
      </w:r>
      <w:r w:rsidR="00E949EB" w:rsidRPr="005A5B56">
        <w:rPr>
          <w:rFonts w:ascii="Arial Narrow" w:eastAsia="Arial Narrow" w:hAnsi="Arial Narrow" w:cs="Arial Narrow"/>
        </w:rPr>
        <w:t xml:space="preserve"> 29571</w:t>
      </w:r>
      <w:bookmarkEnd w:id="5"/>
      <w:r w:rsidR="00E949EB" w:rsidRPr="005A5B56">
        <w:rPr>
          <w:rFonts w:ascii="Arial Narrow" w:eastAsia="Arial Narrow" w:hAnsi="Arial Narrow" w:cs="Arial Narrow"/>
        </w:rPr>
        <w:t>, Código de Protección y Defensa del Consumidor</w:t>
      </w:r>
      <w:bookmarkEnd w:id="6"/>
      <w:r w:rsidR="00E949EB" w:rsidRPr="005A5B56">
        <w:rPr>
          <w:rFonts w:ascii="Arial Narrow" w:eastAsia="Arial Narrow" w:hAnsi="Arial Narrow" w:cs="Arial Narrow"/>
        </w:rPr>
        <w:t xml:space="preserve">, en tanto </w:t>
      </w:r>
      <w:bookmarkEnd w:id="7"/>
      <w:r w:rsidR="009D1675" w:rsidRPr="005A5B56">
        <w:rPr>
          <w:rFonts w:ascii="Arial Narrow" w:eastAsia="Times New Roman" w:hAnsi="Arial Narrow" w:cs="Arial"/>
          <w:color w:val="000000"/>
          <w:kern w:val="0"/>
          <w:lang w:val="es-ES" w:eastAsia="es-ES"/>
          <w14:ligatures w14:val="none"/>
        </w:rPr>
        <w:t xml:space="preserve">la compañía aseguradora </w:t>
      </w:r>
      <w:r w:rsidR="009D1675" w:rsidRPr="005A5B56">
        <w:rPr>
          <w:rFonts w:ascii="Arial Narrow" w:eastAsia="Arial Narrow" w:hAnsi="Arial Narrow" w:cs="Arial Narrow"/>
          <w:kern w:val="0"/>
          <w14:ligatures w14:val="none"/>
        </w:rPr>
        <w:t xml:space="preserve">habría incluido una cláusula abusiva en </w:t>
      </w:r>
      <w:r w:rsidR="009D1675">
        <w:rPr>
          <w:rFonts w:ascii="Arial Narrow" w:eastAsia="Arial Narrow" w:hAnsi="Arial Narrow"/>
          <w:color w:val="000000"/>
        </w:rPr>
        <w:t xml:space="preserve">la </w:t>
      </w:r>
      <w:r w:rsidR="009D1675" w:rsidRPr="00CA233D">
        <w:rPr>
          <w:rFonts w:ascii="Arial Narrow" w:eastAsia="Arial Narrow" w:hAnsi="Arial Narrow"/>
          <w:color w:val="000000"/>
        </w:rPr>
        <w:t>Póliza 1019845478</w:t>
      </w:r>
      <w:r w:rsidR="009D1675">
        <w:rPr>
          <w:rFonts w:ascii="Arial Narrow" w:eastAsia="Arial Narrow" w:hAnsi="Arial Narrow"/>
          <w:color w:val="000000"/>
        </w:rPr>
        <w:t xml:space="preserve"> del</w:t>
      </w:r>
      <w:r w:rsidR="009D1675" w:rsidRPr="00CA233D">
        <w:rPr>
          <w:rFonts w:ascii="Arial Narrow" w:eastAsia="Arial Narrow" w:hAnsi="Arial Narrow"/>
          <w:color w:val="000000"/>
        </w:rPr>
        <w:t xml:space="preserve"> Seguro de Vida</w:t>
      </w:r>
      <w:r w:rsidR="009D1675" w:rsidRPr="005A5B56">
        <w:rPr>
          <w:rFonts w:ascii="Arial Narrow" w:eastAsia="Times New Roman" w:hAnsi="Arial Narrow" w:cs="Segoe UI"/>
          <w:color w:val="000000"/>
          <w:kern w:val="0"/>
          <w:lang w:eastAsia="es-PE"/>
          <w14:ligatures w14:val="none"/>
        </w:rPr>
        <w:t xml:space="preserve">, la cual se encontraba referida a la </w:t>
      </w:r>
      <w:r w:rsidR="009D1675" w:rsidRPr="005A5B56">
        <w:rPr>
          <w:rFonts w:ascii="Arial Narrow" w:eastAsia="Arial Narrow" w:hAnsi="Arial Narrow" w:cs="Arial Narrow"/>
          <w:kern w:val="0"/>
          <w14:ligatures w14:val="none"/>
        </w:rPr>
        <w:t xml:space="preserve">cláusula </w:t>
      </w:r>
      <w:r w:rsidR="009D1675" w:rsidRPr="009F4D5D">
        <w:rPr>
          <w:rFonts w:ascii="Arial Narrow" w:eastAsia="Arial Narrow" w:hAnsi="Arial Narrow"/>
          <w:color w:val="000000"/>
        </w:rPr>
        <w:t xml:space="preserve">de exclusión </w:t>
      </w:r>
      <w:r w:rsidR="009D1675">
        <w:rPr>
          <w:rFonts w:ascii="Arial Narrow" w:eastAsia="Arial Narrow" w:hAnsi="Arial Narrow"/>
          <w:color w:val="000000"/>
        </w:rPr>
        <w:t>respecto a la aplicación de una</w:t>
      </w:r>
      <w:r w:rsidR="009D1675"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CA233D">
        <w:rPr>
          <w:rFonts w:ascii="Arial Narrow" w:eastAsia="Arial Narrow" w:hAnsi="Arial Narrow"/>
          <w:color w:val="000000"/>
        </w:rPr>
        <w:t>.</w:t>
      </w:r>
      <w:r w:rsidR="0071409C">
        <w:rPr>
          <w:rFonts w:ascii="Arial Narrow" w:eastAsia="Arial Narrow" w:hAnsi="Arial Narrow"/>
          <w:color w:val="000000"/>
        </w:rPr>
        <w:t xml:space="preserve"> </w:t>
      </w:r>
      <w:r w:rsidR="003B5C3A">
        <w:rPr>
          <w:rFonts w:ascii="Arial Narrow" w:eastAsia="Arial Narrow" w:hAnsi="Arial Narrow"/>
          <w:color w:val="000000"/>
        </w:rPr>
        <w:t xml:space="preserve"> </w:t>
      </w:r>
      <w:r w:rsidR="009F4D5D">
        <w:rPr>
          <w:rFonts w:ascii="Arial Narrow" w:eastAsia="Arial Narrow" w:hAnsi="Arial Narrow"/>
          <w:color w:val="000000"/>
        </w:rPr>
        <w:t xml:space="preserve"> </w:t>
      </w:r>
    </w:p>
    <w:p w14:paraId="450F6CB4" w14:textId="77777777" w:rsidR="00AF6F29" w:rsidRPr="00CA233D" w:rsidRDefault="00AF6F29" w:rsidP="00CA233D">
      <w:pPr>
        <w:spacing w:after="0" w:line="240" w:lineRule="auto"/>
        <w:jc w:val="both"/>
        <w:rPr>
          <w:rFonts w:ascii="Arial Narrow" w:hAnsi="Arial Narrow"/>
        </w:rPr>
      </w:pPr>
    </w:p>
    <w:p w14:paraId="7BCA01AA" w14:textId="77777777" w:rsidR="00CA59A2" w:rsidRPr="00CA233D" w:rsidRDefault="00CA59A2" w:rsidP="00CA233D">
      <w:pPr>
        <w:spacing w:after="0" w:line="240" w:lineRule="auto"/>
        <w:contextualSpacing/>
        <w:jc w:val="both"/>
        <w:rPr>
          <w:rFonts w:ascii="Arial Narrow" w:eastAsia="Calibri" w:hAnsi="Arial Narrow" w:cs="Arial"/>
          <w:kern w:val="0"/>
          <w14:ligatures w14:val="none"/>
        </w:rPr>
      </w:pPr>
      <w:r w:rsidRPr="00CA233D">
        <w:rPr>
          <w:rFonts w:ascii="Arial Narrow" w:eastAsia="Arial Narrow" w:hAnsi="Arial Narrow"/>
          <w:b/>
          <w:color w:val="000000"/>
        </w:rPr>
        <w:t xml:space="preserve">SEGUNDO: </w:t>
      </w:r>
      <w:r w:rsidRPr="00CA233D">
        <w:rPr>
          <w:rFonts w:ascii="Arial Narrow" w:eastAsia="Arial Narrow" w:hAnsi="Arial Narrow"/>
          <w:color w:val="000000"/>
        </w:rPr>
        <w:t>tener por ofrecidos los medios probatorios presentados en el escrito de denuncia del 17 de junio de 2026.</w:t>
      </w:r>
    </w:p>
    <w:p w14:paraId="0FAED384" w14:textId="77777777" w:rsidR="00CA59A2" w:rsidRPr="00CA233D" w:rsidRDefault="00CA59A2" w:rsidP="00CA233D">
      <w:pPr>
        <w:spacing w:after="0" w:line="240" w:lineRule="auto"/>
        <w:contextualSpacing/>
        <w:jc w:val="both"/>
        <w:rPr>
          <w:rFonts w:ascii="Arial Narrow" w:eastAsia="Times New Roman" w:hAnsi="Arial Narrow" w:cs="Times New Roman"/>
          <w:color w:val="000000"/>
          <w:kern w:val="0"/>
          <w:lang w:eastAsia="es-PE"/>
          <w14:ligatures w14:val="none"/>
        </w:rPr>
      </w:pPr>
    </w:p>
    <w:p w14:paraId="40F53310"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b/>
          <w:color w:val="000000"/>
        </w:rPr>
        <w:t xml:space="preserve">TERCERO: </w:t>
      </w:r>
      <w:r w:rsidRPr="00CA233D">
        <w:rPr>
          <w:rFonts w:ascii="Arial Narrow" w:eastAsia="Arial Narrow" w:hAnsi="Arial Narrow"/>
          <w:color w:val="000000"/>
        </w:rPr>
        <w:t>requerir a La Positiva Vida Seguros y Reaseguros S.A. que cumpla con lo siguiente:</w:t>
      </w:r>
    </w:p>
    <w:p w14:paraId="19B4CAED" w14: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w14:ligatures w14:val="none"/>
        </w:rPr>
      </w:pPr>
    </w:p>
    <w:p w14:paraId="47D99EF8"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2B464C4"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5D8A706B"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t>consignar el Número de Registro Único de Contribuyentes (RUC); y,</w:t>
      </w:r>
    </w:p>
    <w:p w14:paraId="2307A213" w14: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w14:ligatures w14:val="none"/>
        </w:rPr>
      </w:pPr>
      <w:r w:rsidRPr="00CA233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233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A233D">
        <w:rPr>
          <w:rFonts w:ascii="Arial Narrow" w:eastAsia="Arial Narrow" w:hAnsi="Arial Narrow" w:cs="Arial"/>
          <w:color w:val="000000"/>
          <w:kern w:val="0"/>
          <w:lang w:val="es"/>
          <w14:ligatures w14:val="none"/>
        </w:rPr>
        <w:t>;</w:t>
      </w:r>
    </w:p>
    <w:p w14:paraId="76E17E47" w14: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w14:ligatures w14:val="none"/>
        </w:rPr>
      </w:pPr>
      <w:r w:rsidRPr="00CA233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233D">
        <w:rPr>
          <w:rFonts w:ascii="Arial Narrow" w:eastAsia="Arial Narrow" w:hAnsi="Arial Narrow" w:cs="Arial"/>
          <w:color w:val="000000"/>
          <w:kern w:val="0"/>
          <w:vertAlign w:val="superscript"/>
          <w14:ligatures w14:val="none"/>
        </w:rPr>
        <w:footnoteReference w:id="8"/>
      </w:r>
      <w:r w:rsidRPr="00CA233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A233D">
        <w:rPr>
          <w:rFonts w:ascii="Arial Narrow" w:eastAsia="Arial Narrow" w:hAnsi="Arial Narrow" w:cs="Arial"/>
          <w:color w:val="000000"/>
          <w:spacing w:val="-2"/>
          <w:kern w:val="0"/>
          <w14:ligatures w14:val="none"/>
        </w:rPr>
        <w:t>Código</w:t>
      </w:r>
      <w:r w:rsidRPr="00CA233D">
        <w:rPr>
          <w:rFonts w:ascii="Arial Narrow" w:eastAsia="Arial Narrow" w:hAnsi="Arial Narrow" w:cs="Arial"/>
          <w:color w:val="000000"/>
          <w:spacing w:val="-2"/>
          <w:kern w:val="0"/>
          <w:vertAlign w:val="superscript"/>
          <w14:ligatures w14:val="none"/>
        </w:rPr>
        <w:footnoteReference w:id="9"/>
      </w:r>
      <w:r w:rsidRPr="00CA233D">
        <w:rPr>
          <w:rFonts w:ascii="Arial Narrow" w:eastAsia="Arial Narrow" w:hAnsi="Arial Narrow" w:cs="Arial"/>
          <w:color w:val="000000"/>
          <w:spacing w:val="-2"/>
          <w:kern w:val="0"/>
          <w14:ligatures w14:val="none"/>
        </w:rPr>
        <w:t>.</w:t>
      </w:r>
    </w:p>
    <w:p w14:paraId="43B65FA8" w14:textId="77777777" w:rsidR="00CA59A2" w:rsidRPr="00CA233D" w:rsidRDefault="00CA59A2" w:rsidP="00CA233D">
      <w:pPr>
        <w:spacing w:after="0" w:line="240" w:lineRule="auto"/>
        <w:ind w:left="567"/>
        <w:jc w:val="both"/>
        <w:rPr>
          <w:rFonts w:ascii="Arial Narrow" w:eastAsia="Arial Narrow" w:hAnsi="Arial Narrow" w:cs="Arial Narrow"/>
          <w:color w:val="000000"/>
          <w:kern w:val="0"/>
          <w:lang w:eastAsia="es-PE"/>
          <w14:ligatures w14:val="none"/>
        </w:rPr>
      </w:pPr>
    </w:p>
    <w:p w14:paraId="46807F3B"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b/>
          <w:color w:val="000000"/>
        </w:rPr>
        <w:t xml:space="preserve">CUARTO: </w:t>
      </w:r>
      <w:r w:rsidRPr="00CA233D">
        <w:rPr>
          <w:rFonts w:ascii="Arial Narrow" w:eastAsia="Arial Narrow" w:hAnsi="Arial Narrow"/>
          <w:color w:val="000000"/>
        </w:rPr>
        <w:t>correr traslado de la denuncia interpuesta el 17 de junio de 2026 a La Positiva Vida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A9DD40C"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p>
    <w:p w14:paraId="23DCB37E" w14:textId="5D2AE91A" w:rsidR="00CA59A2" w:rsidRPr="00CA233D" w:rsidRDefault="00CA59A2" w:rsidP="00CA233D">
      <w:pPr>
        <w:spacing w:after="0" w:line="240" w:lineRule="auto"/>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b/>
          <w:color w:val="000000"/>
        </w:rPr>
        <w:t xml:space="preserve">QUINTO: </w:t>
      </w:r>
      <w:r w:rsidRPr="00CA233D">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949EB"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E949EB" w:rsidRPr="00E949EB">
        <w:rPr>
          <w:rFonts w:ascii="Arial Narrow" w:eastAsia="Arial Narrow" w:hAnsi="Arial Narrow"/>
          <w:color w:val="000000"/>
        </w:rPr>
        <w:t>Póliza 1019845478 del Seguro de Vida</w:t>
      </w:r>
      <w:r w:rsidR="00E949EB" w:rsidRPr="00E949EB">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w:t>
      </w:r>
      <w:r w:rsidR="00E949EB" w:rsidRPr="00E949EB">
        <w:rPr>
          <w:rFonts w:ascii="Arial Narrow" w:eastAsia="Times New Roman" w:hAnsi="Arial Narrow" w:cs="Arial"/>
          <w:color w:val="000000"/>
          <w:kern w:val="0"/>
          <w:lang w:eastAsia="es-ES"/>
          <w14:ligatures w14:val="none"/>
        </w:rPr>
        <w:t xml:space="preserve">; y, (iii) </w:t>
      </w:r>
      <w:r w:rsidR="00E949EB"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CA233D">
        <w:rPr>
          <w:rFonts w:ascii="Arial Narrow" w:eastAsia="Arial Narrow" w:hAnsi="Arial Narrow"/>
          <w:color w:val="000000"/>
        </w:rPr>
        <w:t>.</w:t>
      </w:r>
    </w:p>
    <w:p w14:paraId="64DEA829" w14:textId="77777777" w:rsidR="00CA59A2" w:rsidRPr="00CA233D" w:rsidRDefault="00CA59A2" w:rsidP="00CA233D">
      <w:pPr>
        <w:spacing w:after="0" w:line="240" w:lineRule="auto"/>
        <w:jc w:val="both"/>
        <w:rPr>
          <w:rFonts w:ascii="Arial Narrow" w:eastAsia="Arial Narrow" w:hAnsi="Arial Narrow" w:cs="Arial Narrow"/>
          <w:b/>
          <w:color w:val="000000"/>
          <w:kern w:val="0"/>
          <w:lang w:val="es-ES" w:eastAsia="es-PE"/>
          <w14:ligatures w14:val="none"/>
        </w:rPr>
      </w:pPr>
    </w:p>
    <w:p w14:paraId="4CE6205C"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b/>
          <w:color w:val="000000"/>
          <w:kern w:val="0"/>
          <w:lang w:eastAsia="es-PE"/>
          <w14:ligatures w14:val="none"/>
        </w:rPr>
        <w:t>SEXTO:</w:t>
      </w:r>
      <w:r w:rsidRPr="00CA233D">
        <w:rPr>
          <w:rFonts w:ascii="Arial Narrow" w:eastAsia="Arial Narrow" w:hAnsi="Arial Narrow" w:cs="Arial Narrow"/>
          <w:color w:val="000000"/>
          <w:kern w:val="0"/>
          <w:lang w:eastAsia="es-PE"/>
          <w14:ligatures w14:val="none"/>
        </w:rPr>
        <w:t xml:space="preserve"> </w:t>
      </w:r>
      <w:bookmarkStart w:id="8" w:name="_Hlk188286915"/>
      <w:r w:rsidRPr="00CA233D">
        <w:rPr>
          <w:rFonts w:ascii="Arial Narrow" w:eastAsia="Arial Narrow" w:hAnsi="Arial Narrow" w:cs="Arial Narrow"/>
          <w:color w:val="000000"/>
          <w:kern w:val="0"/>
          <w:lang w:eastAsia="es-PE"/>
          <w14:ligatures w14:val="none"/>
        </w:rPr>
        <w:t xml:space="preserve">informar a las partes que el artículo 110 de la Ley </w:t>
      </w:r>
      <w:r w:rsidR="003A71B1" w:rsidRPr="00CA233D">
        <w:rPr>
          <w:rFonts w:ascii="Arial Narrow" w:eastAsia="Arial Narrow" w:hAnsi="Arial Narrow" w:cs="Times New Roman"/>
          <w:color w:val="000000"/>
          <w:kern w:val="0"/>
          <w:lang w:eastAsia="es-PE"/>
          <w14:ligatures w14:val="none"/>
        </w:rPr>
        <w:t>29571</w:t>
      </w:r>
      <w:r w:rsidRPr="00CA233D">
        <w:rPr>
          <w:rFonts w:ascii="Arial Narrow" w:eastAsia="Arial Narrow" w:hAnsi="Arial Narrow" w:cs="Arial Narrow"/>
          <w:color w:val="000000"/>
          <w:kern w:val="0"/>
          <w:lang w:eastAsia="es-PE"/>
          <w14:ligatures w14:val="none"/>
        </w:rPr>
        <w:t>, Código de Protección y Defensa del Consumidor</w:t>
      </w:r>
      <w:r w:rsidRPr="00CA233D">
        <w:rPr>
          <w:rFonts w:ascii="Arial Narrow" w:eastAsia="Arial Narrow" w:hAnsi="Arial Narrow" w:cs="Times New Roman"/>
          <w:color w:val="000000"/>
          <w:kern w:val="0"/>
          <w:vertAlign w:val="superscript"/>
          <w:lang w:eastAsia="es-PE"/>
          <w14:ligatures w14:val="none"/>
        </w:rPr>
        <w:footnoteReference w:id="10"/>
      </w:r>
      <w:r w:rsidRPr="00CA233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A233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233D">
        <w:rPr>
          <w:rFonts w:ascii="Arial Narrow" w:eastAsia="Arial Narrow" w:hAnsi="Arial Narrow" w:cs="Times New Roman"/>
          <w:color w:val="000000"/>
          <w:kern w:val="0"/>
          <w:vertAlign w:val="superscript"/>
          <w:lang w:eastAsia="es-PE"/>
          <w14:ligatures w14:val="none"/>
        </w:rPr>
        <w:footnoteReference w:id="11"/>
      </w:r>
      <w:r w:rsidRPr="00CA233D">
        <w:rPr>
          <w:rFonts w:ascii="Arial Narrow" w:eastAsia="Arial Narrow" w:hAnsi="Arial Narrow" w:cs="Arial Narrow"/>
          <w:color w:val="000000"/>
          <w:kern w:val="0"/>
          <w:lang w:eastAsia="es-PE"/>
          <w14:ligatures w14:val="none"/>
        </w:rPr>
        <w:t xml:space="preserve">. </w:t>
      </w:r>
      <w:bookmarkEnd w:id="8"/>
      <w:r w:rsidRPr="00CA233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233D">
        <w:rPr>
          <w:rFonts w:ascii="Arial Narrow" w:eastAsia="Arial Narrow" w:hAnsi="Arial Narrow" w:cs="Times New Roman"/>
          <w:color w:val="000000"/>
          <w:kern w:val="0"/>
          <w:vertAlign w:val="superscript"/>
          <w:lang w:eastAsia="es-PE"/>
          <w14:ligatures w14:val="none"/>
        </w:rPr>
        <w:footnoteReference w:id="12"/>
      </w:r>
      <w:r w:rsidRPr="00CA233D">
        <w:rPr>
          <w:rFonts w:ascii="Arial Narrow" w:eastAsia="Arial Narrow" w:hAnsi="Arial Narrow" w:cs="Arial Narrow"/>
          <w:color w:val="000000"/>
          <w:kern w:val="0"/>
          <w:lang w:eastAsia="es-PE"/>
          <w14:ligatures w14:val="none"/>
        </w:rPr>
        <w:t>.</w:t>
      </w:r>
    </w:p>
    <w:p w14:paraId="33743FBE" w14: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w14:ligatures w14:val="none"/>
        </w:rPr>
      </w:pPr>
    </w:p>
    <w:p w14:paraId="0DBE1918"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b/>
          <w:color w:val="000000"/>
          <w:kern w:val="0"/>
          <w:lang w:eastAsia="es-PE"/>
          <w14:ligatures w14:val="none"/>
        </w:rPr>
        <w:t>SÉTIMO:</w:t>
      </w:r>
      <w:r w:rsidRPr="00CA233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D5629E"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p>
    <w:p w14:paraId="25352A61" w14:textId="435CD9C4" w:rsidR="00CA59A2" w:rsidRPr="00CA233D" w:rsidRDefault="00CA59A2" w:rsidP="00CA233D">
      <w:pPr>
        <w:suppressAutoHyphens/>
        <w:spacing w:after="0" w:line="240" w:lineRule="auto"/>
        <w:jc w:val="both"/>
        <w:rPr>
          <w:rFonts w:ascii="Arial Narrow" w:eastAsia="Calibri" w:hAnsi="Arial Narrow" w:cs="Arial"/>
          <w:kern w:val="0"/>
          <w:u w:val="single"/>
          <w14:ligatures w14:val="none"/>
        </w:rPr>
      </w:pPr>
      <w:r w:rsidRPr="00CA233D">
        <w:rPr>
          <w:rFonts w:ascii="Arial Narrow" w:eastAsia="Arial Narrow" w:hAnsi="Arial Narrow" w:cs="Arial"/>
          <w:b/>
          <w:bCs/>
          <w:color w:val="000000"/>
          <w:kern w:val="0"/>
          <w14:ligatures w14:val="none"/>
        </w:rPr>
        <w:t>OCTAVO</w:t>
      </w:r>
      <w:r w:rsidRPr="00CA233D">
        <w:rPr>
          <w:rFonts w:ascii="Arial Narrow" w:eastAsia="Arial Narrow" w:hAnsi="Arial Narrow" w:cs="Arial"/>
          <w:b/>
          <w:color w:val="000000"/>
          <w:kern w:val="0"/>
          <w14:ligatures w14:val="none"/>
        </w:rPr>
        <w:t>:</w:t>
      </w:r>
      <w:r w:rsidRPr="00CA233D">
        <w:rPr>
          <w:rFonts w:ascii="Arial Narrow" w:eastAsia="Arial Narrow" w:hAnsi="Arial Narrow" w:cs="Arial"/>
          <w:color w:val="000000"/>
          <w:kern w:val="0"/>
          <w14:ligatures w14:val="none"/>
        </w:rPr>
        <w:t xml:space="preserve"> comunicar a las partes que, de acuerdo a lo señalado por el artículo 29 del Decreto Legislativo</w:t>
      </w:r>
      <w:r w:rsidR="00CA233D" w:rsidRPr="00CA233D">
        <w:rPr>
          <w:rFonts w:ascii="Arial Narrow" w:eastAsia="Arial Narrow" w:hAnsi="Arial Narrow" w:cs="Arial"/>
          <w:color w:val="000000"/>
          <w:kern w:val="0"/>
          <w14:ligatures w14:val="none"/>
        </w:rPr>
        <w:t xml:space="preserve"> </w:t>
      </w:r>
      <w:r w:rsidRPr="00CA233D">
        <w:rPr>
          <w:rFonts w:ascii="Arial Narrow" w:eastAsia="Arial Narrow" w:hAnsi="Arial Narrow" w:cs="Arial"/>
          <w:color w:val="000000"/>
          <w:kern w:val="0"/>
          <w14:ligatures w14:val="none"/>
        </w:rPr>
        <w:t>807</w:t>
      </w:r>
      <w:r w:rsidRPr="00CA233D">
        <w:rPr>
          <w:rFonts w:ascii="Arial Narrow" w:eastAsia="Arial Narrow" w:hAnsi="Arial Narrow" w:cs="Arial"/>
          <w:color w:val="000000"/>
          <w:kern w:val="0"/>
          <w:vertAlign w:val="superscript"/>
          <w14:ligatures w14:val="none"/>
        </w:rPr>
        <w:footnoteReference w:id="13"/>
      </w:r>
      <w:r w:rsidRPr="00CA233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233D">
        <w:rPr>
          <w:rFonts w:ascii="Arial Narrow" w:eastAsia="Arial Narrow" w:hAnsi="Arial Narrow" w:cs="Arial"/>
          <w:color w:val="000000"/>
          <w:kern w:val="0"/>
          <w:u w:val="single"/>
          <w14:ligatures w14:val="none"/>
        </w:rPr>
        <w:t>expresamente su facultad para asistir y conciliar en su representación</w:t>
      </w:r>
      <w:r w:rsidRPr="00CA233D">
        <w:rPr>
          <w:rFonts w:ascii="Arial Narrow" w:eastAsia="Arial Narrow" w:hAnsi="Arial Narrow" w:cs="Arial"/>
          <w:bCs/>
          <w:color w:val="000000"/>
          <w:kern w:val="0"/>
          <w14:ligatures w14:val="none"/>
        </w:rPr>
        <w:t>.</w:t>
      </w:r>
      <w:r w:rsidRPr="00CA233D">
        <w:rPr>
          <w:rFonts w:ascii="Arial Narrow" w:eastAsia="Arial Narrow" w:hAnsi="Arial Narrow" w:cs="Arial"/>
          <w:b/>
          <w:bCs/>
          <w:color w:val="000000"/>
          <w:kern w:val="0"/>
          <w14:ligatures w14:val="none"/>
        </w:rPr>
        <w:t xml:space="preserve"> </w:t>
      </w:r>
      <w:r w:rsidRPr="00CA233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3A7A30F" w14:textId="77777777" w:rsidR="00CA59A2" w:rsidRPr="00CA233D" w:rsidRDefault="00CA59A2" w:rsidP="00CA233D">
      <w:pPr>
        <w:suppressAutoHyphens/>
        <w:spacing w:after="0" w:line="240" w:lineRule="auto"/>
        <w:jc w:val="both"/>
        <w:rPr>
          <w:rFonts w:ascii="Arial Narrow" w:eastAsia="Calibri" w:hAnsi="Arial Narrow" w:cs="Arial"/>
          <w:kern w:val="0"/>
          <w:u w:val="single"/>
          <w14:ligatures w14:val="none"/>
        </w:rPr>
      </w:pPr>
    </w:p>
    <w:p w14:paraId="5127256E" w14: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cs="Times New Roman"/>
          <w:b/>
          <w:color w:val="000000"/>
          <w:kern w:val="0"/>
          <w:lang w:eastAsia="es-PE"/>
          <w14:ligatures w14:val="none"/>
        </w:rPr>
        <w:t>NOVENO:</w:t>
      </w:r>
      <w:r w:rsidRPr="00CA233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5D3C287" w14: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w14:ligatures w14:val="none"/>
        </w:rPr>
      </w:pPr>
    </w:p>
    <w:p w14:paraId="07DA9F85" w14:textId="109DF1CC" w:rsidR="005B4857"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b/>
          <w:color w:val="000000"/>
        </w:rPr>
        <w:t xml:space="preserve">DÉCIMO: </w:t>
      </w:r>
      <w:r w:rsidRPr="00CA233D">
        <w:rPr>
          <w:rFonts w:ascii="Arial Narrow" w:eastAsia="Arial Narrow" w:hAnsi="Arial Narrow"/>
          <w:color w:val="000000"/>
        </w:rPr>
        <w:t xml:space="preserve">requerir al señor </w:t>
      </w:r>
      <w:r w:rsidR="0071409C" w:rsidRPr="00CA233D">
        <w:rPr>
          <w:rFonts w:ascii="Arial Narrow" w:eastAsia="Arial Narrow" w:hAnsi="Arial Narrow"/>
          <w:color w:val="000000"/>
        </w:rPr>
        <w:t xml:space="preserve">Antonio Luces Llanos Anco </w:t>
      </w:r>
      <w:r w:rsidRPr="00CA233D">
        <w:rPr>
          <w:rFonts w:ascii="Arial Narrow" w:eastAsia="Arial Narrow" w:hAnsi="Arial Narrow"/>
          <w:color w:val="000000"/>
        </w:rPr>
        <w:t xml:space="preserve">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w:t>
      </w:r>
      <w:r w:rsidRPr="00CA233D">
        <w:rPr>
          <w:rFonts w:ascii="Arial Narrow" w:eastAsia="Arial Narrow" w:hAnsi="Arial Narrow"/>
          <w:color w:val="000000"/>
        </w:rPr>
        <w:lastRenderedPageBreak/>
        <w:t>Procedimiento Administrativo General, aprobado mediante Decreto Supremo 006-2026-JUS, bajo apercibimiento de rehacer el acto de notificación y notificarles conforme al numeral 1 del artículo 20 del citado cuerpo normativo</w:t>
      </w:r>
      <w:r w:rsidR="00CA233D" w:rsidRPr="00CA233D">
        <w:rPr>
          <w:rStyle w:val="Refdenotaalpie"/>
          <w:rFonts w:ascii="Arial Narrow" w:eastAsia="Arial Narrow" w:hAnsi="Arial Narrow"/>
          <w:color w:val="000000"/>
        </w:rPr>
        <w:footnoteReference w:id="14"/>
      </w:r>
      <w:r w:rsidRPr="00CA233D">
        <w:rPr>
          <w:rFonts w:ascii="Arial Narrow" w:eastAsia="Arial Narrow" w:hAnsi="Arial Narrow"/>
          <w:color w:val="000000"/>
        </w:rPr>
        <w:t>.</w:t>
      </w:r>
    </w:p>
    <w:p w14:paraId="69266910" w14:textId="77777777" w:rsidR="005B4857" w:rsidRPr="00CA233D" w:rsidRDefault="005B4857" w:rsidP="00CA233D">
      <w:pPr>
        <w:suppressAutoHyphens/>
        <w:spacing w:after="0" w:line="240" w:lineRule="auto"/>
        <w:jc w:val="both"/>
        <w:rPr>
          <w:rFonts w:ascii="Arial Narrow" w:hAnsi="Arial Narrow" w:cs="Arial"/>
        </w:rPr>
      </w:pPr>
    </w:p>
    <w:p w14:paraId="01996A0D" w14:textId="42E70940" w:rsidR="00CA59A2"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cs="Arial Narrow"/>
          <w:b/>
          <w:bCs/>
          <w:color w:val="000000"/>
        </w:rPr>
        <w:t>DÉCIMO PRIMERO:</w:t>
      </w:r>
      <w:r w:rsidRPr="00CA233D">
        <w:rPr>
          <w:rFonts w:ascii="Arial Narrow" w:eastAsia="Arial Narrow" w:hAnsi="Arial Narrow" w:cs="Arial Narrow"/>
          <w:color w:val="000000"/>
        </w:rPr>
        <w:t xml:space="preserve"> </w:t>
      </w:r>
      <w:r w:rsidRPr="00CA233D">
        <w:rPr>
          <w:rFonts w:ascii="Arial Narrow" w:eastAsia="Arial Narrow" w:hAnsi="Arial Narrow"/>
          <w:color w:val="000000"/>
        </w:rPr>
        <w:t xml:space="preserve">requerir a </w:t>
      </w:r>
      <w:r w:rsidR="0071409C" w:rsidRPr="0071409C">
        <w:rPr>
          <w:rFonts w:ascii="Arial Narrow" w:eastAsia="Arial Narrow" w:hAnsi="Arial Narrow" w:cs="Arial Narrow"/>
          <w:bCs/>
          <w:color w:val="000000"/>
        </w:rPr>
        <w:t>La Positiva Vida Seguros y Reaseguros S.A.</w:t>
      </w:r>
      <w:r w:rsidR="0071409C">
        <w:rPr>
          <w:rFonts w:ascii="Arial Narrow" w:eastAsia="Arial Narrow" w:hAnsi="Arial Narrow" w:cs="Arial Narrow"/>
          <w:bCs/>
          <w:color w:val="000000"/>
        </w:rPr>
        <w:t xml:space="preserve"> </w:t>
      </w:r>
      <w:r w:rsidRPr="00CA233D">
        <w:rPr>
          <w:rFonts w:ascii="Arial Narrow" w:eastAsia="Arial Narrow" w:hAnsi="Arial Narrow"/>
          <w:color w:val="000000"/>
        </w:rPr>
        <w:t>para que efectúe</w:t>
      </w:r>
      <w:r w:rsidR="0071409C">
        <w:rPr>
          <w:rFonts w:ascii="Arial Narrow" w:eastAsia="Arial Narrow" w:hAnsi="Arial Narrow"/>
          <w:color w:val="000000"/>
        </w:rPr>
        <w:t xml:space="preserve"> </w:t>
      </w:r>
      <w:r w:rsidRPr="00CA233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5FAA720" w14:textId="77777777" w:rsidR="00AF6F29" w:rsidRPr="00CA233D" w:rsidRDefault="00AF6F29" w:rsidP="00CA233D">
      <w:pPr>
        <w:spacing w:after="0" w:line="240" w:lineRule="auto"/>
        <w:jc w:val="both"/>
        <w:rPr>
          <w:rFonts w:ascii="Arial Narrow" w:hAnsi="Arial Narrow"/>
        </w:rPr>
      </w:pPr>
    </w:p>
    <w:p w14:paraId="6BEA4513" w14:textId="77777777" w:rsidR="00AF6F29" w:rsidRPr="00CA233D" w:rsidRDefault="00AF6F29" w:rsidP="00CA233D">
      <w:pPr>
        <w:spacing w:after="0" w:line="240" w:lineRule="auto"/>
        <w:jc w:val="both"/>
        <w:rPr>
          <w:rFonts w:ascii="Arial Narrow" w:hAnsi="Arial Narrow"/>
        </w:rPr>
      </w:pPr>
    </w:p>
    <w:p w14:paraId="1568CA90" w14:textId="77777777" w:rsidR="00AF6F29" w:rsidRPr="00CA233D" w:rsidRDefault="00AF6F29" w:rsidP="00CA233D">
      <w:pPr>
        <w:spacing w:after="0" w:line="240" w:lineRule="auto"/>
        <w:jc w:val="both"/>
        <w:rPr>
          <w:rFonts w:ascii="Arial Narrow" w:hAnsi="Arial Narrow"/>
        </w:rPr>
      </w:pPr>
    </w:p>
    <w:p w14:paraId="702FB613" w14: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 xml:space="preserve">Firmado digitalmente por </w:t>
      </w:r>
    </w:p>
    <w:p w14:paraId="7168E6D8" w14: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EVELING ROA QUISPE</w:t>
      </w:r>
    </w:p>
    <w:p w14:paraId="606CD4B1" w14: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Secretaria Técnica</w:t>
      </w:r>
    </w:p>
    <w:p w14:paraId="4A287D9D" w14: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olor w:val="000000"/>
        </w:rPr>
        <w:t>Comisión de Protección al Consumidor 1</w:t>
      </w:r>
    </w:p>
    <w:p w14:paraId="0E67DEC8" w14:textId="77777777" w:rsidR="003A00D7" w:rsidRPr="00CA233D" w:rsidRDefault="003A00D7" w:rsidP="00CA233D">
      <w:pPr>
        <w:spacing w:after="0" w:line="240" w:lineRule="auto"/>
        <w:rPr>
          <w:rFonts w:ascii="Arial Narrow" w:hAnsi="Arial Narrow"/>
          <w:sz w:val="16"/>
          <w:szCs w:val="18"/>
        </w:rPr>
      </w:pPr>
      <w:r w:rsidRPr="00CA233D">
        <w:rPr>
          <w:rFonts w:ascii="Arial Narrow" w:eastAsia="Arial Narrow" w:hAnsi="Arial Narrow"/>
          <w:color w:val="000000"/>
          <w:sz w:val="16"/>
          <w:szCs w:val="18"/>
        </w:rPr>
        <w:t>LGP/JCQ</w:t>
      </w:r>
    </w:p>
    <w:p w14:paraId="41DA63F7" w14:textId="77777777" w:rsidR="00CA59A2" w:rsidRPr="00CA233D" w:rsidRDefault="00CA59A2" w:rsidP="00CA233D">
      <w:pPr>
        <w:spacing w:after="0" w:line="240" w:lineRule="auto"/>
        <w:jc w:val="both"/>
        <w:rPr>
          <w:rFonts w:ascii="Arial Narrow" w:hAnsi="Arial Narrow"/>
        </w:rPr>
      </w:pPr>
    </w:p>
    <w:p w14:paraId="7239D53E" w14:textId="77777777" w:rsidR="001B5674" w:rsidRPr="00CA233D" w:rsidRDefault="001B5674" w:rsidP="00CA233D">
      <w:pPr>
        <w:spacing w:after="0" w:line="240" w:lineRule="auto"/>
        <w:jc w:val="both"/>
        <w:rPr>
          <w:rFonts w:ascii="Arial Narrow" w:hAnsi="Arial Narrow"/>
        </w:rPr>
      </w:pPr>
    </w:p>
    <w:sectPr w:rsidR="001B5674" w:rsidRPr="00CA23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D27C2" w14:textId="77777777" w:rsidR="00577DC5" w:rsidRDefault="00577DC5" w:rsidP="00DA79A0">
      <w:pPr>
        <w:spacing w:after="0" w:line="240" w:lineRule="auto"/>
      </w:pPr>
      <w:r>
        <w:separator/>
      </w:r>
    </w:p>
  </w:endnote>
  <w:endnote w:type="continuationSeparator" w:id="0">
    <w:p w14:paraId="050A60A8" w14:textId="77777777" w:rsidR="00577DC5" w:rsidRDefault="00577DC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4EB9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EE1C" w14:textId="5588E278" w:rsidR="00B91E42" w:rsidRPr="00CA233D" w:rsidRDefault="00CA233D" w:rsidP="00CA233D">
    <w:pPr>
      <w:pStyle w:val="Piedepgina"/>
      <w:tabs>
        <w:tab w:val="clear" w:pos="4252"/>
        <w:tab w:val="clear" w:pos="8504"/>
        <w:tab w:val="center" w:pos="4678"/>
      </w:tabs>
      <w:rPr>
        <w:rFonts w:ascii="Arial Narrow" w:hAnsi="Arial Narrow" w:cs="Arial"/>
        <w:sz w:val="18"/>
      </w:rPr>
    </w:pPr>
    <w:r w:rsidRPr="00CA233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9AE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2969" w14:textId="77777777" w:rsidR="00577DC5" w:rsidRDefault="00577DC5" w:rsidP="00DA79A0">
      <w:pPr>
        <w:spacing w:after="0" w:line="240" w:lineRule="auto"/>
      </w:pPr>
      <w:r>
        <w:separator/>
      </w:r>
    </w:p>
  </w:footnote>
  <w:footnote w:type="continuationSeparator" w:id="0">
    <w:p w14:paraId="29FD784B" w14:textId="77777777" w:rsidR="00577DC5" w:rsidRDefault="00577DC5" w:rsidP="00DA79A0">
      <w:pPr>
        <w:spacing w:after="0" w:line="240" w:lineRule="auto"/>
      </w:pPr>
      <w:r>
        <w:continuationSeparator/>
      </w:r>
    </w:p>
  </w:footnote>
  <w:footnote w:id="1">
    <w:p w14:paraId="26742AF5" w14:textId="300AAD93" w:rsidR="00CA233D" w:rsidRPr="00CA233D" w:rsidRDefault="00CA233D" w:rsidP="00CA233D">
      <w:pPr>
        <w:pStyle w:val="Textonotapie"/>
        <w:tabs>
          <w:tab w:val="left" w:pos="567"/>
        </w:tabs>
        <w:spacing w:after="200"/>
        <w:ind w:left="567" w:hanging="567"/>
        <w:jc w:val="both"/>
        <w:rPr>
          <w:rFonts w:ascii="Arial" w:hAnsi="Arial" w:cs="Arial"/>
          <w:sz w:val="16"/>
          <w:lang w:val="es-419"/>
        </w:rPr>
      </w:pPr>
      <w:r w:rsidRPr="00CA233D">
        <w:rPr>
          <w:rStyle w:val="Refdenotaalpie"/>
          <w:rFonts w:ascii="Arial Narrow" w:hAnsi="Arial Narrow" w:cs="Arial"/>
          <w:sz w:val="16"/>
        </w:rPr>
        <w:footnoteRef/>
      </w:r>
      <w:r w:rsidRPr="00CA233D">
        <w:rPr>
          <w:rFonts w:ascii="Arial" w:hAnsi="Arial" w:cs="Arial"/>
          <w:sz w:val="16"/>
        </w:rPr>
        <w:t xml:space="preserve"> </w:t>
      </w:r>
      <w:r w:rsidRPr="00CA233D">
        <w:rPr>
          <w:rFonts w:ascii="Arial Narrow" w:hAnsi="Arial Narrow" w:cs="Arial"/>
          <w:sz w:val="16"/>
          <w:lang w:val="es-419"/>
        </w:rPr>
        <w:tab/>
        <w:t>Denuncia presentada mediante escrito de fecha 17 de junio de 2026.</w:t>
      </w:r>
    </w:p>
  </w:footnote>
  <w:footnote w:id="2">
    <w:p w14:paraId="4EEECA0E" w14:textId="3B974569" w:rsidR="00CA233D" w:rsidRPr="00CA233D" w:rsidRDefault="00CA233D" w:rsidP="00CA233D">
      <w:pPr>
        <w:pStyle w:val="Textonotapie"/>
        <w:tabs>
          <w:tab w:val="left" w:pos="567"/>
        </w:tabs>
        <w:spacing w:after="200"/>
        <w:ind w:left="567" w:hanging="567"/>
        <w:jc w:val="both"/>
        <w:rPr>
          <w:rFonts w:ascii="Arial" w:hAnsi="Arial" w:cs="Arial"/>
          <w:sz w:val="16"/>
          <w:lang w:val="es-419"/>
        </w:rPr>
      </w:pPr>
      <w:r w:rsidRPr="00CA233D">
        <w:rPr>
          <w:rStyle w:val="Refdenotaalpie"/>
          <w:rFonts w:ascii="Arial Narrow" w:hAnsi="Arial Narrow" w:cs="Arial"/>
          <w:sz w:val="16"/>
        </w:rPr>
        <w:footnoteRef/>
      </w:r>
      <w:r w:rsidRPr="00CA233D">
        <w:rPr>
          <w:rFonts w:ascii="Arial" w:hAnsi="Arial" w:cs="Arial"/>
          <w:sz w:val="16"/>
        </w:rPr>
        <w:t xml:space="preserve"> </w:t>
      </w:r>
      <w:r w:rsidRPr="00CA233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441FEEF2" w14:textId="5C1B0C78" w:rsidR="00CA233D" w:rsidRPr="00CA233D" w:rsidRDefault="00CA233D" w:rsidP="00CA233D">
      <w:pPr>
        <w:pStyle w:val="Textonotapie"/>
        <w:tabs>
          <w:tab w:val="left" w:pos="567"/>
        </w:tabs>
        <w:spacing w:after="200"/>
        <w:ind w:left="567" w:hanging="567"/>
        <w:jc w:val="both"/>
        <w:rPr>
          <w:rFonts w:ascii="Arial" w:hAnsi="Arial" w:cs="Arial"/>
          <w:sz w:val="16"/>
          <w:lang w:val="es-419"/>
        </w:rPr>
      </w:pPr>
      <w:r w:rsidRPr="00CA233D">
        <w:rPr>
          <w:rStyle w:val="Refdenotaalpie"/>
          <w:rFonts w:ascii="Arial Narrow" w:hAnsi="Arial Narrow" w:cs="Arial"/>
          <w:sz w:val="16"/>
        </w:rPr>
        <w:footnoteRef/>
      </w:r>
      <w:r w:rsidRPr="00CA233D">
        <w:rPr>
          <w:rFonts w:ascii="Arial" w:hAnsi="Arial" w:cs="Arial"/>
          <w:sz w:val="16"/>
        </w:rPr>
        <w:t xml:space="preserve"> </w:t>
      </w:r>
      <w:r w:rsidRPr="00CA233D">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5B364B0"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E2A999E"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354088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D823D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3F88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p w14:paraId="2BC20B7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E3EA574"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5E291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B5AF19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footnote>
  <w:footnote w:id="5">
    <w:p w14:paraId="2AF2AAA3" w14:textId="77777777" w:rsidR="005E00B3" w:rsidRPr="000828F5"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88E9F6" w14:textId="77777777" w:rsidR="005E00B3" w:rsidRPr="000828F5" w:rsidRDefault="005E00B3" w:rsidP="005E00B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184456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68563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C154BA" w14:textId="77777777" w:rsidR="005E00B3" w:rsidRPr="000828F5" w:rsidRDefault="005E00B3" w:rsidP="005E00B3">
      <w:pPr>
        <w:pStyle w:val="Textonotapie"/>
        <w:ind w:left="567" w:right="-1"/>
        <w:jc w:val="both"/>
        <w:rPr>
          <w:rFonts w:ascii="Arial Narrow" w:eastAsia="Arial Narrow" w:hAnsi="Arial Narrow" w:cs="Arial Narrow"/>
          <w:sz w:val="16"/>
          <w:szCs w:val="16"/>
        </w:rPr>
      </w:pPr>
    </w:p>
    <w:p w14:paraId="46DC32FF"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89D28CC"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032CA84" w14:textId="77777777" w:rsidR="005E00B3" w:rsidRPr="000828F5" w:rsidRDefault="005E00B3" w:rsidP="005E00B3">
      <w:pPr>
        <w:pStyle w:val="Textonotapie"/>
        <w:jc w:val="both"/>
        <w:rPr>
          <w:rFonts w:ascii="Arial Narrow" w:hAnsi="Arial Narrow"/>
          <w:sz w:val="16"/>
          <w:szCs w:val="16"/>
        </w:rPr>
      </w:pPr>
    </w:p>
  </w:footnote>
  <w:footnote w:id="6">
    <w:p w14:paraId="078FEA78" w14:textId="77777777" w:rsidR="005E00B3" w:rsidRPr="00C941ED"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w:t>
      </w:r>
      <w:r w:rsidRPr="00C941ED">
        <w:rPr>
          <w:rFonts w:ascii="Arial Narrow" w:eastAsia="Arial Narrow" w:hAnsi="Arial Narrow" w:cs="Arial Narrow"/>
          <w:b/>
          <w:bCs/>
          <w:sz w:val="16"/>
          <w:szCs w:val="16"/>
        </w:rPr>
        <w:t xml:space="preserve">PROTECCIÓN Y DEFENSA DEL CONSUMIDOR, publicado el 2 de setiembre de 2010 y modificado por Decreto Legislativo 1308 </w:t>
      </w:r>
    </w:p>
    <w:p w14:paraId="3722C022" w14:textId="77777777" w:rsidR="005E00B3" w:rsidRPr="00C941ED" w:rsidRDefault="005E00B3" w:rsidP="005E00B3">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49.- Definición de cláusulas abusivas</w:t>
      </w:r>
    </w:p>
    <w:p w14:paraId="4B319737" w14:textId="078FA788" w:rsidR="005E00B3"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D1AB6AB" w14:textId="77777777" w:rsidR="006E7EC9" w:rsidRDefault="006E7EC9" w:rsidP="005E00B3">
      <w:pPr>
        <w:pStyle w:val="Textonotapie"/>
        <w:ind w:left="567" w:right="-1"/>
        <w:jc w:val="both"/>
        <w:rPr>
          <w:rFonts w:ascii="Arial Narrow" w:eastAsia="Arial Narrow" w:hAnsi="Arial Narrow" w:cs="Arial Narrow"/>
          <w:sz w:val="16"/>
          <w:szCs w:val="16"/>
        </w:rPr>
      </w:pPr>
    </w:p>
    <w:p w14:paraId="2FF542B1" w14:textId="77777777" w:rsidR="00C941ED" w:rsidRDefault="00C941ED" w:rsidP="00C941ED">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50.- Cláusulas abusivas de ineficacia absoluta</w:t>
      </w:r>
    </w:p>
    <w:p w14:paraId="17482EC5" w14:textId="77777777" w:rsidR="006E7EC9"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 xml:space="preserve">Son cláusulas abusivas de ineficacia absoluta las siguientes: </w:t>
      </w:r>
    </w:p>
    <w:p w14:paraId="6C613D29" w14:textId="74DE82AD" w:rsidR="00C941ED" w:rsidRPr="00C941ED"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C941ED" w:rsidRPr="00C941ED">
        <w:rPr>
          <w:rFonts w:ascii="Arial Narrow" w:eastAsia="Arial Narrow" w:hAnsi="Arial Narrow" w:cs="Arial Narrow"/>
          <w:sz w:val="16"/>
          <w:szCs w:val="16"/>
        </w:rPr>
        <w:t>.</w:t>
      </w:r>
    </w:p>
    <w:p w14:paraId="48830208"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w:sz w:val="16"/>
          <w:szCs w:val="16"/>
        </w:rPr>
        <w:t>(...).</w:t>
      </w:r>
    </w:p>
    <w:p w14:paraId="64F1B9B5" w14:textId="77777777" w:rsidR="005E00B3" w:rsidRPr="000828F5" w:rsidRDefault="005E00B3" w:rsidP="005E00B3">
      <w:pPr>
        <w:pStyle w:val="Textonotapie"/>
        <w:jc w:val="both"/>
        <w:rPr>
          <w:rFonts w:ascii="Arial Narrow" w:hAnsi="Arial Narrow"/>
          <w:sz w:val="16"/>
          <w:szCs w:val="16"/>
        </w:rPr>
      </w:pPr>
    </w:p>
  </w:footnote>
  <w:footnote w:id="7">
    <w:p w14:paraId="3BFF1B0F" w14:textId="4796CF05"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00CA233D">
        <w:rPr>
          <w:rFonts w:ascii="Arial" w:hAnsi="Arial" w:cs="Arial"/>
          <w:b/>
          <w:sz w:val="16"/>
        </w:rPr>
        <w:t xml:space="preserve"> </w:t>
      </w:r>
      <w:r w:rsidR="0028322F" w:rsidRPr="00CA233D">
        <w:rPr>
          <w:rFonts w:ascii="Arial Narrow" w:hAnsi="Arial Narrow" w:cs="Arial"/>
          <w:b/>
          <w:sz w:val="16"/>
        </w:rPr>
        <w:tab/>
        <w:t>LEY SOBRE FACULTADES, NORMAS Y ORGANIZACIÓN DEL INDECOPI, APROBADA POR DECRETO LEGISLATIVO 807</w:t>
      </w:r>
    </w:p>
    <w:p w14:paraId="44BDD482"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24.- El Secretario Técnico se encargará de la tramitación del procedimiento. Para ello, cuenta con las siguientes facultades:</w:t>
      </w:r>
    </w:p>
    <w:p w14:paraId="418E52B2" w14:textId="0FDDB8D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 </w:t>
      </w:r>
    </w:p>
    <w:p w14:paraId="0C075DD8" w14:textId="4809389E"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Admitir denuncias a trámite, en aquellos casos en que la Comisión le haya delegado esta facultad. </w:t>
      </w:r>
    </w:p>
    <w:p w14:paraId="11A7DF85" w14:textId="24CDF2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A995A35" w14:textId="4E4A34F0" w:rsidR="00CA59A2" w:rsidRPr="00CA233D" w:rsidRDefault="0028322F" w:rsidP="00CA233D">
      <w:pPr>
        <w:pStyle w:val="Textonotapie"/>
        <w:spacing w:after="200"/>
        <w:ind w:left="567"/>
        <w:jc w:val="both"/>
        <w:rPr>
          <w:rFonts w:ascii="Arial" w:eastAsia="Arial Narrow" w:hAnsi="Arial" w:cs="Arial"/>
          <w:sz w:val="16"/>
        </w:rPr>
      </w:pPr>
      <w:r w:rsidRPr="00CA233D">
        <w:rPr>
          <w:rFonts w:ascii="Arial Narrow" w:hAnsi="Arial Narrow" w:cs="Arial"/>
          <w:sz w:val="16"/>
        </w:rPr>
        <w:t xml:space="preserve">. </w:t>
      </w:r>
    </w:p>
  </w:footnote>
  <w:footnote w:id="8">
    <w:p w14:paraId="2F0E7D98" w14:textId="0BE83715" w:rsidR="00CA59A2" w:rsidRPr="00CA233D" w:rsidRDefault="00CA59A2" w:rsidP="00CA233D">
      <w:pPr>
        <w:pStyle w:val="Textonotapie"/>
        <w:tabs>
          <w:tab w:val="left" w:pos="567"/>
        </w:tabs>
        <w:spacing w:after="200"/>
        <w:ind w:left="567" w:hanging="567"/>
        <w:jc w:val="both"/>
        <w:rPr>
          <w:rFonts w:ascii="Arial" w:hAnsi="Arial" w:cs="Arial"/>
          <w:sz w:val="16"/>
        </w:rPr>
      </w:pPr>
      <w:r w:rsidRPr="00CA233D">
        <w:rPr>
          <w:rStyle w:val="Refdenotaalpie"/>
          <w:rFonts w:ascii="Arial Narrow" w:hAnsi="Arial Narrow" w:cs="Arial"/>
          <w:sz w:val="16"/>
          <w:szCs w:val="16"/>
        </w:rPr>
        <w:footnoteRef/>
      </w:r>
      <w:r w:rsidRPr="00CA233D">
        <w:rPr>
          <w:rFonts w:ascii="Arial" w:hAnsi="Arial" w:cs="Arial"/>
          <w:sz w:val="16"/>
        </w:rPr>
        <w:t xml:space="preserve"> </w:t>
      </w:r>
      <w:r w:rsidRPr="00CA233D">
        <w:rPr>
          <w:rFonts w:ascii="Arial Narrow" w:hAnsi="Arial Narrow" w:cs="Arial"/>
          <w:sz w:val="16"/>
        </w:rPr>
        <w:tab/>
        <w:t xml:space="preserve">El número de trabajadores se atenderá siempre que la empresa haya sido constituida antes de la vigencia de la </w:t>
      </w:r>
      <w:r w:rsidR="000E6FE2" w:rsidRPr="00CA233D">
        <w:rPr>
          <w:rFonts w:ascii="Arial Narrow" w:hAnsi="Arial Narrow" w:cs="Arial"/>
          <w:sz w:val="16"/>
        </w:rPr>
        <w:t xml:space="preserve">Ley </w:t>
      </w:r>
      <w:r w:rsidRPr="00CA233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9F503FD"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P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27A6DD99" w14:textId="1CAF04B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4790048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B09C57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701D9E" w14:textId="6695D23B" w:rsidR="00CA59A2" w:rsidRPr="00CA233D" w:rsidRDefault="0028322F" w:rsidP="00CA233D">
      <w:pPr>
        <w:pStyle w:val="Textonotapie"/>
        <w:spacing w:after="200"/>
        <w:ind w:left="567"/>
        <w:jc w:val="both"/>
        <w:rPr>
          <w:rFonts w:ascii="Arial" w:hAnsi="Arial" w:cs="Arial"/>
          <w:bCs/>
          <w:sz w:val="16"/>
        </w:rPr>
      </w:pPr>
      <w:r w:rsidRPr="00CA233D">
        <w:rPr>
          <w:rFonts w:ascii="Arial Narrow" w:hAnsi="Arial Narrow" w:cs="Arial"/>
          <w:sz w:val="16"/>
        </w:rPr>
        <w:t>(…).</w:t>
      </w:r>
    </w:p>
  </w:footnote>
  <w:footnote w:id="10">
    <w:p w14:paraId="492D26F1" w14:textId="3AEB0714"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TextonotapieCar"/>
          <w:rFonts w:ascii="Arial Narrow" w:hAnsi="Arial Narrow" w:cs="Arial"/>
          <w:sz w:val="16"/>
          <w:szCs w:val="16"/>
          <w:vertAlign w:val="superscript"/>
        </w:rPr>
        <w:footnoteRef/>
      </w:r>
      <w:r w:rsid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643BBEA5" w14:textId="0154ADD0"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630DAAA3"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582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leves, con una amonestación o con una multa de hasta cincuenta (50) UIT.</w:t>
      </w:r>
    </w:p>
    <w:p w14:paraId="3626044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graves, con una multa de hasta ciento cincuenta (150) UIT.</w:t>
      </w:r>
    </w:p>
    <w:p w14:paraId="6B7FFA2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muy graves, con una multa de hasta cuatrocientos cincuenta (450) UIT.</w:t>
      </w:r>
    </w:p>
    <w:p w14:paraId="27AB9D01" w14:textId="77777777" w:rsidR="00CA59A2" w:rsidRPr="00CA233D" w:rsidRDefault="0028322F" w:rsidP="00CA233D">
      <w:pPr>
        <w:pStyle w:val="Textonotapie"/>
        <w:spacing w:after="200"/>
        <w:ind w:left="567"/>
        <w:jc w:val="both"/>
        <w:rPr>
          <w:rFonts w:ascii="Arial" w:eastAsia="Arial Narrow" w:hAnsi="Arial" w:cs="Arial"/>
          <w:sz w:val="16"/>
        </w:rPr>
      </w:pPr>
      <w:r w:rsidRPr="00CA233D">
        <w:rPr>
          <w:rFonts w:ascii="Arial Narrow" w:hAnsi="Arial Narrow" w:cs="Arial"/>
          <w:sz w:val="16"/>
        </w:rPr>
        <w:t>(…).</w:t>
      </w:r>
    </w:p>
  </w:footnote>
  <w:footnote w:id="11">
    <w:p w14:paraId="7DB3011B" w14:textId="4B37A069"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573E6F87"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114.- medidas correctivas</w:t>
      </w:r>
    </w:p>
    <w:p w14:paraId="11497EA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B8CF375" w14:textId="1C284D85"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964B614" w14:textId="5132A8D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Las medidas correctivas complementarias pueden dictarse de oficio o a pedido de parte.</w:t>
      </w:r>
    </w:p>
    <w:p w14:paraId="424DCC61" w14:textId="411F9762"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115.- medidas correctivas reparadoras</w:t>
      </w:r>
    </w:p>
    <w:p w14:paraId="3DA68CCA" w14:textId="1F8427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973FC4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Reparar productos.</w:t>
      </w:r>
    </w:p>
    <w:p w14:paraId="31A1C99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Cambiar productos por otros de idénticas o similares características, cuando la reparación no sea posible o no resulte razonable según las circunstancias.</w:t>
      </w:r>
    </w:p>
    <w:p w14:paraId="26BEAC1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BDD0E8C"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la prestación u obligación asumida; y si esto no resulte posible o no sea razonable, otra de efectos equivalentes, incluyendo prestaciones dinerarias.</w:t>
      </w:r>
    </w:p>
    <w:p w14:paraId="6A841E6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otras prestaciones u obligaciones legales o convencionales a su cargo.</w:t>
      </w:r>
    </w:p>
    <w:p w14:paraId="698F0D8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0742D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los supuestos de pagos indebidos o en exceso, devolver estos montos, más los intereses correspondientes.</w:t>
      </w:r>
    </w:p>
    <w:p w14:paraId="219C3EE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Pagar los gastos incurridos por el consumidor para mitigar las consecuencias de la infracción administrativa.</w:t>
      </w:r>
    </w:p>
    <w:p w14:paraId="0225BCA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Otras medidas reparadoras análogas de efectos equivalentes a las anteriores.</w:t>
      </w:r>
    </w:p>
    <w:p w14:paraId="7CC2DD8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AB991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C049744"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72BCC9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654A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E0A87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73E631" w14:textId="77777777"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116.- medidas correctivas complementarias</w:t>
      </w:r>
    </w:p>
    <w:p w14:paraId="1352D30D"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B7746C1"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59E23A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b. Declarar inexigibles las cláusulas que han sido identificadas como abusivas en el procedimiento. </w:t>
      </w:r>
    </w:p>
    <w:p w14:paraId="56E43E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El decomiso y destrucción de la mercadería, envases, envolturas o etiquetas. </w:t>
      </w:r>
    </w:p>
    <w:p w14:paraId="0D37A42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d. En caso de infracciones muy graves y de reincidencia o reiterancia: </w:t>
      </w:r>
    </w:p>
    <w:p w14:paraId="2AA1809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 Solicitar a la autoridad correspondiente la clausura temporal del establecimiento industrial, comercial o de servicios por un plazo máximo de seis (6) meses. </w:t>
      </w:r>
    </w:p>
    <w:p w14:paraId="10CF674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(ii) Solicitar a la autoridad competente la inhabilitación, temporal o permanente, del proveedor en función de los alcances de la infracción sancionada. </w:t>
      </w:r>
    </w:p>
    <w:p w14:paraId="7FB974F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8C828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f. Cualquier otra medida correctiva que tenga el objeto de revertir los efectos de la conducta infractora o evitar que esta se produzca nuevamente en el futuro. </w:t>
      </w:r>
    </w:p>
    <w:p w14:paraId="03D55D70" w14:textId="289CA30F" w:rsidR="00CA59A2" w:rsidRPr="00CA233D" w:rsidRDefault="0028322F" w:rsidP="00CA233D">
      <w:pPr>
        <w:pStyle w:val="Textonotapie"/>
        <w:ind w:left="567"/>
        <w:jc w:val="both"/>
        <w:rPr>
          <w:rFonts w:ascii="Arial" w:eastAsia="Arial Narrow" w:hAnsi="Arial" w:cs="Arial"/>
          <w:sz w:val="16"/>
        </w:rPr>
      </w:pPr>
      <w:r w:rsidRPr="00CA233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2B6E4B03" w14:textId="282FF5A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41407AD6" w14:textId="38CD27A6"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112.- criterios de graduación de las sanciones administrativas</w:t>
      </w:r>
    </w:p>
    <w:p w14:paraId="61B53CA5" w14:textId="3176E4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00E46075" w14:textId="391C2F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Se consideran circunstancias atenuantes especiales, las siguientes:</w:t>
      </w:r>
    </w:p>
    <w:p w14:paraId="54552C2A" w14:textId="0962675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34FE37CC" w14:textId="2BDF83B9" w:rsidR="00CA59A2" w:rsidRPr="00CA233D" w:rsidRDefault="0028322F" w:rsidP="00CA233D">
      <w:pPr>
        <w:pStyle w:val="Textonotapie"/>
        <w:spacing w:after="200"/>
        <w:ind w:left="567"/>
        <w:jc w:val="both"/>
        <w:rPr>
          <w:rFonts w:ascii="Arial" w:hAnsi="Arial" w:cs="Arial"/>
          <w:sz w:val="16"/>
        </w:rPr>
      </w:pPr>
      <w:r w:rsidRPr="00CA233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17AF5784"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bCs/>
          <w:sz w:val="16"/>
          <w:szCs w:val="16"/>
        </w:rPr>
        <w:footnoteRef/>
      </w:r>
      <w:r w:rsidRPr="00CA233D">
        <w:rPr>
          <w:rFonts w:ascii="Arial" w:hAnsi="Arial" w:cs="Arial"/>
          <w:b/>
          <w:sz w:val="16"/>
        </w:rPr>
        <w:t xml:space="preserve"> </w:t>
      </w:r>
      <w:r w:rsidR="0028322F" w:rsidRPr="00CA233D">
        <w:rPr>
          <w:rFonts w:ascii="Arial Narrow" w:hAnsi="Arial Narrow" w:cs="Arial"/>
          <w:b/>
          <w:sz w:val="16"/>
        </w:rPr>
        <w:tab/>
        <w:t>DECRETO LEGISLATIVO 807, LEY SOBRE FACULTADES, NORMAS Y ORGANIZACIÓN DEL INDECOPI FACULTADES DE LAS COMISIONES Y OFICINAS DEL INDECOPI</w:t>
      </w:r>
    </w:p>
    <w:p w14:paraId="3F319331" w14:textId="1F238AB0" w:rsidR="00CA59A2" w:rsidRPr="00CA233D" w:rsidRDefault="0028322F" w:rsidP="00CA233D">
      <w:pPr>
        <w:pStyle w:val="Textonotapie"/>
        <w:spacing w:after="200"/>
        <w:ind w:left="567"/>
        <w:jc w:val="both"/>
        <w:rPr>
          <w:rFonts w:ascii="Arial" w:hAnsi="Arial" w:cs="Arial"/>
          <w:sz w:val="16"/>
        </w:rPr>
      </w:pPr>
      <w:r w:rsidRPr="00CA233D">
        <w:rPr>
          <w:rFonts w:ascii="Arial Narrow" w:hAnsi="Arial Narrow" w:cs="Arial"/>
          <w:b/>
          <w:sz w:val="16"/>
        </w:rPr>
        <w:t>Artículo 29.-</w:t>
      </w:r>
      <w:r w:rsidRPr="00CA233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3B1B603B" w14:textId="77777777" w:rsidR="00CA233D" w:rsidRPr="00CA233D" w:rsidRDefault="00CA233D" w:rsidP="00CA233D">
      <w:pPr>
        <w:pStyle w:val="Textonotapie"/>
        <w:tabs>
          <w:tab w:val="left" w:pos="567"/>
        </w:tabs>
        <w:ind w:left="567" w:hanging="567"/>
        <w:jc w:val="both"/>
        <w:rPr>
          <w:rFonts w:ascii="Arial Narrow" w:hAnsi="Arial Narrow" w:cs="Arial"/>
          <w:b/>
          <w:sz w:val="16"/>
          <w:lang w:val="es-419"/>
        </w:rPr>
      </w:pPr>
      <w:r w:rsidRPr="00CA233D">
        <w:rPr>
          <w:rStyle w:val="Refdenotaalpie"/>
          <w:rFonts w:ascii="Arial Narrow" w:hAnsi="Arial Narrow" w:cs="Arial"/>
          <w:sz w:val="16"/>
        </w:rPr>
        <w:footnoteRef/>
      </w:r>
      <w:r w:rsidRPr="00CA233D">
        <w:rPr>
          <w:rFonts w:ascii="Arial" w:hAnsi="Arial" w:cs="Arial"/>
          <w:b/>
          <w:sz w:val="16"/>
        </w:rPr>
        <w:t xml:space="preserve"> </w:t>
      </w:r>
      <w:r w:rsidRPr="00CA233D">
        <w:rPr>
          <w:rFonts w:ascii="Arial Narrow" w:hAnsi="Arial Narrow" w:cs="Arial"/>
          <w:b/>
          <w:sz w:val="16"/>
          <w:lang w:val="es-419"/>
        </w:rPr>
        <w:tab/>
        <w:t>TEXTO ÚNICO ORDENADO DE LA LEY DEL PROCEDIMIENTO ADMINISTRATIVO GENERAL, aprobado mediante DECRETO SUPREMO 006-2026-JUS y publicado el 30 de abril de 2026</w:t>
      </w:r>
    </w:p>
    <w:p w14:paraId="653EA2E6" w14:textId="77777777" w:rsidR="00CA233D" w:rsidRPr="00CA233D" w:rsidRDefault="00CA233D" w:rsidP="00CA233D">
      <w:pPr>
        <w:pStyle w:val="Textonotapie"/>
        <w:ind w:left="567"/>
        <w:jc w:val="both"/>
        <w:rPr>
          <w:rFonts w:ascii="Arial Narrow" w:hAnsi="Arial Narrow" w:cs="Arial"/>
          <w:b/>
          <w:sz w:val="16"/>
          <w:lang w:val="es-419"/>
        </w:rPr>
      </w:pPr>
      <w:r w:rsidRPr="00CA233D">
        <w:rPr>
          <w:rFonts w:ascii="Arial Narrow" w:hAnsi="Arial Narrow" w:cs="Arial"/>
          <w:b/>
          <w:sz w:val="16"/>
          <w:lang w:val="es-419"/>
        </w:rPr>
        <w:t>Artículo 20.- modalidades de notificación</w:t>
      </w:r>
    </w:p>
    <w:p w14:paraId="2E0A72E1"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40353C"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B84244C" w14:textId="278C594A" w:rsidR="00CA233D" w:rsidRPr="00CA233D" w:rsidRDefault="00CA233D" w:rsidP="00CA233D">
      <w:pPr>
        <w:pStyle w:val="Textonotapie"/>
        <w:spacing w:after="200"/>
        <w:ind w:left="567"/>
        <w:jc w:val="both"/>
        <w:rPr>
          <w:rFonts w:ascii="Arial" w:hAnsi="Arial" w:cs="Arial"/>
          <w:sz w:val="16"/>
          <w:lang w:val="es-419"/>
        </w:rPr>
      </w:pPr>
      <w:r w:rsidRPr="00CA233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6CE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CCAC89" w14:textId="77777777" w:rsidTr="003D7BF0">
      <w:trPr>
        <w:trHeight w:val="1310"/>
      </w:trPr>
      <w:tc>
        <w:tcPr>
          <w:tcW w:w="4518" w:type="dxa"/>
        </w:tcPr>
        <w:p w14:paraId="171C8AEF" w14:textId="77777777" w:rsidR="00B91E42" w:rsidRPr="00C211F8" w:rsidRDefault="00B91E42" w:rsidP="003D7BF0">
          <w:pPr>
            <w:spacing w:after="0"/>
          </w:pPr>
          <w:bookmarkStart w:id="11" w:name="_Hlk212019410"/>
          <w:r>
            <w:rPr>
              <w:noProof/>
            </w:rPr>
            <w:drawing>
              <wp:inline distT="0" distB="0" distL="0" distR="0" wp14:anchorId="1C934CE0" wp14:editId="59F8E1E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D0AA8D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CFC653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C5089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E849F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86BA91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543592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3C13AE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6FCF60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176282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CF03FCF"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1203D06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A5171"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46820932">
    <w:abstractNumId w:val="9"/>
  </w:num>
  <w:num w:numId="2" w16cid:durableId="125125586">
    <w:abstractNumId w:val="1"/>
  </w:num>
  <w:num w:numId="3" w16cid:durableId="623387501">
    <w:abstractNumId w:val="7"/>
  </w:num>
  <w:num w:numId="4" w16cid:durableId="1052656987">
    <w:abstractNumId w:val="4"/>
  </w:num>
  <w:num w:numId="5" w16cid:durableId="1878810241">
    <w:abstractNumId w:val="8"/>
  </w:num>
  <w:num w:numId="6" w16cid:durableId="913274847">
    <w:abstractNumId w:val="0"/>
  </w:num>
  <w:num w:numId="7" w16cid:durableId="391999337">
    <w:abstractNumId w:val="5"/>
  </w:num>
  <w:num w:numId="8" w16cid:durableId="302002761">
    <w:abstractNumId w:val="2"/>
  </w:num>
  <w:num w:numId="9" w16cid:durableId="1665276027">
    <w:abstractNumId w:val="6"/>
  </w:num>
  <w:num w:numId="10" w16cid:durableId="1376935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6516"/>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6541"/>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5C3A"/>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7DC5"/>
    <w:rsid w:val="0058044E"/>
    <w:rsid w:val="005B08A8"/>
    <w:rsid w:val="005B4857"/>
    <w:rsid w:val="005B7647"/>
    <w:rsid w:val="005C641F"/>
    <w:rsid w:val="005D3B8D"/>
    <w:rsid w:val="005D7A26"/>
    <w:rsid w:val="005E00B3"/>
    <w:rsid w:val="005E5407"/>
    <w:rsid w:val="005E58C8"/>
    <w:rsid w:val="005F38F3"/>
    <w:rsid w:val="00601F77"/>
    <w:rsid w:val="00612454"/>
    <w:rsid w:val="00626395"/>
    <w:rsid w:val="00646CC7"/>
    <w:rsid w:val="00654587"/>
    <w:rsid w:val="00657D0C"/>
    <w:rsid w:val="00673955"/>
    <w:rsid w:val="006A6044"/>
    <w:rsid w:val="006E20FA"/>
    <w:rsid w:val="006E326E"/>
    <w:rsid w:val="006E7EC9"/>
    <w:rsid w:val="006F0D03"/>
    <w:rsid w:val="006F40CD"/>
    <w:rsid w:val="00711750"/>
    <w:rsid w:val="0071409C"/>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843"/>
    <w:rsid w:val="00924F24"/>
    <w:rsid w:val="00947FE2"/>
    <w:rsid w:val="009606E6"/>
    <w:rsid w:val="00967D93"/>
    <w:rsid w:val="009805B9"/>
    <w:rsid w:val="00985114"/>
    <w:rsid w:val="00987623"/>
    <w:rsid w:val="00996DC2"/>
    <w:rsid w:val="009B0B00"/>
    <w:rsid w:val="009B2027"/>
    <w:rsid w:val="009C3228"/>
    <w:rsid w:val="009D1675"/>
    <w:rsid w:val="009D2900"/>
    <w:rsid w:val="009D4278"/>
    <w:rsid w:val="009D66A2"/>
    <w:rsid w:val="009D7D45"/>
    <w:rsid w:val="009F4D5D"/>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711B"/>
    <w:rsid w:val="00AA1996"/>
    <w:rsid w:val="00AA61D3"/>
    <w:rsid w:val="00AB0626"/>
    <w:rsid w:val="00AC5DF4"/>
    <w:rsid w:val="00AC634C"/>
    <w:rsid w:val="00AE2D20"/>
    <w:rsid w:val="00AF170D"/>
    <w:rsid w:val="00AF6F2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3E03"/>
    <w:rsid w:val="00C30CCD"/>
    <w:rsid w:val="00C472DA"/>
    <w:rsid w:val="00C56FC4"/>
    <w:rsid w:val="00C6431E"/>
    <w:rsid w:val="00C66631"/>
    <w:rsid w:val="00C72EFF"/>
    <w:rsid w:val="00C77DFA"/>
    <w:rsid w:val="00C803D9"/>
    <w:rsid w:val="00C93C33"/>
    <w:rsid w:val="00C941ED"/>
    <w:rsid w:val="00C95E59"/>
    <w:rsid w:val="00CA0C49"/>
    <w:rsid w:val="00CA233D"/>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949EB"/>
    <w:rsid w:val="00EA78F9"/>
    <w:rsid w:val="00EB4D2D"/>
    <w:rsid w:val="00EC2858"/>
    <w:rsid w:val="00EC4780"/>
    <w:rsid w:val="00ED4B2D"/>
    <w:rsid w:val="00ED5D86"/>
    <w:rsid w:val="00ED6393"/>
    <w:rsid w:val="00EE3204"/>
    <w:rsid w:val="00EF478C"/>
    <w:rsid w:val="00F01410"/>
    <w:rsid w:val="00F14BCC"/>
    <w:rsid w:val="00F15B95"/>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E15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1705</Words>
  <Characters>9380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2026-07-31T17:10:00Z</cp:lastPrinted>
  <dcterms:created xsi:type="dcterms:W3CDTF">2026-07-31T03:14:00Z</dcterms:created>
  <dcterms:modified xsi:type="dcterms:W3CDTF">2026-07-31T17:10:00Z</dcterms:modified>
</cp:coreProperties>
</file>