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9F4C193" w:rsidR="00CA59A2" w:rsidRPr="0026598E" w:rsidRDefault="00CA59A2" w:rsidP="00946A05">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B6371" w:rsidRPr="003B6371">
        <w:rPr>
          <w:rFonts w:ascii="Arial Narrow" w:eastAsia="Times New Roman" w:hAnsi="Arial Narrow" w:cs="Times New Roman"/>
          <w:b/>
          <w:bCs/>
          <w:color w:val="000000"/>
          <w:kern w:val="0"/>
          <w:shd w:val="clear" w:color="auto" w:fill="FFFFFF"/>
          <w:lang w:eastAsia="es-PE"/>
          <w14:ligatures w14:val="none"/>
        </w:rPr>
        <w:t>0660-2026/CC1</w:t>
      </w:r>
    </w:p>
    <w:p w14:paraId="7E5DC22B" w14:textId="0432429C" w:rsidR="00CA59A2" w:rsidRPr="009A3C75" w:rsidRDefault="00CA59A2" w:rsidP="00946A0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B6371" w:rsidRPr="003B6371">
        <w:rPr>
          <w:rFonts w:ascii="Arial Narrow" w:eastAsia="Arial Narrow" w:hAnsi="Arial Narrow" w:cs="Arial Narrow"/>
          <w:b/>
          <w:color w:val="000000"/>
          <w:kern w:val="0"/>
          <w:lang w:eastAsia="es-PE"/>
          <w14:ligatures w14:val="none"/>
        </w:rPr>
        <w:t xml:space="preserve">ABERCIO RABANAL </w:t>
      </w:r>
      <w:r w:rsidR="003B6371" w:rsidRPr="009A3C75">
        <w:rPr>
          <w:rFonts w:ascii="Arial Narrow" w:eastAsia="Arial Narrow" w:hAnsi="Arial Narrow" w:cs="Arial Narrow"/>
          <w:b/>
          <w:color w:val="000000"/>
          <w:kern w:val="0"/>
          <w:lang w:eastAsia="es-PE"/>
          <w14:ligatures w14:val="none"/>
        </w:rPr>
        <w:t xml:space="preserve">MUÑOZ </w:t>
      </w:r>
      <w:r w:rsidRPr="009A3C75">
        <w:rPr>
          <w:rFonts w:ascii="Arial Narrow" w:eastAsia="Arial Narrow" w:hAnsi="Arial Narrow" w:cs="Arial Narrow"/>
          <w:b/>
          <w:color w:val="000000"/>
          <w:kern w:val="0"/>
          <w:lang w:eastAsia="es-PE"/>
          <w14:ligatures w14:val="none"/>
        </w:rPr>
        <w:t xml:space="preserve">(SEÑOR </w:t>
      </w:r>
      <w:r w:rsidR="003B6371" w:rsidRPr="009A3C75">
        <w:rPr>
          <w:rFonts w:ascii="Arial Narrow" w:eastAsia="Arial Narrow" w:hAnsi="Arial Narrow" w:cs="Arial Narrow"/>
          <w:b/>
          <w:color w:val="000000"/>
          <w:kern w:val="0"/>
          <w:lang w:eastAsia="es-PE"/>
          <w14:ligatures w14:val="none"/>
        </w:rPr>
        <w:t>RABANAL</w:t>
      </w:r>
      <w:r w:rsidRPr="009A3C75">
        <w:rPr>
          <w:rFonts w:ascii="Arial Narrow" w:eastAsia="Arial Narrow" w:hAnsi="Arial Narrow" w:cs="Arial Narrow"/>
          <w:b/>
          <w:color w:val="000000"/>
          <w:kern w:val="0"/>
          <w:lang w:eastAsia="es-PE"/>
          <w14:ligatures w14:val="none"/>
        </w:rPr>
        <w:t>)</w:t>
      </w:r>
    </w:p>
    <w:p w14:paraId="6DEEEDFE" w14:textId="06390DBF" w:rsidR="00CA59A2" w:rsidRPr="009A3C75" w:rsidRDefault="00CA59A2" w:rsidP="00946A0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9A3C75">
        <w:rPr>
          <w:rFonts w:ascii="Arial Narrow" w:eastAsia="Arial Narrow" w:hAnsi="Arial Narrow" w:cs="Arial Narrow"/>
          <w:b/>
          <w:color w:val="000000"/>
          <w:kern w:val="0"/>
          <w:lang w:eastAsia="es-PE"/>
          <w14:ligatures w14:val="none"/>
        </w:rPr>
        <w:t>DENUNCIADO</w:t>
      </w:r>
      <w:r w:rsidRPr="009A3C75">
        <w:rPr>
          <w:rFonts w:ascii="Arial Narrow" w:eastAsia="Arial Narrow" w:hAnsi="Arial Narrow" w:cs="Arial Narrow"/>
          <w:b/>
          <w:color w:val="000000"/>
          <w:kern w:val="0"/>
          <w:lang w:eastAsia="es-PE"/>
          <w14:ligatures w14:val="none"/>
        </w:rPr>
        <w:tab/>
        <w:t>:</w:t>
      </w:r>
      <w:r w:rsidRPr="009A3C75">
        <w:rPr>
          <w:rFonts w:ascii="Arial Narrow" w:eastAsia="Arial Narrow" w:hAnsi="Arial Narrow" w:cs="Arial Narrow"/>
          <w:b/>
          <w:color w:val="000000"/>
          <w:kern w:val="0"/>
          <w:lang w:eastAsia="es-PE"/>
          <w14:ligatures w14:val="none"/>
        </w:rPr>
        <w:tab/>
      </w:r>
      <w:r w:rsidR="009A3C75" w:rsidRPr="009A3C75">
        <w:rPr>
          <w:rFonts w:ascii="Arial Narrow" w:eastAsia="Arial Narrow" w:hAnsi="Arial Narrow" w:cs="Arial Narrow"/>
          <w:b/>
          <w:color w:val="000000"/>
          <w:kern w:val="0"/>
          <w:lang w:eastAsia="es-PE"/>
          <w14:ligatures w14:val="none"/>
        </w:rPr>
        <w:t xml:space="preserve">PACÍFICO COMPAÑÍA DE SEGUROS Y REASEGUROS S.A. </w:t>
      </w:r>
      <w:r w:rsidRPr="009A3C75">
        <w:rPr>
          <w:rFonts w:ascii="Arial Narrow" w:eastAsia="Arial Narrow" w:hAnsi="Arial Narrow" w:cs="Arial Narrow"/>
          <w:b/>
          <w:color w:val="000000"/>
          <w:kern w:val="0"/>
          <w:lang w:eastAsia="es-PE"/>
          <w14:ligatures w14:val="none"/>
        </w:rPr>
        <w:t>(</w:t>
      </w:r>
      <w:r w:rsidR="009A3C75" w:rsidRPr="009A3C75">
        <w:rPr>
          <w:rFonts w:ascii="Arial Narrow" w:eastAsia="Arial Narrow" w:hAnsi="Arial Narrow" w:cs="Arial Narrow"/>
          <w:b/>
          <w:color w:val="000000"/>
          <w:kern w:val="0"/>
          <w:lang w:eastAsia="es-PE"/>
          <w14:ligatures w14:val="none"/>
        </w:rPr>
        <w:t>PACÍFICO</w:t>
      </w:r>
      <w:r w:rsidRPr="009A3C75">
        <w:rPr>
          <w:rFonts w:ascii="Arial Narrow" w:eastAsia="Arial Narrow" w:hAnsi="Arial Narrow" w:cs="Arial Narrow"/>
          <w:b/>
          <w:color w:val="000000"/>
          <w:kern w:val="0"/>
          <w:lang w:eastAsia="es-PE"/>
          <w14:ligatures w14:val="none"/>
        </w:rPr>
        <w:t>)</w:t>
      </w:r>
    </w:p>
    <w:p w14:paraId="022D2B94" w14:textId="77777777" w:rsidR="00CA59A2" w:rsidRPr="009A3C75" w:rsidRDefault="00CA59A2" w:rsidP="00946A0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9A3C75">
        <w:rPr>
          <w:rFonts w:ascii="Arial Narrow" w:eastAsia="Arial Narrow" w:hAnsi="Arial Narrow" w:cs="Arial Narrow"/>
          <w:b/>
          <w:color w:val="000000"/>
          <w:kern w:val="0"/>
          <w:lang w:eastAsia="es-PE"/>
          <w14:ligatures w14:val="none"/>
        </w:rPr>
        <w:t>MATERIAS</w:t>
      </w:r>
      <w:r w:rsidRPr="009A3C75">
        <w:rPr>
          <w:rFonts w:ascii="Arial Narrow" w:eastAsia="Arial Narrow" w:hAnsi="Arial Narrow" w:cs="Arial Narrow"/>
          <w:b/>
          <w:color w:val="000000"/>
          <w:kern w:val="0"/>
          <w:lang w:eastAsia="es-PE"/>
          <w14:ligatures w14:val="none"/>
        </w:rPr>
        <w:tab/>
        <w:t xml:space="preserve">: </w:t>
      </w:r>
      <w:r w:rsidRPr="009A3C75">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946A05">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9A3C75">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4CE813DB" w:rsidR="00CA59A2" w:rsidRPr="0026598E" w:rsidRDefault="00CA59A2" w:rsidP="00946A05">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B6371">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946A05">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6F64F937" w:rsidR="00CA59A2" w:rsidRPr="0026598E" w:rsidRDefault="00CA59A2" w:rsidP="00946A05">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3B6371">
        <w:rPr>
          <w:rFonts w:ascii="Arial Narrow" w:eastAsia="Times New Roman" w:hAnsi="Arial Narrow" w:cs="Times New Roman"/>
          <w:color w:val="000000"/>
          <w:kern w:val="0"/>
          <w:shd w:val="clear" w:color="auto" w:fill="FFFFFF"/>
          <w:lang w:eastAsia="es-PE"/>
          <w14:ligatures w14:val="none"/>
        </w:rPr>
        <w:t xml:space="preserve">Lima, </w:t>
      </w:r>
      <w:r w:rsidR="00F360C0">
        <w:rPr>
          <w:rFonts w:ascii="Arial Narrow" w:eastAsia="Times New Roman" w:hAnsi="Arial Narrow" w:cs="Times New Roman"/>
          <w:color w:val="000000"/>
          <w:kern w:val="0"/>
          <w:shd w:val="clear" w:color="auto" w:fill="FFFFFF"/>
          <w:lang w:eastAsia="es-PE"/>
          <w14:ligatures w14:val="none"/>
        </w:rPr>
        <w:t>25</w:t>
      </w:r>
      <w:r w:rsidRPr="003B6371">
        <w:rPr>
          <w:rFonts w:ascii="Arial Narrow" w:eastAsia="Times New Roman" w:hAnsi="Arial Narrow" w:cs="Times New Roman"/>
          <w:color w:val="000000"/>
          <w:kern w:val="0"/>
          <w:shd w:val="clear" w:color="auto" w:fill="FFFFFF"/>
          <w:lang w:eastAsia="es-PE"/>
          <w14:ligatures w14:val="none"/>
        </w:rPr>
        <w:t xml:space="preserve"> de </w:t>
      </w:r>
      <w:r w:rsidR="009B0B00" w:rsidRPr="003B6371">
        <w:rPr>
          <w:rFonts w:ascii="Arial Narrow" w:eastAsia="Times New Roman" w:hAnsi="Arial Narrow" w:cs="Times New Roman"/>
          <w:color w:val="000000"/>
          <w:kern w:val="0"/>
          <w:shd w:val="clear" w:color="auto" w:fill="FFFFFF"/>
          <w:lang w:eastAsia="es-PE"/>
          <w14:ligatures w14:val="none"/>
        </w:rPr>
        <w:t>marzo</w:t>
      </w:r>
      <w:r w:rsidR="00985114" w:rsidRPr="003B6371">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946A05">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946A05">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946A05">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5D8AB3B4" w:rsidR="00CA59A2" w:rsidRPr="0021151D" w:rsidRDefault="00CA59A2" w:rsidP="00946A05">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A3C75">
        <w:rPr>
          <w:rFonts w:ascii="Arial Narrow" w:eastAsia="Times New Roman" w:hAnsi="Arial Narrow" w:cs="Arial"/>
          <w:color w:val="000000"/>
          <w:kern w:val="0"/>
          <w:lang w:val="es-ES" w:eastAsia="es-ES"/>
          <w14:ligatures w14:val="none"/>
        </w:rPr>
        <w:t xml:space="preserve">Mediante el escrito del </w:t>
      </w:r>
      <w:r w:rsidR="003B6371" w:rsidRPr="009A3C75">
        <w:rPr>
          <w:rFonts w:ascii="Arial Narrow" w:eastAsia="Times New Roman" w:hAnsi="Arial Narrow" w:cs="Arial"/>
          <w:color w:val="000000"/>
          <w:kern w:val="0"/>
          <w:lang w:val="es-ES" w:eastAsia="es-ES"/>
          <w14:ligatures w14:val="none"/>
        </w:rPr>
        <w:t>25 de febrero de 2026</w:t>
      </w:r>
      <w:r w:rsidR="00996DC2" w:rsidRPr="009A3C75">
        <w:rPr>
          <w:rFonts w:ascii="Arial Narrow" w:eastAsia="Calibri" w:hAnsi="Arial Narrow" w:cs="Arial"/>
          <w:kern w:val="0"/>
          <w14:ligatures w14:val="none"/>
        </w:rPr>
        <w:t>,</w:t>
      </w:r>
      <w:r w:rsidRPr="009A3C75">
        <w:rPr>
          <w:rFonts w:ascii="Arial Narrow" w:eastAsia="Calibri" w:hAnsi="Arial Narrow" w:cs="Arial"/>
          <w:kern w:val="0"/>
          <w14:ligatures w14:val="none"/>
        </w:rPr>
        <w:t xml:space="preserve"> </w:t>
      </w:r>
      <w:r w:rsidR="009A3C75" w:rsidRPr="009A3C75">
        <w:rPr>
          <w:rFonts w:ascii="Arial Narrow" w:eastAsia="Calibri" w:hAnsi="Arial Narrow" w:cs="Arial"/>
          <w:kern w:val="0"/>
          <w14:ligatures w14:val="none"/>
        </w:rPr>
        <w:t>el</w:t>
      </w:r>
      <w:r w:rsidRPr="009A3C75">
        <w:rPr>
          <w:rFonts w:ascii="Arial Narrow" w:eastAsia="Calibri" w:hAnsi="Arial Narrow" w:cs="Arial"/>
          <w:kern w:val="0"/>
          <w14:ligatures w14:val="none"/>
        </w:rPr>
        <w:t xml:space="preserve"> señor </w:t>
      </w:r>
      <w:r w:rsidR="009A3C75" w:rsidRPr="009A3C75">
        <w:rPr>
          <w:rFonts w:ascii="Arial Narrow" w:eastAsia="Calibri" w:hAnsi="Arial Narrow" w:cs="Arial"/>
          <w:kern w:val="0"/>
          <w14:ligatures w14:val="none"/>
        </w:rPr>
        <w:t xml:space="preserve">Rabanal </w:t>
      </w:r>
      <w:r w:rsidRPr="009A3C75">
        <w:rPr>
          <w:rFonts w:ascii="Arial Narrow" w:eastAsia="Calibri" w:hAnsi="Arial Narrow" w:cs="Arial"/>
          <w:kern w:val="0"/>
          <w14:ligatures w14:val="none"/>
        </w:rPr>
        <w:t>d</w:t>
      </w:r>
      <w:r w:rsidRPr="009A3C75">
        <w:rPr>
          <w:rFonts w:ascii="Arial Narrow" w:eastAsia="Times New Roman" w:hAnsi="Arial Narrow" w:cs="Arial"/>
          <w:color w:val="000000"/>
          <w:kern w:val="0"/>
          <w:lang w:val="es-ES" w:eastAsia="es-ES"/>
          <w14:ligatures w14:val="none"/>
        </w:rPr>
        <w:t xml:space="preserve">enunció a </w:t>
      </w:r>
      <w:r w:rsidR="009A3C75" w:rsidRPr="009A3C75">
        <w:rPr>
          <w:rFonts w:ascii="Arial Narrow" w:eastAsia="Times New Roman" w:hAnsi="Arial Narrow" w:cs="Arial"/>
          <w:color w:val="000000"/>
          <w:kern w:val="0"/>
          <w:lang w:val="es-ES" w:eastAsia="es-ES"/>
          <w14:ligatures w14:val="none"/>
        </w:rPr>
        <w:t xml:space="preserve">Pacífico </w:t>
      </w:r>
      <w:r w:rsidRPr="0026598E">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 xml:space="preserve">lo </w:t>
      </w:r>
      <w:r w:rsidRPr="0021151D">
        <w:rPr>
          <w:rFonts w:ascii="Arial Narrow" w:eastAsia="Times New Roman" w:hAnsi="Arial Narrow" w:cs="Arial"/>
          <w:bCs/>
          <w:color w:val="000000"/>
          <w:kern w:val="0"/>
          <w:lang w:val="es-ES" w:eastAsia="es-ES"/>
          <w14:ligatures w14:val="none"/>
        </w:rPr>
        <w:t>siguiente:</w:t>
      </w:r>
    </w:p>
    <w:p w14:paraId="3ABBDEE5" w14:textId="77777777" w:rsidR="0063018C" w:rsidRPr="0021151D" w:rsidRDefault="0063018C" w:rsidP="00946A05">
      <w:pPr>
        <w:spacing w:after="0" w:line="240" w:lineRule="auto"/>
        <w:contextualSpacing/>
        <w:jc w:val="both"/>
        <w:rPr>
          <w:rFonts w:ascii="Arial Narrow" w:eastAsia="Times New Roman" w:hAnsi="Arial Narrow" w:cs="Arial"/>
          <w:color w:val="000000"/>
          <w:kern w:val="0"/>
          <w:lang w:eastAsia="es-ES"/>
          <w14:ligatures w14:val="none"/>
        </w:rPr>
      </w:pPr>
    </w:p>
    <w:p w14:paraId="5462CD5C" w14:textId="77456255" w:rsidR="0063018C" w:rsidRPr="0021151D" w:rsidRDefault="0063018C" w:rsidP="00946A0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151D">
        <w:rPr>
          <w:rFonts w:ascii="Arial Narrow" w:eastAsia="Times New Roman" w:hAnsi="Arial Narrow" w:cs="Arial"/>
          <w:color w:val="000000"/>
          <w:kern w:val="0"/>
          <w:lang w:eastAsia="es-ES"/>
          <w14:ligatures w14:val="none"/>
        </w:rPr>
        <w:t xml:space="preserve">El 18 de junio de 2019, culminó la relación laboral con </w:t>
      </w:r>
      <w:r w:rsidR="00DD3294" w:rsidRPr="0021151D">
        <w:rPr>
          <w:rFonts w:ascii="Arial Narrow" w:eastAsia="Times New Roman" w:hAnsi="Arial Narrow" w:cs="Arial"/>
          <w:color w:val="000000"/>
          <w:kern w:val="0"/>
          <w:lang w:eastAsia="es-ES"/>
          <w14:ligatures w14:val="none"/>
        </w:rPr>
        <w:t>su empleador</w:t>
      </w:r>
      <w:r w:rsidR="00080144" w:rsidRPr="0021151D">
        <w:rPr>
          <w:rFonts w:ascii="Arial Narrow" w:eastAsia="Times New Roman" w:hAnsi="Arial Narrow" w:cs="Arial"/>
          <w:color w:val="000000"/>
          <w:kern w:val="0"/>
          <w:lang w:eastAsia="es-ES"/>
          <w14:ligatures w14:val="none"/>
        </w:rPr>
        <w:t>, la empresa Nexa Resources Cajamarquilla S.A. (en adelante, empleador)</w:t>
      </w:r>
      <w:r w:rsidR="00DD3294" w:rsidRPr="0021151D">
        <w:rPr>
          <w:rFonts w:ascii="Arial Narrow" w:eastAsia="Times New Roman" w:hAnsi="Arial Narrow" w:cs="Arial"/>
          <w:color w:val="000000"/>
          <w:kern w:val="0"/>
          <w:lang w:eastAsia="es-ES"/>
          <w14:ligatures w14:val="none"/>
        </w:rPr>
        <w:t xml:space="preserve">. En virtud de dicha relación laboral </w:t>
      </w:r>
      <w:r w:rsidR="00831CC8" w:rsidRPr="0021151D">
        <w:rPr>
          <w:rFonts w:ascii="Arial Narrow" w:eastAsia="Times New Roman" w:hAnsi="Arial Narrow" w:cs="Arial"/>
          <w:color w:val="000000"/>
          <w:kern w:val="0"/>
          <w:lang w:eastAsia="es-ES"/>
          <w14:ligatures w14:val="none"/>
        </w:rPr>
        <w:t xml:space="preserve">había adquirido el Seguro Complementario de Trabajo de Riesgo </w:t>
      </w:r>
      <w:r w:rsidR="007F76BC">
        <w:rPr>
          <w:rFonts w:ascii="Arial Narrow" w:eastAsia="Times New Roman" w:hAnsi="Arial Narrow" w:cs="Arial"/>
          <w:color w:val="000000"/>
          <w:kern w:val="0"/>
          <w:lang w:eastAsia="es-ES"/>
          <w14:ligatures w14:val="none"/>
        </w:rPr>
        <w:t xml:space="preserve">– Pensión </w:t>
      </w:r>
      <w:r w:rsidR="00831CC8" w:rsidRPr="0021151D">
        <w:rPr>
          <w:rFonts w:ascii="Arial Narrow" w:eastAsia="Times New Roman" w:hAnsi="Arial Narrow" w:cs="Arial"/>
          <w:color w:val="000000"/>
          <w:kern w:val="0"/>
          <w:lang w:eastAsia="es-ES"/>
          <w14:ligatures w14:val="none"/>
        </w:rPr>
        <w:t>(en adelante, SCTR</w:t>
      </w:r>
      <w:r w:rsidR="007F76BC">
        <w:rPr>
          <w:rFonts w:ascii="Arial Narrow" w:eastAsia="Times New Roman" w:hAnsi="Arial Narrow" w:cs="Arial"/>
          <w:color w:val="000000"/>
          <w:kern w:val="0"/>
          <w:lang w:eastAsia="es-ES"/>
          <w14:ligatures w14:val="none"/>
        </w:rPr>
        <w:t>– Pensión</w:t>
      </w:r>
      <w:r w:rsidR="00831CC8" w:rsidRPr="0021151D">
        <w:rPr>
          <w:rFonts w:ascii="Arial Narrow" w:eastAsia="Times New Roman" w:hAnsi="Arial Narrow" w:cs="Arial"/>
          <w:color w:val="000000"/>
          <w:kern w:val="0"/>
          <w:lang w:eastAsia="es-ES"/>
          <w14:ligatures w14:val="none"/>
        </w:rPr>
        <w:t xml:space="preserve">) emitido por </w:t>
      </w:r>
      <w:r w:rsidR="00831CC8" w:rsidRPr="0021151D">
        <w:rPr>
          <w:rFonts w:ascii="Arial Narrow" w:eastAsia="Times New Roman" w:hAnsi="Arial Narrow" w:cs="Arial"/>
          <w:color w:val="000000"/>
          <w:kern w:val="0"/>
          <w:lang w:val="es-ES" w:eastAsia="es-ES"/>
          <w14:ligatures w14:val="none"/>
        </w:rPr>
        <w:t>Pacífico</w:t>
      </w:r>
      <w:r w:rsidR="00831CC8" w:rsidRPr="0021151D">
        <w:rPr>
          <w:rFonts w:ascii="Arial Narrow" w:eastAsia="Times New Roman" w:hAnsi="Arial Narrow" w:cs="Arial"/>
          <w:color w:val="000000"/>
          <w:kern w:val="0"/>
          <w:lang w:eastAsia="es-ES"/>
          <w14:ligatures w14:val="none"/>
        </w:rPr>
        <w:t>.</w:t>
      </w:r>
    </w:p>
    <w:p w14:paraId="6D6D17EA" w14:textId="77777777" w:rsidR="0063018C" w:rsidRPr="0021151D" w:rsidRDefault="0063018C" w:rsidP="00946A0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D3B4F84" w14:textId="14CC459D" w:rsidR="0063018C" w:rsidRPr="0021151D" w:rsidRDefault="00080144" w:rsidP="00946A0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151D">
        <w:rPr>
          <w:rFonts w:ascii="Arial Narrow" w:eastAsia="Times New Roman" w:hAnsi="Arial Narrow" w:cs="Arial"/>
          <w:color w:val="000000"/>
          <w:kern w:val="0"/>
          <w:lang w:eastAsia="es-ES"/>
          <w14:ligatures w14:val="none"/>
        </w:rPr>
        <w:t>Posteriormente</w:t>
      </w:r>
      <w:r w:rsidR="0063018C" w:rsidRPr="0021151D">
        <w:rPr>
          <w:rFonts w:ascii="Arial Narrow" w:eastAsia="Times New Roman" w:hAnsi="Arial Narrow" w:cs="Arial"/>
          <w:color w:val="000000"/>
          <w:kern w:val="0"/>
          <w:lang w:eastAsia="es-ES"/>
          <w14:ligatures w14:val="none"/>
        </w:rPr>
        <w:t xml:space="preserve">, presentó </w:t>
      </w:r>
      <w:r w:rsidRPr="0021151D">
        <w:rPr>
          <w:rFonts w:ascii="Arial Narrow" w:eastAsia="Times New Roman" w:hAnsi="Arial Narrow" w:cs="Arial"/>
          <w:color w:val="000000"/>
          <w:kern w:val="0"/>
          <w:lang w:val="es-ES" w:eastAsia="es-ES"/>
          <w14:ligatures w14:val="none"/>
        </w:rPr>
        <w:t>una</w:t>
      </w:r>
      <w:r w:rsidR="0063018C" w:rsidRPr="0021151D">
        <w:rPr>
          <w:rFonts w:ascii="Arial Narrow" w:eastAsia="Times New Roman" w:hAnsi="Arial Narrow" w:cs="Arial"/>
          <w:color w:val="000000"/>
          <w:kern w:val="0"/>
          <w:lang w:eastAsia="es-ES"/>
          <w14:ligatures w14:val="none"/>
        </w:rPr>
        <w:t xml:space="preserve"> solicitud de evaluación y calificación por enfermedades profesionales ante </w:t>
      </w:r>
      <w:r w:rsidRPr="0021151D">
        <w:rPr>
          <w:rFonts w:ascii="Arial Narrow" w:eastAsia="Times New Roman" w:hAnsi="Arial Narrow" w:cs="Arial"/>
          <w:color w:val="000000"/>
          <w:kern w:val="0"/>
          <w:lang w:val="es-ES" w:eastAsia="es-ES"/>
          <w14:ligatures w14:val="none"/>
        </w:rPr>
        <w:t>Pacífico</w:t>
      </w:r>
      <w:r w:rsidR="0012608B" w:rsidRPr="0021151D">
        <w:rPr>
          <w:rFonts w:ascii="Arial Narrow" w:eastAsia="Times New Roman" w:hAnsi="Arial Narrow" w:cs="Arial"/>
          <w:color w:val="000000"/>
          <w:kern w:val="0"/>
          <w:lang w:val="es-ES" w:eastAsia="es-ES"/>
          <w14:ligatures w14:val="none"/>
        </w:rPr>
        <w:t xml:space="preserve"> en virtud del </w:t>
      </w:r>
      <w:r w:rsidR="007F76BC" w:rsidRPr="0021151D">
        <w:rPr>
          <w:rFonts w:ascii="Arial Narrow" w:eastAsia="Times New Roman" w:hAnsi="Arial Narrow" w:cs="Arial"/>
          <w:color w:val="000000"/>
          <w:kern w:val="0"/>
          <w:lang w:eastAsia="es-ES"/>
          <w14:ligatures w14:val="none"/>
        </w:rPr>
        <w:t>SCTR</w:t>
      </w:r>
      <w:r w:rsidR="007F76BC">
        <w:rPr>
          <w:rFonts w:ascii="Arial Narrow" w:eastAsia="Times New Roman" w:hAnsi="Arial Narrow" w:cs="Arial"/>
          <w:color w:val="000000"/>
          <w:kern w:val="0"/>
          <w:lang w:eastAsia="es-ES"/>
          <w14:ligatures w14:val="none"/>
        </w:rPr>
        <w:t>– Pensión</w:t>
      </w:r>
      <w:r w:rsidR="0063018C" w:rsidRPr="0021151D">
        <w:rPr>
          <w:rFonts w:ascii="Arial Narrow" w:eastAsia="Times New Roman" w:hAnsi="Arial Narrow" w:cs="Arial"/>
          <w:color w:val="000000"/>
          <w:kern w:val="0"/>
          <w:lang w:eastAsia="es-ES"/>
          <w14:ligatures w14:val="none"/>
        </w:rPr>
        <w:t>, consignando diagnósticos vinculados a afecciones en la región lumbar, miembros superiores, miembros inferiores y capacidad auditiva.</w:t>
      </w:r>
      <w:r w:rsidRPr="0021151D">
        <w:rPr>
          <w:rFonts w:ascii="Arial Narrow" w:eastAsia="Times New Roman" w:hAnsi="Arial Narrow" w:cs="Arial"/>
          <w:color w:val="000000"/>
          <w:kern w:val="0"/>
          <w:lang w:eastAsia="es-ES"/>
          <w14:ligatures w14:val="none"/>
        </w:rPr>
        <w:t xml:space="preserve"> </w:t>
      </w:r>
    </w:p>
    <w:p w14:paraId="376636D2" w14:textId="77777777" w:rsidR="0063018C" w:rsidRPr="0021151D" w:rsidRDefault="0063018C" w:rsidP="00946A0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D7F2A76" w14:textId="527FEF7F" w:rsidR="0063018C" w:rsidRPr="0021151D" w:rsidRDefault="0063018C" w:rsidP="00946A0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151D">
        <w:rPr>
          <w:rFonts w:ascii="Arial Narrow" w:eastAsia="Times New Roman" w:hAnsi="Arial Narrow" w:cs="Arial"/>
          <w:color w:val="000000"/>
          <w:kern w:val="0"/>
          <w:lang w:eastAsia="es-ES"/>
          <w14:ligatures w14:val="none"/>
        </w:rPr>
        <w:t>El 6 de julio de 2022, se emitió un informe pericial oftalmológico en el marco de un proceso arbitral, en el cual se concluyó que presentaba diversas afecciones oculares, determinándose un grado de menoscabo final de 55,5%.</w:t>
      </w:r>
      <w:r w:rsidR="0012608B" w:rsidRPr="0021151D">
        <w:rPr>
          <w:rFonts w:ascii="Arial Narrow" w:eastAsia="Times New Roman" w:hAnsi="Arial Narrow" w:cs="Arial"/>
          <w:color w:val="000000"/>
          <w:kern w:val="0"/>
          <w:lang w:eastAsia="es-ES"/>
          <w14:ligatures w14:val="none"/>
        </w:rPr>
        <w:t xml:space="preserve"> </w:t>
      </w:r>
      <w:r w:rsidRPr="0021151D">
        <w:rPr>
          <w:rFonts w:ascii="Arial Narrow" w:eastAsia="Times New Roman" w:hAnsi="Arial Narrow" w:cs="Arial"/>
          <w:color w:val="000000"/>
          <w:kern w:val="0"/>
          <w:lang w:eastAsia="es-ES"/>
          <w14:ligatures w14:val="none"/>
        </w:rPr>
        <w:t xml:space="preserve">El 24 de julio de 2024, se emitió un laudo arbitral mediante el cual se </w:t>
      </w:r>
      <w:r w:rsidR="0012608B" w:rsidRPr="0021151D">
        <w:rPr>
          <w:rFonts w:ascii="Arial Narrow" w:eastAsia="Times New Roman" w:hAnsi="Arial Narrow" w:cs="Arial"/>
          <w:color w:val="000000"/>
          <w:kern w:val="0"/>
          <w:lang w:eastAsia="es-ES"/>
          <w14:ligatures w14:val="none"/>
        </w:rPr>
        <w:t>dispuso</w:t>
      </w:r>
      <w:r w:rsidRPr="0021151D">
        <w:rPr>
          <w:rFonts w:ascii="Arial Narrow" w:eastAsia="Times New Roman" w:hAnsi="Arial Narrow" w:cs="Arial"/>
          <w:color w:val="000000"/>
          <w:kern w:val="0"/>
          <w:lang w:eastAsia="es-ES"/>
          <w14:ligatures w14:val="none"/>
        </w:rPr>
        <w:t xml:space="preserve"> el otorgamiento de una pensión de invalidez en función al grado de menoscabo determinado.</w:t>
      </w:r>
    </w:p>
    <w:p w14:paraId="328CB1D5" w14:textId="77777777" w:rsidR="0063018C" w:rsidRPr="0021151D" w:rsidRDefault="0063018C" w:rsidP="00946A0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F7C5A1" w14:textId="3AC57648" w:rsidR="0063018C" w:rsidRPr="0021151D" w:rsidRDefault="0063018C" w:rsidP="00946A0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151D">
        <w:rPr>
          <w:rFonts w:ascii="Arial Narrow" w:eastAsia="Times New Roman" w:hAnsi="Arial Narrow" w:cs="Arial"/>
          <w:color w:val="000000"/>
          <w:kern w:val="0"/>
          <w:lang w:eastAsia="es-ES"/>
          <w14:ligatures w14:val="none"/>
        </w:rPr>
        <w:t xml:space="preserve">El 31 de julio de 2025, la Cuarta Sala Laboral Permanente </w:t>
      </w:r>
      <w:r w:rsidR="001A7A21" w:rsidRPr="0021151D">
        <w:rPr>
          <w:rFonts w:ascii="Arial Narrow" w:eastAsia="Times New Roman" w:hAnsi="Arial Narrow" w:cs="Arial"/>
          <w:color w:val="000000"/>
          <w:kern w:val="0"/>
          <w:lang w:eastAsia="es-ES"/>
          <w14:ligatures w14:val="none"/>
        </w:rPr>
        <w:t xml:space="preserve">de la Corte Superior de Justicia de Lima </w:t>
      </w:r>
      <w:r w:rsidRPr="0021151D">
        <w:rPr>
          <w:rFonts w:ascii="Arial Narrow" w:eastAsia="Times New Roman" w:hAnsi="Arial Narrow" w:cs="Arial"/>
          <w:color w:val="000000"/>
          <w:kern w:val="0"/>
          <w:lang w:eastAsia="es-ES"/>
          <w14:ligatures w14:val="none"/>
        </w:rPr>
        <w:t>emitió la Resolución 9, mediante la cual declaró la nulidad del laudo arbitral, ordenando la emisión de un nuevo pronunciamiento.</w:t>
      </w:r>
      <w:r w:rsidR="0021151D" w:rsidRPr="0021151D">
        <w:rPr>
          <w:rFonts w:ascii="Arial Narrow" w:eastAsia="Times New Roman" w:hAnsi="Arial Narrow" w:cs="Arial"/>
          <w:color w:val="000000"/>
          <w:kern w:val="0"/>
          <w:lang w:eastAsia="es-ES"/>
          <w14:ligatures w14:val="none"/>
        </w:rPr>
        <w:t xml:space="preserve"> </w:t>
      </w:r>
      <w:r w:rsidRPr="0021151D">
        <w:rPr>
          <w:rFonts w:ascii="Arial Narrow" w:eastAsia="Times New Roman" w:hAnsi="Arial Narrow" w:cs="Arial"/>
          <w:color w:val="000000"/>
          <w:kern w:val="0"/>
          <w:lang w:eastAsia="es-ES"/>
          <w14:ligatures w14:val="none"/>
        </w:rPr>
        <w:t>El 14 de agosto de 2025, interpuso recurso de casación contra la Resolución 9.</w:t>
      </w:r>
      <w:r w:rsidR="0021151D" w:rsidRPr="0021151D">
        <w:rPr>
          <w:rFonts w:ascii="Arial Narrow" w:eastAsia="Times New Roman" w:hAnsi="Arial Narrow" w:cs="Arial"/>
          <w:color w:val="000000"/>
          <w:kern w:val="0"/>
          <w:lang w:eastAsia="es-ES"/>
          <w14:ligatures w14:val="none"/>
        </w:rPr>
        <w:t xml:space="preserve"> </w:t>
      </w:r>
      <w:r w:rsidRPr="0021151D">
        <w:rPr>
          <w:rFonts w:ascii="Arial Narrow" w:eastAsia="Times New Roman" w:hAnsi="Arial Narrow" w:cs="Arial"/>
          <w:color w:val="000000"/>
          <w:kern w:val="0"/>
          <w:lang w:eastAsia="es-ES"/>
          <w14:ligatures w14:val="none"/>
        </w:rPr>
        <w:t>El 19 de agosto de 2025, mediante Resolución 11, se admitió el recurso de casación.</w:t>
      </w:r>
    </w:p>
    <w:p w14:paraId="6D65B0A4" w14:textId="77777777" w:rsidR="0063018C" w:rsidRPr="0021151D" w:rsidRDefault="0063018C" w:rsidP="00946A0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3666C8" w14:textId="2CE48F77" w:rsidR="0063018C" w:rsidRPr="0021151D" w:rsidRDefault="0063018C" w:rsidP="00946A0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151D">
        <w:rPr>
          <w:rFonts w:ascii="Arial Narrow" w:eastAsia="Times New Roman" w:hAnsi="Arial Narrow" w:cs="Arial"/>
          <w:color w:val="000000"/>
          <w:kern w:val="0"/>
          <w:lang w:eastAsia="es-ES"/>
          <w14:ligatures w14:val="none"/>
        </w:rPr>
        <w:t xml:space="preserve">El 7 de octubre de 2025, presentó una solicitud de evaluación y calificación por enfermedades profesionales ante </w:t>
      </w:r>
      <w:r w:rsidR="00421467" w:rsidRPr="0021151D">
        <w:rPr>
          <w:rFonts w:ascii="Arial Narrow" w:eastAsia="Times New Roman" w:hAnsi="Arial Narrow" w:cs="Arial"/>
          <w:color w:val="000000"/>
          <w:kern w:val="0"/>
          <w:lang w:val="es-ES" w:eastAsia="es-ES"/>
          <w14:ligatures w14:val="none"/>
        </w:rPr>
        <w:t>Pacífico</w:t>
      </w:r>
      <w:r w:rsidRPr="0021151D">
        <w:rPr>
          <w:rFonts w:ascii="Arial Narrow" w:eastAsia="Times New Roman" w:hAnsi="Arial Narrow" w:cs="Arial"/>
          <w:color w:val="000000"/>
          <w:kern w:val="0"/>
          <w:lang w:eastAsia="es-ES"/>
          <w14:ligatures w14:val="none"/>
        </w:rPr>
        <w:t>, requiriendo la programación de evaluaciones médicas respecto de diversas afecciones en miembros superiores e inferiores, incluyendo diagnósticos como tenosinovitis, tendinosis, síndrome del túnel carpiano, bursitis, espondilosis, discopatía, meniscopatía, gonartrosis y espolón calcáneo.</w:t>
      </w:r>
      <w:r w:rsidR="00421467" w:rsidRPr="0021151D">
        <w:rPr>
          <w:rFonts w:ascii="Arial Narrow" w:eastAsia="Times New Roman" w:hAnsi="Arial Narrow" w:cs="Arial"/>
          <w:color w:val="000000"/>
          <w:kern w:val="0"/>
          <w:lang w:eastAsia="es-ES"/>
          <w14:ligatures w14:val="none"/>
        </w:rPr>
        <w:t xml:space="preserve"> </w:t>
      </w:r>
    </w:p>
    <w:p w14:paraId="4F11F360" w14:textId="77777777" w:rsidR="0063018C" w:rsidRPr="0021151D" w:rsidRDefault="0063018C" w:rsidP="00946A0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12E9A5A1" w:rsidR="00CA59A2" w:rsidRPr="006F280E" w:rsidRDefault="0063018C" w:rsidP="00946A0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151D">
        <w:rPr>
          <w:rFonts w:ascii="Arial Narrow" w:eastAsia="Times New Roman" w:hAnsi="Arial Narrow" w:cs="Arial"/>
          <w:color w:val="000000"/>
          <w:kern w:val="0"/>
          <w:lang w:eastAsia="es-ES"/>
          <w14:ligatures w14:val="none"/>
        </w:rPr>
        <w:t xml:space="preserve">El 3 de febrero de 2026, </w:t>
      </w:r>
      <w:r w:rsidR="00421467" w:rsidRPr="0021151D">
        <w:rPr>
          <w:rFonts w:ascii="Arial Narrow" w:eastAsia="Times New Roman" w:hAnsi="Arial Narrow" w:cs="Arial"/>
          <w:color w:val="000000"/>
          <w:kern w:val="0"/>
          <w:lang w:val="es-ES" w:eastAsia="es-ES"/>
          <w14:ligatures w14:val="none"/>
        </w:rPr>
        <w:t xml:space="preserve">Pacífico </w:t>
      </w:r>
      <w:r w:rsidRPr="0021151D">
        <w:rPr>
          <w:rFonts w:ascii="Arial Narrow" w:eastAsia="Times New Roman" w:hAnsi="Arial Narrow" w:cs="Arial"/>
          <w:color w:val="000000"/>
          <w:kern w:val="0"/>
          <w:lang w:eastAsia="es-ES"/>
          <w14:ligatures w14:val="none"/>
        </w:rPr>
        <w:t>remitió una comunicación por correo electrónico mediante la cual condicionó la evaluación y calificación de las nuevas enfermedades a la emisión de un nuevo laudo arbitral.</w:t>
      </w:r>
      <w:r w:rsidR="00421467" w:rsidRPr="0021151D">
        <w:rPr>
          <w:rFonts w:ascii="Arial Narrow" w:eastAsia="Times New Roman" w:hAnsi="Arial Narrow" w:cs="Arial"/>
          <w:color w:val="000000"/>
          <w:kern w:val="0"/>
          <w:lang w:eastAsia="es-ES"/>
          <w14:ligatures w14:val="none"/>
        </w:rPr>
        <w:t xml:space="preserve"> </w:t>
      </w:r>
    </w:p>
    <w:p w14:paraId="65C58807" w14:textId="4861AE15" w:rsidR="00CA59A2" w:rsidRPr="00455FD8" w:rsidRDefault="009A3C75" w:rsidP="00946A0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3649C">
        <w:rPr>
          <w:rFonts w:ascii="Arial Narrow" w:eastAsia="Times New Roman" w:hAnsi="Arial Narrow" w:cs="Arial"/>
          <w:color w:val="000000"/>
          <w:kern w:val="0"/>
          <w:lang w:val="es-ES" w:eastAsia="es-ES"/>
          <w14:ligatures w14:val="none"/>
        </w:rPr>
        <w:lastRenderedPageBreak/>
        <w:t>El</w:t>
      </w:r>
      <w:r w:rsidR="00CA59A2" w:rsidRPr="00D3649C">
        <w:rPr>
          <w:rFonts w:ascii="Arial Narrow" w:eastAsia="Times New Roman" w:hAnsi="Arial Narrow" w:cs="Arial"/>
          <w:color w:val="000000"/>
          <w:kern w:val="0"/>
          <w:lang w:val="es-ES" w:eastAsia="es-ES"/>
          <w14:ligatures w14:val="none"/>
        </w:rPr>
        <w:t xml:space="preserve"> </w:t>
      </w:r>
      <w:r w:rsidRPr="00D3649C">
        <w:rPr>
          <w:rFonts w:ascii="Arial Narrow" w:eastAsia="Calibri" w:hAnsi="Arial Narrow" w:cs="Arial"/>
          <w:kern w:val="0"/>
          <w14:ligatures w14:val="none"/>
        </w:rPr>
        <w:t xml:space="preserve">señor Rabanal </w:t>
      </w:r>
      <w:r w:rsidR="00CA59A2" w:rsidRPr="00D3649C">
        <w:rPr>
          <w:rFonts w:ascii="Arial Narrow" w:eastAsia="Times New Roman" w:hAnsi="Arial Narrow" w:cs="Arial"/>
          <w:color w:val="000000"/>
          <w:kern w:val="0"/>
          <w:lang w:val="es-ES" w:eastAsia="es-ES"/>
          <w14:ligatures w14:val="none"/>
        </w:rPr>
        <w:t xml:space="preserve">solicitó, en calidad de medida </w:t>
      </w:r>
      <w:r w:rsidR="00CA59A2" w:rsidRPr="0056045A">
        <w:rPr>
          <w:rFonts w:ascii="Arial Narrow" w:eastAsia="Times New Roman" w:hAnsi="Arial Narrow" w:cs="Arial"/>
          <w:color w:val="000000"/>
          <w:kern w:val="0"/>
          <w:lang w:val="es-ES" w:eastAsia="es-ES"/>
          <w14:ligatures w14:val="none"/>
        </w:rPr>
        <w:t xml:space="preserve">correctiva, que </w:t>
      </w:r>
      <w:r w:rsidRPr="0056045A">
        <w:rPr>
          <w:rFonts w:ascii="Arial Narrow" w:eastAsia="Times New Roman" w:hAnsi="Arial Narrow" w:cs="Arial"/>
          <w:color w:val="000000"/>
          <w:kern w:val="0"/>
          <w:lang w:val="es-ES" w:eastAsia="es-ES"/>
          <w14:ligatures w14:val="none"/>
        </w:rPr>
        <w:t xml:space="preserve">Pacífico </w:t>
      </w:r>
      <w:r w:rsidR="00CA59A2" w:rsidRPr="0056045A">
        <w:rPr>
          <w:rFonts w:ascii="Arial Narrow" w:eastAsia="Times New Roman" w:hAnsi="Arial Narrow" w:cs="Arial"/>
          <w:color w:val="000000"/>
          <w:kern w:val="0"/>
          <w:lang w:val="es-ES" w:eastAsia="es-ES"/>
          <w14:ligatures w14:val="none"/>
        </w:rPr>
        <w:t>cumpla con</w:t>
      </w:r>
      <w:r w:rsidR="00A4501F" w:rsidRPr="0056045A">
        <w:rPr>
          <w:rFonts w:ascii="Arial Narrow" w:eastAsia="Times New Roman" w:hAnsi="Arial Narrow" w:cs="Arial"/>
          <w:color w:val="000000"/>
          <w:kern w:val="0"/>
          <w:lang w:val="es-ES" w:eastAsia="es-ES"/>
          <w14:ligatures w14:val="none"/>
        </w:rPr>
        <w:t xml:space="preserve">: (i) </w:t>
      </w:r>
      <w:r w:rsidR="00D3649C" w:rsidRPr="0056045A">
        <w:rPr>
          <w:rFonts w:ascii="Arial Narrow" w:eastAsia="Times New Roman" w:hAnsi="Arial Narrow" w:cs="Arial"/>
          <w:color w:val="000000"/>
          <w:kern w:val="0"/>
          <w:lang w:val="es-ES" w:eastAsia="es-ES"/>
          <w14:ligatures w14:val="none"/>
        </w:rPr>
        <w:t xml:space="preserve">emitir pronunciamiento final del fondo en torno, a la pensión de invalidez solicitada por el </w:t>
      </w:r>
      <w:r w:rsidR="00974040" w:rsidRPr="0056045A">
        <w:rPr>
          <w:rFonts w:ascii="Arial Narrow" w:eastAsia="Times New Roman" w:hAnsi="Arial Narrow" w:cs="Arial"/>
          <w:color w:val="000000"/>
          <w:kern w:val="0"/>
          <w:lang w:val="es-ES" w:eastAsia="es-ES"/>
          <w14:ligatures w14:val="none"/>
        </w:rPr>
        <w:t>denunciante</w:t>
      </w:r>
      <w:r w:rsidR="00D3649C" w:rsidRPr="0056045A">
        <w:rPr>
          <w:rFonts w:ascii="Arial Narrow" w:eastAsia="Times New Roman" w:hAnsi="Arial Narrow" w:cs="Arial"/>
          <w:color w:val="000000"/>
          <w:kern w:val="0"/>
          <w:lang w:val="es-ES" w:eastAsia="es-ES"/>
          <w14:ligatures w14:val="none"/>
        </w:rPr>
        <w:t xml:space="preserve">, sin condicionar tal resultado a la opinión unilateral, a fin de que continue su trámite regular del expediente administrativo de dicho asegurado; (ii) declarar inexigibles las </w:t>
      </w:r>
      <w:r w:rsidR="00974040" w:rsidRPr="0056045A">
        <w:rPr>
          <w:rFonts w:ascii="Arial Narrow" w:eastAsia="Times New Roman" w:hAnsi="Arial Narrow" w:cs="Arial"/>
          <w:color w:val="000000"/>
          <w:kern w:val="0"/>
          <w:lang w:val="es-ES" w:eastAsia="es-ES"/>
          <w14:ligatures w14:val="none"/>
        </w:rPr>
        <w:t>cláusulas</w:t>
      </w:r>
      <w:r w:rsidR="00D3649C" w:rsidRPr="0056045A">
        <w:rPr>
          <w:rFonts w:ascii="Arial Narrow" w:eastAsia="Times New Roman" w:hAnsi="Arial Narrow" w:cs="Arial"/>
          <w:color w:val="000000"/>
          <w:kern w:val="0"/>
          <w:lang w:val="es-ES" w:eastAsia="es-ES"/>
          <w14:ligatures w14:val="none"/>
        </w:rPr>
        <w:t xml:space="preserve"> que han sido identificadas como abusivas en el procedimiento; y, (iii) programar las evaluaciones médicas por las nuevas enfermedades ocupacionales, a fin de salvaguardar el tiempo en espera de la presente controversia del presente procedimiento administrativo. </w:t>
      </w:r>
      <w:r w:rsidR="00CA59A2" w:rsidRPr="0056045A">
        <w:rPr>
          <w:rFonts w:ascii="Arial Narrow" w:eastAsia="Times New Roman" w:hAnsi="Arial Narrow" w:cs="Arial"/>
          <w:color w:val="000000"/>
          <w:kern w:val="0"/>
          <w:lang w:val="es-ES" w:eastAsia="es-ES"/>
          <w14:ligatures w14:val="none"/>
        </w:rPr>
        <w:t>Asimismo, requirió el reembolso de costos y costas del presente procedimiento.</w:t>
      </w:r>
    </w:p>
    <w:p w14:paraId="66005174" w14:textId="77777777" w:rsidR="00CA59A2" w:rsidRPr="0026598E" w:rsidRDefault="00CA59A2" w:rsidP="00946A05">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946A0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946A05">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3AC2300" w14:textId="681D7801" w:rsidR="00121544" w:rsidRPr="00957C07" w:rsidRDefault="00CA59A2" w:rsidP="00946A0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12154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121544">
        <w:rPr>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w:t>
      </w:r>
      <w:bookmarkStart w:id="6" w:name="_Hlk211591623"/>
      <w:r w:rsidR="00121544" w:rsidRPr="00121544">
        <w:rPr>
          <w:rFonts w:ascii="Arial Narrow" w:eastAsia="Arial Narrow" w:hAnsi="Arial Narrow" w:cs="Arial Narrow"/>
          <w:kern w:val="0"/>
          <w14:ligatures w14:val="none"/>
        </w:rPr>
        <w:t>consistente en que</w:t>
      </w:r>
      <w:bookmarkStart w:id="7" w:name="_Hlk213150180"/>
      <w:bookmarkStart w:id="8" w:name="_Hlk215061838"/>
      <w:r w:rsidR="006E7E4F">
        <w:rPr>
          <w:rFonts w:ascii="Arial Narrow" w:eastAsia="Arial Narrow" w:hAnsi="Arial Narrow" w:cs="Arial Narrow"/>
          <w:kern w:val="0"/>
          <w14:ligatures w14:val="none"/>
        </w:rPr>
        <w:t xml:space="preserve"> </w:t>
      </w:r>
      <w:bookmarkEnd w:id="7"/>
      <w:r w:rsidR="00957C07" w:rsidRPr="006E7E4F">
        <w:rPr>
          <w:rFonts w:ascii="Arial Narrow" w:eastAsia="Arial Narrow" w:hAnsi="Arial Narrow" w:cs="Arial Narrow"/>
          <w:kern w:val="0"/>
          <w14:ligatures w14:val="none"/>
        </w:rPr>
        <w:t xml:space="preserve">la compañía aseguradora habría condicionado injustificadamente al denunciante, el 3 de febrero de 2026, la atención de </w:t>
      </w:r>
      <w:r w:rsidR="00957C07">
        <w:rPr>
          <w:rFonts w:ascii="Arial Narrow" w:eastAsia="Arial Narrow" w:hAnsi="Arial Narrow" w:cs="Arial Narrow"/>
          <w:kern w:val="0"/>
          <w14:ligatures w14:val="none"/>
        </w:rPr>
        <w:t>su</w:t>
      </w:r>
      <w:r w:rsidR="00957C07" w:rsidRPr="006E7E4F">
        <w:rPr>
          <w:rFonts w:ascii="Arial Narrow" w:eastAsia="Arial Narrow" w:hAnsi="Arial Narrow" w:cs="Arial Narrow"/>
          <w:kern w:val="0"/>
          <w14:ligatures w14:val="none"/>
        </w:rPr>
        <w:t xml:space="preserve"> solicitud de </w:t>
      </w:r>
      <w:r w:rsidR="00957C07" w:rsidRPr="00957C07">
        <w:rPr>
          <w:rFonts w:ascii="Arial Narrow" w:eastAsia="Arial Narrow" w:hAnsi="Arial Narrow" w:cs="Arial Narrow"/>
          <w:kern w:val="0"/>
          <w14:ligatures w14:val="none"/>
        </w:rPr>
        <w:t xml:space="preserve">evaluación y calificación de enfermedades profesionales en virtud de </w:t>
      </w:r>
      <w:r w:rsidR="00957C07" w:rsidRPr="00957C07">
        <w:rPr>
          <w:rFonts w:ascii="Arial Narrow" w:eastAsia="Times New Roman" w:hAnsi="Arial Narrow" w:cs="Arial"/>
          <w:color w:val="000000"/>
          <w:kern w:val="0"/>
          <w:lang w:val="es-ES" w:eastAsia="es-ES"/>
          <w14:ligatures w14:val="none"/>
        </w:rPr>
        <w:t xml:space="preserve">la Póliza del Seguro Complementario de Trabajo de </w:t>
      </w:r>
      <w:r w:rsidR="00957C07" w:rsidRPr="00957C07">
        <w:rPr>
          <w:rFonts w:ascii="Arial Narrow" w:eastAsia="Times New Roman" w:hAnsi="Arial Narrow" w:cs="Arial"/>
          <w:color w:val="000000"/>
          <w:kern w:val="0"/>
          <w:lang w:eastAsia="es-ES"/>
          <w14:ligatures w14:val="none"/>
        </w:rPr>
        <w:t>Riesgo – Pensión,</w:t>
      </w:r>
      <w:r w:rsidR="00957C07" w:rsidRPr="00957C07">
        <w:rPr>
          <w:rFonts w:ascii="Arial Narrow" w:eastAsia="Arial Narrow" w:hAnsi="Arial Narrow" w:cs="Arial Narrow"/>
          <w:kern w:val="0"/>
          <w14:ligatures w14:val="none"/>
        </w:rPr>
        <w:t xml:space="preserve"> a la emisión de un nuevo laudo arbitral</w:t>
      </w:r>
      <w:r w:rsidR="00711750" w:rsidRPr="00957C07">
        <w:rPr>
          <w:rFonts w:ascii="Arial Narrow" w:eastAsia="Arial Narrow" w:hAnsi="Arial Narrow" w:cs="Arial Narrow"/>
          <w:kern w:val="0"/>
          <w14:ligatures w14:val="none"/>
        </w:rPr>
        <w:t>.</w:t>
      </w:r>
      <w:r w:rsidR="00121544" w:rsidRPr="00957C07">
        <w:rPr>
          <w:rFonts w:ascii="Arial Narrow" w:eastAsia="Arial Narrow" w:hAnsi="Arial Narrow" w:cs="Arial Narrow"/>
          <w:kern w:val="0"/>
          <w14:ligatures w14:val="none"/>
        </w:rPr>
        <w:t xml:space="preserve"> </w:t>
      </w:r>
      <w:r w:rsidR="00711750" w:rsidRPr="00957C07">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957C07">
        <w:rPr>
          <w:rFonts w:ascii="Arial Narrow" w:eastAsia="Arial Narrow" w:hAnsi="Arial Narrow" w:cs="Arial"/>
          <w:bCs/>
          <w:color w:val="000000"/>
          <w:kern w:val="0"/>
          <w:lang w:eastAsia="es-PE"/>
          <w14:ligatures w14:val="none"/>
        </w:rPr>
        <w:t xml:space="preserve"> coercitivos</w:t>
      </w:r>
      <w:r w:rsidR="00711750" w:rsidRPr="00957C07">
        <w:rPr>
          <w:rFonts w:ascii="Arial Narrow" w:eastAsia="Arial Narrow" w:hAnsi="Arial Narrow" w:cs="Arial"/>
          <w:bCs/>
          <w:color w:val="000000"/>
          <w:kern w:val="0"/>
          <w:lang w:eastAsia="es-PE"/>
          <w14:ligatures w14:val="none"/>
        </w:rPr>
        <w:t xml:space="preserve">, tipificado en </w:t>
      </w:r>
      <w:r w:rsidR="00711750" w:rsidRPr="00957C07">
        <w:rPr>
          <w:rFonts w:ascii="Arial Narrow" w:eastAsia="Times New Roman" w:hAnsi="Arial Narrow" w:cs="Times New Roman"/>
          <w:color w:val="000000"/>
          <w:kern w:val="0"/>
          <w:shd w:val="clear" w:color="auto" w:fill="FFFFFF"/>
          <w:lang w:eastAsia="es-PE"/>
          <w14:ligatures w14:val="none"/>
        </w:rPr>
        <w:t xml:space="preserve">literal </w:t>
      </w:r>
      <w:r w:rsidR="007F25C7" w:rsidRPr="00957C07">
        <w:rPr>
          <w:rFonts w:ascii="Arial Narrow" w:eastAsia="Times New Roman" w:hAnsi="Arial Narrow" w:cs="Times New Roman"/>
          <w:color w:val="000000"/>
          <w:kern w:val="0"/>
          <w:shd w:val="clear" w:color="auto" w:fill="FFFFFF"/>
          <w:lang w:eastAsia="es-PE"/>
          <w14:ligatures w14:val="none"/>
        </w:rPr>
        <w:t>b</w:t>
      </w:r>
      <w:r w:rsidR="00711750" w:rsidRPr="00957C07">
        <w:rPr>
          <w:rFonts w:ascii="Arial Narrow" w:eastAsia="Times New Roman" w:hAnsi="Arial Narrow" w:cs="Times New Roman"/>
          <w:color w:val="000000"/>
          <w:kern w:val="0"/>
          <w:shd w:val="clear" w:color="auto" w:fill="FFFFFF"/>
          <w:lang w:eastAsia="es-PE"/>
          <w14:ligatures w14:val="none"/>
        </w:rPr>
        <w:t xml:space="preserve">) del artículo 56 </w:t>
      </w:r>
      <w:r w:rsidR="00711750" w:rsidRPr="00957C07">
        <w:rPr>
          <w:rFonts w:ascii="Arial Narrow" w:eastAsia="Arial Narrow" w:hAnsi="Arial Narrow" w:cs="Arial"/>
          <w:bCs/>
          <w:color w:val="000000"/>
          <w:kern w:val="0"/>
          <w:lang w:eastAsia="es-PE"/>
          <w14:ligatures w14:val="none"/>
        </w:rPr>
        <w:t>del Código</w:t>
      </w:r>
      <w:r w:rsidR="00711750" w:rsidRPr="00957C07">
        <w:rPr>
          <w:vertAlign w:val="superscript"/>
          <w:lang w:eastAsia="es-PE"/>
        </w:rPr>
        <w:footnoteReference w:id="3"/>
      </w:r>
      <w:r w:rsidR="00711750" w:rsidRPr="00957C07">
        <w:rPr>
          <w:rFonts w:ascii="Arial Narrow" w:eastAsia="Arial Narrow" w:hAnsi="Arial Narrow" w:cs="Arial"/>
          <w:bCs/>
          <w:color w:val="000000"/>
          <w:kern w:val="0"/>
          <w:lang w:eastAsia="es-PE"/>
          <w14:ligatures w14:val="none"/>
        </w:rPr>
        <w:t xml:space="preserve">. </w:t>
      </w:r>
    </w:p>
    <w:bookmarkEnd w:id="1"/>
    <w:bookmarkEnd w:id="6"/>
    <w:bookmarkEnd w:id="8"/>
    <w:p w14:paraId="432038D6" w14:textId="0A9F6D75" w:rsidR="00CA59A2" w:rsidRPr="00345437" w:rsidRDefault="00CA59A2" w:rsidP="00946A05">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EA2545" w:rsidRDefault="00CA59A2" w:rsidP="00946A05">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9" w:name="_Hlk214963039"/>
    </w:p>
    <w:p w14:paraId="11AB2E15" w14:textId="77777777" w:rsidR="00EA2545" w:rsidRPr="0026598E" w:rsidRDefault="00EA2545" w:rsidP="00946A05">
      <w:pPr>
        <w:spacing w:after="0" w:line="240" w:lineRule="auto"/>
        <w:contextualSpacing/>
        <w:jc w:val="both"/>
        <w:rPr>
          <w:rFonts w:ascii="Arial Narrow" w:eastAsia="Arial Narrow" w:hAnsi="Arial Narrow" w:cs="Arial Narrow"/>
          <w:color w:val="000000"/>
          <w:kern w:val="0"/>
          <w:lang w:eastAsia="es-PE"/>
          <w14:ligatures w14:val="none"/>
        </w:rPr>
      </w:pPr>
      <w:bookmarkStart w:id="10" w:name="_Hlk214963071"/>
    </w:p>
    <w:p w14:paraId="38A98B4B" w14:textId="77777777" w:rsidR="00CA59A2" w:rsidRPr="0026598E" w:rsidRDefault="00CA59A2" w:rsidP="00946A0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946A05">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33C102FC" w:rsidR="00CA59A2" w:rsidRPr="00C80DA3" w:rsidRDefault="00CA59A2" w:rsidP="00946A0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w:t>
      </w:r>
      <w:bookmarkEnd w:id="9"/>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244790">
        <w:rPr>
          <w:rFonts w:ascii="Arial Narrow" w:eastAsia="Times New Roman" w:hAnsi="Arial Narrow" w:cs="Arial"/>
          <w:color w:val="000000"/>
          <w:kern w:val="0"/>
          <w:lang w:val="es-ES" w:eastAsia="es-ES"/>
          <w14:ligatures w14:val="none"/>
        </w:rPr>
        <w:t xml:space="preserve">conviene requerir </w:t>
      </w:r>
      <w:r w:rsidR="00244790" w:rsidRPr="00244790">
        <w:rPr>
          <w:rFonts w:ascii="Arial Narrow" w:eastAsia="Times New Roman" w:hAnsi="Arial Narrow" w:cs="Arial"/>
          <w:color w:val="000000"/>
          <w:kern w:val="0"/>
          <w:lang w:val="es-ES" w:eastAsia="es-ES"/>
          <w14:ligatures w14:val="none"/>
        </w:rPr>
        <w:t>a la compañía aseguradora</w:t>
      </w:r>
      <w:r w:rsidRPr="00244790">
        <w:rPr>
          <w:rFonts w:ascii="Arial Narrow" w:eastAsia="Times New Roman" w:hAnsi="Arial Narrow" w:cs="Arial"/>
          <w:color w:val="000000"/>
          <w:kern w:val="0"/>
          <w:lang w:val="es-ES" w:eastAsia="es-ES"/>
          <w14:ligatures w14:val="none"/>
        </w:rPr>
        <w:t xml:space="preserve"> que, en un pl</w:t>
      </w:r>
      <w:r w:rsidRPr="0026598E">
        <w:rPr>
          <w:rFonts w:ascii="Arial Narrow" w:eastAsia="Times New Roman" w:hAnsi="Arial Narrow" w:cs="Arial"/>
          <w:color w:val="000000"/>
          <w:kern w:val="0"/>
          <w:lang w:val="es-ES" w:eastAsia="es-ES"/>
          <w14:ligatures w14:val="none"/>
        </w:rPr>
        <w:t xml:space="preserve">azo no mayor de cinco (5) días hábiles contado a partir del día siguiente de la notificación de la presente resolución, cumpla con lo siguiente: </w:t>
      </w:r>
      <w:r w:rsidRPr="00C80DA3">
        <w:rPr>
          <w:rFonts w:ascii="Arial Narrow" w:eastAsia="Times New Roman" w:hAnsi="Arial Narrow" w:cs="Arial"/>
          <w:color w:val="000000"/>
          <w:kern w:val="0"/>
          <w:lang w:val="es-ES" w:eastAsia="es-ES"/>
          <w14:ligatures w14:val="none"/>
        </w:rPr>
        <w:t>(i) presentar una copia completa, legible y debidamente suscrita de la Póliza</w:t>
      </w:r>
      <w:r w:rsidR="00C80DA3" w:rsidRPr="00C80DA3">
        <w:rPr>
          <w:rFonts w:ascii="Arial Narrow" w:eastAsia="Times New Roman" w:hAnsi="Arial Narrow" w:cs="Arial"/>
          <w:color w:val="000000"/>
          <w:kern w:val="0"/>
          <w:lang w:val="es-ES" w:eastAsia="es-ES"/>
          <w14:ligatures w14:val="none"/>
        </w:rPr>
        <w:t xml:space="preserve"> </w:t>
      </w:r>
      <w:r w:rsidRPr="00C80DA3">
        <w:rPr>
          <w:rFonts w:ascii="Arial Narrow" w:eastAsia="Times New Roman" w:hAnsi="Arial Narrow" w:cs="Arial"/>
          <w:color w:val="000000"/>
          <w:kern w:val="0"/>
          <w:lang w:val="es-ES" w:eastAsia="es-ES"/>
          <w14:ligatures w14:val="none"/>
        </w:rPr>
        <w:t xml:space="preserve">del </w:t>
      </w:r>
      <w:r w:rsidR="00C80DA3" w:rsidRPr="00C80DA3">
        <w:rPr>
          <w:rFonts w:ascii="Arial Narrow" w:eastAsia="Times New Roman" w:hAnsi="Arial Narrow" w:cs="Arial"/>
          <w:color w:val="000000"/>
          <w:kern w:val="0"/>
          <w:lang w:val="es-ES" w:eastAsia="es-ES"/>
          <w14:ligatures w14:val="none"/>
        </w:rPr>
        <w:t xml:space="preserve">Seguro Complementario de Trabajo de </w:t>
      </w:r>
      <w:r w:rsidR="007F76BC" w:rsidRPr="0021151D">
        <w:rPr>
          <w:rFonts w:ascii="Arial Narrow" w:eastAsia="Times New Roman" w:hAnsi="Arial Narrow" w:cs="Arial"/>
          <w:color w:val="000000"/>
          <w:kern w:val="0"/>
          <w:lang w:eastAsia="es-ES"/>
          <w14:ligatures w14:val="none"/>
        </w:rPr>
        <w:t xml:space="preserve">Riesgo </w:t>
      </w:r>
      <w:r w:rsidR="007F76BC">
        <w:rPr>
          <w:rFonts w:ascii="Arial Narrow" w:eastAsia="Times New Roman" w:hAnsi="Arial Narrow" w:cs="Arial"/>
          <w:color w:val="000000"/>
          <w:kern w:val="0"/>
          <w:lang w:eastAsia="es-ES"/>
          <w14:ligatures w14:val="none"/>
        </w:rPr>
        <w:t>– Pensión</w:t>
      </w:r>
      <w:r w:rsidRPr="00C80DA3">
        <w:rPr>
          <w:rFonts w:ascii="Arial Narrow" w:eastAsia="Times New Roman" w:hAnsi="Arial Narrow" w:cs="Arial"/>
          <w:color w:val="000000"/>
          <w:kern w:val="0"/>
          <w:lang w:val="es-ES" w:eastAsia="es-ES"/>
          <w14:ligatures w14:val="none"/>
        </w:rPr>
        <w:t xml:space="preserve">, </w:t>
      </w:r>
      <w:bookmarkStart w:id="11" w:name="_Hlk211877008"/>
      <w:r w:rsidRPr="00C80DA3">
        <w:rPr>
          <w:rFonts w:ascii="Arial Narrow" w:eastAsia="Times New Roman" w:hAnsi="Arial Narrow" w:cs="Arial"/>
          <w:color w:val="000000"/>
          <w:kern w:val="0"/>
          <w:lang w:val="es-ES" w:eastAsia="es-ES"/>
          <w14:ligatures w14:val="none"/>
        </w:rPr>
        <w:t>así como el cargo de remisión de la póliza</w:t>
      </w:r>
      <w:bookmarkEnd w:id="11"/>
      <w:r w:rsidRPr="00C80DA3">
        <w:rPr>
          <w:rFonts w:ascii="Arial Narrow" w:eastAsia="Times New Roman" w:hAnsi="Arial Narrow" w:cs="Arial"/>
          <w:color w:val="000000"/>
          <w:kern w:val="0"/>
          <w:lang w:val="es-ES" w:eastAsia="es-ES"/>
          <w14:ligatures w14:val="none"/>
        </w:rPr>
        <w:t xml:space="preserve">; (ii) presentar los medios probatorios que acrediten </w:t>
      </w:r>
      <w:r w:rsidR="00C80DA3" w:rsidRPr="00C80DA3">
        <w:rPr>
          <w:rFonts w:ascii="Arial Narrow" w:eastAsia="Times New Roman" w:hAnsi="Arial Narrow" w:cs="Arial"/>
          <w:color w:val="000000"/>
          <w:kern w:val="0"/>
          <w:lang w:val="es-ES" w:eastAsia="es-ES"/>
          <w14:ligatures w14:val="none"/>
        </w:rPr>
        <w:t>que condicionar al denunciante la evaluación y calificación de las nuevas enfermedades a la emisión de un nuevo laudo arbitral, es justificado</w:t>
      </w:r>
      <w:r w:rsidRPr="00C80DA3">
        <w:rPr>
          <w:rFonts w:ascii="Arial Narrow" w:eastAsia="Times New Roman" w:hAnsi="Arial Narrow" w:cs="Arial"/>
          <w:color w:val="000000"/>
          <w:kern w:val="0"/>
          <w:lang w:val="es-ES" w:eastAsia="es-ES"/>
          <w14:ligatures w14:val="none"/>
        </w:rPr>
        <w:t xml:space="preserve">; y, (iii) presentar todas las comunicaciones cursadas </w:t>
      </w:r>
      <w:r w:rsidR="00A87B9B" w:rsidRPr="00C80DA3">
        <w:rPr>
          <w:rFonts w:ascii="Arial Narrow" w:eastAsia="Times New Roman" w:hAnsi="Arial Narrow" w:cs="Arial"/>
          <w:color w:val="000000"/>
          <w:kern w:val="0"/>
          <w:lang w:val="es-ES" w:eastAsia="es-ES"/>
          <w14:ligatures w14:val="none"/>
        </w:rPr>
        <w:t xml:space="preserve">con la parte denunciante </w:t>
      </w:r>
      <w:r w:rsidRPr="00C80DA3">
        <w:rPr>
          <w:rFonts w:ascii="Arial Narrow" w:eastAsia="Times New Roman" w:hAnsi="Arial Narrow" w:cs="Arial"/>
          <w:color w:val="000000"/>
          <w:kern w:val="0"/>
          <w:lang w:val="es-ES" w:eastAsia="es-ES"/>
          <w14:ligatures w14:val="none"/>
        </w:rPr>
        <w:t xml:space="preserve">en virtud </w:t>
      </w:r>
      <w:r w:rsidR="00F01410" w:rsidRPr="00C80DA3">
        <w:rPr>
          <w:rFonts w:ascii="Arial Narrow" w:eastAsia="Times New Roman" w:hAnsi="Arial Narrow" w:cs="Arial"/>
          <w:color w:val="000000"/>
          <w:kern w:val="0"/>
          <w:lang w:val="es-ES" w:eastAsia="es-ES"/>
          <w14:ligatures w14:val="none"/>
        </w:rPr>
        <w:t xml:space="preserve">de los hechos materia </w:t>
      </w:r>
      <w:r w:rsidRPr="00C80DA3">
        <w:rPr>
          <w:rFonts w:ascii="Arial Narrow" w:eastAsia="Times New Roman" w:hAnsi="Arial Narrow" w:cs="Arial"/>
          <w:color w:val="000000"/>
          <w:kern w:val="0"/>
          <w:lang w:val="es-ES" w:eastAsia="es-ES"/>
          <w14:ligatures w14:val="none"/>
        </w:rPr>
        <w:t>de denuncia.</w:t>
      </w:r>
      <w:r w:rsidRPr="00C80DA3">
        <w:rPr>
          <w:rFonts w:ascii="Arial Narrow" w:eastAsia="Times New Roman" w:hAnsi="Arial Narrow" w:cs="Arial"/>
          <w:color w:val="000000"/>
          <w:kern w:val="0"/>
          <w:lang w:eastAsia="es-ES"/>
          <w14:ligatures w14:val="none"/>
        </w:rPr>
        <w:t xml:space="preserve"> </w:t>
      </w:r>
    </w:p>
    <w:bookmarkEnd w:id="10"/>
    <w:p w14:paraId="5C93B848" w14:textId="77777777" w:rsidR="00CA59A2" w:rsidRPr="0026598E" w:rsidRDefault="00CA59A2" w:rsidP="00946A0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946A0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946A05">
      <w:pPr>
        <w:spacing w:after="0" w:line="240" w:lineRule="auto"/>
        <w:contextualSpacing/>
        <w:jc w:val="both"/>
        <w:rPr>
          <w:rFonts w:ascii="Arial Narrow" w:eastAsia="Arial Narrow" w:hAnsi="Arial Narrow" w:cs="Arial Narrow"/>
          <w:b/>
          <w:color w:val="000000"/>
          <w:kern w:val="0"/>
          <w:lang w:eastAsia="es-PE"/>
          <w14:ligatures w14:val="none"/>
        </w:rPr>
      </w:pPr>
    </w:p>
    <w:p w14:paraId="4B18643E" w14:textId="44213C69" w:rsidR="00A179C6" w:rsidRPr="006E7E4F" w:rsidRDefault="00CA59A2" w:rsidP="00946A05">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1A36CD" w:rsidRPr="001A36CD">
        <w:rPr>
          <w:rFonts w:ascii="Arial Narrow" w:eastAsia="Times New Roman" w:hAnsi="Arial Narrow" w:cs="Times New Roman"/>
          <w:color w:val="000000"/>
          <w:kern w:val="0"/>
          <w:shd w:val="clear" w:color="auto" w:fill="FFFFFF"/>
          <w:lang w:eastAsia="es-PE"/>
          <w14:ligatures w14:val="none"/>
        </w:rPr>
        <w:t>25 de febrero de 2026</w:t>
      </w:r>
      <w:r w:rsidR="001A36CD">
        <w:rPr>
          <w:rFonts w:ascii="Arial Narrow" w:eastAsia="Times New Roman" w:hAnsi="Arial Narrow" w:cs="Times New Roman"/>
          <w:color w:val="000000"/>
          <w:kern w:val="0"/>
          <w:shd w:val="clear" w:color="auto" w:fill="FFFFFF"/>
          <w:lang w:eastAsia="es-PE"/>
          <w14:ligatures w14:val="none"/>
        </w:rPr>
        <w:t xml:space="preserve"> </w:t>
      </w:r>
      <w:r w:rsidRPr="00244790">
        <w:rPr>
          <w:rFonts w:ascii="Arial Narrow" w:eastAsia="Times New Roman" w:hAnsi="Arial Narrow" w:cs="Times New Roman"/>
          <w:color w:val="000000"/>
          <w:kern w:val="0"/>
          <w:shd w:val="clear" w:color="auto" w:fill="FFFFFF"/>
          <w:lang w:eastAsia="es-PE"/>
          <w14:ligatures w14:val="none"/>
        </w:rPr>
        <w:t>inte</w:t>
      </w:r>
      <w:r w:rsidRPr="006E7E4F">
        <w:rPr>
          <w:rFonts w:ascii="Arial Narrow" w:eastAsia="Times New Roman" w:hAnsi="Arial Narrow" w:cs="Times New Roman"/>
          <w:color w:val="000000"/>
          <w:kern w:val="0"/>
          <w:shd w:val="clear" w:color="auto" w:fill="FFFFFF"/>
          <w:lang w:eastAsia="es-PE"/>
          <w14:ligatures w14:val="none"/>
        </w:rPr>
        <w:t xml:space="preserve">rpuesta por el </w:t>
      </w:r>
      <w:r w:rsidR="00244790" w:rsidRPr="006E7E4F">
        <w:rPr>
          <w:rFonts w:ascii="Arial Narrow" w:eastAsia="Times New Roman" w:hAnsi="Arial Narrow" w:cs="Times New Roman"/>
          <w:color w:val="000000"/>
          <w:kern w:val="0"/>
          <w:shd w:val="clear" w:color="auto" w:fill="FFFFFF"/>
          <w:lang w:eastAsia="es-PE"/>
          <w14:ligatures w14:val="none"/>
        </w:rPr>
        <w:t>señor Abercio Rabanal Muñoz</w:t>
      </w:r>
      <w:r w:rsidRPr="006E7E4F">
        <w:rPr>
          <w:rFonts w:ascii="Arial Narrow" w:eastAsia="Times New Roman" w:hAnsi="Arial Narrow" w:cs="Times New Roman"/>
          <w:color w:val="000000"/>
          <w:kern w:val="0"/>
          <w:shd w:val="clear" w:color="auto" w:fill="FFFFFF"/>
          <w:lang w:eastAsia="es-PE"/>
          <w14:ligatures w14:val="none"/>
        </w:rPr>
        <w:t xml:space="preserve"> contra </w:t>
      </w:r>
      <w:r w:rsidR="00AE7676" w:rsidRPr="006E7E4F">
        <w:rPr>
          <w:rFonts w:ascii="Arial Narrow" w:eastAsia="Arial Narrow" w:hAnsi="Arial Narrow" w:cs="Arial Narrow"/>
          <w:bCs/>
        </w:rPr>
        <w:t>Pacífico Compañía de Seguros y Reaseguros S.A.</w:t>
      </w:r>
      <w:r w:rsidRPr="006E7E4F">
        <w:rPr>
          <w:rFonts w:ascii="Arial Narrow" w:eastAsia="Times New Roman" w:hAnsi="Arial Narrow" w:cs="Times New Roman"/>
          <w:color w:val="000000"/>
          <w:kern w:val="0"/>
          <w:shd w:val="clear" w:color="auto" w:fill="FFFFFF"/>
          <w:lang w:eastAsia="es-PE"/>
          <w14:ligatures w14:val="none"/>
        </w:rPr>
        <w:t xml:space="preserve">, </w:t>
      </w:r>
      <w:bookmarkStart w:id="12" w:name="_Hlk215062067"/>
      <w:r w:rsidR="00121544" w:rsidRPr="006E7E4F">
        <w:rPr>
          <w:rFonts w:ascii="Arial Narrow" w:eastAsia="Times New Roman" w:hAnsi="Arial Narrow" w:cs="Times New Roman"/>
          <w:color w:val="000000"/>
          <w:kern w:val="0"/>
          <w:shd w:val="clear" w:color="auto" w:fill="FFFFFF"/>
          <w:lang w:eastAsia="es-PE"/>
          <w14:ligatures w14:val="none"/>
        </w:rPr>
        <w:t>por l</w:t>
      </w:r>
      <w:bookmarkStart w:id="13" w:name="_Hlk215162047"/>
      <w:r w:rsidR="00EB6933" w:rsidRPr="006E7E4F">
        <w:rPr>
          <w:rFonts w:ascii="Arial Narrow" w:eastAsia="Times New Roman" w:hAnsi="Arial Narrow" w:cs="Times New Roman"/>
          <w:color w:val="000000"/>
          <w:kern w:val="0"/>
          <w:shd w:val="clear" w:color="auto" w:fill="FFFFFF"/>
          <w:lang w:eastAsia="es-PE"/>
          <w14:ligatures w14:val="none"/>
        </w:rPr>
        <w:t xml:space="preserve">a </w:t>
      </w:r>
      <w:r w:rsidR="00EB6933" w:rsidRPr="006E7E4F">
        <w:rPr>
          <w:rFonts w:ascii="Arial Narrow" w:eastAsia="Arial Narrow" w:hAnsi="Arial Narrow" w:cs="Arial Narrow"/>
          <w:kern w:val="0"/>
          <w14:ligatures w14:val="none"/>
        </w:rPr>
        <w:t>p</w:t>
      </w:r>
      <w:r w:rsidR="00A179C6" w:rsidRPr="006E7E4F">
        <w:rPr>
          <w:rFonts w:ascii="Arial Narrow" w:eastAsia="Arial Narrow" w:hAnsi="Arial Narrow" w:cs="Arial Narrow"/>
          <w:kern w:val="0"/>
          <w14:ligatures w14:val="none"/>
        </w:rPr>
        <w:t xml:space="preserve">resunta </w:t>
      </w:r>
      <w:r w:rsidR="007F25C7" w:rsidRPr="006E7E4F">
        <w:rPr>
          <w:rFonts w:ascii="Arial Narrow" w:eastAsia="Arial Narrow" w:hAnsi="Arial Narrow" w:cs="Arial Narrow"/>
          <w:kern w:val="0"/>
          <w14:ligatures w14:val="none"/>
        </w:rPr>
        <w:t>infracción al literal b) del artículo 56 de la Ley 29571, Código de Protección y Defensa del Consumidor</w:t>
      </w:r>
      <w:r w:rsidR="00A179C6" w:rsidRPr="006E7E4F">
        <w:rPr>
          <w:rFonts w:ascii="Arial Narrow" w:eastAsia="Arial Narrow" w:hAnsi="Arial Narrow" w:cs="Arial Narrow"/>
          <w:kern w:val="0"/>
          <w14:ligatures w14:val="none"/>
        </w:rPr>
        <w:t xml:space="preserve">, en tanto </w:t>
      </w:r>
      <w:r w:rsidR="007F76BC" w:rsidRPr="006E7E4F">
        <w:rPr>
          <w:rFonts w:ascii="Arial Narrow" w:eastAsia="Arial Narrow" w:hAnsi="Arial Narrow" w:cs="Arial Narrow"/>
          <w:kern w:val="0"/>
          <w14:ligatures w14:val="none"/>
        </w:rPr>
        <w:t xml:space="preserve">la compañía aseguradora </w:t>
      </w:r>
      <w:r w:rsidR="00A179C6" w:rsidRPr="006E7E4F">
        <w:rPr>
          <w:rFonts w:ascii="Arial Narrow" w:eastAsia="Arial Narrow" w:hAnsi="Arial Narrow" w:cs="Arial Narrow"/>
          <w:kern w:val="0"/>
          <w14:ligatures w14:val="none"/>
        </w:rPr>
        <w:t>habría condicionado</w:t>
      </w:r>
      <w:r w:rsidR="00933D52" w:rsidRPr="006E7E4F">
        <w:rPr>
          <w:rFonts w:ascii="Arial Narrow" w:eastAsia="Arial Narrow" w:hAnsi="Arial Narrow" w:cs="Arial Narrow"/>
          <w:kern w:val="0"/>
          <w14:ligatures w14:val="none"/>
        </w:rPr>
        <w:t xml:space="preserve"> injustificadamente al denunciante, el 3 de febrero de 2026,</w:t>
      </w:r>
      <w:r w:rsidR="00A179C6" w:rsidRPr="006E7E4F">
        <w:rPr>
          <w:rFonts w:ascii="Arial Narrow" w:eastAsia="Arial Narrow" w:hAnsi="Arial Narrow" w:cs="Arial Narrow"/>
          <w:kern w:val="0"/>
          <w14:ligatures w14:val="none"/>
        </w:rPr>
        <w:t xml:space="preserve"> la atención de </w:t>
      </w:r>
      <w:r w:rsidR="00957C07">
        <w:rPr>
          <w:rFonts w:ascii="Arial Narrow" w:eastAsia="Arial Narrow" w:hAnsi="Arial Narrow" w:cs="Arial Narrow"/>
          <w:kern w:val="0"/>
          <w14:ligatures w14:val="none"/>
        </w:rPr>
        <w:t>su</w:t>
      </w:r>
      <w:r w:rsidR="00A179C6" w:rsidRPr="006E7E4F">
        <w:rPr>
          <w:rFonts w:ascii="Arial Narrow" w:eastAsia="Arial Narrow" w:hAnsi="Arial Narrow" w:cs="Arial Narrow"/>
          <w:kern w:val="0"/>
          <w14:ligatures w14:val="none"/>
        </w:rPr>
        <w:t xml:space="preserve"> solicitud de evaluación y calificación de enfermedades profesionales</w:t>
      </w:r>
      <w:r w:rsidR="006E7E4F" w:rsidRPr="006E7E4F">
        <w:rPr>
          <w:rFonts w:ascii="Arial Narrow" w:eastAsia="Arial Narrow" w:hAnsi="Arial Narrow" w:cs="Arial Narrow"/>
          <w:kern w:val="0"/>
          <w14:ligatures w14:val="none"/>
        </w:rPr>
        <w:t xml:space="preserve"> en virtud de </w:t>
      </w:r>
      <w:r w:rsidR="006E7E4F" w:rsidRPr="006E7E4F">
        <w:rPr>
          <w:rFonts w:ascii="Arial Narrow" w:eastAsia="Times New Roman" w:hAnsi="Arial Narrow" w:cs="Arial"/>
          <w:color w:val="000000"/>
          <w:kern w:val="0"/>
          <w:lang w:val="es-ES" w:eastAsia="es-ES"/>
          <w14:ligatures w14:val="none"/>
        </w:rPr>
        <w:t xml:space="preserve">la Póliza del Seguro Complementario de Trabajo de </w:t>
      </w:r>
      <w:r w:rsidR="006E7E4F" w:rsidRPr="006E7E4F">
        <w:rPr>
          <w:rFonts w:ascii="Arial Narrow" w:eastAsia="Times New Roman" w:hAnsi="Arial Narrow" w:cs="Arial"/>
          <w:color w:val="000000"/>
          <w:kern w:val="0"/>
          <w:lang w:eastAsia="es-ES"/>
          <w14:ligatures w14:val="none"/>
        </w:rPr>
        <w:t>Riesgo – Pensión,</w:t>
      </w:r>
      <w:r w:rsidR="00817FC7" w:rsidRPr="006E7E4F">
        <w:rPr>
          <w:rFonts w:ascii="Arial Narrow" w:eastAsia="Arial Narrow" w:hAnsi="Arial Narrow" w:cs="Arial Narrow"/>
          <w:kern w:val="0"/>
          <w14:ligatures w14:val="none"/>
        </w:rPr>
        <w:t xml:space="preserve"> </w:t>
      </w:r>
      <w:r w:rsidR="00A179C6" w:rsidRPr="006E7E4F">
        <w:rPr>
          <w:rFonts w:ascii="Arial Narrow" w:eastAsia="Arial Narrow" w:hAnsi="Arial Narrow" w:cs="Arial Narrow"/>
          <w:kern w:val="0"/>
          <w14:ligatures w14:val="none"/>
        </w:rPr>
        <w:t>a la emisión de un nuevo laudo arbitral.</w:t>
      </w:r>
      <w:r w:rsidR="00933D52" w:rsidRPr="006E7E4F">
        <w:rPr>
          <w:rFonts w:ascii="Arial Narrow" w:eastAsia="Arial Narrow" w:hAnsi="Arial Narrow" w:cs="Arial Narrow"/>
          <w:kern w:val="0"/>
          <w14:ligatures w14:val="none"/>
        </w:rPr>
        <w:t xml:space="preserve"> </w:t>
      </w:r>
    </w:p>
    <w:bookmarkEnd w:id="12"/>
    <w:bookmarkEnd w:id="13"/>
    <w:p w14:paraId="042B3F54" w14:textId="777BBF33" w:rsidR="00CA59A2" w:rsidRPr="006E7E4F" w:rsidRDefault="00CA59A2" w:rsidP="00946A05">
      <w:pPr>
        <w:spacing w:after="0" w:line="240" w:lineRule="auto"/>
        <w:contextualSpacing/>
        <w:jc w:val="both"/>
        <w:rPr>
          <w:rFonts w:ascii="Arial Narrow" w:eastAsia="Arial Narrow" w:hAnsi="Arial Narrow" w:cs="Arial Narrow"/>
          <w:kern w:val="0"/>
          <w14:ligatures w14:val="none"/>
        </w:rPr>
      </w:pPr>
    </w:p>
    <w:p w14:paraId="0A292C9F" w14:textId="54705B50" w:rsidR="00CA59A2" w:rsidRPr="0026598E" w:rsidRDefault="00CA59A2" w:rsidP="00946A05">
      <w:pPr>
        <w:spacing w:after="0" w:line="240" w:lineRule="auto"/>
        <w:contextualSpacing/>
        <w:jc w:val="both"/>
        <w:rPr>
          <w:rFonts w:ascii="Arial Narrow" w:eastAsia="Calibri" w:hAnsi="Arial Narrow" w:cs="Arial"/>
          <w:kern w:val="0"/>
          <w14:ligatures w14:val="none"/>
        </w:rPr>
      </w:pPr>
      <w:r w:rsidRPr="006E7E4F">
        <w:rPr>
          <w:rFonts w:ascii="Arial Narrow" w:eastAsia="Arial Narrow" w:hAnsi="Arial Narrow" w:cs="Arial Narrow"/>
          <w:b/>
          <w:color w:val="000000"/>
          <w:kern w:val="0"/>
          <w:lang w:eastAsia="es-PE"/>
          <w14:ligatures w14:val="none"/>
        </w:rPr>
        <w:t>SEGUNDO:</w:t>
      </w:r>
      <w:r w:rsidRPr="006E7E4F">
        <w:rPr>
          <w:rFonts w:ascii="Arial Narrow" w:eastAsia="Arial Narrow" w:hAnsi="Arial Narrow" w:cs="Arial Narrow"/>
          <w:color w:val="000000"/>
          <w:kern w:val="0"/>
          <w:lang w:eastAsia="es-PE"/>
          <w14:ligatures w14:val="none"/>
        </w:rPr>
        <w:t xml:space="preserve"> tener por ofrecidos los medios probatorios presentados</w:t>
      </w:r>
      <w:r w:rsidRPr="0026598E">
        <w:rPr>
          <w:rFonts w:ascii="Arial Narrow" w:eastAsia="Arial Narrow" w:hAnsi="Arial Narrow" w:cs="Arial Narrow"/>
          <w:color w:val="000000"/>
          <w:kern w:val="0"/>
          <w:lang w:eastAsia="es-PE"/>
          <w14:ligatures w14:val="none"/>
        </w:rPr>
        <w:t xml:space="preserve"> en el escrito de denuncia </w:t>
      </w:r>
      <w:r w:rsidRPr="0026598E">
        <w:rPr>
          <w:rFonts w:ascii="Arial Narrow" w:eastAsia="Times New Roman" w:hAnsi="Arial Narrow" w:cs="Arial"/>
          <w:color w:val="000000"/>
          <w:kern w:val="0"/>
          <w:lang w:val="es-ES" w:eastAsia="es-ES"/>
          <w14:ligatures w14:val="none"/>
        </w:rPr>
        <w:t xml:space="preserve">del </w:t>
      </w:r>
      <w:r w:rsidR="001A36CD" w:rsidRPr="001A36CD">
        <w:rPr>
          <w:rFonts w:ascii="Arial Narrow" w:eastAsia="Times New Roman" w:hAnsi="Arial Narrow" w:cs="Arial"/>
          <w:color w:val="000000"/>
          <w:kern w:val="0"/>
          <w:lang w:val="es-ES" w:eastAsia="es-ES"/>
          <w14:ligatures w14:val="none"/>
        </w:rPr>
        <w:t>25 de febrero de 2026</w:t>
      </w:r>
      <w:r w:rsidRPr="0026598E">
        <w:rPr>
          <w:rFonts w:ascii="Arial Narrow" w:eastAsia="Calibri" w:hAnsi="Arial Narrow" w:cs="Arial"/>
          <w:kern w:val="0"/>
          <w14:ligatures w14:val="none"/>
        </w:rPr>
        <w:t>.</w:t>
      </w:r>
    </w:p>
    <w:p w14:paraId="68A17E97" w14:textId="77777777" w:rsidR="00CA59A2" w:rsidRPr="0026598E" w:rsidRDefault="00CA59A2" w:rsidP="00946A05">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B3A049C" w:rsidR="00CA59A2" w:rsidRPr="0026598E" w:rsidRDefault="00CA59A2" w:rsidP="00946A05">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AE7676" w:rsidRPr="00AE7676">
        <w:rPr>
          <w:rFonts w:ascii="Arial Narrow" w:eastAsia="Arial Narrow" w:hAnsi="Arial Narrow" w:cs="Arial Narrow"/>
          <w:bCs/>
        </w:rPr>
        <w:t xml:space="preserve">Pacífico Compañía </w:t>
      </w:r>
      <w:r w:rsidR="00AE7676">
        <w:rPr>
          <w:rFonts w:ascii="Arial Narrow" w:eastAsia="Arial Narrow" w:hAnsi="Arial Narrow" w:cs="Arial Narrow"/>
          <w:bCs/>
        </w:rPr>
        <w:t>de</w:t>
      </w:r>
      <w:r w:rsidR="00AE7676" w:rsidRPr="00AE7676">
        <w:rPr>
          <w:rFonts w:ascii="Arial Narrow" w:eastAsia="Arial Narrow" w:hAnsi="Arial Narrow" w:cs="Arial Narrow"/>
          <w:bCs/>
        </w:rPr>
        <w:t xml:space="preserv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946A05">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946A0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946A0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946A0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946A05">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946A05">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946A0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1DC2E203" w:rsidR="00CA59A2" w:rsidRPr="0026598E" w:rsidRDefault="00CA59A2" w:rsidP="00946A05">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A36CD" w:rsidRPr="001A36CD">
        <w:rPr>
          <w:rFonts w:ascii="Arial Narrow" w:eastAsia="Times New Roman" w:hAnsi="Arial Narrow" w:cs="Arial"/>
          <w:color w:val="000000"/>
          <w:kern w:val="0"/>
          <w:lang w:val="es-ES" w:eastAsia="es-ES"/>
          <w14:ligatures w14:val="none"/>
        </w:rPr>
        <w:t>25 de febrero de 2026</w:t>
      </w:r>
      <w:r w:rsidRPr="00AE7676">
        <w:rPr>
          <w:rFonts w:ascii="Arial Narrow" w:eastAsia="Calibri" w:hAnsi="Arial Narrow" w:cs="Arial"/>
          <w:kern w:val="0"/>
          <w14:ligatures w14:val="none"/>
        </w:rPr>
        <w:t xml:space="preserve">, </w:t>
      </w:r>
      <w:r w:rsidRPr="00AE7676">
        <w:rPr>
          <w:rFonts w:ascii="Arial Narrow" w:eastAsia="Arial Narrow" w:hAnsi="Arial Narrow" w:cs="Arial Narrow"/>
          <w:color w:val="000000"/>
          <w:kern w:val="0"/>
          <w:lang w:eastAsia="es-PE"/>
          <w14:ligatures w14:val="none"/>
        </w:rPr>
        <w:t>a</w:t>
      </w:r>
      <w:r w:rsidRPr="00AE7676">
        <w:rPr>
          <w:rFonts w:ascii="Arial Narrow" w:eastAsia="Times New Roman" w:hAnsi="Arial Narrow" w:cs="Times New Roman"/>
          <w:color w:val="000000"/>
          <w:kern w:val="0"/>
          <w:shd w:val="clear" w:color="auto" w:fill="FFFFFF"/>
          <w:lang w:eastAsia="es-PE"/>
          <w14:ligatures w14:val="none"/>
        </w:rPr>
        <w:t xml:space="preserve"> </w:t>
      </w:r>
      <w:r w:rsidR="00AE7676" w:rsidRPr="00AE7676">
        <w:rPr>
          <w:rFonts w:ascii="Arial Narrow" w:eastAsia="Arial Narrow" w:hAnsi="Arial Narrow" w:cs="Arial Narrow"/>
          <w:bCs/>
        </w:rPr>
        <w:t>Pacífico Compañía de Seguros y Reaseguros S.A.</w:t>
      </w:r>
      <w:r w:rsidRPr="00AE7676">
        <w:rPr>
          <w:rFonts w:ascii="Arial Narrow" w:eastAsia="Arial Narrow" w:hAnsi="Arial Narrow" w:cs="Arial Narrow"/>
          <w:color w:val="000000"/>
          <w:kern w:val="0"/>
          <w:lang w:eastAsia="es-PE"/>
          <w14:ligatures w14:val="none"/>
        </w:rPr>
        <w:t>, para que, de</w:t>
      </w:r>
      <w:r w:rsidRPr="0026598E">
        <w:rPr>
          <w:rFonts w:ascii="Arial Narrow" w:eastAsia="Arial Narrow" w:hAnsi="Arial Narrow" w:cs="Arial Narrow"/>
          <w:color w:val="000000"/>
          <w:kern w:val="0"/>
          <w:lang w:eastAsia="es-PE"/>
          <w14:ligatures w14:val="none"/>
        </w:rPr>
        <w:t xml:space="preserv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946A05">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520AA047" w:rsidR="00CA59A2" w:rsidRPr="0026598E" w:rsidRDefault="00CA59A2" w:rsidP="00946A05">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4"/>
      <w:r w:rsidRPr="0026598E">
        <w:rPr>
          <w:rFonts w:ascii="Arial Narrow" w:eastAsia="Times New Roman" w:hAnsi="Arial Narrow" w:cs="Arial"/>
          <w:color w:val="000000"/>
          <w:kern w:val="0"/>
          <w:lang w:eastAsia="es-ES"/>
          <w14:ligatures w14:val="none"/>
        </w:rPr>
        <w:t xml:space="preserve">, </w:t>
      </w:r>
      <w:bookmarkStart w:id="1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5"/>
      <w:r w:rsidRPr="0026598E">
        <w:rPr>
          <w:rFonts w:ascii="Arial Narrow" w:eastAsia="Times New Roman" w:hAnsi="Arial Narrow" w:cs="Arial"/>
          <w:color w:val="000000"/>
          <w:kern w:val="0"/>
          <w:lang w:val="es-ES" w:eastAsia="es-ES"/>
          <w14:ligatures w14:val="none"/>
        </w:rPr>
        <w:t xml:space="preserve">cumpla con: </w:t>
      </w:r>
      <w:r w:rsidR="00D571E7" w:rsidRPr="00C80DA3">
        <w:rPr>
          <w:rFonts w:ascii="Arial Narrow" w:eastAsia="Times New Roman" w:hAnsi="Arial Narrow" w:cs="Arial"/>
          <w:color w:val="000000"/>
          <w:kern w:val="0"/>
          <w:lang w:val="es-ES" w:eastAsia="es-ES"/>
          <w14:ligatures w14:val="none"/>
        </w:rPr>
        <w:t>(i) presentar una copia completa, legible y debidamente suscrita de la Póliza del Seguro Complementario de Trabajo de Riesgo, así como el cargo de remisión de la póliza; (ii) presentar los medios probatorios que acrediten que condicionar al denunciante la evaluación y calificación de las nuevas enfermedades a la emisión de un nuevo laudo arbitral, es justificado;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946A05">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946A05">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946A05">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946A05">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946A05">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946A05">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946A05">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946A05">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26598E" w:rsidRDefault="00CA59A2" w:rsidP="00946A05">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2DFE546E" w:rsidR="00CA59A2" w:rsidRPr="00A67ADF" w:rsidRDefault="00CA59A2" w:rsidP="00946A05">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244790">
        <w:rPr>
          <w:rFonts w:ascii="Arial Narrow" w:hAnsi="Arial Narrow" w:cs="Arial"/>
          <w:bCs/>
          <w:spacing w:val="-3"/>
          <w:kern w:val="0"/>
          <w14:ligatures w14:val="none"/>
        </w:rPr>
        <w:t xml:space="preserve">requerir </w:t>
      </w:r>
      <w:r w:rsidR="00BC4471" w:rsidRPr="00244790">
        <w:rPr>
          <w:rFonts w:ascii="Arial Narrow" w:hAnsi="Arial Narrow" w:cs="Arial"/>
          <w:bCs/>
          <w:spacing w:val="-3"/>
          <w:kern w:val="0"/>
          <w14:ligatures w14:val="none"/>
        </w:rPr>
        <w:t>al señor</w:t>
      </w:r>
      <w:r w:rsidRPr="00244790">
        <w:rPr>
          <w:rFonts w:ascii="Arial Narrow" w:hAnsi="Arial Narrow" w:cs="Arial"/>
          <w:bCs/>
          <w:spacing w:val="-3"/>
          <w:kern w:val="0"/>
          <w14:ligatures w14:val="none"/>
        </w:rPr>
        <w:t xml:space="preserve"> </w:t>
      </w:r>
      <w:r w:rsidR="00244790" w:rsidRPr="00244790">
        <w:rPr>
          <w:rFonts w:ascii="Arial Narrow" w:eastAsia="Times New Roman" w:hAnsi="Arial Narrow" w:cs="Times New Roman"/>
          <w:color w:val="000000"/>
          <w:kern w:val="0"/>
          <w:shd w:val="clear" w:color="auto" w:fill="FFFFFF"/>
          <w:lang w:eastAsia="es-PE"/>
          <w14:ligatures w14:val="none"/>
        </w:rPr>
        <w:t xml:space="preserve">Abercio Rabanal Muñoz </w:t>
      </w:r>
      <w:r w:rsidRPr="00244790">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w:t>
      </w:r>
      <w:r w:rsidRPr="00A67ADF">
        <w:rPr>
          <w:rFonts w:ascii="Arial Narrow" w:hAnsi="Arial Narrow"/>
          <w:color w:val="000000"/>
        </w:rPr>
        <w:t xml:space="preserve">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18"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18"/>
    <w:p w14:paraId="639FE5BE" w14:textId="77777777" w:rsidR="00CA59A2" w:rsidRPr="00A67ADF" w:rsidRDefault="00CA59A2" w:rsidP="00946A05">
      <w:pPr>
        <w:suppressAutoHyphens/>
        <w:spacing w:after="0" w:line="240" w:lineRule="auto"/>
        <w:contextualSpacing/>
        <w:jc w:val="both"/>
        <w:rPr>
          <w:rFonts w:ascii="Arial Narrow" w:hAnsi="Arial Narrow" w:cs="Arial"/>
        </w:rPr>
      </w:pPr>
    </w:p>
    <w:p w14:paraId="418E1D52" w14:textId="11098928" w:rsidR="00CA59A2" w:rsidRDefault="00CA59A2" w:rsidP="00946A05">
      <w:pPr>
        <w:suppressAutoHyphens/>
        <w:spacing w:after="0" w:line="240" w:lineRule="auto"/>
        <w:contextualSpacing/>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AE7676" w:rsidRPr="00AE7676">
        <w:rPr>
          <w:rFonts w:ascii="Arial Narrow" w:eastAsia="Arial Narrow" w:hAnsi="Arial Narrow" w:cs="Arial Narrow"/>
          <w:bCs/>
        </w:rPr>
        <w:t xml:space="preserve">Pacífico Compañía </w:t>
      </w:r>
      <w:r w:rsidR="00AE7676">
        <w:rPr>
          <w:rFonts w:ascii="Arial Narrow" w:eastAsia="Arial Narrow" w:hAnsi="Arial Narrow" w:cs="Arial Narrow"/>
          <w:bCs/>
        </w:rPr>
        <w:t>de</w:t>
      </w:r>
      <w:r w:rsidR="00AE7676" w:rsidRPr="00AE7676">
        <w:rPr>
          <w:rFonts w:ascii="Arial Narrow" w:eastAsia="Arial Narrow" w:hAnsi="Arial Narrow" w:cs="Arial Narrow"/>
          <w:bCs/>
        </w:rPr>
        <w:t xml:space="preserve"> Seguros y Reaseguros S.A. </w:t>
      </w:r>
      <w:r w:rsidRPr="00AE7676">
        <w:rPr>
          <w:rFonts w:ascii="Arial Narrow" w:hAnsi="Arial Narrow"/>
          <w:shd w:val="clear" w:color="auto" w:fill="FFFFFF"/>
        </w:rPr>
        <w:t xml:space="preserve">para que </w:t>
      </w:r>
      <w:r w:rsidRPr="00AE767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F14D192" w14:textId="77777777" w:rsidR="00EA2545" w:rsidRDefault="00EA2545" w:rsidP="00946A05">
      <w:pPr>
        <w:suppressAutoHyphens/>
        <w:spacing w:after="0" w:line="240" w:lineRule="auto"/>
        <w:contextualSpacing/>
        <w:jc w:val="both"/>
        <w:rPr>
          <w:rFonts w:ascii="Arial Narrow" w:hAnsi="Arial Narrow" w:cs="Arial"/>
        </w:rPr>
      </w:pPr>
    </w:p>
    <w:p w14:paraId="105E114A" w14:textId="77777777" w:rsidR="00EA2545" w:rsidRPr="00D571E7" w:rsidRDefault="00EA2545" w:rsidP="00946A05">
      <w:pPr>
        <w:suppressAutoHyphens/>
        <w:spacing w:after="0" w:line="240" w:lineRule="auto"/>
        <w:contextualSpacing/>
        <w:jc w:val="both"/>
        <w:rPr>
          <w:rFonts w:ascii="Arial Narrow" w:hAnsi="Arial Narrow" w:cs="Arial"/>
        </w:rPr>
      </w:pPr>
    </w:p>
    <w:bookmarkEnd w:id="0"/>
    <w:p w14:paraId="03CAC917" w14:textId="77777777" w:rsidR="003A00D7" w:rsidRPr="003A00D7" w:rsidRDefault="003A00D7" w:rsidP="00946A05">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946A05">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946A05">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946A05">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74AAB5F4" w14:textId="12AAC117" w:rsidR="001B5674" w:rsidRPr="00EA2545" w:rsidRDefault="003A00D7" w:rsidP="00946A05">
      <w:pPr>
        <w:spacing w:after="0" w:line="240" w:lineRule="auto"/>
        <w:contextualSpacing/>
        <w:rPr>
          <w:sz w:val="16"/>
          <w:szCs w:val="16"/>
        </w:rPr>
      </w:pPr>
      <w:r w:rsidRPr="00F250EA">
        <w:rPr>
          <w:rFonts w:ascii="Arial Narrow" w:hAnsi="Arial Narrow"/>
          <w:sz w:val="16"/>
          <w:szCs w:val="16"/>
        </w:rPr>
        <w:t>LGP/JCQ</w:t>
      </w:r>
    </w:p>
    <w:sectPr w:rsidR="001B5674" w:rsidRPr="00EA2545"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4016" w14:textId="77777777" w:rsidR="003A7651" w:rsidRDefault="003A7651" w:rsidP="00DA79A0">
      <w:pPr>
        <w:spacing w:after="0" w:line="240" w:lineRule="auto"/>
      </w:pPr>
      <w:r>
        <w:separator/>
      </w:r>
    </w:p>
  </w:endnote>
  <w:endnote w:type="continuationSeparator" w:id="0">
    <w:p w14:paraId="4F0ABBC2" w14:textId="77777777" w:rsidR="003A7651" w:rsidRDefault="003A765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89FA" w14:textId="77777777" w:rsidR="003A7651" w:rsidRDefault="003A7651" w:rsidP="00DA79A0">
      <w:pPr>
        <w:spacing w:after="0" w:line="240" w:lineRule="auto"/>
      </w:pPr>
      <w:r>
        <w:separator/>
      </w:r>
    </w:p>
  </w:footnote>
  <w:footnote w:type="continuationSeparator" w:id="0">
    <w:p w14:paraId="48D89027" w14:textId="77777777" w:rsidR="003A7651" w:rsidRDefault="003A7651" w:rsidP="00DA79A0">
      <w:pPr>
        <w:spacing w:after="0" w:line="240" w:lineRule="auto"/>
      </w:pPr>
      <w:r>
        <w:continuationSeparator/>
      </w:r>
    </w:p>
  </w:footnote>
  <w:footnote w:id="1">
    <w:p w14:paraId="1A82CAE4" w14:textId="77777777" w:rsidR="00CA59A2" w:rsidRPr="00EA2545" w:rsidRDefault="00CA59A2" w:rsidP="000153EC">
      <w:pPr>
        <w:pStyle w:val="Textonotapie"/>
        <w:ind w:left="567" w:hanging="567"/>
        <w:jc w:val="both"/>
        <w:rPr>
          <w:rFonts w:ascii="Arial Narrow" w:hAnsi="Arial Narrow" w:cs="Arial"/>
          <w:sz w:val="15"/>
          <w:szCs w:val="15"/>
        </w:rPr>
      </w:pPr>
      <w:r w:rsidRPr="00EA2545">
        <w:rPr>
          <w:rStyle w:val="Refdenotaalpie"/>
          <w:rFonts w:ascii="Arial Narrow" w:hAnsi="Arial Narrow" w:cs="Arial"/>
          <w:sz w:val="15"/>
          <w:szCs w:val="15"/>
        </w:rPr>
        <w:footnoteRef/>
      </w:r>
      <w:r w:rsidRPr="00EA2545">
        <w:rPr>
          <w:rFonts w:ascii="Arial Narrow" w:hAnsi="Arial Narrow" w:cs="Arial"/>
          <w:sz w:val="15"/>
          <w:szCs w:val="15"/>
        </w:rPr>
        <w:t xml:space="preserve"> </w:t>
      </w:r>
      <w:r w:rsidRPr="00EA2545">
        <w:rPr>
          <w:rFonts w:ascii="Arial Narrow" w:hAnsi="Arial Narrow" w:cs="Arial"/>
          <w:sz w:val="15"/>
          <w:szCs w:val="15"/>
        </w:rPr>
        <w:tab/>
        <w:t>Publicado</w:t>
      </w:r>
      <w:r w:rsidRPr="00EA2545">
        <w:rPr>
          <w:rFonts w:ascii="Arial Narrow" w:hAnsi="Arial Narrow" w:cs="Arial"/>
          <w:b/>
          <w:sz w:val="15"/>
          <w:szCs w:val="15"/>
        </w:rPr>
        <w:t xml:space="preserve"> </w:t>
      </w:r>
      <w:r w:rsidRPr="00EA2545">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EA2545" w:rsidRDefault="00CA59A2" w:rsidP="000153EC">
      <w:pPr>
        <w:pStyle w:val="Textonotapie"/>
        <w:ind w:left="567" w:hanging="567"/>
        <w:jc w:val="both"/>
        <w:rPr>
          <w:rFonts w:ascii="Arial Narrow" w:hAnsi="Arial Narrow" w:cs="Arial"/>
          <w:sz w:val="15"/>
          <w:szCs w:val="15"/>
        </w:rPr>
      </w:pPr>
    </w:p>
  </w:footnote>
  <w:footnote w:id="2">
    <w:p w14:paraId="05FCC0FA"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EA2545">
        <w:rPr>
          <w:rStyle w:val="Refdenotaalpie"/>
          <w:rFonts w:ascii="Arial Narrow" w:hAnsi="Arial Narrow" w:cs="Arial"/>
          <w:sz w:val="15"/>
          <w:szCs w:val="15"/>
        </w:rPr>
        <w:footnoteRef/>
      </w:r>
      <w:r w:rsidRPr="00EA2545">
        <w:rPr>
          <w:rFonts w:ascii="Arial Narrow" w:hAnsi="Arial Narrow" w:cs="Arial"/>
          <w:sz w:val="15"/>
          <w:szCs w:val="15"/>
        </w:rPr>
        <w:t xml:space="preserve"> </w:t>
      </w:r>
      <w:r w:rsidRPr="00EA2545">
        <w:rPr>
          <w:rFonts w:ascii="Arial Narrow" w:hAnsi="Arial Narrow" w:cs="Arial"/>
          <w:sz w:val="15"/>
          <w:szCs w:val="15"/>
        </w:rPr>
        <w:tab/>
      </w:r>
      <w:r w:rsidRPr="00EA2545">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EA2545">
        <w:rPr>
          <w:rFonts w:ascii="Arial Narrow" w:eastAsia="Arial Narrow" w:hAnsi="Arial Narrow" w:cs="Arial"/>
          <w:b/>
          <w:bCs/>
          <w:sz w:val="15"/>
          <w:szCs w:val="15"/>
        </w:rPr>
        <w:tab/>
        <w:t>Artículo 105.- Autoridad competente.</w:t>
      </w:r>
    </w:p>
    <w:p w14:paraId="7C7DEEBE"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Fonts w:ascii="Arial Narrow" w:eastAsia="Arial Narrow" w:hAnsi="Arial Narrow" w:cs="Arial"/>
          <w:sz w:val="15"/>
          <w:szCs w:val="15"/>
        </w:rPr>
        <w:tab/>
        <w:t xml:space="preserve">(…). </w:t>
      </w:r>
    </w:p>
    <w:p w14:paraId="6A1CDC8A"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EA2545">
        <w:rPr>
          <w:rFonts w:ascii="Arial Narrow" w:eastAsia="Arial Narrow" w:hAnsi="Arial Narrow" w:cs="Arial"/>
          <w:sz w:val="15"/>
          <w:szCs w:val="15"/>
        </w:rPr>
        <w:tab/>
      </w:r>
      <w:r w:rsidRPr="00EA2545">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Fonts w:ascii="Arial Narrow" w:eastAsia="Arial Narrow" w:hAnsi="Arial Narrow" w:cs="Arial"/>
          <w:b/>
          <w:bCs/>
          <w:sz w:val="15"/>
          <w:szCs w:val="15"/>
        </w:rPr>
        <w:tab/>
        <w:t>Artículo 27.-</w:t>
      </w:r>
      <w:r w:rsidRPr="00EA2545">
        <w:rPr>
          <w:rFonts w:ascii="Arial Narrow" w:eastAsia="Arial Narrow" w:hAnsi="Arial Narrow" w:cs="Arial"/>
          <w:sz w:val="15"/>
          <w:szCs w:val="15"/>
        </w:rPr>
        <w:t xml:space="preserve"> De la Comisión de Protección al Consumidor.- </w:t>
      </w:r>
    </w:p>
    <w:p w14:paraId="5B348423"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A2545" w:rsidRDefault="00CA59A2" w:rsidP="000153EC">
      <w:pPr>
        <w:pStyle w:val="Textonotapie"/>
        <w:tabs>
          <w:tab w:val="left" w:pos="567"/>
        </w:tabs>
        <w:ind w:right="-1"/>
        <w:jc w:val="both"/>
        <w:rPr>
          <w:rFonts w:ascii="Arial Narrow" w:eastAsia="Arial Narrow" w:hAnsi="Arial Narrow" w:cs="Arial"/>
          <w:sz w:val="15"/>
          <w:szCs w:val="15"/>
        </w:rPr>
      </w:pPr>
    </w:p>
  </w:footnote>
  <w:footnote w:id="3">
    <w:p w14:paraId="3F8B6F80" w14:textId="77777777" w:rsidR="00711750" w:rsidRPr="00EA2545" w:rsidRDefault="00711750" w:rsidP="000153EC">
      <w:pPr>
        <w:pStyle w:val="Textonotapie"/>
        <w:tabs>
          <w:tab w:val="left" w:pos="567"/>
        </w:tabs>
        <w:ind w:left="567" w:right="-1" w:hanging="567"/>
        <w:jc w:val="both"/>
        <w:rPr>
          <w:rFonts w:ascii="Arial Narrow" w:eastAsia="Arial Narrow" w:hAnsi="Arial Narrow" w:cs="Arial"/>
          <w:b/>
          <w:bCs/>
          <w:sz w:val="15"/>
          <w:szCs w:val="15"/>
        </w:rPr>
      </w:pPr>
      <w:r w:rsidRPr="00EA2545">
        <w:rPr>
          <w:rStyle w:val="Refdenotaalpie"/>
          <w:rFonts w:ascii="Arial Narrow" w:hAnsi="Arial Narrow"/>
          <w:sz w:val="15"/>
          <w:szCs w:val="15"/>
        </w:rPr>
        <w:footnoteRef/>
      </w:r>
      <w:r w:rsidRPr="00EA2545">
        <w:rPr>
          <w:rFonts w:ascii="Arial Narrow" w:hAnsi="Arial Narrow"/>
          <w:sz w:val="15"/>
          <w:szCs w:val="15"/>
        </w:rPr>
        <w:t xml:space="preserve"> </w:t>
      </w:r>
      <w:r w:rsidRPr="00EA2545">
        <w:rPr>
          <w:rFonts w:ascii="Arial Narrow" w:hAnsi="Arial Narrow" w:cs="Arial"/>
          <w:sz w:val="15"/>
          <w:szCs w:val="15"/>
        </w:rPr>
        <w:tab/>
      </w:r>
      <w:r w:rsidRPr="00EA2545">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6341593D" w14:textId="77777777" w:rsidR="00711750" w:rsidRPr="00EA2545" w:rsidRDefault="00711750" w:rsidP="000153EC">
      <w:pPr>
        <w:pStyle w:val="Textonotapie"/>
        <w:tabs>
          <w:tab w:val="left" w:pos="567"/>
        </w:tabs>
        <w:jc w:val="both"/>
        <w:rPr>
          <w:rFonts w:ascii="Arial Narrow" w:eastAsia="Arial Narrow" w:hAnsi="Arial Narrow" w:cs="Arial Narrow"/>
          <w:sz w:val="15"/>
          <w:szCs w:val="15"/>
        </w:rPr>
      </w:pPr>
      <w:r w:rsidRPr="00EA2545">
        <w:rPr>
          <w:rFonts w:ascii="Arial Narrow" w:eastAsia="Arial Narrow" w:hAnsi="Arial Narrow" w:cs="Arial"/>
          <w:b/>
          <w:bCs/>
          <w:sz w:val="15"/>
          <w:szCs w:val="15"/>
        </w:rPr>
        <w:tab/>
        <w:t>Artículo 56.- Métodos comerciales coercitivos</w:t>
      </w:r>
    </w:p>
    <w:p w14:paraId="5D096DE6" w14:textId="77777777" w:rsidR="00711750" w:rsidRPr="00EA2545" w:rsidRDefault="00711750" w:rsidP="000153EC">
      <w:pPr>
        <w:pStyle w:val="Textonotapie"/>
        <w:ind w:left="567"/>
        <w:jc w:val="both"/>
        <w:rPr>
          <w:rFonts w:ascii="Arial Narrow" w:eastAsia="Arial Narrow" w:hAnsi="Arial Narrow" w:cs="Arial Narrow"/>
          <w:sz w:val="15"/>
          <w:szCs w:val="15"/>
        </w:rPr>
      </w:pPr>
      <w:r w:rsidRPr="00EA2545">
        <w:rPr>
          <w:rFonts w:ascii="Arial Narrow" w:eastAsia="Arial Narrow" w:hAnsi="Arial Narrow" w:cs="Arial Narrow"/>
          <w:sz w:val="15"/>
          <w:szCs w:val="15"/>
        </w:rPr>
        <w:t>56.1 De manera enunciativa y no limitativa, el derecho de todo consumidor a la protección contra los métodos comerciales coercitivos implica que los proveedores no pueden:</w:t>
      </w:r>
    </w:p>
    <w:p w14:paraId="4DC9EA3E" w14:textId="77777777" w:rsidR="00711750" w:rsidRPr="00EA2545" w:rsidRDefault="00711750" w:rsidP="000153EC">
      <w:pPr>
        <w:pStyle w:val="Textonotapie"/>
        <w:ind w:left="567"/>
        <w:jc w:val="both"/>
        <w:rPr>
          <w:rFonts w:ascii="Arial Narrow" w:eastAsia="Arial Narrow" w:hAnsi="Arial Narrow" w:cs="Arial Narrow"/>
          <w:sz w:val="15"/>
          <w:szCs w:val="15"/>
        </w:rPr>
      </w:pPr>
      <w:r w:rsidRPr="00EA2545">
        <w:rPr>
          <w:rFonts w:ascii="Arial Narrow" w:eastAsia="Arial Narrow" w:hAnsi="Arial Narrow" w:cs="Arial Narrow"/>
          <w:sz w:val="15"/>
          <w:szCs w:val="15"/>
        </w:rPr>
        <w:t>(…)</w:t>
      </w:r>
    </w:p>
    <w:p w14:paraId="562C369F" w14:textId="5719C575" w:rsidR="00711750" w:rsidRPr="00EA2545" w:rsidRDefault="007F25C7" w:rsidP="000153EC">
      <w:pPr>
        <w:pStyle w:val="Textonotapie"/>
        <w:ind w:left="567"/>
        <w:jc w:val="both"/>
        <w:rPr>
          <w:rFonts w:ascii="Arial Narrow" w:hAnsi="Arial Narrow"/>
          <w:sz w:val="15"/>
          <w:szCs w:val="15"/>
        </w:rPr>
      </w:pPr>
      <w:r w:rsidRPr="00EA2545">
        <w:rPr>
          <w:rFonts w:ascii="Arial Narrow" w:hAnsi="Arial Narrow"/>
          <w:sz w:val="15"/>
          <w:szCs w:val="15"/>
        </w:rPr>
        <w:t>b</w:t>
      </w:r>
      <w:r w:rsidR="00711750" w:rsidRPr="00EA2545">
        <w:rPr>
          <w:rFonts w:ascii="Arial Narrow" w:hAnsi="Arial Narrow"/>
          <w:sz w:val="15"/>
          <w:szCs w:val="15"/>
        </w:rPr>
        <w:t xml:space="preserve">. </w:t>
      </w:r>
      <w:r w:rsidR="003A763F" w:rsidRPr="00EA2545">
        <w:rPr>
          <w:rFonts w:ascii="Arial Narrow" w:hAnsi="Arial Narrow"/>
          <w:sz w:val="15"/>
          <w:szCs w:val="15"/>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p>
    <w:p w14:paraId="79385364" w14:textId="77777777" w:rsidR="00711750" w:rsidRPr="00EA2545" w:rsidRDefault="00711750" w:rsidP="000153EC">
      <w:pPr>
        <w:pStyle w:val="Textonotapie"/>
        <w:ind w:left="567"/>
        <w:jc w:val="both"/>
        <w:rPr>
          <w:rFonts w:ascii="Arial Narrow" w:hAnsi="Arial Narrow"/>
          <w:sz w:val="15"/>
          <w:szCs w:val="15"/>
        </w:rPr>
      </w:pPr>
    </w:p>
  </w:footnote>
  <w:footnote w:id="4">
    <w:p w14:paraId="17A59CC5"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Style w:val="Refdenotaalpie"/>
          <w:rFonts w:ascii="Arial Narrow" w:hAnsi="Arial Narrow" w:cs="Arial"/>
          <w:sz w:val="15"/>
          <w:szCs w:val="15"/>
        </w:rPr>
        <w:footnoteRef/>
      </w:r>
      <w:r w:rsidRPr="00EA2545">
        <w:rPr>
          <w:rFonts w:ascii="Arial Narrow" w:hAnsi="Arial Narrow" w:cs="Arial"/>
          <w:sz w:val="15"/>
          <w:szCs w:val="15"/>
        </w:rPr>
        <w:t xml:space="preserve"> </w:t>
      </w:r>
      <w:r w:rsidRPr="00EA2545">
        <w:rPr>
          <w:rFonts w:ascii="Arial Narrow" w:hAnsi="Arial Narrow" w:cs="Arial"/>
          <w:sz w:val="15"/>
          <w:szCs w:val="15"/>
        </w:rPr>
        <w:tab/>
      </w:r>
      <w:r w:rsidRPr="00EA2545">
        <w:rPr>
          <w:rFonts w:ascii="Arial Narrow" w:eastAsia="Arial Narrow" w:hAnsi="Arial Narrow" w:cs="Arial"/>
          <w:b/>
          <w:bCs/>
          <w:sz w:val="15"/>
          <w:szCs w:val="15"/>
        </w:rPr>
        <w:t>LEY SOBRE FACULTADES, NORMAS Y ORGANIZACIÓN DEL INDECOPI, APROBADA POR DECRETO LEGISLATIVO 807 Artículo 24.-</w:t>
      </w:r>
      <w:r w:rsidRPr="00EA2545">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Fonts w:ascii="Arial Narrow" w:eastAsia="Arial Narrow" w:hAnsi="Arial Narrow" w:cs="Arial"/>
          <w:sz w:val="15"/>
          <w:szCs w:val="15"/>
        </w:rPr>
        <w:tab/>
        <w:t xml:space="preserve">(...) </w:t>
      </w:r>
    </w:p>
    <w:p w14:paraId="7B2AB955"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Fonts w:ascii="Arial Narrow" w:eastAsia="Arial Narrow" w:hAnsi="Arial Narrow" w:cs="Arial"/>
          <w:sz w:val="15"/>
          <w:szCs w:val="15"/>
        </w:rPr>
        <w:tab/>
        <w:t>(...).</w:t>
      </w:r>
    </w:p>
    <w:p w14:paraId="09B4F71B"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 </w:t>
      </w:r>
    </w:p>
    <w:p w14:paraId="7E788299" w14:textId="77777777" w:rsidR="00CA59A2" w:rsidRPr="00EA2545" w:rsidRDefault="00CA59A2" w:rsidP="000153EC">
      <w:pPr>
        <w:pStyle w:val="Textonotapie"/>
        <w:tabs>
          <w:tab w:val="left" w:pos="567"/>
        </w:tabs>
        <w:ind w:left="567" w:right="-1" w:hanging="567"/>
        <w:jc w:val="both"/>
        <w:rPr>
          <w:rFonts w:ascii="Arial Narrow" w:eastAsia="Arial Narrow" w:hAnsi="Arial Narrow" w:cs="Arial"/>
          <w:sz w:val="15"/>
          <w:szCs w:val="15"/>
        </w:rPr>
      </w:pPr>
    </w:p>
  </w:footnote>
  <w:footnote w:id="5">
    <w:p w14:paraId="703725D5" w14:textId="77777777" w:rsidR="00CA59A2" w:rsidRPr="00EA2545" w:rsidRDefault="00CA59A2" w:rsidP="000153EC">
      <w:pPr>
        <w:pStyle w:val="Textonotapie"/>
        <w:ind w:left="567" w:hanging="567"/>
        <w:jc w:val="both"/>
        <w:rPr>
          <w:rFonts w:ascii="Arial Narrow" w:hAnsi="Arial Narrow" w:cs="Arial"/>
          <w:sz w:val="15"/>
          <w:szCs w:val="15"/>
        </w:rPr>
      </w:pPr>
      <w:r w:rsidRPr="00EA2545">
        <w:rPr>
          <w:rStyle w:val="Refdenotaalpie"/>
          <w:rFonts w:ascii="Arial Narrow" w:hAnsi="Arial Narrow" w:cs="Arial"/>
          <w:sz w:val="15"/>
          <w:szCs w:val="15"/>
        </w:rPr>
        <w:footnoteRef/>
      </w:r>
      <w:r w:rsidRPr="00EA2545">
        <w:rPr>
          <w:rFonts w:ascii="Arial Narrow" w:hAnsi="Arial Narrow" w:cs="Arial"/>
          <w:sz w:val="15"/>
          <w:szCs w:val="15"/>
        </w:rPr>
        <w:t xml:space="preserve"> </w:t>
      </w:r>
      <w:r w:rsidRPr="00EA2545">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EA2545" w:rsidRDefault="00CA59A2" w:rsidP="000153EC">
      <w:pPr>
        <w:pStyle w:val="Textonotapie"/>
        <w:ind w:left="567" w:hanging="567"/>
        <w:jc w:val="both"/>
        <w:rPr>
          <w:rFonts w:ascii="Arial Narrow" w:hAnsi="Arial Narrow" w:cs="Arial"/>
          <w:sz w:val="15"/>
          <w:szCs w:val="15"/>
        </w:rPr>
      </w:pPr>
    </w:p>
  </w:footnote>
  <w:footnote w:id="6">
    <w:p w14:paraId="12554D7B" w14:textId="77777777" w:rsidR="00CA59A2" w:rsidRPr="00EA2545" w:rsidRDefault="00CA59A2" w:rsidP="000153EC">
      <w:pPr>
        <w:pStyle w:val="Textonotapie"/>
        <w:ind w:left="567" w:hanging="567"/>
        <w:jc w:val="both"/>
        <w:rPr>
          <w:rFonts w:ascii="Arial Narrow" w:hAnsi="Arial Narrow" w:cs="Arial"/>
          <w:sz w:val="15"/>
          <w:szCs w:val="15"/>
        </w:rPr>
      </w:pPr>
      <w:r w:rsidRPr="00EA2545">
        <w:rPr>
          <w:rStyle w:val="Refdenotaalpie"/>
          <w:rFonts w:ascii="Arial Narrow" w:hAnsi="Arial Narrow" w:cs="Arial"/>
          <w:sz w:val="15"/>
          <w:szCs w:val="15"/>
        </w:rPr>
        <w:footnoteRef/>
      </w:r>
      <w:r w:rsidRPr="00EA2545">
        <w:rPr>
          <w:rFonts w:ascii="Arial Narrow" w:hAnsi="Arial Narrow" w:cs="Arial"/>
          <w:sz w:val="15"/>
          <w:szCs w:val="15"/>
        </w:rPr>
        <w:t xml:space="preserve"> </w:t>
      </w:r>
      <w:r w:rsidRPr="00EA2545">
        <w:rPr>
          <w:rFonts w:ascii="Arial Narrow" w:hAnsi="Arial Narrow" w:cs="Arial"/>
          <w:sz w:val="15"/>
          <w:szCs w:val="15"/>
        </w:rPr>
        <w:tab/>
      </w:r>
      <w:r w:rsidRPr="00EA2545">
        <w:rPr>
          <w:rFonts w:ascii="Arial Narrow" w:eastAsia="Arial Narrow" w:hAnsi="Arial Narrow" w:cs="Arial"/>
          <w:b/>
          <w:sz w:val="15"/>
          <w:szCs w:val="15"/>
        </w:rPr>
        <w:t>LEY 29571, CÓDIGO DE PROTECCIÓN Y DEFENSA DEL CONSUMIDOR</w:t>
      </w:r>
      <w:r w:rsidRPr="00EA2545">
        <w:rPr>
          <w:rFonts w:ascii="Arial Narrow" w:hAnsi="Arial Narrow" w:cs="Arial"/>
          <w:b/>
          <w:bCs/>
          <w:sz w:val="15"/>
          <w:szCs w:val="15"/>
        </w:rPr>
        <w:t xml:space="preserve">, </w:t>
      </w:r>
      <w:r w:rsidRPr="00EA2545">
        <w:rPr>
          <w:rFonts w:ascii="Arial Narrow" w:hAnsi="Arial Narrow" w:cs="Arial"/>
          <w:b/>
          <w:sz w:val="15"/>
          <w:szCs w:val="15"/>
        </w:rPr>
        <w:t>publicado el 2 de setiembre de 2010 y modificado por Decreto Legislativo 1308</w:t>
      </w:r>
    </w:p>
    <w:p w14:paraId="6D8A2F03" w14:textId="77777777" w:rsidR="00CA59A2" w:rsidRPr="00EA2545" w:rsidRDefault="00CA59A2" w:rsidP="000153EC">
      <w:pPr>
        <w:pStyle w:val="Textonotapie"/>
        <w:ind w:left="567" w:hanging="567"/>
        <w:jc w:val="both"/>
        <w:rPr>
          <w:rFonts w:ascii="Arial Narrow" w:hAnsi="Arial Narrow" w:cs="Arial"/>
          <w:b/>
          <w:bCs/>
          <w:sz w:val="15"/>
          <w:szCs w:val="15"/>
        </w:rPr>
      </w:pPr>
      <w:r w:rsidRPr="00EA2545">
        <w:rPr>
          <w:rFonts w:ascii="Arial Narrow" w:hAnsi="Arial Narrow" w:cs="Arial"/>
          <w:sz w:val="15"/>
          <w:szCs w:val="15"/>
        </w:rPr>
        <w:tab/>
      </w:r>
      <w:r w:rsidRPr="00EA2545">
        <w:rPr>
          <w:rFonts w:ascii="Arial Narrow" w:hAnsi="Arial Narrow" w:cs="Arial"/>
          <w:b/>
          <w:bCs/>
          <w:sz w:val="15"/>
          <w:szCs w:val="15"/>
        </w:rPr>
        <w:t>Artículo 110.- Sanciones Administrativas</w:t>
      </w:r>
    </w:p>
    <w:p w14:paraId="693A834B" w14:textId="77777777" w:rsidR="00CA59A2" w:rsidRPr="00EA2545"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EA2545">
        <w:rPr>
          <w:rFonts w:ascii="Arial Narrow" w:hAnsi="Arial Narrow" w:cs="Arial"/>
          <w:sz w:val="15"/>
          <w:szCs w:val="15"/>
          <w:lang w:eastAsia="es-PE"/>
        </w:rPr>
        <w:t>(…)</w:t>
      </w:r>
    </w:p>
    <w:p w14:paraId="04CBC22B" w14:textId="77777777" w:rsidR="00CA59A2" w:rsidRPr="00EA2545"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EA2545">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A2545"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EA2545">
        <w:rPr>
          <w:rFonts w:ascii="Arial Narrow" w:hAnsi="Arial Narrow" w:cs="Arial"/>
          <w:sz w:val="15"/>
          <w:szCs w:val="15"/>
          <w:lang w:eastAsia="es-PE"/>
        </w:rPr>
        <w:t>(…).</w:t>
      </w:r>
    </w:p>
    <w:p w14:paraId="3B6754D8" w14:textId="77777777" w:rsidR="00CA59A2" w:rsidRPr="00EA2545" w:rsidRDefault="00CA59A2" w:rsidP="000153EC">
      <w:pPr>
        <w:pStyle w:val="Textonotapie"/>
        <w:tabs>
          <w:tab w:val="left" w:pos="284"/>
        </w:tabs>
        <w:ind w:left="567" w:hanging="567"/>
        <w:jc w:val="both"/>
        <w:rPr>
          <w:rFonts w:ascii="Arial Narrow" w:hAnsi="Arial Narrow" w:cs="Arial"/>
          <w:b/>
          <w:bCs/>
          <w:sz w:val="15"/>
          <w:szCs w:val="15"/>
        </w:rPr>
      </w:pPr>
    </w:p>
  </w:footnote>
  <w:footnote w:id="7">
    <w:p w14:paraId="062EC860" w14:textId="77777777" w:rsidR="00CA59A2" w:rsidRPr="00EA2545" w:rsidRDefault="00CA59A2" w:rsidP="000153EC">
      <w:pPr>
        <w:spacing w:after="0" w:line="240" w:lineRule="auto"/>
        <w:ind w:left="567" w:hanging="567"/>
        <w:jc w:val="both"/>
        <w:rPr>
          <w:rFonts w:ascii="Arial Narrow" w:hAnsi="Arial Narrow" w:cs="Arial"/>
          <w:sz w:val="15"/>
          <w:szCs w:val="15"/>
        </w:rPr>
      </w:pPr>
      <w:r w:rsidRPr="00EA2545">
        <w:rPr>
          <w:rStyle w:val="TextonotapieCar"/>
          <w:rFonts w:ascii="Arial Narrow" w:hAnsi="Arial Narrow" w:cs="Arial"/>
          <w:sz w:val="15"/>
          <w:szCs w:val="15"/>
          <w:vertAlign w:val="superscript"/>
        </w:rPr>
        <w:footnoteRef/>
      </w:r>
      <w:r w:rsidRPr="00EA2545">
        <w:rPr>
          <w:rFonts w:ascii="Arial Narrow" w:hAnsi="Arial Narrow" w:cs="Arial"/>
          <w:sz w:val="15"/>
          <w:szCs w:val="15"/>
          <w:vertAlign w:val="superscript"/>
        </w:rPr>
        <w:t xml:space="preserve"> </w:t>
      </w:r>
      <w:r w:rsidRPr="00EA2545">
        <w:rPr>
          <w:rFonts w:ascii="Arial Narrow" w:hAnsi="Arial Narrow" w:cs="Arial"/>
          <w:sz w:val="15"/>
          <w:szCs w:val="15"/>
        </w:rPr>
        <w:t xml:space="preserve"> </w:t>
      </w:r>
      <w:r w:rsidRPr="00EA2545">
        <w:rPr>
          <w:rFonts w:ascii="Arial Narrow" w:hAnsi="Arial Narrow" w:cs="Arial"/>
          <w:sz w:val="15"/>
          <w:szCs w:val="15"/>
        </w:rPr>
        <w:tab/>
      </w:r>
      <w:r w:rsidRPr="00EA2545">
        <w:rPr>
          <w:rFonts w:ascii="Arial Narrow" w:eastAsia="Arial Narrow" w:hAnsi="Arial Narrow" w:cs="Arial"/>
          <w:b/>
          <w:sz w:val="15"/>
          <w:szCs w:val="15"/>
        </w:rPr>
        <w:t>LEY 29571, CÓDIGO DE PROTECCIÓN Y DEFENSA DEL CONSUMIDOR</w:t>
      </w:r>
      <w:r w:rsidRPr="00EA2545">
        <w:rPr>
          <w:rFonts w:ascii="Arial Narrow" w:hAnsi="Arial Narrow" w:cs="Arial"/>
          <w:b/>
          <w:bCs/>
          <w:sz w:val="15"/>
          <w:szCs w:val="15"/>
        </w:rPr>
        <w:t xml:space="preserve">, </w:t>
      </w:r>
      <w:r w:rsidRPr="00EA2545">
        <w:rPr>
          <w:rFonts w:ascii="Arial Narrow" w:hAnsi="Arial Narrow" w:cs="Arial"/>
          <w:b/>
          <w:sz w:val="15"/>
          <w:szCs w:val="15"/>
        </w:rPr>
        <w:t>publicado el 2 de setiembre de 2010 y modificado por Decreto Legislativo 1308</w:t>
      </w:r>
    </w:p>
    <w:p w14:paraId="4BC9BF8D" w14:textId="77777777" w:rsidR="00CA59A2" w:rsidRPr="00EA2545" w:rsidRDefault="00CA59A2" w:rsidP="000153EC">
      <w:pPr>
        <w:spacing w:after="0" w:line="240" w:lineRule="auto"/>
        <w:ind w:left="567" w:hanging="567"/>
        <w:jc w:val="both"/>
        <w:rPr>
          <w:rFonts w:ascii="Arial Narrow" w:eastAsia="Arial Narrow" w:hAnsi="Arial Narrow" w:cs="Arial"/>
          <w:b/>
          <w:sz w:val="15"/>
          <w:szCs w:val="15"/>
        </w:rPr>
      </w:pPr>
      <w:r w:rsidRPr="00EA2545">
        <w:rPr>
          <w:rFonts w:ascii="Arial Narrow" w:eastAsia="Arial Narrow" w:hAnsi="Arial Narrow" w:cs="Arial"/>
          <w:b/>
          <w:sz w:val="15"/>
          <w:szCs w:val="15"/>
        </w:rPr>
        <w:tab/>
        <w:t>Artículo 110.- Sanciones administrativas</w:t>
      </w:r>
    </w:p>
    <w:p w14:paraId="15C6524D" w14:textId="77777777" w:rsidR="00CA59A2" w:rsidRPr="00EA2545" w:rsidRDefault="00CA59A2" w:rsidP="000153EC">
      <w:pPr>
        <w:spacing w:after="0" w:line="240" w:lineRule="auto"/>
        <w:ind w:left="567"/>
        <w:jc w:val="both"/>
        <w:rPr>
          <w:rFonts w:ascii="Arial Narrow" w:hAnsi="Arial Narrow" w:cs="Arial"/>
          <w:sz w:val="15"/>
          <w:szCs w:val="15"/>
        </w:rPr>
      </w:pPr>
      <w:r w:rsidRPr="00EA2545">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EA2545"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EA2545">
        <w:rPr>
          <w:rFonts w:ascii="Arial Narrow" w:eastAsia="Arial Narrow" w:hAnsi="Arial Narrow" w:cs="Arial"/>
          <w:sz w:val="15"/>
          <w:szCs w:val="15"/>
        </w:rPr>
        <w:t>Infracciones leves, con una amonestación o con una multa de hasta cincuenta (50) UIT.</w:t>
      </w:r>
    </w:p>
    <w:p w14:paraId="3EC7469A" w14:textId="77777777" w:rsidR="00CA59A2" w:rsidRPr="00EA2545"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EA2545">
        <w:rPr>
          <w:rFonts w:ascii="Arial Narrow" w:eastAsia="Arial Narrow" w:hAnsi="Arial Narrow" w:cs="Arial"/>
          <w:sz w:val="15"/>
          <w:szCs w:val="15"/>
        </w:rPr>
        <w:t>Infracciones graves, con una multa de hasta ciento cincuenta (150) UIT.</w:t>
      </w:r>
    </w:p>
    <w:p w14:paraId="7DEC6213" w14:textId="77777777" w:rsidR="00CA59A2" w:rsidRPr="00EA2545"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EA2545">
        <w:rPr>
          <w:rFonts w:ascii="Arial Narrow" w:eastAsia="Arial Narrow" w:hAnsi="Arial Narrow" w:cs="Arial"/>
          <w:sz w:val="15"/>
          <w:szCs w:val="15"/>
        </w:rPr>
        <w:t>Infracciones muy graves, con una multa de hasta cuatrocientos cincuenta (450) UIT.</w:t>
      </w:r>
    </w:p>
    <w:p w14:paraId="707B74D3"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w:t>
      </w:r>
    </w:p>
  </w:footnote>
  <w:footnote w:id="8">
    <w:p w14:paraId="4B3DC1A8" w14:textId="77777777" w:rsidR="00CA59A2" w:rsidRPr="00EA2545" w:rsidRDefault="00CA59A2" w:rsidP="000153EC">
      <w:pPr>
        <w:spacing w:after="0" w:line="240" w:lineRule="auto"/>
        <w:ind w:left="567" w:hanging="567"/>
        <w:jc w:val="both"/>
        <w:rPr>
          <w:rFonts w:ascii="Arial Narrow" w:eastAsia="Arial Narrow" w:hAnsi="Arial Narrow" w:cs="Arial"/>
          <w:sz w:val="15"/>
          <w:szCs w:val="15"/>
        </w:rPr>
      </w:pPr>
      <w:r w:rsidRPr="00EA2545">
        <w:rPr>
          <w:rStyle w:val="Refdenotaalpie"/>
          <w:rFonts w:ascii="Arial Narrow" w:hAnsi="Arial Narrow" w:cs="Arial"/>
          <w:sz w:val="15"/>
          <w:szCs w:val="15"/>
        </w:rPr>
        <w:footnoteRef/>
      </w:r>
      <w:r w:rsidRPr="00EA2545">
        <w:rPr>
          <w:rFonts w:ascii="Arial Narrow" w:hAnsi="Arial Narrow" w:cs="Arial"/>
          <w:sz w:val="15"/>
          <w:szCs w:val="15"/>
        </w:rPr>
        <w:t xml:space="preserve"> </w:t>
      </w:r>
      <w:r w:rsidRPr="00EA2545">
        <w:rPr>
          <w:rFonts w:ascii="Arial Narrow" w:hAnsi="Arial Narrow" w:cs="Arial"/>
          <w:sz w:val="15"/>
          <w:szCs w:val="15"/>
        </w:rPr>
        <w:tab/>
      </w:r>
      <w:r w:rsidRPr="00EA2545">
        <w:rPr>
          <w:rFonts w:ascii="Arial Narrow" w:eastAsia="Arial Narrow" w:hAnsi="Arial Narrow" w:cs="Arial"/>
          <w:b/>
          <w:sz w:val="15"/>
          <w:szCs w:val="15"/>
        </w:rPr>
        <w:t>Artículo 114.- Medidas correctivas</w:t>
      </w:r>
    </w:p>
    <w:p w14:paraId="1B3B1F61"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A2545" w:rsidRDefault="00CA59A2" w:rsidP="000153EC">
      <w:pPr>
        <w:spacing w:after="0" w:line="240" w:lineRule="auto"/>
        <w:ind w:left="567" w:hanging="567"/>
        <w:jc w:val="both"/>
        <w:rPr>
          <w:rFonts w:ascii="Arial Narrow" w:eastAsia="Arial Narrow" w:hAnsi="Arial Narrow" w:cs="Arial"/>
          <w:sz w:val="15"/>
          <w:szCs w:val="15"/>
        </w:rPr>
      </w:pPr>
      <w:r w:rsidRPr="00EA2545">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A2545" w:rsidRDefault="00CA59A2" w:rsidP="000153EC">
      <w:pPr>
        <w:spacing w:after="0" w:line="240" w:lineRule="auto"/>
        <w:ind w:left="567" w:hanging="567"/>
        <w:jc w:val="both"/>
        <w:rPr>
          <w:rFonts w:ascii="Arial Narrow" w:eastAsia="Arial Narrow" w:hAnsi="Arial Narrow" w:cs="Arial"/>
          <w:sz w:val="15"/>
          <w:szCs w:val="15"/>
        </w:rPr>
      </w:pPr>
      <w:r w:rsidRPr="00EA2545">
        <w:rPr>
          <w:rFonts w:ascii="Arial Narrow" w:eastAsia="Arial Narrow" w:hAnsi="Arial Narrow" w:cs="Arial"/>
          <w:sz w:val="15"/>
          <w:szCs w:val="15"/>
        </w:rPr>
        <w:tab/>
        <w:t>Las medidas correctivas complementarias pueden dictarse de oficio o a pedido de parte.</w:t>
      </w:r>
    </w:p>
    <w:p w14:paraId="51455ACA" w14:textId="77777777" w:rsidR="00CA59A2" w:rsidRPr="00EA2545" w:rsidRDefault="00CA59A2" w:rsidP="000153EC">
      <w:pPr>
        <w:spacing w:after="0" w:line="240" w:lineRule="auto"/>
        <w:ind w:left="567" w:hanging="567"/>
        <w:jc w:val="both"/>
        <w:rPr>
          <w:rFonts w:ascii="Arial Narrow" w:hAnsi="Arial Narrow" w:cs="Arial"/>
          <w:sz w:val="15"/>
          <w:szCs w:val="15"/>
        </w:rPr>
      </w:pPr>
    </w:p>
    <w:p w14:paraId="6CB8D69D" w14:textId="77777777" w:rsidR="00CA59A2" w:rsidRPr="00EA2545" w:rsidRDefault="00CA59A2" w:rsidP="000153EC">
      <w:pPr>
        <w:spacing w:after="0" w:line="240" w:lineRule="auto"/>
        <w:ind w:left="567" w:hanging="567"/>
        <w:jc w:val="both"/>
        <w:rPr>
          <w:rFonts w:ascii="Arial Narrow" w:hAnsi="Arial Narrow" w:cs="Arial"/>
          <w:sz w:val="15"/>
          <w:szCs w:val="15"/>
        </w:rPr>
      </w:pPr>
      <w:r w:rsidRPr="00EA2545">
        <w:rPr>
          <w:rFonts w:ascii="Arial Narrow" w:eastAsia="Arial Narrow" w:hAnsi="Arial Narrow" w:cs="Arial"/>
          <w:b/>
          <w:sz w:val="15"/>
          <w:szCs w:val="15"/>
        </w:rPr>
        <w:tab/>
        <w:t>Artículo 115.- Medidas correctivas reparadoras</w:t>
      </w:r>
    </w:p>
    <w:p w14:paraId="0A0E4012" w14:textId="77777777" w:rsidR="00CA59A2" w:rsidRPr="00EA2545" w:rsidRDefault="00CA59A2" w:rsidP="000153EC">
      <w:pPr>
        <w:spacing w:after="0" w:line="240" w:lineRule="auto"/>
        <w:ind w:left="567" w:hanging="283"/>
        <w:jc w:val="both"/>
        <w:rPr>
          <w:rFonts w:ascii="Arial Narrow" w:eastAsia="Arial Narrow" w:hAnsi="Arial Narrow" w:cs="Arial"/>
          <w:sz w:val="15"/>
          <w:szCs w:val="15"/>
        </w:rPr>
      </w:pPr>
      <w:r w:rsidRPr="00EA2545">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A254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A2545">
        <w:rPr>
          <w:rFonts w:ascii="Arial Narrow" w:eastAsia="Arial Narrow" w:hAnsi="Arial Narrow" w:cs="Arial"/>
          <w:sz w:val="15"/>
          <w:szCs w:val="15"/>
        </w:rPr>
        <w:t>Reparar productos.</w:t>
      </w:r>
    </w:p>
    <w:p w14:paraId="64B5280D" w14:textId="77777777" w:rsidR="00CA59A2" w:rsidRPr="00EA254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A2545">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EA254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A2545">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A254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A2545">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EA254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A2545">
        <w:rPr>
          <w:rFonts w:ascii="Arial Narrow" w:eastAsia="Arial Narrow" w:hAnsi="Arial Narrow" w:cs="Arial"/>
          <w:sz w:val="15"/>
          <w:szCs w:val="15"/>
        </w:rPr>
        <w:t>Cumplir con ejecutar otras prestaciones u obligaciones legales o convencionales a su cargo.</w:t>
      </w:r>
    </w:p>
    <w:p w14:paraId="385F165C" w14:textId="77777777" w:rsidR="00CA59A2" w:rsidRPr="00EA254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A2545">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A254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A2545">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EA2545" w:rsidRDefault="00CA59A2" w:rsidP="000153EC">
      <w:pPr>
        <w:pStyle w:val="Sinespaciado"/>
        <w:ind w:firstLine="567"/>
        <w:jc w:val="both"/>
        <w:rPr>
          <w:rFonts w:ascii="Arial Narrow" w:hAnsi="Arial Narrow" w:cs="Arial"/>
          <w:sz w:val="15"/>
          <w:szCs w:val="15"/>
        </w:rPr>
      </w:pPr>
      <w:r w:rsidRPr="00EA2545">
        <w:rPr>
          <w:rFonts w:ascii="Arial Narrow" w:hAnsi="Arial Narrow" w:cs="Arial"/>
          <w:sz w:val="15"/>
          <w:szCs w:val="15"/>
        </w:rPr>
        <w:t>Pagar los gastos incurridos por el consumidor para mitigar las consecuencias de la infracción administrativa.</w:t>
      </w:r>
    </w:p>
    <w:p w14:paraId="130D0A42" w14:textId="77777777" w:rsidR="00CA59A2" w:rsidRPr="00EA2545" w:rsidRDefault="00CA59A2" w:rsidP="000153EC">
      <w:pPr>
        <w:pStyle w:val="Sinespaciado"/>
        <w:ind w:firstLine="567"/>
        <w:jc w:val="both"/>
        <w:rPr>
          <w:rFonts w:ascii="Arial Narrow" w:hAnsi="Arial Narrow" w:cs="Arial"/>
          <w:sz w:val="15"/>
          <w:szCs w:val="15"/>
        </w:rPr>
      </w:pPr>
      <w:r w:rsidRPr="00EA2545">
        <w:rPr>
          <w:rFonts w:ascii="Arial Narrow" w:hAnsi="Arial Narrow" w:cs="Arial"/>
          <w:sz w:val="15"/>
          <w:szCs w:val="15"/>
        </w:rPr>
        <w:t>Otras medidas reparadoras análogas de efectos equivalentes a las anteriores.</w:t>
      </w:r>
    </w:p>
    <w:p w14:paraId="764F3361" w14:textId="77777777" w:rsidR="00CA59A2" w:rsidRPr="00EA2545" w:rsidRDefault="00CA59A2" w:rsidP="000153EC">
      <w:pPr>
        <w:pStyle w:val="Sinespaciado"/>
        <w:ind w:left="567"/>
        <w:jc w:val="both"/>
        <w:rPr>
          <w:rFonts w:ascii="Arial Narrow" w:hAnsi="Arial Narrow" w:cs="Arial"/>
          <w:sz w:val="15"/>
          <w:szCs w:val="15"/>
        </w:rPr>
      </w:pPr>
      <w:r w:rsidRPr="00EA2545">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EA2545" w:rsidRDefault="00CA59A2" w:rsidP="000153EC">
      <w:pPr>
        <w:spacing w:after="0" w:line="240" w:lineRule="auto"/>
        <w:ind w:left="567"/>
        <w:jc w:val="both"/>
        <w:rPr>
          <w:rFonts w:ascii="Arial Narrow" w:hAnsi="Arial Narrow" w:cs="Arial"/>
          <w:sz w:val="15"/>
          <w:szCs w:val="15"/>
        </w:rPr>
      </w:pPr>
      <w:r w:rsidRPr="00EA2545">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A2545" w:rsidRDefault="00CA59A2" w:rsidP="000153EC">
      <w:pPr>
        <w:spacing w:after="0" w:line="240" w:lineRule="auto"/>
        <w:ind w:left="567"/>
        <w:jc w:val="both"/>
        <w:rPr>
          <w:rFonts w:ascii="Arial Narrow" w:hAnsi="Arial Narrow" w:cs="Arial"/>
          <w:sz w:val="15"/>
          <w:szCs w:val="15"/>
        </w:rPr>
      </w:pPr>
      <w:r w:rsidRPr="00EA2545">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EA2545" w:rsidRDefault="00CA59A2" w:rsidP="000153EC">
      <w:pPr>
        <w:spacing w:after="0" w:line="240" w:lineRule="auto"/>
        <w:ind w:left="567"/>
        <w:jc w:val="both"/>
        <w:rPr>
          <w:rFonts w:ascii="Arial Narrow" w:eastAsia="Arial Narrow" w:hAnsi="Arial Narrow" w:cs="Arial"/>
          <w:sz w:val="15"/>
          <w:szCs w:val="15"/>
        </w:rPr>
      </w:pPr>
    </w:p>
    <w:p w14:paraId="579B3C0E" w14:textId="77777777" w:rsidR="00CA59A2" w:rsidRPr="00EA2545" w:rsidRDefault="00CA59A2" w:rsidP="000153EC">
      <w:pPr>
        <w:spacing w:after="0" w:line="240" w:lineRule="auto"/>
        <w:ind w:left="567"/>
        <w:jc w:val="both"/>
        <w:rPr>
          <w:rFonts w:ascii="Arial Narrow" w:eastAsia="Arial Narrow" w:hAnsi="Arial Narrow" w:cs="Arial"/>
          <w:b/>
          <w:bCs/>
          <w:sz w:val="15"/>
          <w:szCs w:val="15"/>
        </w:rPr>
      </w:pPr>
      <w:r w:rsidRPr="00EA2545">
        <w:rPr>
          <w:rFonts w:ascii="Arial Narrow" w:eastAsia="Arial Narrow" w:hAnsi="Arial Narrow" w:cs="Arial"/>
          <w:b/>
          <w:bCs/>
          <w:sz w:val="15"/>
          <w:szCs w:val="15"/>
        </w:rPr>
        <w:t>Artículo 116.- Medidas correctivas complementarias</w:t>
      </w:r>
    </w:p>
    <w:p w14:paraId="795BD0E8"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d. En caso de infracciones muy graves y de reincidencia o reiterancia: </w:t>
      </w:r>
    </w:p>
    <w:p w14:paraId="700F1C70"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EA2545" w:rsidRDefault="00CA59A2" w:rsidP="000153EC">
      <w:pPr>
        <w:spacing w:after="0" w:line="240" w:lineRule="auto"/>
        <w:ind w:left="567"/>
        <w:jc w:val="both"/>
        <w:rPr>
          <w:rFonts w:ascii="Arial Narrow" w:eastAsia="Arial Narrow" w:hAnsi="Arial Narrow" w:cs="Arial"/>
          <w:sz w:val="15"/>
          <w:szCs w:val="15"/>
        </w:rPr>
      </w:pPr>
      <w:r w:rsidRPr="00EA2545">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EA2545" w:rsidRDefault="00CA59A2" w:rsidP="000153EC">
      <w:pPr>
        <w:spacing w:after="0" w:line="240" w:lineRule="auto"/>
        <w:ind w:left="567"/>
        <w:jc w:val="both"/>
        <w:rPr>
          <w:rFonts w:ascii="Arial Narrow" w:eastAsia="Arial Narrow" w:hAnsi="Arial Narrow" w:cs="Arial"/>
          <w:sz w:val="15"/>
          <w:szCs w:val="15"/>
        </w:rPr>
      </w:pPr>
    </w:p>
  </w:footnote>
  <w:footnote w:id="9">
    <w:p w14:paraId="1E48C7DB" w14:textId="77777777" w:rsidR="00CA59A2" w:rsidRPr="00EA2545" w:rsidRDefault="00CA59A2" w:rsidP="000153EC">
      <w:pPr>
        <w:pStyle w:val="Textonotapie"/>
        <w:tabs>
          <w:tab w:val="left" w:pos="567"/>
        </w:tabs>
        <w:ind w:left="567" w:hanging="567"/>
        <w:jc w:val="both"/>
        <w:rPr>
          <w:rFonts w:ascii="Arial Narrow" w:hAnsi="Arial Narrow" w:cs="Arial"/>
          <w:b/>
          <w:sz w:val="15"/>
          <w:szCs w:val="15"/>
        </w:rPr>
      </w:pPr>
      <w:r w:rsidRPr="00EA2545">
        <w:rPr>
          <w:rStyle w:val="Refdenotaalpie"/>
          <w:rFonts w:ascii="Arial Narrow" w:hAnsi="Arial Narrow" w:cs="Arial"/>
          <w:sz w:val="15"/>
          <w:szCs w:val="15"/>
        </w:rPr>
        <w:footnoteRef/>
      </w:r>
      <w:r w:rsidRPr="00EA2545">
        <w:rPr>
          <w:rFonts w:ascii="Arial Narrow" w:hAnsi="Arial Narrow" w:cs="Arial"/>
          <w:sz w:val="15"/>
          <w:szCs w:val="15"/>
        </w:rPr>
        <w:t xml:space="preserve"> </w:t>
      </w:r>
      <w:r w:rsidRPr="00EA2545">
        <w:rPr>
          <w:rFonts w:ascii="Arial Narrow" w:hAnsi="Arial Narrow" w:cs="Arial"/>
          <w:sz w:val="15"/>
          <w:szCs w:val="15"/>
        </w:rPr>
        <w:tab/>
      </w:r>
      <w:r w:rsidRPr="00EA2545">
        <w:rPr>
          <w:rFonts w:ascii="Arial Narrow" w:eastAsia="Arial Narrow" w:hAnsi="Arial Narrow" w:cs="Arial"/>
          <w:b/>
          <w:sz w:val="15"/>
          <w:szCs w:val="15"/>
        </w:rPr>
        <w:t>LEY 29571, CÓDIGO DE PROTECCIÓN Y DEFENSA DEL CONSUMIDOR</w:t>
      </w:r>
      <w:r w:rsidRPr="00EA2545">
        <w:rPr>
          <w:rFonts w:ascii="Arial Narrow" w:hAnsi="Arial Narrow" w:cs="Arial"/>
          <w:b/>
          <w:bCs/>
          <w:sz w:val="15"/>
          <w:szCs w:val="15"/>
        </w:rPr>
        <w:t xml:space="preserve">, </w:t>
      </w:r>
      <w:r w:rsidRPr="00EA2545">
        <w:rPr>
          <w:rFonts w:ascii="Arial Narrow" w:hAnsi="Arial Narrow" w:cs="Arial"/>
          <w:b/>
          <w:sz w:val="15"/>
          <w:szCs w:val="15"/>
        </w:rPr>
        <w:t>publicado el 2 de setiembre de 2010 y modificado por Decreto Legislativo 1308</w:t>
      </w:r>
    </w:p>
    <w:p w14:paraId="6927EAA2" w14:textId="77777777" w:rsidR="00CA59A2" w:rsidRPr="00EA2545" w:rsidRDefault="00CA59A2" w:rsidP="000153EC">
      <w:pPr>
        <w:pStyle w:val="Textonotapie"/>
        <w:tabs>
          <w:tab w:val="left" w:pos="567"/>
        </w:tabs>
        <w:jc w:val="both"/>
        <w:rPr>
          <w:rFonts w:ascii="Arial Narrow" w:eastAsia="Arial Narrow" w:hAnsi="Arial Narrow" w:cs="Arial"/>
          <w:b/>
          <w:sz w:val="15"/>
          <w:szCs w:val="15"/>
        </w:rPr>
      </w:pPr>
      <w:r w:rsidRPr="00EA2545">
        <w:rPr>
          <w:rFonts w:ascii="Arial Narrow" w:eastAsia="Arial Narrow" w:hAnsi="Arial Narrow" w:cs="Arial"/>
          <w:b/>
          <w:sz w:val="15"/>
          <w:szCs w:val="15"/>
        </w:rPr>
        <w:tab/>
        <w:t>Artículo 112.- Criterios de graduación de las sanciones administrativas</w:t>
      </w:r>
    </w:p>
    <w:p w14:paraId="3B612D08" w14:textId="77777777" w:rsidR="00CA59A2" w:rsidRPr="00EA2545" w:rsidRDefault="00CA59A2" w:rsidP="000153EC">
      <w:pPr>
        <w:pStyle w:val="Textonotapie"/>
        <w:tabs>
          <w:tab w:val="left" w:pos="567"/>
        </w:tabs>
        <w:jc w:val="both"/>
        <w:rPr>
          <w:rFonts w:ascii="Arial Narrow" w:eastAsia="Arial Narrow" w:hAnsi="Arial Narrow" w:cs="Arial"/>
          <w:sz w:val="15"/>
          <w:szCs w:val="15"/>
        </w:rPr>
      </w:pPr>
      <w:r w:rsidRPr="00EA2545">
        <w:rPr>
          <w:rFonts w:ascii="Arial Narrow" w:eastAsia="Arial Narrow" w:hAnsi="Arial Narrow" w:cs="Arial"/>
          <w:sz w:val="15"/>
          <w:szCs w:val="15"/>
        </w:rPr>
        <w:tab/>
        <w:t>(…)</w:t>
      </w:r>
    </w:p>
    <w:p w14:paraId="1A096021" w14:textId="77777777" w:rsidR="00CA59A2" w:rsidRPr="00EA2545" w:rsidRDefault="00CA59A2" w:rsidP="000153EC">
      <w:pPr>
        <w:pStyle w:val="Textonotapie"/>
        <w:tabs>
          <w:tab w:val="left" w:pos="567"/>
        </w:tabs>
        <w:jc w:val="both"/>
        <w:rPr>
          <w:rFonts w:ascii="Arial Narrow" w:eastAsia="Arial Narrow" w:hAnsi="Arial Narrow" w:cs="Arial"/>
          <w:sz w:val="15"/>
          <w:szCs w:val="15"/>
        </w:rPr>
      </w:pPr>
      <w:r w:rsidRPr="00EA2545">
        <w:rPr>
          <w:rFonts w:ascii="Arial Narrow" w:eastAsia="Arial Narrow" w:hAnsi="Arial Narrow" w:cs="Arial"/>
          <w:sz w:val="15"/>
          <w:szCs w:val="15"/>
        </w:rPr>
        <w:tab/>
        <w:t>Se consideran circunstancias atenuantes especiales, las siguientes:</w:t>
      </w:r>
    </w:p>
    <w:p w14:paraId="74B98BC1" w14:textId="77777777" w:rsidR="00CA59A2" w:rsidRPr="00EA2545" w:rsidRDefault="00CA59A2" w:rsidP="000153EC">
      <w:pPr>
        <w:pStyle w:val="Textonotapie"/>
        <w:tabs>
          <w:tab w:val="left" w:pos="567"/>
        </w:tabs>
        <w:jc w:val="both"/>
        <w:rPr>
          <w:rFonts w:ascii="Arial Narrow" w:eastAsia="Arial Narrow" w:hAnsi="Arial Narrow" w:cs="Arial"/>
          <w:sz w:val="15"/>
          <w:szCs w:val="15"/>
        </w:rPr>
      </w:pPr>
      <w:r w:rsidRPr="00EA2545">
        <w:rPr>
          <w:rFonts w:ascii="Arial Narrow" w:eastAsia="Arial Narrow" w:hAnsi="Arial Narrow" w:cs="Arial"/>
          <w:sz w:val="15"/>
          <w:szCs w:val="15"/>
        </w:rPr>
        <w:tab/>
        <w:t>(…)</w:t>
      </w:r>
    </w:p>
    <w:p w14:paraId="0D336D0B" w14:textId="77777777" w:rsidR="00CA59A2" w:rsidRPr="00EA2545" w:rsidRDefault="00CA59A2" w:rsidP="000153EC">
      <w:pPr>
        <w:pStyle w:val="Textonotapie"/>
        <w:tabs>
          <w:tab w:val="left" w:pos="567"/>
        </w:tabs>
        <w:ind w:left="567"/>
        <w:jc w:val="both"/>
        <w:rPr>
          <w:rFonts w:ascii="Arial Narrow" w:eastAsia="Arial Narrow" w:hAnsi="Arial Narrow" w:cs="Arial"/>
          <w:sz w:val="15"/>
          <w:szCs w:val="15"/>
        </w:rPr>
      </w:pPr>
      <w:r w:rsidRPr="00EA2545">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EA2545" w:rsidRDefault="00CA59A2" w:rsidP="000153EC">
      <w:pPr>
        <w:pStyle w:val="Textonotapie"/>
        <w:jc w:val="both"/>
        <w:rPr>
          <w:rFonts w:ascii="Arial Narrow" w:hAnsi="Arial Narrow" w:cs="Arial"/>
          <w:sz w:val="15"/>
          <w:szCs w:val="15"/>
        </w:rPr>
      </w:pPr>
    </w:p>
  </w:footnote>
  <w:footnote w:id="10">
    <w:p w14:paraId="3836DFB3" w14:textId="77777777" w:rsidR="00CA59A2" w:rsidRPr="00EA2545" w:rsidRDefault="00CA59A2" w:rsidP="000153EC">
      <w:pPr>
        <w:autoSpaceDE w:val="0"/>
        <w:autoSpaceDN w:val="0"/>
        <w:adjustRightInd w:val="0"/>
        <w:spacing w:after="0" w:line="240" w:lineRule="auto"/>
        <w:ind w:left="567" w:hanging="567"/>
        <w:jc w:val="both"/>
        <w:rPr>
          <w:rFonts w:ascii="Arial Narrow" w:hAnsi="Arial Narrow" w:cs="Arial"/>
          <w:b/>
          <w:bCs/>
          <w:sz w:val="15"/>
          <w:szCs w:val="15"/>
        </w:rPr>
      </w:pPr>
      <w:r w:rsidRPr="00EA2545">
        <w:rPr>
          <w:rStyle w:val="Refdenotaalpie"/>
          <w:rFonts w:ascii="Arial Narrow" w:hAnsi="Arial Narrow" w:cs="Arial"/>
          <w:b/>
          <w:bCs/>
          <w:sz w:val="15"/>
          <w:szCs w:val="15"/>
        </w:rPr>
        <w:footnoteRef/>
      </w:r>
      <w:r w:rsidRPr="00EA2545">
        <w:rPr>
          <w:rFonts w:ascii="Arial Narrow" w:hAnsi="Arial Narrow" w:cs="Arial"/>
          <w:b/>
          <w:bCs/>
          <w:sz w:val="15"/>
          <w:szCs w:val="15"/>
        </w:rPr>
        <w:t xml:space="preserve"> </w:t>
      </w:r>
      <w:r w:rsidRPr="00EA2545">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EA2545" w:rsidRDefault="00CA59A2" w:rsidP="000153EC">
      <w:pPr>
        <w:pStyle w:val="NormalWeb"/>
        <w:spacing w:after="0" w:line="240" w:lineRule="auto"/>
        <w:ind w:left="567"/>
        <w:jc w:val="both"/>
        <w:rPr>
          <w:rFonts w:ascii="Arial Narrow" w:hAnsi="Arial Narrow" w:cs="Arial"/>
          <w:bCs/>
          <w:sz w:val="15"/>
          <w:szCs w:val="15"/>
        </w:rPr>
      </w:pPr>
      <w:r w:rsidRPr="00EA2545">
        <w:rPr>
          <w:rFonts w:ascii="Arial Narrow" w:hAnsi="Arial Narrow" w:cs="Arial"/>
          <w:b/>
          <w:sz w:val="15"/>
          <w:szCs w:val="15"/>
        </w:rPr>
        <w:t xml:space="preserve">Artículo 29.- </w:t>
      </w:r>
      <w:r w:rsidRPr="00EA2545">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A2545" w:rsidRDefault="00CA59A2" w:rsidP="000153EC">
      <w:pPr>
        <w:pStyle w:val="NormalWeb"/>
        <w:spacing w:after="0" w:line="240" w:lineRule="auto"/>
        <w:ind w:left="567"/>
        <w:jc w:val="both"/>
        <w:rPr>
          <w:rFonts w:ascii="Arial Narrow" w:hAnsi="Arial Narrow" w:cs="Arial"/>
          <w:sz w:val="15"/>
          <w:szCs w:val="15"/>
        </w:rPr>
      </w:pPr>
    </w:p>
  </w:footnote>
  <w:footnote w:id="11">
    <w:p w14:paraId="69457C94" w14:textId="77777777" w:rsidR="00CA59A2" w:rsidRPr="00EA2545" w:rsidRDefault="00CA59A2" w:rsidP="000153EC">
      <w:pPr>
        <w:pStyle w:val="Textonotapie"/>
        <w:ind w:left="567" w:hanging="567"/>
        <w:jc w:val="both"/>
        <w:rPr>
          <w:rFonts w:ascii="Arial Narrow" w:hAnsi="Arial Narrow" w:cs="Arial"/>
          <w:sz w:val="15"/>
          <w:szCs w:val="15"/>
        </w:rPr>
      </w:pPr>
      <w:r w:rsidRPr="00EA2545">
        <w:rPr>
          <w:rStyle w:val="Refdenotaalpie"/>
          <w:rFonts w:ascii="Arial Narrow" w:hAnsi="Arial Narrow" w:cs="Arial"/>
          <w:sz w:val="15"/>
          <w:szCs w:val="15"/>
        </w:rPr>
        <w:footnoteRef/>
      </w:r>
      <w:r w:rsidRPr="00EA2545">
        <w:rPr>
          <w:rFonts w:ascii="Arial Narrow" w:hAnsi="Arial Narrow" w:cs="Arial"/>
          <w:sz w:val="15"/>
          <w:szCs w:val="15"/>
        </w:rPr>
        <w:t xml:space="preserve"> </w:t>
      </w:r>
      <w:r w:rsidRPr="00EA2545">
        <w:rPr>
          <w:rFonts w:ascii="Arial Narrow" w:hAnsi="Arial Narrow" w:cs="Arial"/>
          <w:sz w:val="15"/>
          <w:szCs w:val="15"/>
        </w:rPr>
        <w:tab/>
      </w:r>
      <w:r w:rsidRPr="00EA2545">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EA2545" w:rsidRDefault="00CA59A2" w:rsidP="000153EC">
      <w:pPr>
        <w:pStyle w:val="Textonotapie"/>
        <w:ind w:left="1134" w:hanging="567"/>
        <w:jc w:val="both"/>
        <w:rPr>
          <w:rFonts w:ascii="Arial Narrow" w:hAnsi="Arial Narrow" w:cs="Arial"/>
          <w:b/>
          <w:bCs/>
          <w:sz w:val="15"/>
          <w:szCs w:val="15"/>
        </w:rPr>
      </w:pPr>
      <w:r w:rsidRPr="00EA2545">
        <w:rPr>
          <w:rFonts w:ascii="Arial Narrow" w:hAnsi="Arial Narrow" w:cs="Arial"/>
          <w:b/>
          <w:bCs/>
          <w:sz w:val="15"/>
          <w:szCs w:val="15"/>
        </w:rPr>
        <w:t>Artículo 20.- Modalidades de notificación</w:t>
      </w:r>
    </w:p>
    <w:p w14:paraId="078AE407" w14:textId="77777777" w:rsidR="00B97AB5" w:rsidRPr="00EA2545" w:rsidRDefault="00772A00" w:rsidP="00772A00">
      <w:pPr>
        <w:pStyle w:val="Textonotapie"/>
        <w:ind w:left="567"/>
        <w:jc w:val="both"/>
        <w:rPr>
          <w:rFonts w:ascii="Arial Narrow" w:hAnsi="Arial Narrow" w:cs="Arial"/>
          <w:sz w:val="15"/>
          <w:szCs w:val="15"/>
          <w:lang w:val="es-ES"/>
        </w:rPr>
      </w:pPr>
      <w:r w:rsidRPr="00EA2545">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EA2545" w:rsidRDefault="00772A00" w:rsidP="00772A00">
      <w:pPr>
        <w:pStyle w:val="Textonotapie"/>
        <w:ind w:left="567"/>
        <w:jc w:val="both"/>
        <w:rPr>
          <w:rFonts w:ascii="Arial Narrow" w:hAnsi="Arial Narrow" w:cs="Arial"/>
          <w:sz w:val="15"/>
          <w:szCs w:val="15"/>
          <w:lang w:val="es-ES"/>
        </w:rPr>
      </w:pPr>
      <w:r w:rsidRPr="00EA2545">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EA2545" w:rsidRDefault="00772A00" w:rsidP="00772A00">
      <w:pPr>
        <w:pStyle w:val="Textonotapie"/>
        <w:ind w:left="567"/>
        <w:jc w:val="both"/>
        <w:rPr>
          <w:rFonts w:ascii="Arial Narrow" w:hAnsi="Arial Narrow" w:cs="Arial"/>
          <w:sz w:val="15"/>
          <w:szCs w:val="15"/>
          <w:lang w:val="es-ES"/>
        </w:rPr>
      </w:pPr>
      <w:r w:rsidRPr="00EA2545">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4531"/>
    <w:rsid w:val="000313B8"/>
    <w:rsid w:val="00043A1C"/>
    <w:rsid w:val="00080144"/>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2608B"/>
    <w:rsid w:val="00130629"/>
    <w:rsid w:val="00131702"/>
    <w:rsid w:val="00164BA4"/>
    <w:rsid w:val="00166964"/>
    <w:rsid w:val="001817A1"/>
    <w:rsid w:val="0019248B"/>
    <w:rsid w:val="001973E1"/>
    <w:rsid w:val="001A36CD"/>
    <w:rsid w:val="001A7A21"/>
    <w:rsid w:val="001B51BB"/>
    <w:rsid w:val="001B5674"/>
    <w:rsid w:val="001B56A2"/>
    <w:rsid w:val="001B6FB2"/>
    <w:rsid w:val="001B6FF8"/>
    <w:rsid w:val="001D0C14"/>
    <w:rsid w:val="001D3F79"/>
    <w:rsid w:val="001E34B3"/>
    <w:rsid w:val="001F2C32"/>
    <w:rsid w:val="001F344A"/>
    <w:rsid w:val="002017B0"/>
    <w:rsid w:val="002024D8"/>
    <w:rsid w:val="0021151D"/>
    <w:rsid w:val="0021374A"/>
    <w:rsid w:val="00215307"/>
    <w:rsid w:val="002162CF"/>
    <w:rsid w:val="00244790"/>
    <w:rsid w:val="00251562"/>
    <w:rsid w:val="00260C16"/>
    <w:rsid w:val="0027292C"/>
    <w:rsid w:val="0028248F"/>
    <w:rsid w:val="0028624B"/>
    <w:rsid w:val="00290C55"/>
    <w:rsid w:val="002919C1"/>
    <w:rsid w:val="00291B98"/>
    <w:rsid w:val="00293F2F"/>
    <w:rsid w:val="002A0A1A"/>
    <w:rsid w:val="002A10BA"/>
    <w:rsid w:val="002B0771"/>
    <w:rsid w:val="002B2DF7"/>
    <w:rsid w:val="002C265E"/>
    <w:rsid w:val="002D0B95"/>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A763F"/>
    <w:rsid w:val="003A7651"/>
    <w:rsid w:val="003B6371"/>
    <w:rsid w:val="003C22C4"/>
    <w:rsid w:val="003C6685"/>
    <w:rsid w:val="003F3578"/>
    <w:rsid w:val="00421467"/>
    <w:rsid w:val="004251B6"/>
    <w:rsid w:val="00443FE1"/>
    <w:rsid w:val="00453840"/>
    <w:rsid w:val="004551D0"/>
    <w:rsid w:val="00455FD8"/>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045A"/>
    <w:rsid w:val="005636EE"/>
    <w:rsid w:val="00565126"/>
    <w:rsid w:val="00565BE7"/>
    <w:rsid w:val="0058044E"/>
    <w:rsid w:val="005B08A8"/>
    <w:rsid w:val="005B7647"/>
    <w:rsid w:val="005C641F"/>
    <w:rsid w:val="005D3B8D"/>
    <w:rsid w:val="005D7A26"/>
    <w:rsid w:val="005E5407"/>
    <w:rsid w:val="005E58C8"/>
    <w:rsid w:val="005F38F3"/>
    <w:rsid w:val="00601F77"/>
    <w:rsid w:val="00612454"/>
    <w:rsid w:val="00626395"/>
    <w:rsid w:val="0063018C"/>
    <w:rsid w:val="00646CC7"/>
    <w:rsid w:val="00654587"/>
    <w:rsid w:val="00657D0C"/>
    <w:rsid w:val="00673955"/>
    <w:rsid w:val="006E20FA"/>
    <w:rsid w:val="006E7E4F"/>
    <w:rsid w:val="006F0D03"/>
    <w:rsid w:val="006F280E"/>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0311"/>
    <w:rsid w:val="007D31A8"/>
    <w:rsid w:val="007E3262"/>
    <w:rsid w:val="007E409F"/>
    <w:rsid w:val="007F0189"/>
    <w:rsid w:val="007F25C7"/>
    <w:rsid w:val="007F305F"/>
    <w:rsid w:val="007F4EFA"/>
    <w:rsid w:val="007F76BC"/>
    <w:rsid w:val="00803D7E"/>
    <w:rsid w:val="0080766B"/>
    <w:rsid w:val="00811A2B"/>
    <w:rsid w:val="00817FC7"/>
    <w:rsid w:val="00826948"/>
    <w:rsid w:val="0083186C"/>
    <w:rsid w:val="00831CC8"/>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0F4"/>
    <w:rsid w:val="008A211A"/>
    <w:rsid w:val="008A2912"/>
    <w:rsid w:val="008A4F60"/>
    <w:rsid w:val="008A6481"/>
    <w:rsid w:val="008B4811"/>
    <w:rsid w:val="008C6BCC"/>
    <w:rsid w:val="008C7DBE"/>
    <w:rsid w:val="008E2E5A"/>
    <w:rsid w:val="008E6BA0"/>
    <w:rsid w:val="008E746F"/>
    <w:rsid w:val="00924F24"/>
    <w:rsid w:val="00933D52"/>
    <w:rsid w:val="00946A05"/>
    <w:rsid w:val="00947FE2"/>
    <w:rsid w:val="00957C07"/>
    <w:rsid w:val="009606E6"/>
    <w:rsid w:val="00967D93"/>
    <w:rsid w:val="00974040"/>
    <w:rsid w:val="009805B9"/>
    <w:rsid w:val="00985114"/>
    <w:rsid w:val="00987623"/>
    <w:rsid w:val="009954FA"/>
    <w:rsid w:val="00996DC2"/>
    <w:rsid w:val="009A3C75"/>
    <w:rsid w:val="009B0B00"/>
    <w:rsid w:val="009B2027"/>
    <w:rsid w:val="009C3228"/>
    <w:rsid w:val="009D2900"/>
    <w:rsid w:val="009D4278"/>
    <w:rsid w:val="009D7D45"/>
    <w:rsid w:val="00A0361F"/>
    <w:rsid w:val="00A179C6"/>
    <w:rsid w:val="00A17FC8"/>
    <w:rsid w:val="00A23703"/>
    <w:rsid w:val="00A37879"/>
    <w:rsid w:val="00A4501F"/>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E7676"/>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C4471"/>
    <w:rsid w:val="00BD2086"/>
    <w:rsid w:val="00BD470D"/>
    <w:rsid w:val="00BD7737"/>
    <w:rsid w:val="00BF1B59"/>
    <w:rsid w:val="00C04498"/>
    <w:rsid w:val="00C2093C"/>
    <w:rsid w:val="00C30CCD"/>
    <w:rsid w:val="00C56FC4"/>
    <w:rsid w:val="00C61C3D"/>
    <w:rsid w:val="00C6431E"/>
    <w:rsid w:val="00C72EFF"/>
    <w:rsid w:val="00C77DFA"/>
    <w:rsid w:val="00C80DA3"/>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3649C"/>
    <w:rsid w:val="00D46CD3"/>
    <w:rsid w:val="00D502EA"/>
    <w:rsid w:val="00D53538"/>
    <w:rsid w:val="00D53DDE"/>
    <w:rsid w:val="00D56261"/>
    <w:rsid w:val="00D571E7"/>
    <w:rsid w:val="00D6254A"/>
    <w:rsid w:val="00D66B2A"/>
    <w:rsid w:val="00D95607"/>
    <w:rsid w:val="00DA02A5"/>
    <w:rsid w:val="00DA79A0"/>
    <w:rsid w:val="00DB05E2"/>
    <w:rsid w:val="00DB5CCB"/>
    <w:rsid w:val="00DB6197"/>
    <w:rsid w:val="00DC00FF"/>
    <w:rsid w:val="00DD0EE7"/>
    <w:rsid w:val="00DD3294"/>
    <w:rsid w:val="00DE4803"/>
    <w:rsid w:val="00DE7477"/>
    <w:rsid w:val="00DE7EA8"/>
    <w:rsid w:val="00E142DD"/>
    <w:rsid w:val="00E2296F"/>
    <w:rsid w:val="00E500B6"/>
    <w:rsid w:val="00E55AB3"/>
    <w:rsid w:val="00E55D8D"/>
    <w:rsid w:val="00E6140E"/>
    <w:rsid w:val="00E67D34"/>
    <w:rsid w:val="00E83F88"/>
    <w:rsid w:val="00EA2545"/>
    <w:rsid w:val="00EA78F9"/>
    <w:rsid w:val="00EB6933"/>
    <w:rsid w:val="00ED49DE"/>
    <w:rsid w:val="00ED4B2D"/>
    <w:rsid w:val="00ED5D86"/>
    <w:rsid w:val="00ED6393"/>
    <w:rsid w:val="00EE3204"/>
    <w:rsid w:val="00EF478C"/>
    <w:rsid w:val="00F01410"/>
    <w:rsid w:val="00F14BCC"/>
    <w:rsid w:val="00F360C0"/>
    <w:rsid w:val="00F3683E"/>
    <w:rsid w:val="00F37E66"/>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6</Pages>
  <Words>1748</Words>
  <Characters>9620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121</cp:revision>
  <cp:lastPrinted>2026-03-27T00:57:00Z</cp:lastPrinted>
  <dcterms:created xsi:type="dcterms:W3CDTF">2024-06-18T08:44:00Z</dcterms:created>
  <dcterms:modified xsi:type="dcterms:W3CDTF">2026-03-27T00:57:00Z</dcterms:modified>
</cp:coreProperties>
</file>