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C72C690">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31F9CE5" w:rsidRPr="6C72C690">
        <w:rPr>
          <w:rFonts w:ascii="Arial Narrow" w:eastAsia="Arial Narrow" w:hAnsi="Arial Narrow" w:cs="Arial Narrow"/>
          <w:b/>
          <w:bCs/>
          <w:color w:val="000000" w:themeColor="text1"/>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57A13BB" w:rsidRPr="6C72C690">
        <w:rPr>
          <w:rFonts w:ascii="Arial Narrow" w:eastAsia="Arial Narrow" w:hAnsi="Arial Narrow" w:cs="Arial Narrow"/>
          <w:b/>
          <w:bCs/>
          <w:color w:val="000000" w:themeColor="text1"/>
          <w:lang w:eastAsia="es-PE"/>
        </w:rPr>
        <w:t>FIDEL REGINALDO ENRRIQUE</w:t>
      </w:r>
      <w:r w:rsidRPr="6C72C690">
        <w:rPr>
          <w:rFonts w:ascii="Arial Narrow" w:eastAsia="Arial Narrow" w:hAnsi="Arial Narrow" w:cs="Arial Narrow"/>
          <w:b/>
          <w:bCs/>
          <w:color w:val="000000"/>
          <w:kern w:val="0"/>
          <w:lang w:eastAsia="es-PE"/>
          <w14:ligatures w14:val="none"/>
        </w:rPr>
        <w:t xml:space="preserve"> (SEÑOR </w:t>
      </w:r>
      <w:r w:rsidR="240ACD67" w:rsidRPr="6C72C690">
        <w:rPr>
          <w:rFonts w:ascii="Arial Narrow" w:eastAsia="Arial Narrow" w:hAnsi="Arial Narrow" w:cs="Arial Narrow"/>
          <w:b/>
          <w:bCs/>
          <w:color w:val="000000" w:themeColor="text1"/>
          <w:lang w:eastAsia="es-PE"/>
        </w:rPr>
        <w:t>REGINALDO</w:t>
      </w:r>
      <w:r w:rsidRPr="6C72C690">
        <w:rPr>
          <w:rFonts w:ascii="Arial Narrow" w:eastAsia="Arial Narrow" w:hAnsi="Arial Narrow" w:cs="Arial Narrow"/>
          <w:b/>
          <w:bCs/>
          <w:color w:val="000000"/>
          <w:kern w:val="0"/>
          <w:lang w:eastAsia="es-PE"/>
          <w14:ligatures w14:val="none"/>
        </w:rPr>
        <w:t>)</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w14:ligatures w14: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xml:space="preserv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79ED">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A23703" w:rsidRPr="6C72C690">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6C72C690">
        <w:rPr>
          <w:rFonts w:ascii="Arial Narrow" w:eastAsia="Times New Roman" w:hAnsi="Arial Narrow" w:cs="Arial"/>
          <w:color w:val="000000"/>
          <w:kern w:val="0"/>
          <w:lang w:val="es-ES" w:eastAsia="es-ES"/>
          <w14:ligatures w14:val="none"/>
        </w:rPr>
        <w:t xml:space="preserve">el escrito del </w:t>
      </w:r>
      <w:r w:rsidR="0148AB5F" w:rsidRPr="6C72C690">
        <w:rPr>
          <w:rFonts w:ascii="Arial Narrow" w:eastAsia="Times New Roman" w:hAnsi="Arial Narrow" w:cs="Arial"/>
          <w:color w:val="000000" w:themeColor="text1"/>
          <w:lang w:val="es-ES" w:eastAsia="es-ES"/>
        </w:rPr>
        <w:t>12 de agosto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C72C690">
        <w:rPr>
          <w:rFonts w:ascii="Arial Narrow" w:eastAsia="Times New Roman" w:hAnsi="Arial Narrow" w:cs="Arial"/>
          <w:color w:val="000000"/>
          <w:kern w:val="0"/>
          <w:lang w:val="es-ES" w:eastAsia="es-ES"/>
          <w14:ligatures w14:val="none"/>
        </w:rPr>
        <w:t xml:space="preserve">, subsanada mediante escrito del </w:t>
      </w:r>
      <w:r w:rsidR="53220A86" w:rsidRPr="6C72C690">
        <w:rPr>
          <w:rFonts w:ascii="Arial Narrow" w:eastAsia="Times New Roman" w:hAnsi="Arial Narrow" w:cs="Arial"/>
          <w:color w:val="000000"/>
          <w:kern w:val="0"/>
          <w:lang w:val="es-ES" w:eastAsia="es-ES"/>
          <w14:ligatures w14:val="none"/>
        </w:rPr>
        <w:t xml:space="preserve">6 </w:t>
      </w:r>
      <w:r w:rsidR="00996DC2" w:rsidRPr="6C72C690">
        <w:rPr>
          <w:rFonts w:ascii="Arial Narrow" w:eastAsia="Times New Roman" w:hAnsi="Arial Narrow" w:cs="Arial"/>
          <w:color w:val="000000"/>
          <w:kern w:val="0"/>
          <w:lang w:val="es-ES" w:eastAsia="es-ES"/>
          <w14:ligatures w14:val="none"/>
        </w:rPr>
        <w:t xml:space="preserve">de </w:t>
      </w:r>
      <w:r w:rsidR="2A27BFF1" w:rsidRPr="6C72C690">
        <w:rPr>
          <w:rFonts w:ascii="Arial Narrow" w:eastAsia="Times New Roman" w:hAnsi="Arial Narrow" w:cs="Arial"/>
          <w:color w:val="000000"/>
          <w:kern w:val="0"/>
          <w:lang w:val="es-ES" w:eastAsia="es-ES"/>
          <w14:ligatures w14:val="none"/>
        </w:rPr>
        <w:t xml:space="preserve">octubre </w:t>
      </w:r>
      <w:r w:rsidR="00996DC2" w:rsidRPr="6C72C690">
        <w:rPr>
          <w:rFonts w:ascii="Arial Narrow" w:eastAsia="Times New Roman" w:hAnsi="Arial Narrow" w:cs="Arial"/>
          <w:color w:val="000000"/>
          <w:kern w:val="0"/>
          <w:lang w:val="es-ES" w:eastAsia="es-ES"/>
          <w14:ligatures w14:val="none"/>
        </w:rPr>
        <w:t>de 2025</w:t>
      </w:r>
      <w:r w:rsidR="00996DC2" w:rsidRPr="6C72C690">
        <w:rPr>
          <w:rFonts w:ascii="Arial Narrow" w:eastAsia="Calibri" w:hAnsi="Arial Narrow" w:cs="Arial"/>
          <w:kern w:val="0"/>
          <w14:ligatures w14:val="none"/>
        </w:rPr>
        <w:t>,</w:t>
      </w:r>
      <w:r w:rsidRPr="6C72C690">
        <w:rPr>
          <w:rFonts w:ascii="Arial Narrow" w:eastAsia="Calibri" w:hAnsi="Arial Narrow" w:cs="Arial"/>
          <w:kern w:val="0"/>
          <w14:ligatures w14:val="none"/>
        </w:rPr>
        <w:t xml:space="preserve"> </w:t>
      </w:r>
      <w:r w:rsidR="33856EFE" w:rsidRPr="6C72C690">
        <w:rPr>
          <w:rFonts w:ascii="Arial Narrow" w:eastAsia="Calibri" w:hAnsi="Arial Narrow" w:cs="Arial"/>
          <w:kern w:val="0"/>
          <w14:ligatures w14:val="none"/>
        </w:rPr>
        <w:t xml:space="preserve">el </w:t>
      </w:r>
      <w:r w:rsidRPr="6C72C690">
        <w:rPr>
          <w:rFonts w:ascii="Arial Narrow" w:eastAsia="Calibri" w:hAnsi="Arial Narrow" w:cs="Arial"/>
          <w:kern w:val="0"/>
          <w14:ligatures w14:val="none"/>
        </w:rPr>
        <w:t xml:space="preserve">señor </w:t>
      </w:r>
      <w:r w:rsidR="53926DB0" w:rsidRPr="6C72C690">
        <w:rPr>
          <w:rFonts w:ascii="Arial Narrow" w:eastAsia="Calibri" w:hAnsi="Arial Narrow" w:cs="Arial"/>
        </w:rPr>
        <w:t xml:space="preserve">Reginaldo </w:t>
      </w:r>
      <w:r w:rsidRPr="6C72C690">
        <w:rPr>
          <w:rFonts w:ascii="Arial Narrow" w:eastAsia="Calibri" w:hAnsi="Arial Narrow" w:cs="Arial"/>
          <w:kern w:val="0"/>
          <w14:ligatures w14:val="none"/>
        </w:rPr>
        <w:t>d</w:t>
      </w:r>
      <w:r w:rsidRPr="6C72C690">
        <w:rPr>
          <w:rFonts w:ascii="Arial Narrow" w:eastAsia="Times New Roman" w:hAnsi="Arial Narrow" w:cs="Arial"/>
          <w:color w:val="000000"/>
          <w:kern w:val="0"/>
          <w:lang w:val="es-ES" w:eastAsia="es-ES"/>
          <w14:ligatures w14:val="none"/>
        </w:rPr>
        <w:t xml:space="preserve">enunció a </w:t>
      </w:r>
      <w:r w:rsidR="1E251D1A" w:rsidRPr="6C72C690">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6C72C690">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sctrpension@mapfre.com.pe,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sctrpension@mapfre.com.pe.</w:t>
      </w:r>
      <w:r w:rsidR="00CA59A2" w:rsidRPr="6C72C690">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6C72C690">
        <w:rPr>
          <w:rFonts w:ascii="Arial Narrow" w:eastAsia="Times New Roman" w:hAnsi="Arial Narrow" w:cs="Arial"/>
          <w:color w:val="000000" w:themeColor="text1"/>
          <w:lang w:val="es-ES" w:eastAsia="es-ES"/>
        </w:rPr>
        <w:t>El señor Reginaldo</w:t>
      </w:r>
      <w:r w:rsidR="00CA59A2" w:rsidRPr="6C72C690">
        <w:rPr>
          <w:rFonts w:ascii="Arial Narrow" w:eastAsia="Times New Roman" w:hAnsi="Arial Narrow" w:cs="Arial"/>
          <w:color w:val="000000"/>
          <w:kern w:val="0"/>
          <w:lang w:val="es-ES" w:eastAsia="es-ES"/>
          <w14:ligatures w14:val="none"/>
        </w:rPr>
        <w:t xml:space="preserve"> solicitó, en calidad de medida correctiva, que </w:t>
      </w:r>
      <w:r w:rsidR="04FD796D" w:rsidRPr="6C72C690">
        <w:rPr>
          <w:rFonts w:ascii="Arial Narrow" w:eastAsia="Times New Roman" w:hAnsi="Arial Narrow" w:cs="Arial"/>
          <w:color w:val="000000" w:themeColor="text1"/>
          <w:lang w:val="es-ES" w:eastAsia="es-ES"/>
        </w:rPr>
        <w:t xml:space="preserve">Mapfre </w:t>
      </w:r>
      <w:r w:rsidR="00CA59A2" w:rsidRPr="6C72C690">
        <w:rPr>
          <w:rFonts w:ascii="Arial Narrow" w:eastAsia="Times New Roman" w:hAnsi="Arial Narrow" w:cs="Arial"/>
          <w:color w:val="000000"/>
          <w:kern w:val="0"/>
          <w:lang w:val="es-ES" w:eastAsia="es-ES"/>
          <w14:ligatures w14:val="none"/>
        </w:rPr>
        <w:t>cumpla con</w:t>
      </w:r>
      <w:r w:rsidR="087F60BA" w:rsidRPr="6C72C690">
        <w:rPr>
          <w:rFonts w:ascii="Arial Narrow" w:eastAsia="Times New Roman" w:hAnsi="Arial Narrow" w:cs="Arial"/>
          <w:color w:val="000000"/>
          <w:kern w:val="0"/>
          <w:lang w:val="es-ES" w:eastAsia="es-ES"/>
          <w14:ligatures w14:val="none"/>
        </w:rPr>
        <w:t xml:space="preserve">: </w:t>
      </w:r>
      <w:r w:rsidR="264017D9" w:rsidRPr="6C72C690">
        <w:rPr>
          <w:rFonts w:ascii="Arial Narrow" w:eastAsia="Times New Roman" w:hAnsi="Arial Narrow" w:cs="Arial"/>
          <w:color w:val="000000"/>
          <w:kern w:val="0"/>
          <w:lang w:val="es-ES" w:eastAsia="es-ES"/>
          <w14:ligatures w14:val="none"/>
        </w:rPr>
        <w:t xml:space="preserve">(i) </w:t>
      </w:r>
      <w:r w:rsidR="264017D9" w:rsidRPr="6C72C690">
        <w:rPr>
          <w:rFonts w:ascii="Arial Narrow" w:eastAsia="Times New Roman" w:hAnsi="Arial Narrow" w:cs="Arial"/>
          <w:color w:val="000000" w:themeColor="text1"/>
          <w:lang w:val="es-ES" w:eastAsia="es-ES"/>
        </w:rPr>
        <w:t xml:space="preserve">remitir la información pertinente y oportuna, comunicando el efectivo depósito de la pensión de invalidez a su cuenta de </w:t>
      </w:r>
      <w:r w:rsidR="264017D9" w:rsidRPr="00D92DBF">
        <w:rPr>
          <w:rFonts w:ascii="Arial Narrow" w:eastAsia="Times New Roman" w:hAnsi="Arial Narrow" w:cs="Arial"/>
          <w:color w:val="000000" w:themeColor="text1"/>
          <w:lang w:val="es-ES" w:eastAsia="es-ES"/>
        </w:rPr>
        <w:t xml:space="preserve">ahorro bancaria </w:t>
      </w:r>
      <w:r w:rsidR="264017D9" w:rsidRPr="00D92DBF">
        <w:rPr>
          <w:rFonts w:ascii="Arial Narrow" w:eastAsia="Times New Roman" w:hAnsi="Arial Narrow" w:cs="Arial"/>
          <w:color w:val="000000" w:themeColor="text1"/>
          <w:lang w:eastAsia="es-ES"/>
        </w:rPr>
        <w:t>del Banco de Crédito del Perú S.A.; y, (</w:t>
      </w:r>
      <w:proofErr w:type="spellStart"/>
      <w:r w:rsidR="264017D9" w:rsidRPr="00D92DBF">
        <w:rPr>
          <w:rFonts w:ascii="Arial Narrow" w:eastAsia="Times New Roman" w:hAnsi="Arial Narrow" w:cs="Arial"/>
          <w:color w:val="000000" w:themeColor="text1"/>
          <w:lang w:eastAsia="es-ES"/>
        </w:rPr>
        <w:t>ii</w:t>
      </w:r>
      <w:proofErr w:type="spellEnd"/>
      <w:r w:rsidR="264017D9" w:rsidRPr="00D92DBF">
        <w:rPr>
          <w:rFonts w:ascii="Arial Narrow" w:eastAsia="Times New Roman" w:hAnsi="Arial Narrow" w:cs="Arial"/>
          <w:color w:val="000000" w:themeColor="text1"/>
          <w:lang w:eastAsia="es-ES"/>
        </w:rPr>
        <w:t>)</w:t>
      </w:r>
      <w:r w:rsidR="264017D9" w:rsidRPr="00D92DBF">
        <w:rPr>
          <w:rFonts w:ascii="Arial Narrow" w:eastAsia="Times New Roman" w:hAnsi="Arial Narrow" w:cs="Arial"/>
          <w:color w:val="000000" w:themeColor="text1"/>
          <w:lang w:val="es-ES" w:eastAsia="es-ES"/>
        </w:rPr>
        <w:t xml:space="preserve"> corregir su conducta infractora, evitando que vuelva a demorar y/</w:t>
      </w:r>
      <w:proofErr w:type="spellStart"/>
      <w:r w:rsidR="264017D9" w:rsidRPr="00D92DBF">
        <w:rPr>
          <w:rFonts w:ascii="Arial Narrow" w:eastAsia="Times New Roman" w:hAnsi="Arial Narrow" w:cs="Arial"/>
          <w:color w:val="000000" w:themeColor="text1"/>
          <w:lang w:val="es-ES" w:eastAsia="es-ES"/>
        </w:rPr>
        <w:t>o</w:t>
      </w:r>
      <w:proofErr w:type="spellEnd"/>
      <w:r w:rsidR="264017D9" w:rsidRPr="00D92DBF">
        <w:rPr>
          <w:rFonts w:ascii="Arial Narrow" w:eastAsia="Times New Roman" w:hAnsi="Arial Narrow" w:cs="Arial"/>
          <w:color w:val="000000" w:themeColor="text1"/>
          <w:lang w:val="es-ES" w:eastAsia="es-ES"/>
        </w:rPr>
        <w:t xml:space="preserve"> omitir dar respuesta adecuada e idónea a los pedidos formulados por el asegurado-pensionista</w:t>
      </w:r>
      <w:r w:rsidR="00CA59A2" w:rsidRPr="00D92DBF">
        <w:rPr>
          <w:rFonts w:ascii="Arial Narrow" w:eastAsia="Times New Roman" w:hAnsi="Arial Narrow" w:cs="Arial"/>
          <w:color w:val="000000"/>
          <w:kern w:val="0"/>
          <w:lang w:val="es-ES" w:eastAsia="es-ES"/>
          <w14:ligatures w14:val="none"/>
        </w:rPr>
        <w:t xml:space="preserve">. Asimismo, </w:t>
      </w:r>
      <w:r w:rsidR="20C04175" w:rsidRPr="00D92DBF">
        <w:rPr>
          <w:rFonts w:ascii="Arial Narrow" w:eastAsia="Times New Roman" w:hAnsi="Arial Narrow" w:cs="Arial"/>
          <w:color w:val="000000"/>
          <w:kern w:val="0"/>
          <w:lang w:val="es-ES" w:eastAsia="es-ES"/>
          <w14:ligatures w14:val="none"/>
        </w:rPr>
        <w:t xml:space="preserve">no </w:t>
      </w:r>
      <w:r w:rsidR="00CA59A2" w:rsidRPr="00D92DBF">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92DBF">
        <w:rPr>
          <w:rFonts w:ascii="Arial Narrow" w:eastAsia="Arial Narrow" w:hAnsi="Arial Narrow" w:cs="Arial Narrow"/>
          <w:kern w:val="0"/>
          <w:vertAlign w:val="superscript"/>
          <w14:ligatures w14:val="none"/>
        </w:rPr>
        <w:footnoteReference w:id="3"/>
      </w:r>
      <w:r w:rsidRPr="00D92DBF">
        <w:rPr>
          <w:rFonts w:ascii="Arial Narrow" w:eastAsia="Times New Roman" w:hAnsi="Arial Narrow" w:cs="Segoe UI"/>
          <w:color w:val="000000"/>
          <w:kern w:val="0"/>
          <w:lang w:eastAsia="es-PE"/>
          <w14:ligatures w14:val="none"/>
        </w:rPr>
        <w:t xml:space="preserve">, </w:t>
      </w:r>
      <w:r w:rsidR="00121544" w:rsidRPr="00D92DBF">
        <w:rPr>
          <w:rFonts w:ascii="Arial Narrow" w:eastAsia="Times New Roman" w:hAnsi="Arial Narrow" w:cs="Segoe UI"/>
          <w:color w:val="000000"/>
          <w:kern w:val="0"/>
          <w:lang w:eastAsia="es-PE"/>
          <w14:ligatures w14:val="none"/>
        </w:rPr>
        <w:t xml:space="preserve">considera </w:t>
      </w:r>
      <w:r w:rsidR="00121544" w:rsidRPr="00D92DBF">
        <w:rPr>
          <w:rFonts w:ascii="Arial Narrow" w:eastAsia="Arial Narrow" w:hAnsi="Arial Narrow" w:cs="Arial Narrow"/>
          <w:kern w:val="0"/>
          <w14:ligatures w14:val="none"/>
        </w:rPr>
        <w:t xml:space="preserve">que el hecho denunciado, </w:t>
      </w:r>
      <w:r w:rsidR="00D92DBF" w:rsidRPr="00D92DBF">
        <w:rPr>
          <w:rFonts w:ascii="Arial Narrow" w:eastAsia="Arial Narrow" w:hAnsi="Arial Narrow" w:cs="Arial Narrow"/>
          <w:kern w:val="0"/>
          <w14:ligatures w14:val="none"/>
        </w:rPr>
        <w:t xml:space="preserve">consistente en que </w:t>
      </w:r>
      <w:r w:rsidR="004B1119" w:rsidRPr="004B1119">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y 19</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del Código</w:t>
      </w:r>
      <w:r w:rsidR="00D92DBF" w:rsidRPr="00D92DBF">
        <w:rPr>
          <w:rFonts w:ascii="Arial Narrow" w:eastAsia="Arial Narrow" w:hAnsi="Arial Narrow" w:cs="Arial"/>
          <w:kern w:val="0"/>
          <w:vertAlign w:val="superscript"/>
          <w14:ligatures w14:val="none"/>
        </w:rPr>
        <w:footnoteReference w:id="4"/>
      </w:r>
      <w:r w:rsidR="00D92DBF" w:rsidRPr="00D92DBF">
        <w:rPr>
          <w:rFonts w:ascii="Arial Narrow" w:eastAsia="Arial Narrow" w:hAnsi="Arial Narrow" w:cs="Arial Narrow"/>
          <w:kern w:val="0"/>
          <w14:ligatures w14:val="none"/>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Así también, la Secretaría Técnica, en ejercicio de sus facultades, </w:t>
      </w:r>
      <w:r w:rsidRPr="00D92DBF">
        <w:rPr>
          <w:rFonts w:ascii="Arial Narrow" w:eastAsia="Times New Roman" w:hAnsi="Arial Narrow" w:cs="Segoe UI"/>
          <w:color w:val="000000"/>
          <w:kern w:val="0"/>
          <w:lang w:eastAsia="es-PE"/>
          <w14:ligatures w14:val="none"/>
        </w:rPr>
        <w:t xml:space="preserve">considera </w:t>
      </w:r>
      <w:r w:rsidRPr="00D92DBF">
        <w:rPr>
          <w:rFonts w:ascii="Arial Narrow" w:eastAsia="Arial Narrow" w:hAnsi="Arial Narrow" w:cs="Arial Narrow"/>
          <w:kern w:val="0"/>
          <w14:ligatures w14:val="none"/>
        </w:rPr>
        <w:t xml:space="preserve">que el hecho denunciado, consistente en que </w:t>
      </w:r>
      <w:r w:rsidR="004B1119" w:rsidRPr="004B1119">
        <w:rPr>
          <w:rFonts w:ascii="Arial Narrow" w:eastAsia="Arial Narrow" w:hAnsi="Arial Narrow" w:cs="Arial Narrow"/>
          <w:kern w:val="0"/>
          <w14:ligatures w14:val="none"/>
        </w:rPr>
        <w:t>la compañía aseguradora se habría negado a brindar atención presencial al denunciante el 7</w:t>
      </w:r>
      <w:r w:rsidR="004B1119">
        <w:rPr>
          <w:rFonts w:ascii="Arial Narrow" w:eastAsia="Arial Narrow" w:hAnsi="Arial Narrow" w:cs="Arial Narrow"/>
          <w:kern w:val="0"/>
          <w14:ligatures w14:val="none"/>
        </w:rPr>
        <w:t xml:space="preserve"> </w:t>
      </w:r>
      <w:r w:rsidR="004B1119" w:rsidRPr="004B1119">
        <w:rPr>
          <w:rFonts w:ascii="Arial Narrow" w:eastAsia="Arial Narrow" w:hAnsi="Arial Narrow" w:cs="Arial Narrow"/>
          <w:kern w:val="0"/>
          <w14:ligatures w14:val="none"/>
        </w:rPr>
        <w:t>de agosto de 2025</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Asimismo, </w:t>
      </w:r>
      <w:r w:rsidRPr="00D92DBF">
        <w:rPr>
          <w:rFonts w:ascii="Arial Narrow" w:eastAsia="Times New Roman" w:hAnsi="Arial Narrow" w:cs="Arial"/>
          <w:color w:val="000000"/>
          <w:kern w:val="0"/>
          <w:lang w:eastAsia="es-PE"/>
          <w14:ligatures w14:val="none"/>
        </w:rPr>
        <w:t xml:space="preserve">la Secretaría Técnica, en ejercicio de sus facultades, considera </w:t>
      </w:r>
      <w:r w:rsidRPr="00D92DBF">
        <w:rPr>
          <w:rFonts w:ascii="Arial Narrow" w:eastAsia="Arial Narrow" w:hAnsi="Arial Narrow" w:cs="Arial"/>
          <w:kern w:val="0"/>
          <w14:ligatures w14:val="none"/>
        </w:rPr>
        <w:t xml:space="preserve">que el hecho denunciado, consistente en que </w:t>
      </w:r>
      <w:r w:rsidR="00230395" w:rsidRPr="00230395">
        <w:rPr>
          <w:rFonts w:ascii="Arial Narrow" w:eastAsia="Arial Narrow" w:hAnsi="Arial Narrow" w:cs="Arial Narrow"/>
          <w:kern w:val="0"/>
          <w14:ligatures w14: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w14:ligatures w14:val="none"/>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92DB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92DBF">
        <w:rPr>
          <w:rFonts w:ascii="Arial Narrow" w:eastAsia="Arial Narrow" w:hAnsi="Arial Narrow" w:cs="Arial Narrow"/>
          <w:kern w:val="0"/>
          <w:vertAlign w:val="superscript"/>
          <w14:ligatures w14:val="none"/>
        </w:rPr>
        <w:footnoteReference w:id="5"/>
      </w:r>
      <w:r w:rsidRPr="00D92DBF">
        <w:rPr>
          <w:rFonts w:ascii="Arial Narrow" w:eastAsia="Arial" w:hAnsi="Arial Narrow" w:cs="Arial"/>
          <w:color w:val="000000"/>
          <w:kern w:val="0"/>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w14:ligatures w14:val="none"/>
        </w:rPr>
        <w:t>requerir a</w:t>
      </w:r>
      <w:r w:rsidR="148C0891" w:rsidRPr="6C72C690">
        <w:rPr>
          <w:rFonts w:ascii="Arial Narrow" w:eastAsia="Times New Roman" w:hAnsi="Arial Narrow" w:cs="Arial"/>
          <w:color w:val="000000"/>
          <w:kern w:val="0"/>
          <w:lang w:val="es-ES" w:eastAsia="es-ES"/>
          <w14:ligatures w14:val="none"/>
        </w:rPr>
        <w:t xml:space="preserve"> la compañía aseguradora</w:t>
      </w:r>
      <w:r w:rsidRPr="6C72C69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w14:ligatures w14:val="none"/>
        </w:rPr>
        <w:t>ii</w:t>
      </w:r>
      <w:proofErr w:type="spellEnd"/>
      <w:r w:rsidR="002427B2" w:rsidRPr="002427B2">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w14:ligatures w14:val="none"/>
        </w:rPr>
        <w:t>iii</w:t>
      </w:r>
      <w:proofErr w:type="spellEnd"/>
      <w:r w:rsidR="002427B2" w:rsidRPr="002427B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40BC552" w14: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43109450" w:rsidRPr="6C72C690">
        <w:rPr>
          <w:rFonts w:ascii="Arial Narrow" w:eastAsia="Times New Roman" w:hAnsi="Arial Narrow" w:cs="Times New Roman"/>
          <w:color w:val="000000" w:themeColor="text1"/>
          <w:lang w:eastAsia="es-PE"/>
        </w:rPr>
        <w:t>12 de agosto de 2025, subsanada mediante escrito del 6 de octubre de 2025,</w:t>
      </w:r>
      <w:r w:rsidRPr="6C72C690">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6C72C690">
        <w:rPr>
          <w:rFonts w:ascii="Arial Narrow" w:eastAsia="Times New Roman" w:hAnsi="Arial Narrow" w:cs="Times New Roman"/>
          <w:color w:val="000000"/>
          <w:kern w:val="0"/>
          <w:shd w:val="clear" w:color="auto" w:fill="FFFFFF"/>
          <w:lang w:eastAsia="es-PE"/>
          <w14:ligatures w14:val="none"/>
        </w:rPr>
        <w:t xml:space="preserve">por el </w:t>
      </w:r>
      <w:r w:rsidR="0E8D2BD3" w:rsidRPr="6C72C690">
        <w:rPr>
          <w:rFonts w:ascii="Arial Narrow" w:eastAsia="Times New Roman" w:hAnsi="Arial Narrow" w:cs="Times New Roman"/>
          <w:color w:val="000000" w:themeColor="text1"/>
          <w:lang w:eastAsia="es-PE"/>
        </w:rPr>
        <w:t xml:space="preserve">señor Fidel Reginaldo </w:t>
      </w:r>
      <w:proofErr w:type="spellStart"/>
      <w:r w:rsidR="0E8D2BD3" w:rsidRPr="6C72C690">
        <w:rPr>
          <w:rFonts w:ascii="Arial Narrow" w:eastAsia="Times New Roman" w:hAnsi="Arial Narrow" w:cs="Times New Roman"/>
          <w:color w:val="000000" w:themeColor="text1"/>
          <w:lang w:eastAsia="es-PE"/>
        </w:rPr>
        <w:t>Enrriquez</w:t>
      </w:r>
      <w:proofErr w:type="spellEnd"/>
      <w:r w:rsidR="0E8D2BD3" w:rsidRPr="00A53FA8">
        <w:rPr>
          <w:rFonts w:ascii="Arial Narrow" w:eastAsia="Times New Roman" w:hAnsi="Arial Narrow" w:cs="Times New Roman"/>
          <w:color w:val="000000"/>
          <w:kern w:val="0"/>
          <w:shd w:val="clear" w:color="auto" w:fill="FFFFFF"/>
          <w:lang w:eastAsia="es-PE"/>
          <w14:ligatures w14:val="none"/>
        </w:rPr>
        <w:t xml:space="preserve"> </w:t>
      </w:r>
      <w:r w:rsidRPr="6C72C690">
        <w:rPr>
          <w:rFonts w:ascii="Arial Narrow" w:eastAsia="Times New Roman" w:hAnsi="Arial Narrow" w:cs="Times New Roman"/>
          <w:color w:val="000000" w:themeColor="text1"/>
          <w:lang w:eastAsia="es-PE"/>
        </w:rPr>
        <w:t xml:space="preserve">contra </w:t>
      </w:r>
      <w:r w:rsidR="774D2693" w:rsidRPr="6C72C690">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E0535">
        <w:rPr>
          <w:rFonts w:ascii="Arial Narrow" w:eastAsia="Times New Roman" w:hAnsi="Arial Narrow" w:cs="Times New Roman"/>
          <w:color w:val="000000"/>
          <w:kern w:val="0"/>
          <w:shd w:val="clear" w:color="auto" w:fill="FFFFFF"/>
          <w:lang w:eastAsia="es-PE"/>
          <w14:ligatures w14:val="none"/>
        </w:rPr>
        <w:t xml:space="preserve">, </w:t>
      </w:r>
      <w:r w:rsidR="00121544" w:rsidRPr="6C72C690">
        <w:rPr>
          <w:rFonts w:ascii="Arial Narrow" w:eastAsia="Times New Roman" w:hAnsi="Arial Narrow" w:cs="Times New Roman"/>
          <w:color w:val="000000" w:themeColor="text1"/>
          <w:lang w:eastAsia="es-PE"/>
        </w:rPr>
        <w:t xml:space="preserve">por </w:t>
      </w:r>
      <w:r w:rsidR="00CA3DC3">
        <w:rPr>
          <w:rFonts w:ascii="Arial Narrow" w:eastAsia="Times New Roman" w:hAnsi="Arial Narrow" w:cs="Times New Roman"/>
          <w:color w:val="000000" w:themeColor="text1"/>
          <w:lang w:eastAsia="es-PE"/>
        </w:rPr>
        <w:t>lo siguiente:</w:t>
      </w:r>
    </w:p>
    <w:p w14:paraId="48FEC0F3" w14: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00711750" w:rsidRPr="00CA3DC3">
        <w:rPr>
          <w:rFonts w:ascii="Arial Narrow" w:eastAsia="Calibri" w:hAnsi="Arial Narrow" w:cs="Arial Narrow"/>
          <w:color w:val="000000"/>
          <w:kern w:val="0"/>
          <w:lang w:eastAsia="es-PE"/>
          <w14:ligatures w14:val="none"/>
        </w:rPr>
        <w:t>resunta</w:t>
      </w:r>
      <w:r w:rsidR="00711750"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A3DC3">
        <w:rPr>
          <w:rFonts w:ascii="Arial Narrow" w:eastAsia="Calibri" w:hAnsi="Arial Narrow" w:cs="Arial Narrow"/>
          <w:kern w:val="0"/>
          <w:lang w:eastAsia="es-PE"/>
          <w14:ligatures w14:val="none"/>
        </w:rPr>
        <w:t xml:space="preserve"> de </w:t>
      </w:r>
      <w:r w:rsidR="00711750"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4B1119">
        <w:rPr>
          <w:rFonts w:ascii="Arial Narrow" w:eastAsia="Times New Roman" w:hAnsi="Arial Narrow" w:cs="Times New Roman"/>
          <w:kern w:val="0"/>
          <w:shd w:val="clear" w:color="auto" w:fill="FFFFFF"/>
          <w:lang w:eastAsia="es-PE"/>
          <w14:ligatures w14: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w14:paraId="042B3F54" w14:textId="049D84F8" w:rsidR="00CA59A2" w:rsidRDefault="00CA59A2" w:rsidP="00D902B9">
      <w:pPr>
        <w:spacing w:after="0" w:line="240" w:lineRule="auto"/>
        <w:ind w:left="567"/>
        <w:jc w:val="both"/>
        <w:rPr>
          <w:rFonts w:ascii="Arial Narrow" w:eastAsia="Calibri" w:hAnsi="Arial Narrow" w:cs="Arial Narrow"/>
          <w:kern w:val="0"/>
          <w:highlight w:val="green"/>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lastRenderedPageBreak/>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w14:ligatures w14: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w14:ligatures w14:val="none"/>
        </w:rPr>
        <w:t xml:space="preserve"> </w:t>
      </w:r>
      <w:r w:rsidRPr="004B1119">
        <w:rPr>
          <w:rFonts w:ascii="Arial Narrow" w:eastAsia="Times New Roman" w:hAnsi="Arial Narrow" w:cs="Times New Roman"/>
          <w:kern w:val="0"/>
          <w:shd w:val="clear" w:color="auto" w:fill="FFFFFF"/>
          <w:lang w:eastAsia="es-PE"/>
          <w14:ligatures w14:val="none"/>
        </w:rPr>
        <w:t>de agosto de 2025</w:t>
      </w:r>
      <w:r>
        <w:rPr>
          <w:rFonts w:ascii="Arial Narrow" w:eastAsia="Times New Roman" w:hAnsi="Arial Narrow" w:cs="Times New Roman"/>
          <w:kern w:val="0"/>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Calibri" w:hAnsi="Arial Narrow" w:cs="Arial Narrow"/>
          <w:kern w:val="0"/>
          <w:highlight w:val="green"/>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w14:ligatures w14:val="none"/>
        </w:rPr>
        <w:t>la compañía aseguradora habría dejado de depositar a</w:t>
      </w:r>
      <w:r w:rsidR="004B1119" w:rsidRPr="00A57937">
        <w:rPr>
          <w:rFonts w:ascii="Arial Narrow" w:eastAsia="Times New Roman" w:hAnsi="Arial Narrow" w:cs="Times New Roman"/>
          <w:kern w:val="0"/>
          <w:shd w:val="clear" w:color="auto" w:fill="FFFFFF"/>
          <w:lang w:eastAsia="es-PE"/>
          <w14:ligatures w14:val="none"/>
        </w:rPr>
        <w:t xml:space="preserve">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w14:paraId="182EDE7D" w14:textId="77777777" w:rsidR="00434124" w:rsidRPr="0026598E" w:rsidRDefault="00434124" w:rsidP="00D902B9">
      <w:pPr>
        <w:spacing w:after="0" w:line="240" w:lineRule="auto"/>
        <w:ind w:left="567"/>
        <w:jc w:val="both"/>
        <w:rPr>
          <w:rFonts w:ascii="Arial Narrow" w:eastAsia="Calibri" w:hAnsi="Arial Narrow" w:cs="Arial Narrow"/>
          <w:kern w:val="0"/>
          <w:highlight w:val="green"/>
          <w:lang w:eastAsia="es-PE"/>
          <w14:ligatures w14:val="none"/>
        </w:rPr>
      </w:pPr>
    </w:p>
    <w:p w14:paraId="0A292C9F" w14:textId="3AD7A9DB" w:rsidR="00CA59A2" w:rsidRPr="0026598E" w:rsidRDefault="00CA59A2" w:rsidP="00D902B9">
      <w:pPr>
        <w:spacing w:line="240" w:lineRule="auto"/>
        <w:contextualSpacing/>
        <w:jc w:val="both"/>
        <w:rPr>
          <w:rFonts w:ascii="Arial Narrow" w:eastAsia="Calibri" w:hAnsi="Arial Narrow" w:cs="Arial"/>
          <w:kern w:val="0"/>
          <w14:ligatures w14:val="none"/>
        </w:rPr>
      </w:pPr>
      <w:r w:rsidRPr="6C72C690">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BD37829"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14F09CAE" w:rsidRPr="6C72C690">
        <w:rPr>
          <w:rFonts w:ascii="Arial Narrow" w:eastAsia="Times New Roman" w:hAnsi="Arial Narrow" w:cs="Arial"/>
          <w:color w:val="000000" w:themeColor="text1"/>
          <w:lang w:val="es-ES" w:eastAsia="es-ES"/>
        </w:rPr>
        <w:t>12 de agosto de 2025, subsanada mediante escrito del 6 de octubre de 2025</w:t>
      </w:r>
      <w:r w:rsidRPr="6C72C690">
        <w:rPr>
          <w:rFonts w:ascii="Arial Narrow" w:eastAsia="Calibri" w:hAnsi="Arial Narrow" w:cs="Arial"/>
          <w:kern w:val="0"/>
          <w14:ligatures w14:val="none"/>
        </w:rPr>
        <w:t xml:space="preserve">, </w:t>
      </w:r>
      <w:r w:rsidRPr="6C72C690">
        <w:rPr>
          <w:rFonts w:ascii="Arial Narrow" w:eastAsia="Arial Narrow" w:hAnsi="Arial Narrow" w:cs="Arial Narrow"/>
          <w:color w:val="000000"/>
          <w:kern w:val="0"/>
          <w:lang w:eastAsia="es-PE"/>
          <w14:ligatures w14:val="none"/>
        </w:rPr>
        <w:t>a</w:t>
      </w:r>
      <w:r w:rsidRPr="6C72C690">
        <w:rPr>
          <w:rFonts w:ascii="Arial Narrow" w:eastAsia="Times New Roman" w:hAnsi="Arial Narrow" w:cs="Times New Roman"/>
          <w:color w:val="000000"/>
          <w:kern w:val="0"/>
          <w:shd w:val="clear" w:color="auto" w:fill="FFFFFF"/>
          <w:lang w:eastAsia="es-PE"/>
          <w14:ligatures w14:val="none"/>
        </w:rPr>
        <w:t xml:space="preserve"> </w:t>
      </w:r>
      <w:r w:rsidR="55C8F0DC" w:rsidRPr="6C72C690">
        <w:rPr>
          <w:rFonts w:ascii="Arial Narrow" w:eastAsia="Times New Roman" w:hAnsi="Arial Narrow" w:cs="Times New Roman"/>
          <w:color w:val="000000" w:themeColor="text1"/>
          <w:lang w:eastAsia="es-PE"/>
        </w:rPr>
        <w:t>Mapfre Perú Compañía de Seguros y Reaseguros S.A.</w:t>
      </w:r>
      <w:r w:rsidRPr="6C72C69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p>
    <w:p w14:paraId="774AFBA5" w14: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r w:rsidRPr="6C72C690">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C72C690">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C72C690">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6C72C690">
        <w:rPr>
          <w:rFonts w:ascii="Arial Narrow" w:hAnsi="Arial Narrow" w:cs="Arial"/>
          <w:b/>
          <w:bCs/>
          <w:spacing w:val="-3"/>
          <w:kern w:val="0"/>
          <w14:ligatures w14:val="none"/>
        </w:rPr>
        <w:t>:</w:t>
      </w:r>
      <w:r w:rsidRPr="6C72C690">
        <w:rPr>
          <w:rFonts w:ascii="Arial Narrow" w:hAnsi="Arial Narrow" w:cs="Arial"/>
          <w:spacing w:val="-3"/>
          <w:kern w:val="0"/>
          <w14:ligatures w14:val="none"/>
        </w:rPr>
        <w:t xml:space="preserve"> requerir a</w:t>
      </w:r>
      <w:r w:rsidR="1C29A61B" w:rsidRPr="6C72C690">
        <w:rPr>
          <w:rFonts w:ascii="Arial Narrow" w:hAnsi="Arial Narrow" w:cs="Arial"/>
          <w:spacing w:val="-3"/>
          <w:kern w:val="0"/>
          <w14:ligatures w14:val="none"/>
        </w:rPr>
        <w:t>l</w:t>
      </w:r>
      <w:r w:rsidRPr="6C72C690">
        <w:rPr>
          <w:rFonts w:ascii="Arial Narrow" w:hAnsi="Arial Narrow" w:cs="Arial"/>
          <w:spacing w:val="-3"/>
          <w:kern w:val="0"/>
          <w14:ligatures w14:val="none"/>
        </w:rPr>
        <w:t xml:space="preserve"> </w:t>
      </w:r>
      <w:r w:rsidR="216A44A8" w:rsidRPr="6C72C690">
        <w:rPr>
          <w:rFonts w:ascii="Arial Narrow" w:hAnsi="Arial Narrow" w:cs="Arial"/>
        </w:rPr>
        <w:t xml:space="preserve">señor Fidel Reginaldo </w:t>
      </w:r>
      <w:proofErr w:type="spellStart"/>
      <w:r w:rsidR="216A44A8" w:rsidRPr="6C72C690">
        <w:rPr>
          <w:rFonts w:ascii="Arial Narrow" w:hAnsi="Arial Narrow" w:cs="Arial"/>
        </w:rPr>
        <w:t>Enrriquez</w:t>
      </w:r>
      <w:proofErr w:type="spellEnd"/>
      <w:r w:rsidRPr="6C72C690">
        <w:rPr>
          <w:rFonts w:ascii="Arial Narrow" w:eastAsia="Times New Roman" w:hAnsi="Arial Narrow" w:cs="Times New Roman"/>
          <w:color w:val="000000"/>
          <w:kern w:val="0"/>
          <w:shd w:val="clear" w:color="auto" w:fill="FFFFFF"/>
          <w:lang w:eastAsia="es-PE"/>
          <w14:ligatures w14:val="none"/>
        </w:rPr>
        <w:t xml:space="preserve"> </w:t>
      </w:r>
      <w:r w:rsidRPr="6C72C690">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6C72C690">
        <w:rPr>
          <w:rFonts w:ascii="Arial Narrow" w:hAnsi="Arial Narrow"/>
          <w:color w:val="000000"/>
        </w:rPr>
        <w:t>reciba</w:t>
      </w:r>
      <w:r w:rsidRPr="00A67ADF">
        <w:rPr>
          <w:rFonts w:ascii="Arial Narrow" w:hAnsi="Arial Narrow"/>
          <w:color w:val="000000"/>
        </w:rPr>
        <w:t xml:space="preserve"> la </w:t>
      </w:r>
      <w:r w:rsidRPr="6C72C690">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902B9">
      <w:pPr>
        <w:suppressAutoHyphens/>
        <w:spacing w:after="0" w:line="240" w:lineRule="auto"/>
        <w:jc w:val="both"/>
        <w:rPr>
          <w:rFonts w:ascii="Arial Narrow" w:hAnsi="Arial Narrow" w:cs="Arial"/>
        </w:rPr>
      </w:pPr>
    </w:p>
    <w:p w14:paraId="083D8417" w14: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hAnsi="Arial Narrow" w:cs="Arial"/>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6C72C690">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6C72C690">
        <w:rPr>
          <w:rFonts w:ascii="Arial Narrow" w:eastAsia="Calibri" w:hAnsi="Arial Narrow" w:cs="Arial"/>
          <w:b/>
          <w:bCs/>
          <w:color w:val="000000"/>
          <w:kern w:val="0"/>
          <w14:ligatures w14:val="none"/>
        </w:rPr>
        <w:t>Secretaria Técnica (e)</w:t>
      </w:r>
    </w:p>
    <w:p w14:paraId="664A7295" w14: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hAnsi="Arial Narrow"/>
        </w:rPr>
      </w:pPr>
    </w:p>
    <w:p w14:paraId="1D2233A3" w14:textId="77777777" w:rsidR="00CA59A2" w:rsidRPr="0026598E" w:rsidRDefault="00CA59A2" w:rsidP="00D902B9">
      <w:pPr>
        <w:spacing w:line="240" w:lineRule="auto"/>
        <w:rPr>
          <w:rFonts w:ascii="Arial Narrow" w:hAnsi="Arial Narrow"/>
        </w:rPr>
      </w:pPr>
    </w:p>
    <w:p w14:paraId="4423ADE9" w14:textId="77777777" w:rsidR="00CA59A2" w:rsidRPr="0026598E" w:rsidRDefault="00CA59A2" w:rsidP="00D902B9">
      <w:pPr>
        <w:spacing w:line="240" w:lineRule="auto"/>
        <w:rPr>
          <w:rFonts w:ascii="Arial Narrow" w:hAnsi="Arial Narrow"/>
        </w:rPr>
      </w:pPr>
    </w:p>
    <w:p w14:paraId="74AAB5F4" w14:textId="77777777" w:rsidR="001B5674" w:rsidRDefault="001B5674" w:rsidP="00D902B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