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C7C8B9" w:rsidR="00CA59A2" w:rsidRPr="00150B6D" w:rsidRDefault="00CA59A2" w:rsidP="00150B6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50B6D">
        <w:rPr>
          <w:rFonts w:ascii="Arial Narrow" w:eastAsia="Arial Narrow" w:hAnsi="Arial Narrow" w:cs="Arial Narrow"/>
          <w:b/>
          <w:color w:val="000000"/>
          <w:kern w:val="0"/>
          <w:lang w:eastAsia="es-PE"/>
          <w14:ligatures w14:val="none"/>
        </w:rPr>
        <w:t xml:space="preserve">EXPEDIENTE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Times New Roman" w:hAnsi="Arial Narrow" w:cs="Times New Roman"/>
          <w:b/>
          <w:bCs/>
          <w:color w:val="000000"/>
          <w:kern w:val="0"/>
          <w:shd w:val="clear" w:color="auto" w:fill="FFFFFF"/>
          <w:lang w:eastAsia="es-PE"/>
          <w14:ligatures w14:val="none"/>
        </w:rPr>
        <w:t>1525-2025/CC1</w:t>
      </w:r>
    </w:p>
    <w:p w14:paraId="7E5DC22B" w14: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DENUNCIANTE</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MARCO ANTONIO LOVERA CHAUCA </w:t>
      </w:r>
      <w:r w:rsidRPr="00150B6D">
        <w:rPr>
          <w:rFonts w:ascii="Arial Narrow" w:eastAsia="Arial Narrow" w:hAnsi="Arial Narrow" w:cs="Arial Narrow"/>
          <w:b/>
          <w:color w:val="000000"/>
          <w:kern w:val="0"/>
          <w:lang w:eastAsia="es-PE"/>
          <w14:ligatures w14:val="none"/>
        </w:rPr>
        <w:t>(SEÑOR</w:t>
      </w:r>
      <w:r w:rsidR="00CB6403" w:rsidRPr="00150B6D">
        <w:rPr>
          <w:rFonts w:ascii="Arial Narrow" w:eastAsia="Arial Narrow" w:hAnsi="Arial Narrow" w:cs="Arial Narrow"/>
          <w:b/>
          <w:color w:val="000000"/>
          <w:kern w:val="0"/>
          <w:lang w:eastAsia="es-PE"/>
          <w14:ligatures w14:val="none"/>
        </w:rPr>
        <w:t xml:space="preserve"> LOVERA</w:t>
      </w:r>
      <w:r w:rsidRPr="00150B6D">
        <w:rPr>
          <w:rFonts w:ascii="Arial Narrow" w:eastAsia="Arial Narrow" w:hAnsi="Arial Narrow" w:cs="Arial Narrow"/>
          <w:b/>
          <w:color w:val="000000"/>
          <w:kern w:val="0"/>
          <w:lang w:eastAsia="es-PE"/>
          <w14:ligatures w14:val="none"/>
        </w:rPr>
        <w:t>)</w:t>
      </w:r>
    </w:p>
    <w:p w14:paraId="6DEEEDFE" w14: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DENUNCIADO</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 xml:space="preserve">MAPFRE PERÚ COMPAÑÍA DE SEGUROS Y REASEGUROS S.A. </w:t>
      </w:r>
      <w:r w:rsidRPr="00150B6D">
        <w:rPr>
          <w:rFonts w:ascii="Arial Narrow" w:eastAsia="Arial Narrow" w:hAnsi="Arial Narrow" w:cs="Arial Narrow"/>
          <w:b/>
          <w:color w:val="000000"/>
          <w:kern w:val="0"/>
          <w:lang w:eastAsia="es-PE"/>
          <w14:ligatures w14:val="none"/>
        </w:rPr>
        <w:t>(</w:t>
      </w:r>
      <w:r w:rsidR="00CB6403" w:rsidRPr="00150B6D">
        <w:rPr>
          <w:rFonts w:ascii="Arial Narrow" w:eastAsia="Arial Narrow" w:hAnsi="Arial Narrow" w:cs="Arial Narrow"/>
          <w:b/>
          <w:color w:val="000000"/>
          <w:kern w:val="0"/>
          <w:lang w:eastAsia="es-PE"/>
          <w14:ligatures w14:val="none"/>
        </w:rPr>
        <w:t>MAPFRE</w:t>
      </w:r>
      <w:r w:rsidRPr="00150B6D">
        <w:rPr>
          <w:rFonts w:ascii="Arial Narrow" w:eastAsia="Arial Narrow" w:hAnsi="Arial Narrow" w:cs="Arial Narrow"/>
          <w:b/>
          <w:color w:val="000000"/>
          <w:kern w:val="0"/>
          <w:lang w:eastAsia="es-PE"/>
          <w14:ligatures w14:val="none"/>
        </w:rPr>
        <w:t>)</w:t>
      </w:r>
    </w:p>
    <w:p w14:paraId="022D2B94" w14: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MATERIAS</w:t>
      </w:r>
      <w:r w:rsidRPr="00150B6D">
        <w:rPr>
          <w:rFonts w:ascii="Arial Narrow" w:eastAsia="Arial Narrow" w:hAnsi="Arial Narrow" w:cs="Arial Narrow"/>
          <w:b/>
          <w:color w:val="000000"/>
          <w:kern w:val="0"/>
          <w:lang w:eastAsia="es-PE"/>
          <w14:ligatures w14:val="none"/>
        </w:rPr>
        <w:tab/>
        <w:t xml:space="preserve">: </w:t>
      </w:r>
      <w:r w:rsidRPr="00150B6D">
        <w:rPr>
          <w:rFonts w:ascii="Arial Narrow" w:eastAsia="Arial Narrow" w:hAnsi="Arial Narrow" w:cs="Arial Narrow"/>
          <w:b/>
          <w:color w:val="000000"/>
          <w:kern w:val="0"/>
          <w:lang w:eastAsia="es-PE"/>
          <w14:ligatures w14:val="none"/>
        </w:rPr>
        <w:tab/>
        <w:t>ADMISIÓN A TRÁMITE</w:t>
      </w:r>
    </w:p>
    <w:p w14:paraId="19ED7B73" w14: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46A5A479" w14: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w:t>
      </w:r>
      <w:r w:rsidRPr="00150B6D">
        <w:rPr>
          <w:rFonts w:ascii="Arial Narrow" w:eastAsia="Arial Narrow" w:hAnsi="Arial Narrow" w:cs="Arial Narrow"/>
          <w:b/>
          <w:color w:val="000000"/>
          <w:kern w:val="0"/>
          <w:lang w:eastAsia="es-PE"/>
          <w14:ligatures w14:val="none"/>
        </w:rPr>
        <w:tab/>
        <w:t>:</w:t>
      </w:r>
      <w:r w:rsidRPr="00150B6D">
        <w:rPr>
          <w:rFonts w:ascii="Arial Narrow" w:eastAsia="Arial Narrow" w:hAnsi="Arial Narrow" w:cs="Arial Narrow"/>
          <w:b/>
          <w:color w:val="000000"/>
          <w:kern w:val="0"/>
          <w:lang w:eastAsia="es-PE"/>
          <w14:ligatures w14:val="none"/>
        </w:rPr>
        <w:tab/>
      </w:r>
      <w:r w:rsidR="00CB6403" w:rsidRPr="00150B6D">
        <w:rPr>
          <w:rFonts w:ascii="Arial Narrow" w:eastAsia="Arial Narrow" w:hAnsi="Arial Narrow" w:cs="Arial Narrow"/>
          <w:b/>
          <w:color w:val="000000"/>
          <w:kern w:val="0"/>
          <w:lang w:eastAsia="es-PE"/>
          <w14:ligatures w14:val="none"/>
        </w:rPr>
        <w:t>1</w:t>
      </w:r>
    </w:p>
    <w:p w14:paraId="5BA3A18D"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A33F7A"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0B6D">
        <w:rPr>
          <w:rFonts w:ascii="Arial Narrow" w:eastAsia="Times New Roman" w:hAnsi="Arial Narrow" w:cs="Times New Roman"/>
          <w:color w:val="000000"/>
          <w:kern w:val="0"/>
          <w:shd w:val="clear" w:color="auto" w:fill="FFFFFF"/>
          <w:lang w:eastAsia="es-PE"/>
          <w14:ligatures w14:val="none"/>
        </w:rPr>
        <w:t xml:space="preserve">Lima, </w:t>
      </w:r>
      <w:r w:rsidR="00AC247E" w:rsidRPr="00150B6D">
        <w:rPr>
          <w:rFonts w:ascii="Arial Narrow" w:eastAsia="Times New Roman" w:hAnsi="Arial Narrow" w:cs="Times New Roman"/>
          <w:color w:val="000000"/>
          <w:kern w:val="0"/>
          <w:shd w:val="clear" w:color="auto" w:fill="FFFFFF"/>
          <w:lang w:eastAsia="es-PE"/>
          <w14:ligatures w14:val="none"/>
        </w:rPr>
        <w:t>4</w:t>
      </w:r>
      <w:r w:rsidRPr="00150B6D">
        <w:rPr>
          <w:rFonts w:ascii="Arial Narrow" w:eastAsia="Times New Roman" w:hAnsi="Arial Narrow" w:cs="Times New Roman"/>
          <w:color w:val="000000"/>
          <w:kern w:val="0"/>
          <w:shd w:val="clear" w:color="auto" w:fill="FFFFFF"/>
          <w:lang w:eastAsia="es-PE"/>
          <w14:ligatures w14:val="none"/>
        </w:rPr>
        <w:t xml:space="preserve"> de </w:t>
      </w:r>
      <w:r w:rsidR="00873F16" w:rsidRPr="00150B6D">
        <w:rPr>
          <w:rFonts w:ascii="Arial Narrow" w:eastAsia="Times New Roman" w:hAnsi="Arial Narrow" w:cs="Times New Roman"/>
          <w:color w:val="000000"/>
          <w:kern w:val="0"/>
          <w:shd w:val="clear" w:color="auto" w:fill="FFFFFF"/>
          <w:lang w:eastAsia="es-PE"/>
          <w14:ligatures w14:val="none"/>
        </w:rPr>
        <w:t>agosto</w:t>
      </w:r>
      <w:r w:rsidRPr="00150B6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50B6D" w:rsidRDefault="00CA59A2" w:rsidP="00150B6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HECHOS </w:t>
      </w:r>
    </w:p>
    <w:p w14:paraId="621F2AB2"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60B5D5B0" w14:textId="351C6912" w:rsidR="00CA59A2" w:rsidRPr="00150B6D" w:rsidRDefault="00CA59A2" w:rsidP="00150B6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Mediante el escrito del </w:t>
      </w:r>
      <w:r w:rsidR="00824A6E"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 xml:space="preserve"> </w:t>
      </w:r>
      <w:r w:rsidR="00824A6E" w:rsidRPr="00150B6D">
        <w:rPr>
          <w:rFonts w:ascii="Arial Narrow" w:eastAsia="Calibri" w:hAnsi="Arial Narrow" w:cs="Arial"/>
          <w:kern w:val="0"/>
          <w14:ligatures w14:val="none"/>
        </w:rPr>
        <w:t>el</w:t>
      </w:r>
      <w:r w:rsidRPr="00150B6D">
        <w:rPr>
          <w:rFonts w:ascii="Arial Narrow" w:eastAsia="Calibri" w:hAnsi="Arial Narrow" w:cs="Arial"/>
          <w:kern w:val="0"/>
          <w14:ligatures w14:val="none"/>
        </w:rPr>
        <w:t xml:space="preserve"> </w:t>
      </w:r>
      <w:r w:rsidR="00824A6E" w:rsidRPr="00150B6D">
        <w:rPr>
          <w:rFonts w:ascii="Arial Narrow" w:eastAsia="Calibri" w:hAnsi="Arial Narrow" w:cs="Arial"/>
          <w:kern w:val="0"/>
          <w14:ligatures w14:val="none"/>
        </w:rPr>
        <w:t xml:space="preserve">señor Lovera </w:t>
      </w:r>
      <w:r w:rsidRPr="00150B6D">
        <w:rPr>
          <w:rFonts w:ascii="Arial Narrow" w:eastAsia="Calibri" w:hAnsi="Arial Narrow" w:cs="Arial"/>
          <w:kern w:val="0"/>
          <w14:ligatures w14:val="none"/>
        </w:rPr>
        <w:t>d</w:t>
      </w:r>
      <w:r w:rsidRPr="00150B6D">
        <w:rPr>
          <w:rFonts w:ascii="Arial Narrow" w:eastAsia="Times New Roman" w:hAnsi="Arial Narrow" w:cs="Arial"/>
          <w:color w:val="000000"/>
          <w:kern w:val="0"/>
          <w:lang w:val="es-ES" w:eastAsia="es-ES"/>
          <w14:ligatures w14:val="none"/>
        </w:rPr>
        <w:t xml:space="preserve">enunció a </w:t>
      </w:r>
      <w:r w:rsidR="00824A6E" w:rsidRPr="00150B6D">
        <w:rPr>
          <w:rFonts w:ascii="Arial Narrow" w:eastAsia="Times New Roman" w:hAnsi="Arial Narrow" w:cs="Arial"/>
          <w:color w:val="000000"/>
          <w:kern w:val="0"/>
          <w:lang w:val="es-ES" w:eastAsia="es-ES"/>
          <w14:ligatures w14:val="none"/>
        </w:rPr>
        <w:t xml:space="preserve">Mapfre </w:t>
      </w:r>
      <w:r w:rsidRPr="00150B6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50B6D">
        <w:rPr>
          <w:rFonts w:ascii="Arial Narrow" w:eastAsia="Times New Roman" w:hAnsi="Arial Narrow" w:cs="Times New Roman"/>
          <w:color w:val="000000"/>
          <w:kern w:val="0"/>
          <w:vertAlign w:val="superscript"/>
          <w:lang w:val="es-ES" w:eastAsia="es-ES"/>
          <w14:ligatures w14:val="none"/>
        </w:rPr>
        <w:footnoteReference w:id="1"/>
      </w:r>
      <w:r w:rsidRPr="00150B6D">
        <w:rPr>
          <w:rFonts w:ascii="Arial Narrow" w:eastAsia="Times New Roman" w:hAnsi="Arial Narrow" w:cs="Arial"/>
          <w:color w:val="000000"/>
          <w:kern w:val="0"/>
          <w:lang w:val="es-ES" w:eastAsia="es-ES"/>
          <w14:ligatures w14:val="none"/>
        </w:rPr>
        <w:t xml:space="preserve">, señalando </w:t>
      </w:r>
      <w:r w:rsidRPr="00150B6D">
        <w:rPr>
          <w:rFonts w:ascii="Arial Narrow" w:eastAsia="Times New Roman" w:hAnsi="Arial Narrow" w:cs="Arial"/>
          <w:bCs/>
          <w:color w:val="000000"/>
          <w:kern w:val="0"/>
          <w:lang w:val="es-ES" w:eastAsia="es-ES"/>
          <w14:ligatures w14:val="none"/>
        </w:rPr>
        <w:t>lo siguiente:</w:t>
      </w:r>
    </w:p>
    <w:p w14:paraId="3AD3B7C6"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94A211" w14: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Con anterioridad al 26 de octubre de 2020, participó como voluntario en el ensayo clínico de la vacuna contra el SARS-CoV-2 del laboratorio Sinopharm, patrocinado por la Universidad Peruana Cayetano Heredia. </w:t>
      </w:r>
    </w:p>
    <w:p w14:paraId="2B0E0B84" w14:textId="77777777" w:rsidR="00EE4B05" w:rsidRPr="00150B6D" w:rsidRDefault="00EE4B05" w:rsidP="00150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C33EF" w14: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26 de octubre de 2020, recibió la primera dosis de la vacuna en el marco del ensayo clínico</w:t>
      </w:r>
      <w:r w:rsidR="00D231D4" w:rsidRPr="00150B6D">
        <w:rPr>
          <w:rFonts w:ascii="Arial Narrow" w:eastAsia="Times New Roman" w:hAnsi="Arial Narrow" w:cs="Arial"/>
          <w:color w:val="000000"/>
          <w:kern w:val="0"/>
          <w:lang w:eastAsia="es-ES"/>
          <w14:ligatures w14:val="none"/>
        </w:rPr>
        <w:t xml:space="preserve">, </w:t>
      </w:r>
      <w:r w:rsidRPr="00150B6D">
        <w:rPr>
          <w:rFonts w:ascii="Arial Narrow" w:eastAsia="Times New Roman" w:hAnsi="Arial Narrow" w:cs="Arial"/>
          <w:color w:val="000000"/>
          <w:kern w:val="0"/>
          <w:lang w:eastAsia="es-ES"/>
          <w14:ligatures w14:val="none"/>
        </w:rPr>
        <w:t>y</w:t>
      </w:r>
      <w:r w:rsidR="00E21049" w:rsidRPr="00150B6D">
        <w:rPr>
          <w:rFonts w:ascii="Arial Narrow" w:eastAsia="Times New Roman" w:hAnsi="Arial Narrow" w:cs="Arial"/>
          <w:color w:val="000000"/>
          <w:kern w:val="0"/>
          <w:lang w:eastAsia="es-ES"/>
          <w14:ligatures w14:val="none"/>
        </w:rPr>
        <w:t>,</w:t>
      </w:r>
      <w:r w:rsidRPr="00150B6D">
        <w:rPr>
          <w:rFonts w:ascii="Arial Narrow" w:eastAsia="Times New Roman" w:hAnsi="Arial Narrow" w:cs="Arial"/>
          <w:color w:val="000000"/>
          <w:kern w:val="0"/>
          <w:lang w:eastAsia="es-ES"/>
          <w14:ligatures w14:val="none"/>
        </w:rPr>
        <w:t xml:space="preserve"> el 16 de noviembre de 2020</w:t>
      </w:r>
      <w:r w:rsidR="00D231D4" w:rsidRPr="00150B6D">
        <w:rPr>
          <w:rFonts w:ascii="Arial Narrow" w:eastAsia="Times New Roman" w:hAnsi="Arial Narrow" w:cs="Arial"/>
          <w:color w:val="000000"/>
          <w:kern w:val="0"/>
          <w:lang w:eastAsia="es-ES"/>
          <w14:ligatures w14:val="none"/>
        </w:rPr>
        <w:t xml:space="preserve">, </w:t>
      </w:r>
      <w:r w:rsidRPr="00150B6D">
        <w:rPr>
          <w:rFonts w:ascii="Arial Narrow" w:eastAsia="Times New Roman" w:hAnsi="Arial Narrow" w:cs="Arial"/>
          <w:color w:val="000000"/>
          <w:kern w:val="0"/>
          <w:lang w:eastAsia="es-ES"/>
          <w14:ligatures w14:val="none"/>
        </w:rPr>
        <w:t xml:space="preserve">recibió la segunda dosis de la vacuna. </w:t>
      </w:r>
    </w:p>
    <w:p w14:paraId="7AE110B1"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33354EDF" w14: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26 de noviembre de 2020, comenzó a presentar molestias físicas, las cuales reportó al monitor del ensayo. </w:t>
      </w:r>
      <w:r w:rsidR="002761EC" w:rsidRPr="00150B6D">
        <w:rPr>
          <w:rFonts w:ascii="Arial Narrow" w:eastAsia="Times New Roman" w:hAnsi="Arial Narrow" w:cs="Arial"/>
          <w:color w:val="000000"/>
          <w:kern w:val="0"/>
          <w:lang w:eastAsia="es-ES"/>
          <w14:ligatures w14:val="none"/>
        </w:rPr>
        <w:t>Posteriormente</w:t>
      </w:r>
      <w:r w:rsidRPr="00150B6D">
        <w:rPr>
          <w:rFonts w:ascii="Arial Narrow" w:eastAsia="Times New Roman" w:hAnsi="Arial Narrow" w:cs="Arial"/>
          <w:color w:val="000000"/>
          <w:kern w:val="0"/>
          <w:lang w:eastAsia="es-ES"/>
          <w14:ligatures w14:val="none"/>
        </w:rPr>
        <w:t xml:space="preserve">, acudió a la clínica universitaria de la Universidad Nacional Mayor de San Marcos, donde el investigador principal constató </w:t>
      </w:r>
      <w:r w:rsidR="00681C9D" w:rsidRPr="00150B6D">
        <w:rPr>
          <w:rFonts w:ascii="Arial Narrow" w:eastAsia="Times New Roman" w:hAnsi="Arial Narrow" w:cs="Arial"/>
          <w:color w:val="000000"/>
          <w:kern w:val="0"/>
          <w:lang w:eastAsia="es-ES"/>
          <w14:ligatures w14:val="none"/>
        </w:rPr>
        <w:t xml:space="preserve">una </w:t>
      </w:r>
      <w:r w:rsidRPr="00150B6D">
        <w:rPr>
          <w:rFonts w:ascii="Arial Narrow" w:eastAsia="Times New Roman" w:hAnsi="Arial Narrow" w:cs="Arial"/>
          <w:color w:val="000000"/>
          <w:kern w:val="0"/>
          <w:lang w:eastAsia="es-ES"/>
          <w14:ligatures w14:val="none"/>
        </w:rPr>
        <w:t xml:space="preserve">marcada debilidad y ausencia de reflejos en </w:t>
      </w:r>
      <w:r w:rsidR="00681C9D" w:rsidRPr="00150B6D">
        <w:rPr>
          <w:rFonts w:ascii="Arial Narrow" w:eastAsia="Times New Roman" w:hAnsi="Arial Narrow" w:cs="Arial"/>
          <w:color w:val="000000"/>
          <w:kern w:val="0"/>
          <w:lang w:eastAsia="es-ES"/>
          <w14:ligatures w14:val="none"/>
        </w:rPr>
        <w:t>sus</w:t>
      </w:r>
      <w:r w:rsidRPr="00150B6D">
        <w:rPr>
          <w:rFonts w:ascii="Arial Narrow" w:eastAsia="Times New Roman" w:hAnsi="Arial Narrow" w:cs="Arial"/>
          <w:color w:val="000000"/>
          <w:kern w:val="0"/>
          <w:lang w:eastAsia="es-ES"/>
          <w14:ligatures w14:val="none"/>
        </w:rPr>
        <w:t xml:space="preserve"> miembros superiores e inferiores. </w:t>
      </w:r>
    </w:p>
    <w:p w14:paraId="1F1F89C5" w14: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w14:ligatures w14:val="none"/>
        </w:rPr>
      </w:pPr>
    </w:p>
    <w:p w14:paraId="1B9324B8" w14: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29 de noviembre de 2020, el cuadro clínico se agravó, por lo que acudió a emergencia del Hospital Nacional </w:t>
      </w:r>
      <w:r w:rsidR="00530B99" w:rsidRPr="00150B6D">
        <w:rPr>
          <w:rFonts w:ascii="Arial Narrow" w:eastAsia="Times New Roman" w:hAnsi="Arial Narrow" w:cs="Arial"/>
          <w:color w:val="000000"/>
          <w:kern w:val="0"/>
          <w:lang w:eastAsia="es-ES"/>
          <w14:ligatures w14:val="none"/>
        </w:rPr>
        <w:t xml:space="preserve">Edgardo Rebagliati </w:t>
      </w:r>
      <w:proofErr w:type="spellStart"/>
      <w:r w:rsidR="00530B99" w:rsidRPr="00150B6D">
        <w:rPr>
          <w:rFonts w:ascii="Arial Narrow" w:eastAsia="Times New Roman" w:hAnsi="Arial Narrow" w:cs="Arial"/>
          <w:color w:val="000000"/>
          <w:kern w:val="0"/>
          <w:lang w:eastAsia="es-ES"/>
          <w14:ligatures w14:val="none"/>
        </w:rPr>
        <w:t>Martins</w:t>
      </w:r>
      <w:proofErr w:type="spellEnd"/>
      <w:r w:rsidR="00772065" w:rsidRPr="00150B6D">
        <w:rPr>
          <w:rFonts w:ascii="Arial Narrow" w:eastAsia="Times New Roman" w:hAnsi="Arial Narrow" w:cs="Arial"/>
          <w:color w:val="000000"/>
          <w:kern w:val="0"/>
          <w:lang w:eastAsia="es-ES"/>
          <w14:ligatures w14:val="none"/>
        </w:rPr>
        <w:t xml:space="preserve">; </w:t>
      </w:r>
      <w:r w:rsidR="00681C9D" w:rsidRPr="00150B6D">
        <w:rPr>
          <w:rFonts w:ascii="Arial Narrow" w:eastAsia="Times New Roman" w:hAnsi="Arial Narrow" w:cs="Arial"/>
          <w:color w:val="000000"/>
          <w:kern w:val="0"/>
          <w:lang w:eastAsia="es-ES"/>
          <w14:ligatures w14:val="none"/>
        </w:rPr>
        <w:t>luego</w:t>
      </w:r>
      <w:r w:rsidRPr="00150B6D">
        <w:rPr>
          <w:rFonts w:ascii="Arial Narrow" w:eastAsia="Times New Roman" w:hAnsi="Arial Narrow" w:cs="Arial"/>
          <w:color w:val="000000"/>
          <w:kern w:val="0"/>
          <w:lang w:eastAsia="es-ES"/>
          <w14:ligatures w14:val="none"/>
        </w:rPr>
        <w:t xml:space="preserve"> fue dado de alta sin mejoría del cuadro paralítico</w:t>
      </w:r>
      <w:r w:rsidR="00530B99" w:rsidRPr="00150B6D">
        <w:rPr>
          <w:rFonts w:ascii="Arial Narrow" w:eastAsia="Times New Roman" w:hAnsi="Arial Narrow" w:cs="Arial"/>
          <w:color w:val="000000"/>
          <w:kern w:val="0"/>
          <w:lang w:eastAsia="es-ES"/>
          <w14:ligatures w14:val="none"/>
        </w:rPr>
        <w:t xml:space="preserve"> presentado</w:t>
      </w:r>
      <w:r w:rsidR="00772065" w:rsidRPr="00150B6D">
        <w:rPr>
          <w:rFonts w:ascii="Arial Narrow" w:eastAsia="Times New Roman" w:hAnsi="Arial Narrow" w:cs="Arial"/>
          <w:color w:val="000000"/>
          <w:kern w:val="0"/>
          <w:lang w:eastAsia="es-ES"/>
          <w14:ligatures w14:val="none"/>
        </w:rPr>
        <w:t xml:space="preserve"> y su diagnóstico e</w:t>
      </w:r>
      <w:r w:rsidR="00044115" w:rsidRPr="00150B6D">
        <w:rPr>
          <w:rFonts w:ascii="Arial Narrow" w:eastAsia="Times New Roman" w:hAnsi="Arial Narrow" w:cs="Arial"/>
          <w:color w:val="000000"/>
          <w:kern w:val="0"/>
          <w:lang w:eastAsia="es-ES"/>
          <w14:ligatures w14:val="none"/>
        </w:rPr>
        <w:t>ra el</w:t>
      </w:r>
      <w:r w:rsidR="00772065" w:rsidRPr="00150B6D">
        <w:rPr>
          <w:rFonts w:ascii="Arial Narrow" w:eastAsia="Times New Roman" w:hAnsi="Arial Narrow" w:cs="Arial"/>
          <w:color w:val="000000"/>
          <w:kern w:val="0"/>
          <w:lang w:eastAsia="es-ES"/>
          <w14:ligatures w14:val="none"/>
        </w:rPr>
        <w:t xml:space="preserve"> síndrome de Guillain-Barré</w:t>
      </w:r>
      <w:r w:rsidRPr="00150B6D">
        <w:rPr>
          <w:rFonts w:ascii="Arial Narrow" w:eastAsia="Times New Roman" w:hAnsi="Arial Narrow" w:cs="Arial"/>
          <w:color w:val="000000"/>
          <w:kern w:val="0"/>
          <w:lang w:eastAsia="es-ES"/>
          <w14:ligatures w14:val="none"/>
        </w:rPr>
        <w:t xml:space="preserve">. </w:t>
      </w:r>
    </w:p>
    <w:p w14:paraId="76F47597"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FF8DD08" w14: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30 de noviembre de 2020, presentó un reclamo ante </w:t>
      </w:r>
      <w:r w:rsidR="003416D4" w:rsidRPr="00150B6D">
        <w:rPr>
          <w:rFonts w:ascii="Arial Narrow" w:eastAsia="Times New Roman" w:hAnsi="Arial Narrow" w:cs="Arial"/>
          <w:color w:val="000000"/>
          <w:kern w:val="0"/>
          <w:lang w:eastAsia="es-ES"/>
          <w14:ligatures w14:val="none"/>
        </w:rPr>
        <w:t>Mapfre</w:t>
      </w:r>
      <w:r w:rsidRPr="00150B6D">
        <w:rPr>
          <w:rFonts w:ascii="Arial Narrow" w:eastAsia="Times New Roman" w:hAnsi="Arial Narrow" w:cs="Arial"/>
          <w:color w:val="000000"/>
          <w:kern w:val="0"/>
          <w:lang w:eastAsia="es-ES"/>
          <w14:ligatures w14:val="none"/>
        </w:rPr>
        <w:t xml:space="preserve">, solicitando la cobertura del Seguro de Responsabilidad Civil – Póliza 2402010100577 (en adelante, “Seguro de Responsabilidad Civil”). </w:t>
      </w:r>
    </w:p>
    <w:p w14:paraId="094483AE" w14: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w14:ligatures w14:val="none"/>
        </w:rPr>
      </w:pPr>
    </w:p>
    <w:p w14:paraId="7CF4E4A3" w14: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18 de diciembre de 2020, reiteró el reclamo ante la misma compañía</w:t>
      </w:r>
      <w:r w:rsidR="00530B99" w:rsidRPr="00150B6D">
        <w:rPr>
          <w:rFonts w:ascii="Arial Narrow" w:eastAsia="Times New Roman" w:hAnsi="Arial Narrow" w:cs="Arial"/>
          <w:color w:val="000000"/>
          <w:kern w:val="0"/>
          <w:lang w:eastAsia="es-ES"/>
          <w14:ligatures w14:val="none"/>
        </w:rPr>
        <w:t xml:space="preserve"> aseguradora</w:t>
      </w:r>
      <w:r w:rsidRPr="00150B6D">
        <w:rPr>
          <w:rFonts w:ascii="Arial Narrow" w:eastAsia="Times New Roman" w:hAnsi="Arial Narrow" w:cs="Arial"/>
          <w:color w:val="000000"/>
          <w:kern w:val="0"/>
          <w:lang w:eastAsia="es-ES"/>
          <w14:ligatures w14:val="none"/>
        </w:rPr>
        <w:t xml:space="preserve">. El 30 de diciembre de 2020, recibió respuesta de la </w:t>
      </w:r>
      <w:r w:rsidR="003416D4" w:rsidRPr="00150B6D">
        <w:rPr>
          <w:rFonts w:ascii="Arial Narrow" w:eastAsia="Times New Roman" w:hAnsi="Arial Narrow" w:cs="Arial"/>
          <w:color w:val="000000"/>
          <w:kern w:val="0"/>
          <w:lang w:eastAsia="es-ES"/>
          <w14:ligatures w14:val="none"/>
        </w:rPr>
        <w:t xml:space="preserve">compañía </w:t>
      </w:r>
      <w:r w:rsidRPr="00150B6D">
        <w:rPr>
          <w:rFonts w:ascii="Arial Narrow" w:eastAsia="Times New Roman" w:hAnsi="Arial Narrow" w:cs="Arial"/>
          <w:color w:val="000000"/>
          <w:kern w:val="0"/>
          <w:lang w:eastAsia="es-ES"/>
          <w14:ligatures w14:val="none"/>
        </w:rPr>
        <w:t xml:space="preserve">aseguradora indicando </w:t>
      </w:r>
      <w:bookmarkStart w:id="1" w:name="_Hlk204852515"/>
      <w:r w:rsidRPr="00150B6D">
        <w:rPr>
          <w:rFonts w:ascii="Arial Narrow" w:eastAsia="Times New Roman" w:hAnsi="Arial Narrow" w:cs="Arial"/>
          <w:color w:val="000000"/>
          <w:kern w:val="0"/>
          <w:lang w:eastAsia="es-ES"/>
          <w14:ligatures w14:val="none"/>
        </w:rPr>
        <w:t xml:space="preserve">que su solicitud se encontraba en evaluación y que </w:t>
      </w:r>
      <w:r w:rsidR="00A635FE" w:rsidRPr="00150B6D">
        <w:rPr>
          <w:rFonts w:ascii="Arial Narrow" w:eastAsia="Times New Roman" w:hAnsi="Arial Narrow" w:cs="Arial"/>
          <w:color w:val="000000"/>
          <w:kern w:val="0"/>
          <w:lang w:eastAsia="es-ES"/>
          <w14:ligatures w14:val="none"/>
        </w:rPr>
        <w:t>debía presentar</w:t>
      </w:r>
      <w:r w:rsidR="000E7393" w:rsidRPr="00150B6D">
        <w:rPr>
          <w:rFonts w:ascii="Arial Narrow" w:eastAsia="Times New Roman" w:hAnsi="Arial Narrow" w:cs="Arial"/>
          <w:color w:val="000000"/>
          <w:kern w:val="0"/>
          <w:lang w:eastAsia="es-ES"/>
          <w14:ligatures w14:val="none"/>
        </w:rPr>
        <w:t xml:space="preserve"> los documentos</w:t>
      </w:r>
      <w:r w:rsidRPr="00150B6D">
        <w:rPr>
          <w:rFonts w:ascii="Arial Narrow" w:eastAsia="Times New Roman" w:hAnsi="Arial Narrow" w:cs="Arial"/>
          <w:color w:val="000000"/>
          <w:kern w:val="0"/>
          <w:lang w:eastAsia="es-ES"/>
          <w14:ligatures w14:val="none"/>
        </w:rPr>
        <w:t xml:space="preserve"> requeridos por Sedgwick Ajustadores de Seguro. No obstante, nunca se le notificó </w:t>
      </w:r>
      <w:r w:rsidR="00275136" w:rsidRPr="00150B6D">
        <w:rPr>
          <w:rFonts w:ascii="Arial Narrow" w:eastAsia="Times New Roman" w:hAnsi="Arial Narrow" w:cs="Arial"/>
          <w:color w:val="000000"/>
          <w:kern w:val="0"/>
          <w:lang w:eastAsia="es-ES"/>
          <w14:ligatures w14:val="none"/>
        </w:rPr>
        <w:t>dicho requerimiento</w:t>
      </w:r>
      <w:bookmarkEnd w:id="1"/>
      <w:r w:rsidRPr="00150B6D">
        <w:rPr>
          <w:rFonts w:ascii="Arial Narrow" w:eastAsia="Times New Roman" w:hAnsi="Arial Narrow" w:cs="Arial"/>
          <w:color w:val="000000"/>
          <w:kern w:val="0"/>
          <w:lang w:eastAsia="es-ES"/>
          <w14:ligatures w14:val="none"/>
        </w:rPr>
        <w:t xml:space="preserve">. </w:t>
      </w:r>
    </w:p>
    <w:p w14:paraId="59F44264"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58232AE" w14: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0EDF078B"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BEF7B7B" w14: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27 de enero de 2025, el Instituto Nacional de Salud remitió el Memorando 092-2025-DIIS-INS, mediante el cual se le proporcionó</w:t>
      </w:r>
      <w:r w:rsidR="001263A5" w:rsidRPr="00150B6D">
        <w:rPr>
          <w:rFonts w:ascii="Arial Narrow" w:eastAsia="Times New Roman" w:hAnsi="Arial Narrow" w:cs="Arial"/>
          <w:color w:val="000000"/>
          <w:kern w:val="0"/>
          <w:lang w:eastAsia="es-ES"/>
          <w14:ligatures w14:val="none"/>
        </w:rPr>
        <w:t xml:space="preserve"> la póliza del Seguro de Responsabilidad civil, </w:t>
      </w:r>
      <w:r w:rsidR="00B670A3" w:rsidRPr="00150B6D">
        <w:rPr>
          <w:rFonts w:ascii="Arial Narrow" w:eastAsia="Times New Roman" w:hAnsi="Arial Narrow" w:cs="Arial"/>
          <w:color w:val="000000"/>
          <w:kern w:val="0"/>
          <w:lang w:eastAsia="es-ES"/>
          <w14:ligatures w14:val="none"/>
        </w:rPr>
        <w:t>los documentos que acreditan la reacción adversa producida por la vacuna en el ensayo y la obligación de la Mapfre de cobertura del siniestro</w:t>
      </w:r>
      <w:r w:rsidRPr="00150B6D">
        <w:rPr>
          <w:rFonts w:ascii="Arial Narrow" w:eastAsia="Times New Roman" w:hAnsi="Arial Narrow" w:cs="Arial"/>
          <w:color w:val="000000"/>
          <w:kern w:val="0"/>
          <w:lang w:eastAsia="es-ES"/>
          <w14:ligatures w14:val="none"/>
        </w:rPr>
        <w:t xml:space="preserve">. </w:t>
      </w:r>
    </w:p>
    <w:p w14:paraId="1D60E0BF"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19749B45" w14: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El 29 de enero de 2025, recibió la Nota Informativa 161-2025-SUDE-/DIIS/INS, que contenía la documentación que acreditaba la reacción adversa grave</w:t>
      </w:r>
      <w:r w:rsidR="008A4D14" w:rsidRPr="00150B6D">
        <w:rPr>
          <w:rFonts w:ascii="Arial Narrow" w:eastAsia="Times New Roman" w:hAnsi="Arial Narrow" w:cs="Arial"/>
          <w:color w:val="000000"/>
          <w:kern w:val="0"/>
          <w:lang w:eastAsia="es-ES"/>
          <w14:ligatures w14:val="none"/>
        </w:rPr>
        <w:t>, el cual fue notificado al patrocinador</w:t>
      </w:r>
      <w:r w:rsidR="008331BC" w:rsidRPr="00150B6D">
        <w:rPr>
          <w:rFonts w:ascii="Arial Narrow" w:eastAsia="Times New Roman" w:hAnsi="Arial Narrow" w:cs="Arial"/>
          <w:color w:val="000000"/>
          <w:kern w:val="0"/>
          <w:lang w:eastAsia="es-ES"/>
          <w14:ligatures w14:val="none"/>
        </w:rPr>
        <w:t xml:space="preserve"> del ensayo clínico</w:t>
      </w:r>
      <w:r w:rsidRPr="00150B6D">
        <w:rPr>
          <w:rFonts w:ascii="Arial Narrow" w:eastAsia="Times New Roman" w:hAnsi="Arial Narrow" w:cs="Arial"/>
          <w:color w:val="000000"/>
          <w:kern w:val="0"/>
          <w:lang w:eastAsia="es-ES"/>
          <w14:ligatures w14:val="none"/>
        </w:rPr>
        <w:t xml:space="preserve">. </w:t>
      </w:r>
    </w:p>
    <w:p w14:paraId="2975739E" w14: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w14:ligatures w14:val="none"/>
        </w:rPr>
      </w:pPr>
    </w:p>
    <w:p w14:paraId="2F9CF7F5" w14: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50B6D">
        <w:rPr>
          <w:rFonts w:ascii="Arial Narrow" w:eastAsia="Times New Roman" w:hAnsi="Arial Narrow" w:cs="Arial"/>
          <w:color w:val="000000"/>
          <w:kern w:val="0"/>
          <w:lang w:eastAsia="es-ES"/>
          <w14:ligatures w14:val="none"/>
        </w:rPr>
        <w:t>Hasta la fecha</w:t>
      </w:r>
      <w:r w:rsidR="006B7344" w:rsidRPr="00150B6D">
        <w:rPr>
          <w:rFonts w:ascii="Arial Narrow" w:eastAsia="Times New Roman" w:hAnsi="Arial Narrow" w:cs="Arial"/>
          <w:color w:val="000000"/>
          <w:kern w:val="0"/>
          <w:lang w:eastAsia="es-ES"/>
          <w14:ligatures w14:val="none"/>
        </w:rPr>
        <w:t xml:space="preserve"> de la presentación de su denuncia</w:t>
      </w:r>
      <w:r w:rsidRPr="00150B6D">
        <w:rPr>
          <w:rFonts w:ascii="Arial Narrow" w:eastAsia="Times New Roman" w:hAnsi="Arial Narrow" w:cs="Arial"/>
          <w:color w:val="000000"/>
          <w:kern w:val="0"/>
          <w:lang w:eastAsia="es-ES"/>
          <w14:ligatures w14:val="none"/>
        </w:rPr>
        <w:t>, la compañía aseguradora no</w:t>
      </w:r>
      <w:r w:rsidR="006B7344" w:rsidRPr="00150B6D">
        <w:rPr>
          <w:rFonts w:ascii="Arial Narrow" w:eastAsia="Times New Roman" w:hAnsi="Arial Narrow" w:cs="Arial"/>
          <w:color w:val="000000"/>
          <w:kern w:val="0"/>
          <w:lang w:eastAsia="es-ES"/>
          <w14:ligatures w14:val="none"/>
        </w:rPr>
        <w:t xml:space="preserve"> le</w:t>
      </w:r>
      <w:r w:rsidRPr="00150B6D">
        <w:rPr>
          <w:rFonts w:ascii="Arial Narrow" w:eastAsia="Times New Roman" w:hAnsi="Arial Narrow" w:cs="Arial"/>
          <w:color w:val="000000"/>
          <w:kern w:val="0"/>
          <w:lang w:eastAsia="es-ES"/>
          <w14:ligatures w14:val="none"/>
        </w:rPr>
        <w:t xml:space="preserve"> ha notificado documento alguno de rechazo a la cobertura, ni ha cumplido con el pago de los US$ 500 000</w:t>
      </w:r>
      <w:r w:rsidR="009C7DCF" w:rsidRPr="00150B6D">
        <w:rPr>
          <w:rFonts w:ascii="Arial Narrow" w:eastAsia="Times New Roman" w:hAnsi="Arial Narrow" w:cs="Arial"/>
          <w:color w:val="000000"/>
          <w:kern w:val="0"/>
          <w:lang w:eastAsia="es-ES"/>
          <w14:ligatures w14:val="none"/>
        </w:rPr>
        <w:t>,00</w:t>
      </w:r>
      <w:r w:rsidRPr="00150B6D">
        <w:rPr>
          <w:rFonts w:ascii="Arial Narrow" w:eastAsia="Times New Roman" w:hAnsi="Arial Narrow" w:cs="Arial"/>
          <w:color w:val="000000"/>
          <w:kern w:val="0"/>
          <w:lang w:eastAsia="es-ES"/>
          <w14:ligatures w14:val="none"/>
        </w:rPr>
        <w:t xml:space="preserve"> correspondientes a la indemnización prevista en el Seguro de Responsabilidad Civil.</w:t>
      </w:r>
    </w:p>
    <w:p w14:paraId="33E14FF7" w14: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El</w:t>
      </w:r>
      <w:r w:rsidR="00CA59A2" w:rsidRPr="00150B6D">
        <w:rPr>
          <w:rFonts w:ascii="Arial Narrow" w:eastAsia="Times New Roman" w:hAnsi="Arial Narrow" w:cs="Arial"/>
          <w:color w:val="000000"/>
          <w:kern w:val="0"/>
          <w:lang w:val="es-ES" w:eastAsia="es-ES"/>
          <w14:ligatures w14:val="none"/>
        </w:rPr>
        <w:t xml:space="preserve"> </w:t>
      </w:r>
      <w:r w:rsidRPr="00150B6D">
        <w:rPr>
          <w:rFonts w:ascii="Arial Narrow" w:eastAsia="Calibri" w:hAnsi="Arial Narrow" w:cs="Arial"/>
          <w:kern w:val="0"/>
          <w14:ligatures w14:val="none"/>
        </w:rPr>
        <w:t xml:space="preserve">señor Lovera </w:t>
      </w:r>
      <w:r w:rsidR="00CA59A2" w:rsidRPr="00150B6D">
        <w:rPr>
          <w:rFonts w:ascii="Arial Narrow" w:eastAsia="Times New Roman" w:hAnsi="Arial Narrow" w:cs="Arial"/>
          <w:color w:val="000000"/>
          <w:kern w:val="0"/>
          <w:lang w:val="es-ES" w:eastAsia="es-ES"/>
          <w14:ligatures w14:val="none"/>
        </w:rPr>
        <w:t xml:space="preserve">solicitó, en calidad de medida correctiva, que </w:t>
      </w:r>
      <w:r w:rsidRPr="00150B6D">
        <w:rPr>
          <w:rFonts w:ascii="Arial Narrow" w:eastAsia="Times New Roman" w:hAnsi="Arial Narrow" w:cs="Arial"/>
          <w:color w:val="000000"/>
          <w:kern w:val="0"/>
          <w:lang w:val="es-ES" w:eastAsia="es-ES"/>
          <w14:ligatures w14:val="none"/>
        </w:rPr>
        <w:t xml:space="preserve">Mapfre </w:t>
      </w:r>
      <w:r w:rsidR="00CA59A2" w:rsidRPr="00150B6D">
        <w:rPr>
          <w:rFonts w:ascii="Arial Narrow" w:eastAsia="Times New Roman" w:hAnsi="Arial Narrow" w:cs="Arial"/>
          <w:color w:val="000000"/>
          <w:kern w:val="0"/>
          <w:lang w:val="es-ES" w:eastAsia="es-ES"/>
          <w14:ligatures w14:val="none"/>
        </w:rPr>
        <w:t>cumpla con</w:t>
      </w:r>
      <w:r w:rsidR="00044532" w:rsidRPr="00150B6D">
        <w:rPr>
          <w:rFonts w:ascii="Arial Narrow" w:eastAsia="Times New Roman" w:hAnsi="Arial Narrow" w:cs="Arial"/>
          <w:color w:val="000000"/>
          <w:kern w:val="0"/>
          <w:lang w:val="es-ES" w:eastAsia="es-ES"/>
          <w14:ligatures w14:val="none"/>
        </w:rPr>
        <w:t>: (i)</w:t>
      </w:r>
      <w:r w:rsidR="00CA59A2" w:rsidRPr="00150B6D">
        <w:rPr>
          <w:rFonts w:ascii="Arial Narrow" w:eastAsia="Times New Roman" w:hAnsi="Arial Narrow" w:cs="Arial"/>
          <w:color w:val="000000"/>
          <w:kern w:val="0"/>
          <w:lang w:val="es-ES" w:eastAsia="es-ES"/>
          <w14:ligatures w14:val="none"/>
        </w:rPr>
        <w:t xml:space="preserve"> </w:t>
      </w:r>
      <w:r w:rsidR="00044532" w:rsidRPr="00150B6D">
        <w:rPr>
          <w:rFonts w:ascii="Arial Narrow" w:eastAsia="Times New Roman" w:hAnsi="Arial Narrow" w:cs="Arial"/>
          <w:color w:val="000000"/>
          <w:kern w:val="0"/>
          <w:lang w:val="es-ES" w:eastAsia="es-ES"/>
          <w14:ligatures w14:val="none"/>
        </w:rPr>
        <w:t>pagar la cobertura de la póliza contratada por un monto de $ 500,000.00; y, (</w:t>
      </w:r>
      <w:proofErr w:type="spellStart"/>
      <w:r w:rsidR="00044532" w:rsidRPr="00150B6D">
        <w:rPr>
          <w:rFonts w:ascii="Arial Narrow" w:eastAsia="Times New Roman" w:hAnsi="Arial Narrow" w:cs="Arial"/>
          <w:color w:val="000000"/>
          <w:kern w:val="0"/>
          <w:lang w:val="es-ES" w:eastAsia="es-ES"/>
          <w14:ligatures w14:val="none"/>
        </w:rPr>
        <w:t>ii</w:t>
      </w:r>
      <w:proofErr w:type="spellEnd"/>
      <w:r w:rsidR="00044532" w:rsidRPr="00150B6D">
        <w:rPr>
          <w:rFonts w:ascii="Arial Narrow" w:eastAsia="Times New Roman" w:hAnsi="Arial Narrow" w:cs="Arial"/>
          <w:color w:val="000000"/>
          <w:kern w:val="0"/>
          <w:lang w:val="es-ES" w:eastAsia="es-ES"/>
          <w14:ligatures w14:val="none"/>
        </w:rPr>
        <w:t>) otorgar una respuesta adecuada a su reclamo</w:t>
      </w:r>
      <w:r w:rsidR="00CA59A2" w:rsidRPr="00150B6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B57337A" w14: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50B6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50B6D">
        <w:rPr>
          <w:rFonts w:ascii="Arial Narrow" w:eastAsia="Arial Narrow" w:hAnsi="Arial Narrow" w:cs="Arial Narrow"/>
          <w:kern w:val="0"/>
          <w:vertAlign w:val="superscript"/>
          <w14:ligatures w14:val="none"/>
        </w:rPr>
        <w:footnoteReference w:id="2"/>
      </w:r>
      <w:r w:rsidRPr="00150B6D">
        <w:rPr>
          <w:rFonts w:ascii="Arial Narrow" w:eastAsia="Times New Roman" w:hAnsi="Arial Narrow" w:cs="Segoe UI"/>
          <w:color w:val="000000"/>
          <w:kern w:val="0"/>
          <w:lang w:eastAsia="es-PE"/>
          <w14:ligatures w14:val="none"/>
        </w:rPr>
        <w:t xml:space="preserve">, </w:t>
      </w:r>
      <w:r w:rsidR="00A0439F" w:rsidRPr="00150B6D">
        <w:rPr>
          <w:rFonts w:ascii="Arial Narrow" w:eastAsia="Times New Roman" w:hAnsi="Arial Narrow" w:cs="Segoe UI"/>
          <w:color w:val="000000"/>
          <w:kern w:val="0"/>
          <w:lang w:eastAsia="es-PE"/>
          <w14:ligatures w14:val="none"/>
        </w:rPr>
        <w:t xml:space="preserve">considera </w:t>
      </w:r>
      <w:r w:rsidR="00A0439F" w:rsidRPr="00150B6D">
        <w:rPr>
          <w:rFonts w:ascii="Arial Narrow" w:eastAsia="Arial Narrow" w:hAnsi="Arial Narrow" w:cs="Arial Narrow"/>
          <w:kern w:val="0"/>
          <w14:ligatures w14:val="none"/>
        </w:rPr>
        <w:t>que el hecho denu</w:t>
      </w:r>
      <w:r w:rsidR="00A0439F" w:rsidRPr="006A0CE6">
        <w:rPr>
          <w:rFonts w:ascii="Arial Narrow" w:eastAsia="Arial Narrow" w:hAnsi="Arial Narrow" w:cs="Arial Narrow"/>
          <w:kern w:val="0"/>
          <w14:ligatures w14:val="none"/>
        </w:rPr>
        <w:t xml:space="preserve">nciado, consistente en que </w:t>
      </w:r>
      <w:r w:rsidR="006A0CE6" w:rsidRPr="006A0CE6">
        <w:rPr>
          <w:rFonts w:ascii="Arial Narrow" w:eastAsia="Arial Narrow" w:hAnsi="Arial Narrow" w:cs="Arial Narrow"/>
          <w:bCs/>
        </w:rPr>
        <w:t xml:space="preserve">la compañía aseguradora se habría negado injustificadamente a otorgar al denunciante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contratado a favor de la Universidad Peruana Cayetano Heredia en el marco del ensayo clínico de la vacuna contra el SARS-CoV-2</w:t>
      </w:r>
      <w:r w:rsidR="00A0439F" w:rsidRPr="006A0CE6">
        <w:rPr>
          <w:rFonts w:ascii="Arial Narrow" w:eastAsia="Arial Narrow" w:hAnsi="Arial Narrow" w:cs="Arial Narrow"/>
          <w:kern w:val="0"/>
          <w14:ligatures w14:val="none"/>
        </w:rPr>
        <w:t>; involucraría una presunta afectación a sus expectativas,</w:t>
      </w:r>
      <w:r w:rsidR="00A0439F" w:rsidRPr="00150B6D">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y 19</w:t>
      </w:r>
      <w:r w:rsidR="00A0439F" w:rsidRPr="00150B6D">
        <w:rPr>
          <w:rFonts w:ascii="Arial Narrow" w:eastAsia="Times New Roman" w:hAnsi="Arial Narrow" w:cs="Segoe UI"/>
          <w:color w:val="000000"/>
          <w:kern w:val="0"/>
          <w:lang w:eastAsia="es-PE"/>
          <w14:ligatures w14:val="none"/>
        </w:rPr>
        <w:t/>
      </w:r>
      <w:r w:rsidR="00A0439F" w:rsidRPr="00150B6D">
        <w:rPr>
          <w:rFonts w:ascii="Arial Narrow" w:eastAsia="Arial Narrow" w:hAnsi="Arial Narrow" w:cs="Arial Narrow"/>
          <w:kern w:val="0"/>
          <w14:ligatures w14:val="none"/>
        </w:rPr>
        <w:t xml:space="preserve"> del Código</w:t>
      </w:r>
      <w:r w:rsidR="00A0439F" w:rsidRPr="00150B6D">
        <w:rPr>
          <w:rFonts w:ascii="Arial Narrow" w:eastAsia="Arial Narrow" w:hAnsi="Arial Narrow" w:cs="Arial"/>
          <w:kern w:val="0"/>
          <w:vertAlign w:val="superscript"/>
          <w14:ligatures w14:val="none"/>
        </w:rPr>
        <w:footnoteReference w:id="3"/>
      </w:r>
      <w:r w:rsidR="00A0439F" w:rsidRPr="00150B6D">
        <w:rPr>
          <w:rFonts w:ascii="Arial Narrow" w:eastAsia="Arial Narrow" w:hAnsi="Arial Narrow" w:cs="Arial Narrow"/>
          <w:kern w:val="0"/>
          <w14:ligatures w14:val="none"/>
        </w:rPr>
        <w:t>.</w:t>
      </w:r>
    </w:p>
    <w:p w14:paraId="66D41209" w14: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50B6D">
        <w:rPr>
          <w:rFonts w:ascii="Arial Narrow" w:eastAsia="Times New Roman" w:hAnsi="Arial Narrow" w:cs="Arial"/>
          <w:color w:val="000000"/>
          <w:kern w:val="0"/>
          <w:lang w:eastAsia="es-PE"/>
          <w14:ligatures w14:val="none"/>
        </w:rPr>
        <w:t xml:space="preserve">la </w:t>
      </w:r>
      <w:r w:rsidRPr="006A0CE6">
        <w:rPr>
          <w:rFonts w:ascii="Arial Narrow" w:eastAsia="Times New Roman" w:hAnsi="Arial Narrow" w:cs="Arial"/>
          <w:color w:val="000000"/>
          <w:kern w:val="0"/>
          <w:lang w:eastAsia="es-PE"/>
          <w14:ligatures w14:val="none"/>
        </w:rPr>
        <w:t xml:space="preserve">Secretaría Técnica, en ejercicio de sus facultades, </w:t>
      </w:r>
      <w:r w:rsidRPr="006A0CE6">
        <w:rPr>
          <w:rFonts w:ascii="Arial Narrow" w:eastAsia="Times New Roman" w:hAnsi="Arial Narrow" w:cs="Segoe UI"/>
          <w:color w:val="000000"/>
          <w:kern w:val="0"/>
          <w:lang w:eastAsia="es-PE"/>
          <w14:ligatures w14:val="none"/>
        </w:rPr>
        <w:t xml:space="preserve">considera </w:t>
      </w:r>
      <w:r w:rsidRPr="006A0CE6">
        <w:rPr>
          <w:rFonts w:ascii="Arial Narrow" w:eastAsia="Arial Narrow" w:hAnsi="Arial Narrow" w:cs="Arial Narrow"/>
          <w:kern w:val="0"/>
          <w14:ligatures w14:val="none"/>
        </w:rPr>
        <w:t xml:space="preserve">que el hecho denunciado, consistente en que </w:t>
      </w:r>
      <w:r w:rsidR="006A0CE6" w:rsidRPr="006A0CE6">
        <w:rPr>
          <w:rFonts w:ascii="Arial Narrow" w:eastAsia="Arial Narrow" w:hAnsi="Arial Narrow" w:cs="Arial Narrow"/>
          <w:bCs/>
        </w:rPr>
        <w:t xml:space="preserve">la compañía aseguradora no habría cumplido con notificar oportunamente al </w:t>
      </w:r>
      <w:r w:rsidR="006A0CE6" w:rsidRPr="006A0CE6">
        <w:rPr>
          <w:rFonts w:ascii="Arial Narrow" w:eastAsia="Arial Narrow" w:hAnsi="Arial Narrow" w:cs="Arial Narrow"/>
          <w:bCs/>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por los daños personales que padece, pese a su solicitud del 30 de noviembre de 2020</w:t>
      </w:r>
      <w:r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y 19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B5E86C5" w14:textId="77777777" w:rsidR="00A0439F" w:rsidRPr="00150B6D" w:rsidRDefault="00A0439F" w:rsidP="00150B6D">
      <w:pPr>
        <w:spacing w:after="0" w:line="240" w:lineRule="auto"/>
        <w:jc w:val="both"/>
        <w:rPr>
          <w:rFonts w:ascii="Arial Narrow" w:eastAsia="Arial Narrow" w:hAnsi="Arial Narrow" w:cs="Arial Narrow"/>
          <w:kern w:val="0"/>
          <w14:ligatures w14:val="none"/>
        </w:rPr>
      </w:pPr>
    </w:p>
    <w:p w14:paraId="1061C741" w14: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Así también, </w:t>
      </w:r>
      <w:r w:rsidR="009E23D0" w:rsidRPr="00150B6D">
        <w:rPr>
          <w:rFonts w:ascii="Arial Narrow" w:eastAsia="Arial Narrow" w:hAnsi="Arial Narrow" w:cs="Arial Narrow"/>
          <w:kern w:val="0"/>
          <w14:ligatures w14:val="none"/>
        </w:rPr>
        <w:t xml:space="preserve">la Secretaría Técnica, en ejercicio de sus facultades, </w:t>
      </w:r>
      <w:r w:rsidR="009E23D0" w:rsidRPr="00150B6D">
        <w:rPr>
          <w:rFonts w:ascii="Arial Narrow" w:eastAsia="Times New Roman" w:hAnsi="Arial Narrow" w:cs="Segoe UI"/>
          <w:color w:val="000000"/>
          <w:kern w:val="0"/>
          <w:lang w:eastAsia="es-PE"/>
          <w14:ligatures w14:val="none"/>
        </w:rPr>
        <w:t xml:space="preserve">considera </w:t>
      </w:r>
      <w:r w:rsidR="009E23D0" w:rsidRPr="00150B6D">
        <w:rPr>
          <w:rFonts w:ascii="Arial Narrow" w:eastAsia="Arial Narrow" w:hAnsi="Arial Narrow" w:cs="Arial Narrow"/>
          <w:kern w:val="0"/>
          <w14:ligatures w14:val="none"/>
        </w:rPr>
        <w:t>que el hecho denunciado</w:t>
      </w:r>
      <w:r w:rsidR="009E23D0" w:rsidRPr="00150B6D">
        <w:rPr>
          <w:rFonts w:ascii="Arial Narrow" w:eastAsia="Times New Roman" w:hAnsi="Arial Narrow" w:cs="Segoe UI"/>
          <w:color w:val="000000"/>
          <w:kern w:val="0"/>
          <w:lang w:eastAsia="es-PE"/>
          <w14:ligatures w14:val="none"/>
        </w:rPr>
        <w:t xml:space="preserve">, consistente en que </w:t>
      </w:r>
      <w:r w:rsidR="00F51C7D" w:rsidRPr="00F51C7D">
        <w:rPr>
          <w:rFonts w:ascii="Arial Narrow" w:eastAsia="Arial Narrow" w:hAnsi="Arial Narrow" w:cs="Arial Narrow"/>
          <w:bCs/>
        </w:rPr>
        <w:t>la compañía aseguradora habría brindado una respuesta inadecuada al reclamo presentado por el denunciante el 18 de diciembre de 2020</w:t>
      </w:r>
      <w:r w:rsidR="009E23D0" w:rsidRPr="00150B6D">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9E23D0" w:rsidRPr="00150B6D">
        <w:rPr>
          <w:rFonts w:ascii="Arial Narrow" w:eastAsia="Arial Narrow" w:hAnsi="Arial Narrow" w:cs="Arial Narrow"/>
          <w:kern w:val="0"/>
          <w14:ligatures w14:val="none"/>
        </w:rPr>
        <w:t xml:space="preserve"> numeral 88.1 del artículo 88 del Código</w:t>
      </w:r>
      <w:r w:rsidR="009E23D0" w:rsidRPr="00150B6D">
        <w:rPr>
          <w:rFonts w:ascii="Arial Narrow" w:eastAsia="Arial Narrow" w:hAnsi="Arial Narrow" w:cs="Arial"/>
          <w:kern w:val="0"/>
          <w:vertAlign w:val="superscript"/>
          <w14:ligatures w14:val="none"/>
        </w:rPr>
        <w:footnoteReference w:id="4"/>
      </w:r>
      <w:r w:rsidR="009E23D0" w:rsidRPr="00150B6D">
        <w:rPr>
          <w:rFonts w:ascii="Arial Narrow" w:eastAsia="Arial Narrow" w:hAnsi="Arial Narrow" w:cs="Arial Narrow"/>
          <w:kern w:val="0"/>
          <w14:ligatures w14:val="none"/>
        </w:rPr>
        <w:t>.</w:t>
      </w:r>
    </w:p>
    <w:p w14:paraId="6DF43FE1" w14:textId="77777777" w:rsidR="009E23D0" w:rsidRPr="00150B6D" w:rsidRDefault="009E23D0" w:rsidP="00150B6D">
      <w:pPr>
        <w:spacing w:after="0" w:line="240" w:lineRule="auto"/>
        <w:jc w:val="both"/>
        <w:rPr>
          <w:rFonts w:ascii="Arial Narrow" w:eastAsia="Arial Narrow" w:hAnsi="Arial Narrow" w:cs="Arial Narrow"/>
          <w:kern w:val="0"/>
          <w14:ligatures w14:val="none"/>
        </w:rPr>
      </w:pPr>
    </w:p>
    <w:p w14:paraId="4B6A2BD4" w14: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50B6D">
        <w:rPr>
          <w:rFonts w:ascii="Arial Narrow" w:eastAsia="Times New Roman" w:hAnsi="Arial Narrow" w:cs="Arial"/>
          <w:color w:val="000000"/>
          <w:kern w:val="0"/>
          <w:lang w:eastAsia="es-PE"/>
          <w14:ligatures w14:val="none"/>
        </w:rPr>
        <w:t xml:space="preserve">Además, </w:t>
      </w:r>
      <w:r w:rsidR="00E84E1A" w:rsidRPr="00150B6D">
        <w:rPr>
          <w:rFonts w:ascii="Arial Narrow" w:eastAsia="Times New Roman" w:hAnsi="Arial Narrow" w:cs="Arial"/>
          <w:color w:val="000000"/>
          <w:kern w:val="0"/>
          <w:lang w:eastAsia="es-PE"/>
          <w14:ligatures w14:val="none"/>
        </w:rPr>
        <w:t xml:space="preserve">la Secretaría Técnica, en ejercicio de sus facultades, </w:t>
      </w:r>
      <w:r w:rsidR="00E84E1A" w:rsidRPr="00150B6D">
        <w:rPr>
          <w:rFonts w:ascii="Arial Narrow" w:eastAsia="Times New Roman" w:hAnsi="Arial Narrow" w:cs="Segoe UI"/>
          <w:color w:val="000000"/>
          <w:kern w:val="0"/>
          <w:lang w:eastAsia="es-PE"/>
          <w14:ligatures w14:val="none"/>
        </w:rPr>
        <w:t xml:space="preserve">considera </w:t>
      </w:r>
      <w:r w:rsidR="00E84E1A" w:rsidRPr="00150B6D">
        <w:rPr>
          <w:rFonts w:ascii="Arial Narrow" w:eastAsia="Arial Narrow" w:hAnsi="Arial Narrow" w:cs="Arial Narrow"/>
          <w:kern w:val="0"/>
          <w14:ligatures w14:val="none"/>
        </w:rPr>
        <w:t xml:space="preserve">que el hecho denunciado, consistente en </w:t>
      </w:r>
      <w:r w:rsidR="00E84E1A" w:rsidRPr="00F51C7D">
        <w:rPr>
          <w:rFonts w:ascii="Arial Narrow" w:eastAsia="Arial Narrow" w:hAnsi="Arial Narrow" w:cs="Arial Narrow"/>
          <w:kern w:val="0"/>
          <w14:ligatures w14:val="none"/>
        </w:rPr>
        <w:t xml:space="preserve">que </w:t>
      </w:r>
      <w:r w:rsidR="00F51C7D" w:rsidRPr="00F51C7D">
        <w:rPr>
          <w:rFonts w:ascii="Arial Narrow" w:eastAsia="Arial Narrow" w:hAnsi="Arial Narrow" w:cs="Arial Narrow"/>
          <w:bCs/>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y 19</w:t>
      </w:r>
      <w:r w:rsidR="00E84E1A" w:rsidRPr="00150B6D">
        <w:rPr>
          <w:rFonts w:ascii="Arial Narrow" w:eastAsia="Times New Roman" w:hAnsi="Arial Narrow" w:cs="Segoe UI"/>
          <w:color w:val="000000"/>
          <w:kern w:val="0"/>
          <w:lang w:eastAsia="es-PE"/>
          <w14:ligatures w14:val="none"/>
        </w:rPr>
        <w:t/>
      </w:r>
      <w:r w:rsidR="00E84E1A" w:rsidRPr="00150B6D">
        <w:rPr>
          <w:rFonts w:ascii="Arial Narrow" w:eastAsia="Arial Narrow" w:hAnsi="Arial Narrow" w:cs="Arial Narrow"/>
          <w:kern w:val="0"/>
          <w14:ligatures w14:val="none"/>
        </w:rPr>
        <w:t xml:space="preserve"> del Código</w:t>
      </w:r>
      <w:r w:rsidR="00E84E1A">
        <w:rPr>
          <w:rFonts w:ascii="Arial Narrow" w:eastAsia="Arial Narrow" w:hAnsi="Arial Narrow" w:cs="Arial"/>
          <w:bCs/>
          <w:color w:val="000000"/>
          <w:kern w:val="0"/>
          <w:lang w:eastAsia="es-PE"/>
          <w14:ligatures w14:val="none"/>
        </w:rPr>
        <w:t>.</w:t>
      </w:r>
    </w:p>
    <w:p w14:paraId="432038D6" w14:textId="77777777" w:rsidR="00CA59A2" w:rsidRPr="00150B6D" w:rsidRDefault="00CA59A2" w:rsidP="00150B6D">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50B6D" w:rsidRDefault="00CA59A2" w:rsidP="00150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50B6D">
        <w:rPr>
          <w:rFonts w:ascii="Arial Narrow" w:eastAsia="Arial Narrow" w:hAnsi="Arial Narrow" w:cs="Arial Narrow"/>
          <w:kern w:val="0"/>
          <w:vertAlign w:val="superscript"/>
          <w14:ligatures w14:val="none"/>
        </w:rPr>
        <w:footnoteReference w:id="5"/>
      </w:r>
      <w:r w:rsidRPr="00150B6D">
        <w:rPr>
          <w:rFonts w:ascii="Arial Narrow" w:eastAsia="Arial" w:hAnsi="Arial Narrow" w:cs="Arial"/>
          <w:color w:val="000000"/>
          <w:kern w:val="0"/>
          <w:lang w:eastAsia="es-PE"/>
          <w14:ligatures w14:val="none"/>
        </w:rPr>
        <w:t>.</w:t>
      </w:r>
    </w:p>
    <w:p w14:paraId="68C71625" w14: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REQUERIMIENTO DE INFORMACIÓN</w:t>
      </w:r>
    </w:p>
    <w:p w14:paraId="5B518DC4" w14:textId="77777777"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p>
    <w:p w14:paraId="62B88A04" w14:textId="0E879782" w:rsidR="00CA59A2" w:rsidRPr="00150B6D" w:rsidRDefault="00CA59A2" w:rsidP="00150B6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0B6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EC6DBF" w:rsidRPr="00150B6D">
        <w:rPr>
          <w:rFonts w:ascii="Arial Narrow" w:eastAsia="Times New Roman" w:hAnsi="Arial Narrow" w:cs="Arial"/>
          <w:color w:val="000000"/>
          <w:kern w:val="0"/>
          <w:lang w:val="es-ES" w:eastAsia="es-ES"/>
          <w14:ligatures w14:val="none"/>
        </w:rPr>
        <w:t>a la compañía aseguradora</w:t>
      </w:r>
      <w:r w:rsidRPr="00150B6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BC6CDD" w:rsidRPr="00BC6CDD">
        <w:rPr>
          <w:rFonts w:ascii="Arial Narrow" w:eastAsia="Times New Roman" w:hAnsi="Arial Narrow" w:cs="Arial"/>
          <w:color w:val="000000"/>
          <w:kern w:val="0"/>
          <w:lang w:val="es-ES" w:eastAsia="es-ES"/>
          <w14:ligatures w14:val="none"/>
        </w:rPr>
        <w:t xml:space="preserve">(i) presentar la documentación correspondiente que acredite la activación y gestión de la cobertura del siniestro ocurrido con los efectos adversos luego de que el denunciante recibiera las dos dosis de la vacuna contra el SARS-CoV-2 en el marco del ensayo clínico, de acuerdo con la Póliza de responsabilidad civil </w:t>
      </w:r>
      <w:proofErr w:type="spellStart"/>
      <w:r w:rsidR="00BC6CDD" w:rsidRPr="00BC6CDD">
        <w:rPr>
          <w:rFonts w:ascii="Arial Narrow" w:eastAsia="Times New Roman" w:hAnsi="Arial Narrow" w:cs="Arial"/>
          <w:color w:val="000000"/>
          <w:kern w:val="0"/>
          <w:lang w:val="es-ES" w:eastAsia="es-ES"/>
          <w14:ligatures w14:val="none"/>
        </w:rPr>
        <w:t/>
      </w:r>
      <w:proofErr w:type="spellEnd"/>
      <w:r w:rsidR="00BC6CDD" w:rsidRPr="00BC6CDD">
        <w:rPr>
          <w:rFonts w:ascii="Arial Narrow" w:eastAsia="Times New Roman" w:hAnsi="Arial Narrow" w:cs="Arial"/>
          <w:color w:val="000000"/>
          <w:kern w:val="0"/>
          <w:lang w:val="es-ES" w:eastAsia="es-ES"/>
          <w14:ligatures w14:val="none"/>
        </w:rPr>
        <w:t xml:space="preserve"> 2402010100577, incluyendo la evidencia de la recepción y evaluación del siniestro por parte de la aseguradora; y, (</w:t>
      </w:r>
      <w:proofErr w:type="spellStart"/>
      <w:r w:rsidR="00BC6CDD" w:rsidRPr="00BC6CDD">
        <w:rPr>
          <w:rFonts w:ascii="Arial Narrow" w:eastAsia="Times New Roman" w:hAnsi="Arial Narrow" w:cs="Arial"/>
          <w:color w:val="000000"/>
          <w:kern w:val="0"/>
          <w:lang w:val="es-ES" w:eastAsia="es-ES"/>
          <w14:ligatures w14:val="none"/>
        </w:rPr>
        <w:t>ii</w:t>
      </w:r>
      <w:proofErr w:type="spellEnd"/>
      <w:r w:rsidR="00BC6CDD" w:rsidRPr="00BC6CDD">
        <w:rPr>
          <w:rFonts w:ascii="Arial Narrow" w:eastAsia="Times New Roman" w:hAnsi="Arial Narrow" w:cs="Arial"/>
          <w:color w:val="000000"/>
          <w:kern w:val="0"/>
          <w:lang w:val="es-ES" w:eastAsia="es-ES"/>
          <w14:ligatures w14:val="none"/>
        </w:rPr>
        <w:t>) proveer los medios probatorios que acrediten que realizó las gestiones con el ajustador en los plazos establecidos por la normativa vigente</w:t>
      </w:r>
      <w:r w:rsidRPr="00150B6D">
        <w:rPr>
          <w:rFonts w:ascii="Arial Narrow" w:eastAsia="Times New Roman" w:hAnsi="Arial Narrow" w:cs="Arial"/>
          <w:color w:val="000000"/>
          <w:kern w:val="0"/>
          <w:lang w:val="es-ES" w:eastAsia="es-ES"/>
          <w14:ligatures w14:val="none"/>
        </w:rPr>
        <w:t>.</w:t>
      </w:r>
      <w:r w:rsidRPr="00150B6D">
        <w:rPr>
          <w:rFonts w:ascii="Arial Narrow" w:eastAsia="Times New Roman" w:hAnsi="Arial Narrow" w:cs="Arial"/>
          <w:color w:val="000000"/>
          <w:kern w:val="0"/>
          <w:lang w:eastAsia="es-ES"/>
          <w14:ligatures w14:val="none"/>
        </w:rPr>
        <w:t xml:space="preserve"> </w:t>
      </w:r>
    </w:p>
    <w:p w14:paraId="5C93B848" w14:textId="77777777" w:rsidR="00CA59A2" w:rsidRPr="00150B6D" w:rsidRDefault="00CA59A2" w:rsidP="00150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72B0FB50" w14:textId="77777777" w:rsidR="00A0439F" w:rsidRPr="00150B6D" w:rsidRDefault="00CA59A2" w:rsidP="00150B6D">
      <w:pPr>
        <w:spacing w:after="0" w:line="240" w:lineRule="auto"/>
        <w:jc w:val="both"/>
        <w:rPr>
          <w:rFonts w:ascii="Arial Narrow" w:eastAsia="Calibri"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lastRenderedPageBreak/>
        <w:t xml:space="preserve">PRIMERO: </w:t>
      </w:r>
      <w:r w:rsidRPr="00150B6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C6DBF" w:rsidRPr="00150B6D">
        <w:rPr>
          <w:rFonts w:ascii="Arial Narrow" w:eastAsia="Times New Roman" w:hAnsi="Arial Narrow" w:cs="Arial"/>
          <w:color w:val="000000"/>
          <w:kern w:val="0"/>
          <w:lang w:val="es-ES" w:eastAsia="es-ES"/>
          <w14:ligatures w14:val="none"/>
        </w:rPr>
        <w:t>29 de junio de 2025</w:t>
      </w:r>
      <w:r w:rsidR="00EC6DBF" w:rsidRPr="00150B6D">
        <w:rPr>
          <w:rFonts w:ascii="Arial Narrow" w:eastAsia="Calibri" w:hAnsi="Arial Narrow" w:cs="Arial"/>
          <w:kern w:val="0"/>
          <w14:ligatures w14:val="none"/>
        </w:rPr>
        <w:t xml:space="preserve"> </w:t>
      </w:r>
      <w:r w:rsidRPr="00150B6D">
        <w:rPr>
          <w:rFonts w:ascii="Arial Narrow" w:eastAsia="Times New Roman" w:hAnsi="Arial Narrow" w:cs="Times New Roman"/>
          <w:color w:val="000000"/>
          <w:kern w:val="0"/>
          <w:shd w:val="clear" w:color="auto" w:fill="FFFFFF"/>
          <w:lang w:eastAsia="es-PE"/>
          <w14:ligatures w14:val="none"/>
        </w:rPr>
        <w:t xml:space="preserve">interpuesta por el </w:t>
      </w:r>
      <w:r w:rsidR="00EC6DBF" w:rsidRPr="00150B6D">
        <w:rPr>
          <w:rFonts w:ascii="Arial Narrow" w:hAnsi="Arial Narrow" w:cs="Arial"/>
          <w:bCs/>
          <w:spacing w:val="-3"/>
          <w:kern w:val="0"/>
          <w14:ligatures w14:val="none"/>
        </w:rPr>
        <w:t xml:space="preserve">señor </w:t>
      </w:r>
      <w:r w:rsidR="00EC6DBF" w:rsidRPr="00150B6D">
        <w:rPr>
          <w:rFonts w:ascii="Arial Narrow" w:eastAsia="Times New Roman" w:hAnsi="Arial Narrow" w:cs="Times New Roman"/>
          <w:color w:val="000000"/>
          <w:kern w:val="0"/>
          <w:shd w:val="clear" w:color="auto" w:fill="FFFFFF"/>
          <w:lang w:eastAsia="es-PE"/>
          <w14:ligatures w14:val="none"/>
        </w:rPr>
        <w:t xml:space="preserve">Marco Antonio Lovera Chauca </w:t>
      </w:r>
      <w:r w:rsidRPr="00150B6D">
        <w:rPr>
          <w:rFonts w:ascii="Arial Narrow" w:eastAsia="Times New Roman" w:hAnsi="Arial Narrow" w:cs="Times New Roman"/>
          <w:color w:val="000000"/>
          <w:kern w:val="0"/>
          <w:shd w:val="clear" w:color="auto" w:fill="FFFFFF"/>
          <w:lang w:eastAsia="es-PE"/>
          <w14:ligatures w14:val="none"/>
        </w:rPr>
        <w:t xml:space="preserve">contra </w:t>
      </w:r>
      <w:r w:rsidR="00EC6DBF" w:rsidRPr="00150B6D">
        <w:rPr>
          <w:rFonts w:ascii="Arial Narrow" w:eastAsia="Arial Narrow" w:hAnsi="Arial Narrow" w:cs="Arial Narrow"/>
          <w:bCs/>
        </w:rPr>
        <w:t>Mapfre Perú Compañía de Seguros y Reaseguros S.A.</w:t>
      </w:r>
      <w:r w:rsidRPr="00150B6D">
        <w:rPr>
          <w:rFonts w:ascii="Arial Narrow" w:eastAsia="Times New Roman" w:hAnsi="Arial Narrow" w:cs="Times New Roman"/>
          <w:color w:val="000000"/>
          <w:kern w:val="0"/>
          <w:shd w:val="clear" w:color="auto" w:fill="FFFFFF"/>
          <w:lang w:eastAsia="es-PE"/>
          <w14:ligatures w14:val="none"/>
        </w:rPr>
        <w:t xml:space="preserve">, </w:t>
      </w:r>
      <w:r w:rsidR="00A0439F" w:rsidRPr="00150B6D">
        <w:rPr>
          <w:rFonts w:ascii="Arial Narrow" w:eastAsia="Times New Roman" w:hAnsi="Arial Narrow" w:cs="Times New Roman"/>
          <w:color w:val="000000"/>
          <w:kern w:val="0"/>
          <w:shd w:val="clear" w:color="auto" w:fill="FFFFFF"/>
          <w:lang w:eastAsia="es-PE"/>
          <w14:ligatures w14:val="none"/>
        </w:rPr>
        <w:t>por lo siguiente:</w:t>
      </w:r>
    </w:p>
    <w:p w14:paraId="0AA61C15" w14:textId="77777777" w:rsidR="00A0439F" w:rsidRPr="00150B6D" w:rsidRDefault="00A0439F" w:rsidP="00150B6D">
      <w:pPr>
        <w:spacing w:after="0" w:line="240" w:lineRule="auto"/>
        <w:jc w:val="both"/>
        <w:rPr>
          <w:rFonts w:ascii="Arial Narrow" w:eastAsia="Calibri" w:hAnsi="Arial Narrow" w:cs="Arial Narrow"/>
          <w:color w:val="000000"/>
          <w:kern w:val="0"/>
          <w:lang w:eastAsia="es-PE"/>
          <w14:ligatures w14:val="none"/>
        </w:rPr>
      </w:pPr>
    </w:p>
    <w:p w14:paraId="5EA53486" w14: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B6D">
        <w:rPr>
          <w:rFonts w:ascii="Arial Narrow" w:eastAsia="Calibri" w:hAnsi="Arial Narrow" w:cs="Arial Narrow"/>
          <w:color w:val="000000"/>
          <w:kern w:val="0"/>
          <w:lang w:eastAsia="es-PE"/>
          <w14:ligatures w14:val="none"/>
        </w:rPr>
        <w:t>Presunta</w:t>
      </w:r>
      <w:r w:rsidRPr="00150B6D">
        <w:rPr>
          <w:rFonts w:ascii="Arial Narrow" w:eastAsia="Times New Roman" w:hAnsi="Arial Narrow" w:cs="Times New Roman"/>
          <w:kern w:val="0"/>
          <w:shd w:val="clear" w:color="auto" w:fill="FFFFFF"/>
          <w:lang w:eastAsia="es-PE"/>
          <w14:ligatures w14:val="none"/>
        </w:rPr>
        <w:t xml:space="preserve"> infracción a los artículos 18 y 19</w:t>
      </w:r>
      <w:r w:rsidRPr="00150B6D">
        <w:rPr>
          <w:rFonts w:ascii="Arial Narrow" w:eastAsia="Calibri" w:hAnsi="Arial Narrow" w:cs="Arial Narrow"/>
          <w:kern w:val="0"/>
          <w:lang w:eastAsia="es-PE"/>
          <w14:ligatures w14:val="none"/>
        </w:rPr>
        <w:t xml:space="preserve"> de </w:t>
      </w:r>
      <w:r w:rsidRPr="00150B6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B50EE" w:rsidRPr="006A0CE6">
        <w:rPr>
          <w:rFonts w:ascii="Arial Narrow" w:eastAsia="Arial Narrow" w:hAnsi="Arial Narrow" w:cs="Arial Narrow"/>
          <w:bCs/>
        </w:rPr>
        <w:t xml:space="preserve">la compañía aseguradora </w:t>
      </w:r>
      <w:r w:rsidR="00532A1C" w:rsidRPr="006A0CE6">
        <w:rPr>
          <w:rFonts w:ascii="Arial Narrow" w:eastAsia="Arial Narrow" w:hAnsi="Arial Narrow" w:cs="Arial Narrow"/>
          <w:bCs/>
        </w:rPr>
        <w:t xml:space="preserve">se habría negado injustificadamente a </w:t>
      </w:r>
      <w:r w:rsidR="007B50EE" w:rsidRPr="006A0CE6">
        <w:rPr>
          <w:rFonts w:ascii="Arial Narrow" w:eastAsia="Arial Narrow" w:hAnsi="Arial Narrow" w:cs="Arial Narrow"/>
          <w:bCs/>
        </w:rPr>
        <w:t>otorgar a</w:t>
      </w:r>
      <w:r w:rsidR="00EE1AFB" w:rsidRPr="006A0CE6">
        <w:rPr>
          <w:rFonts w:ascii="Arial Narrow" w:eastAsia="Arial Narrow" w:hAnsi="Arial Narrow" w:cs="Arial Narrow"/>
          <w:bCs/>
        </w:rPr>
        <w:t xml:space="preserve">l </w:t>
      </w:r>
      <w:r w:rsidR="007B50EE" w:rsidRPr="006A0CE6">
        <w:rPr>
          <w:rFonts w:ascii="Arial Narrow" w:eastAsia="Arial Narrow" w:hAnsi="Arial Narrow" w:cs="Arial Narrow"/>
          <w:bCs/>
        </w:rPr>
        <w:t xml:space="preserve">denunciante la </w:t>
      </w:r>
      <w:r w:rsidR="00EE1AFB" w:rsidRPr="006A0CE6">
        <w:rPr>
          <w:rFonts w:ascii="Arial Narrow" w:eastAsia="Arial Narrow" w:hAnsi="Arial Narrow" w:cs="Arial Narrow"/>
          <w:bCs/>
        </w:rPr>
        <w:t>cobertura del Seguro de Responsabilidad Civil – Póliza 2402010100577</w:t>
      </w:r>
      <w:r w:rsidR="00666445" w:rsidRPr="006A0CE6">
        <w:rPr>
          <w:rFonts w:ascii="Arial Narrow" w:eastAsia="Arial Narrow" w:hAnsi="Arial Narrow" w:cs="Arial Narrow"/>
          <w:bCs/>
        </w:rPr>
        <w:t>,</w:t>
      </w:r>
      <w:r w:rsidR="00EE1AFB" w:rsidRPr="006A0CE6">
        <w:rPr>
          <w:rFonts w:ascii="Arial Narrow" w:eastAsia="Arial Narrow" w:hAnsi="Arial Narrow" w:cs="Arial Narrow"/>
          <w:bCs/>
        </w:rPr>
        <w:t xml:space="preserve"> </w:t>
      </w:r>
      <w:r w:rsidR="007B50EE" w:rsidRPr="006A0CE6">
        <w:rPr>
          <w:rFonts w:ascii="Arial Narrow" w:eastAsia="Arial Narrow" w:hAnsi="Arial Narrow" w:cs="Arial Narrow"/>
          <w:bCs/>
        </w:rPr>
        <w:t xml:space="preserve">contratado </w:t>
      </w:r>
      <w:r w:rsidR="00666445" w:rsidRPr="006A0CE6">
        <w:rPr>
          <w:rFonts w:ascii="Arial Narrow" w:eastAsia="Arial Narrow" w:hAnsi="Arial Narrow" w:cs="Arial Narrow"/>
          <w:bCs/>
        </w:rPr>
        <w:t>a favor de la</w:t>
      </w:r>
      <w:r w:rsidR="004976D5" w:rsidRPr="006A0CE6">
        <w:rPr>
          <w:rFonts w:ascii="Arial Narrow" w:eastAsia="Arial Narrow" w:hAnsi="Arial Narrow" w:cs="Arial Narrow"/>
          <w:bCs/>
        </w:rPr>
        <w:t xml:space="preserve"> Universidad Peruana Cayetano Heredia en el marco del </w:t>
      </w:r>
      <w:r w:rsidR="00AB5D7F" w:rsidRPr="006A0CE6">
        <w:rPr>
          <w:rFonts w:ascii="Arial Narrow" w:eastAsia="Arial Narrow" w:hAnsi="Arial Narrow" w:cs="Arial Narrow"/>
          <w:bCs/>
        </w:rPr>
        <w:t>ensayo clínico de la vacuna contra el SARS-CoV-2</w:t>
      </w:r>
      <w:r w:rsidR="00BC6CDD">
        <w:rPr>
          <w:rFonts w:ascii="Arial Narrow" w:eastAsia="Arial Narrow" w:hAnsi="Arial Narrow" w:cs="Arial Narrow"/>
          <w:bCs/>
        </w:rPr>
        <w:t>.</w:t>
      </w:r>
    </w:p>
    <w:p w14:paraId="6FACC5A5" w14:textId="77777777" w:rsidR="00532A1C" w:rsidRDefault="00532A1C" w:rsidP="00532A1C">
      <w:pPr>
        <w:pStyle w:val="Prrafodelista"/>
        <w:spacing w:after="0" w:line="240" w:lineRule="auto"/>
        <w:ind w:left="567"/>
        <w:jc w:val="both"/>
        <w:rPr>
          <w:rFonts w:ascii="Arial Narrow" w:eastAsia="Calibri" w:hAnsi="Arial Narrow" w:cs="Arial Narrow"/>
          <w:kern w:val="0"/>
          <w:lang w:eastAsia="es-PE"/>
          <w14:ligatures w14:val="none"/>
        </w:rPr>
      </w:pPr>
    </w:p>
    <w:p w14:paraId="21901A63" w14: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32A1C">
        <w:rPr>
          <w:rFonts w:ascii="Arial Narrow" w:eastAsia="Calibri" w:hAnsi="Arial Narrow" w:cs="Arial Narrow"/>
          <w:color w:val="000000"/>
          <w:kern w:val="0"/>
          <w:lang w:eastAsia="es-PE"/>
          <w14:ligatures w14:val="none"/>
        </w:rPr>
        <w:t>Presunta</w:t>
      </w:r>
      <w:r w:rsidRPr="00532A1C">
        <w:rPr>
          <w:rFonts w:ascii="Arial Narrow" w:eastAsia="Times New Roman" w:hAnsi="Arial Narrow" w:cs="Times New Roman"/>
          <w:kern w:val="0"/>
          <w:shd w:val="clear" w:color="auto" w:fill="FFFFFF"/>
          <w:lang w:eastAsia="es-PE"/>
          <w14:ligatures w14:val="none"/>
        </w:rPr>
        <w:t xml:space="preserve"> infracción a los artículos 18 y 19</w:t>
      </w:r>
      <w:r w:rsidRPr="00532A1C">
        <w:rPr>
          <w:rFonts w:ascii="Arial Narrow" w:eastAsia="Calibri" w:hAnsi="Arial Narrow" w:cs="Arial Narrow"/>
          <w:kern w:val="0"/>
          <w:lang w:eastAsia="es-PE"/>
          <w14:ligatures w14:val="none"/>
        </w:rPr>
        <w:t xml:space="preserve"> de </w:t>
      </w:r>
      <w:r w:rsidRPr="00532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A0CE6">
        <w:rPr>
          <w:rFonts w:ascii="Arial Narrow" w:eastAsia="Arial Narrow" w:hAnsi="Arial Narrow" w:cs="Arial Narrow"/>
          <w:bCs/>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rPr>
        <w:t>,</w:t>
      </w:r>
      <w:r w:rsidR="00666445" w:rsidRPr="006A0CE6">
        <w:rPr>
          <w:rFonts w:ascii="Arial Narrow" w:eastAsia="Arial Narrow" w:hAnsi="Arial Narrow" w:cs="Arial Narrow"/>
          <w:bCs/>
        </w:rPr>
        <w:t xml:space="preserve"> pese a su solicitud del 30 de noviembre de 2020</w:t>
      </w:r>
      <w:r w:rsidR="00A0439F" w:rsidRPr="00532A1C">
        <w:rPr>
          <w:rFonts w:ascii="Arial Narrow" w:eastAsia="Arial Narrow" w:hAnsi="Arial Narrow" w:cs="Arial Narrow"/>
          <w:kern w:val="0"/>
          <w14:ligatures w14:val="none"/>
        </w:rPr>
        <w:t>.</w:t>
      </w:r>
    </w:p>
    <w:p w14:paraId="305109C1" w14: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w14:ligatures w14:val="none"/>
        </w:rPr>
      </w:pPr>
    </w:p>
    <w:p w14:paraId="2FEFF706" w14: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Calibri" w:hAnsi="Arial Narrow" w:cs="Arial Narrow"/>
          <w:color w:val="000000"/>
          <w:kern w:val="0"/>
          <w:lang w:eastAsia="es-PE"/>
          <w14:ligatures w14:val="none"/>
        </w:rPr>
        <w:t xml:space="preserve">Presunta infracción al numeral 88.1 del artículo 88 de la Ley 29571, </w:t>
      </w:r>
      <w:r w:rsidRPr="00F51C7D">
        <w:rPr>
          <w:rFonts w:ascii="Arial Narrow" w:eastAsia="Calibri" w:hAnsi="Arial Narrow" w:cs="Arial Narrow"/>
          <w:color w:val="000000"/>
          <w:kern w:val="0"/>
          <w:lang w:eastAsia="es-PE"/>
          <w14:ligatures w14:val="none"/>
        </w:rPr>
        <w:t xml:space="preserve">Código de Protección y Defensa del Consumidor, en tanto </w:t>
      </w:r>
      <w:r w:rsidR="0065526C" w:rsidRPr="00F51C7D">
        <w:rPr>
          <w:rFonts w:ascii="Arial Narrow" w:eastAsia="Arial Narrow" w:hAnsi="Arial Narrow" w:cs="Arial Narrow"/>
          <w:bCs/>
        </w:rPr>
        <w:t xml:space="preserve">la compañía aseguradora </w:t>
      </w:r>
      <w:r w:rsidRPr="00F51C7D">
        <w:rPr>
          <w:rFonts w:ascii="Arial Narrow" w:eastAsia="Calibri" w:hAnsi="Arial Narrow" w:cs="Arial Narrow"/>
          <w:color w:val="000000"/>
          <w:kern w:val="0"/>
          <w:lang w:eastAsia="es-PE"/>
          <w14:ligatures w14:val="none"/>
        </w:rPr>
        <w:t xml:space="preserve">habría brindado una respuesta inadecuada al reclamo presentado por el denunciante el </w:t>
      </w:r>
      <w:r w:rsidR="00297A39" w:rsidRPr="00F51C7D">
        <w:rPr>
          <w:rFonts w:ascii="Arial Narrow" w:eastAsia="Calibri" w:hAnsi="Arial Narrow" w:cs="Arial Narrow"/>
          <w:color w:val="000000"/>
          <w:kern w:val="0"/>
          <w:lang w:eastAsia="es-PE"/>
          <w14:ligatures w14:val="none"/>
        </w:rPr>
        <w:t>18 de diciembre de 2020</w:t>
      </w:r>
      <w:r w:rsidR="00532A1C" w:rsidRPr="00F51C7D">
        <w:rPr>
          <w:rFonts w:ascii="Arial Narrow" w:eastAsia="Calibri" w:hAnsi="Arial Narrow" w:cs="Arial Narrow"/>
          <w:color w:val="000000"/>
          <w:kern w:val="0"/>
          <w:lang w:eastAsia="es-PE"/>
          <w14:ligatures w14:val="none"/>
        </w:rPr>
        <w:t>.</w:t>
      </w:r>
    </w:p>
    <w:p w14:paraId="23E466B7" w14:textId="77777777" w:rsidR="00A0439F" w:rsidRPr="00150B6D" w:rsidRDefault="00A0439F" w:rsidP="00150B6D">
      <w:pPr>
        <w:pStyle w:val="Prrafodelista"/>
        <w:spacing w:line="240" w:lineRule="auto"/>
        <w:rPr>
          <w:rFonts w:ascii="Arial Narrow" w:eastAsia="Arial Narrow" w:hAnsi="Arial Narrow" w:cs="Arial Narrow"/>
          <w:kern w:val="0"/>
          <w14:ligatures w14:val="none"/>
        </w:rPr>
      </w:pPr>
    </w:p>
    <w:p w14:paraId="0C45438A" w14: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0B6D">
        <w:rPr>
          <w:rFonts w:ascii="Arial Narrow" w:eastAsia="Arial Narrow" w:hAnsi="Arial Narrow" w:cs="Arial Narrow"/>
          <w:kern w:val="0"/>
          <w14:ligatures w14:val="none"/>
        </w:rPr>
        <w:t xml:space="preserve">Presunta infracción </w:t>
      </w:r>
      <w:r w:rsidR="00532A1C">
        <w:rPr>
          <w:rFonts w:ascii="Arial Narrow" w:eastAsia="Arial Narrow" w:hAnsi="Arial Narrow" w:cs="Arial Narrow"/>
          <w:kern w:val="0"/>
          <w14:ligatures w14:val="none"/>
        </w:rPr>
        <w:t>a los artículos 18 y 19</w:t>
      </w:r>
      <w:r w:rsidRPr="00150B6D">
        <w:rPr>
          <w:rFonts w:ascii="Arial Narrow" w:eastAsia="Arial Narrow" w:hAnsi="Arial Narrow" w:cs="Arial Narrow"/>
          <w:kern w:val="0"/>
          <w14:ligatures w14:val="none"/>
        </w:rPr>
        <w:t xml:space="preserve"> de la Ley 29571, Código de Protección y Defensa del Consumidor, en tanto </w:t>
      </w:r>
      <w:r w:rsidRPr="00F51C7D">
        <w:rPr>
          <w:rFonts w:ascii="Arial Narrow" w:eastAsia="Arial Narrow" w:hAnsi="Arial Narrow" w:cs="Arial Narrow"/>
          <w:kern w:val="0"/>
          <w14:ligatures w14:val="none"/>
        </w:rPr>
        <w:t xml:space="preserve">la compañía aseguradora habría requerido indebidamente al denunciante </w:t>
      </w:r>
      <w:r w:rsidR="00C96962" w:rsidRPr="00F51C7D">
        <w:rPr>
          <w:rFonts w:ascii="Arial Narrow" w:eastAsia="Arial Narrow" w:hAnsi="Arial Narrow" w:cs="Arial Narrow"/>
          <w:kern w:val="0"/>
          <w14:ligatures w14:val="none"/>
        </w:rPr>
        <w:t xml:space="preserve">que </w:t>
      </w:r>
      <w:r w:rsidR="00C96962" w:rsidRPr="00F51C7D">
        <w:rPr>
          <w:rFonts w:ascii="Arial Narrow" w:eastAsia="Calibri" w:hAnsi="Arial Narrow" w:cs="Arial Narrow"/>
          <w:color w:val="000000"/>
          <w:kern w:val="0"/>
          <w:lang w:eastAsia="es-PE"/>
          <w14:ligatures w14:val="none"/>
        </w:rPr>
        <w:t>debía presentar los documentos requeridos por Sedgwick Ajustadores de Seguro</w:t>
      </w:r>
      <w:r w:rsidRPr="00F51C7D">
        <w:rPr>
          <w:rFonts w:ascii="Arial Narrow" w:eastAsia="Arial Narrow" w:hAnsi="Arial Narrow" w:cs="Arial Narrow"/>
          <w:kern w:val="0"/>
          <w14:ligatures w14:val="none"/>
        </w:rPr>
        <w:t>, pese a no contar con dicha información</w:t>
      </w:r>
      <w:r w:rsidR="00A0439F" w:rsidRPr="00150B6D">
        <w:rPr>
          <w:rFonts w:ascii="Arial Narrow" w:eastAsia="Arial Narrow" w:hAnsi="Arial Narrow" w:cs="Arial Narrow"/>
          <w:kern w:val="0"/>
          <w14:ligatures w14:val="none"/>
        </w:rPr>
        <w:t>.</w:t>
      </w:r>
    </w:p>
    <w:p w14:paraId="042B3F54" w14:textId="77777777" w:rsidR="00CA59A2" w:rsidRPr="00150B6D" w:rsidRDefault="00CA59A2" w:rsidP="00150B6D">
      <w:pPr>
        <w:spacing w:after="0" w:line="240" w:lineRule="auto"/>
        <w:jc w:val="both"/>
        <w:rPr>
          <w:rFonts w:ascii="Arial Narrow" w:eastAsia="Arial Narrow" w:hAnsi="Arial Narrow" w:cs="Arial Narrow"/>
          <w:kern w:val="0"/>
          <w14:ligatures w14:val="none"/>
        </w:rPr>
      </w:pPr>
    </w:p>
    <w:p w14:paraId="0A292C9F" w14:textId="38A80E26" w:rsidR="00CA59A2" w:rsidRPr="00150B6D" w:rsidRDefault="00CA59A2" w:rsidP="00150B6D">
      <w:pPr>
        <w:spacing w:line="240" w:lineRule="auto"/>
        <w:contextualSpacing/>
        <w:jc w:val="both"/>
        <w:rPr>
          <w:rFonts w:ascii="Arial Narrow" w:eastAsia="Calibri" w:hAnsi="Arial Narrow" w:cs="Arial"/>
          <w:kern w:val="0"/>
          <w14:ligatures w14:val="none"/>
        </w:rPr>
      </w:pPr>
      <w:r w:rsidRPr="00150B6D">
        <w:rPr>
          <w:rFonts w:ascii="Arial Narrow" w:eastAsia="Arial Narrow" w:hAnsi="Arial Narrow" w:cs="Arial Narrow"/>
          <w:b/>
          <w:color w:val="000000"/>
          <w:kern w:val="0"/>
          <w:lang w:eastAsia="es-PE"/>
          <w14:ligatures w14:val="none"/>
        </w:rPr>
        <w:t>SEGUNDO:</w:t>
      </w:r>
      <w:r w:rsidRPr="00150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50B6D">
        <w:rPr>
          <w:rFonts w:ascii="Arial Narrow" w:eastAsia="Times New Roman" w:hAnsi="Arial Narrow" w:cs="Arial"/>
          <w:color w:val="000000"/>
          <w:kern w:val="0"/>
          <w:lang w:val="es-ES" w:eastAsia="es-ES"/>
          <w14:ligatures w14:val="none"/>
        </w:rPr>
        <w:t xml:space="preserve">del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w:t>
      </w:r>
    </w:p>
    <w:p w14:paraId="68A17E97" w14:textId="77777777" w:rsidR="00CA59A2" w:rsidRPr="00150B6D" w:rsidRDefault="00CA59A2" w:rsidP="00150B6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5BEB23"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TERCERO: </w:t>
      </w:r>
      <w:r w:rsidRPr="00150B6D">
        <w:rPr>
          <w:rFonts w:ascii="Arial Narrow" w:eastAsia="Arial Narrow" w:hAnsi="Arial Narrow" w:cs="Arial Narrow"/>
          <w:color w:val="000000"/>
          <w:kern w:val="0"/>
          <w:lang w:eastAsia="es-PE"/>
          <w14:ligatures w14:val="none"/>
        </w:rPr>
        <w:t xml:space="preserve">requerir a </w:t>
      </w:r>
      <w:r w:rsidR="00EC6DBF" w:rsidRPr="00150B6D">
        <w:rPr>
          <w:rFonts w:ascii="Arial Narrow" w:eastAsia="Arial Narrow" w:hAnsi="Arial Narrow" w:cs="Arial Narrow"/>
          <w:bCs/>
        </w:rPr>
        <w:t xml:space="preserve">Mapfre Perú Compañía de Seguros y Reaseguros S.A. </w:t>
      </w:r>
      <w:r w:rsidRPr="00150B6D">
        <w:rPr>
          <w:rFonts w:ascii="Arial Narrow" w:eastAsia="Arial Narrow" w:hAnsi="Arial Narrow" w:cs="Arial Narrow"/>
          <w:color w:val="000000"/>
          <w:kern w:val="0"/>
          <w:lang w:eastAsia="es-PE"/>
          <w14:ligatures w14:val="none"/>
        </w:rPr>
        <w:t>que cumpla con lo siguiente:</w:t>
      </w:r>
    </w:p>
    <w:p w14:paraId="20FDFB8D" w14: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 Procesal Civil. </w:t>
      </w:r>
      <w:r w:rsidRPr="00150B6D">
        <w:rPr>
          <w:rFonts w:ascii="Arial Narrow" w:eastAsia="Calibri" w:hAnsi="Arial Narrow" w:cs="Arial"/>
          <w:kern w:val="0"/>
          <w14:ligatures w14:val="none"/>
        </w:rPr>
        <w:t>Para ello podrá señalar domicilio físico o una dirección electrónica a la que pueda remitirse las notificaciones</w:t>
      </w:r>
      <w:r w:rsidRPr="00150B6D">
        <w:rPr>
          <w:rFonts w:ascii="Arial Narrow" w:eastAsia="Arial" w:hAnsi="Arial Narrow" w:cs="Arial"/>
          <w:kern w:val="0"/>
          <w:lang w:val="es"/>
          <w14:ligatures w14:val="none"/>
        </w:rPr>
        <w:t>;</w:t>
      </w:r>
    </w:p>
    <w:p w14:paraId="7C63E340" w14: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w14:ligatures w14:val="none"/>
        </w:rPr>
      </w:pPr>
      <w:r w:rsidRPr="00150B6D">
        <w:rPr>
          <w:rFonts w:ascii="Arial Narrow" w:eastAsia="Calibri" w:hAnsi="Arial Narrow" w:cs="Arial"/>
          <w:kern w:val="0"/>
          <w14:ligatures w14:val="none"/>
        </w:rPr>
        <w:t xml:space="preserve">en caso califique como </w:t>
      </w:r>
      <w:proofErr w:type="gramStart"/>
      <w:r w:rsidRPr="00150B6D">
        <w:rPr>
          <w:rFonts w:ascii="Arial Narrow" w:eastAsia="Calibri" w:hAnsi="Arial Narrow" w:cs="Arial"/>
          <w:kern w:val="0"/>
          <w14:ligatures w14:val="none"/>
        </w:rPr>
        <w:t>micro empresa</w:t>
      </w:r>
      <w:proofErr w:type="gramEnd"/>
      <w:r w:rsidRPr="00150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50B6D">
        <w:rPr>
          <w:rFonts w:ascii="Arial Narrow" w:eastAsia="Calibri" w:hAnsi="Arial Narrow" w:cs="Arial"/>
          <w:kern w:val="0"/>
          <w:vertAlign w:val="superscript"/>
          <w14:ligatures w14:val="none"/>
        </w:rPr>
        <w:footnoteReference w:id="6"/>
      </w:r>
      <w:r w:rsidRPr="00150B6D">
        <w:rPr>
          <w:rFonts w:ascii="Arial Narrow" w:eastAsia="Calibri" w:hAnsi="Arial Narrow" w:cs="Arial"/>
          <w:kern w:val="0"/>
          <w14:ligatures w14:val="none"/>
        </w:rPr>
        <w:t>. Ello, a fin de que la Comisión pueda meritar dicha documentación, conforme lo establece el artículo 110</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w:t>
      </w:r>
      <w:r w:rsidRPr="00150B6D">
        <w:rPr>
          <w:rFonts w:ascii="Arial Narrow" w:eastAsia="Calibri" w:hAnsi="Arial Narrow" w:cs="Arial"/>
          <w:spacing w:val="-2"/>
          <w:kern w:val="0"/>
          <w14:ligatures w14:val="none"/>
        </w:rPr>
        <w:t>Código</w:t>
      </w:r>
      <w:r w:rsidRPr="00150B6D">
        <w:rPr>
          <w:rFonts w:ascii="Arial Narrow" w:eastAsia="Calibri" w:hAnsi="Arial Narrow" w:cs="Arial"/>
          <w:spacing w:val="-2"/>
          <w:kern w:val="0"/>
          <w:vertAlign w:val="superscript"/>
          <w14:ligatures w14:val="none"/>
        </w:rPr>
        <w:footnoteReference w:id="7"/>
      </w:r>
      <w:r w:rsidRPr="00150B6D">
        <w:rPr>
          <w:rFonts w:ascii="Arial Narrow" w:eastAsia="Calibri" w:hAnsi="Arial Narrow" w:cs="Arial"/>
          <w:spacing w:val="-2"/>
          <w:kern w:val="0"/>
          <w14:ligatures w14:val="none"/>
        </w:rPr>
        <w:t>.</w:t>
      </w:r>
    </w:p>
    <w:p w14:paraId="1F11FE32" w14:textId="77777777" w:rsidR="00CA59A2" w:rsidRPr="00150B6D" w:rsidRDefault="00CA59A2" w:rsidP="00150B6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523FFA5"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 xml:space="preserve">CUARTO: </w:t>
      </w:r>
      <w:r w:rsidRPr="00150B6D">
        <w:rPr>
          <w:rFonts w:ascii="Arial Narrow" w:eastAsia="Arial Narrow" w:hAnsi="Arial Narrow" w:cs="Arial Narrow"/>
          <w:color w:val="000000"/>
          <w:kern w:val="0"/>
          <w:lang w:eastAsia="es-PE"/>
          <w14:ligatures w14:val="none"/>
        </w:rPr>
        <w:t xml:space="preserve">correr traslado de la denuncia interpuesta </w:t>
      </w:r>
      <w:r w:rsidRPr="00150B6D">
        <w:rPr>
          <w:rFonts w:ascii="Arial Narrow" w:eastAsia="Times New Roman" w:hAnsi="Arial Narrow" w:cs="Arial"/>
          <w:color w:val="000000"/>
          <w:kern w:val="0"/>
          <w:lang w:val="es-ES" w:eastAsia="es-ES"/>
          <w14:ligatures w14:val="none"/>
        </w:rPr>
        <w:t xml:space="preserve">el </w:t>
      </w:r>
      <w:r w:rsidR="00EC6DBF" w:rsidRPr="00150B6D">
        <w:rPr>
          <w:rFonts w:ascii="Arial Narrow" w:eastAsia="Times New Roman" w:hAnsi="Arial Narrow" w:cs="Arial"/>
          <w:color w:val="000000"/>
          <w:kern w:val="0"/>
          <w:lang w:val="es-ES" w:eastAsia="es-ES"/>
          <w14:ligatures w14:val="none"/>
        </w:rPr>
        <w:t>29 de junio de 2025</w:t>
      </w:r>
      <w:r w:rsidRPr="00150B6D">
        <w:rPr>
          <w:rFonts w:ascii="Arial Narrow" w:eastAsia="Calibri" w:hAnsi="Arial Narrow" w:cs="Arial"/>
          <w:kern w:val="0"/>
          <w14:ligatures w14:val="none"/>
        </w:rPr>
        <w:t xml:space="preserve">, </w:t>
      </w:r>
      <w:r w:rsidRPr="00150B6D">
        <w:rPr>
          <w:rFonts w:ascii="Arial Narrow" w:eastAsia="Arial Narrow" w:hAnsi="Arial Narrow" w:cs="Arial Narrow"/>
          <w:color w:val="000000"/>
          <w:kern w:val="0"/>
          <w:lang w:eastAsia="es-PE"/>
          <w14:ligatures w14:val="none"/>
        </w:rPr>
        <w:t>a</w:t>
      </w:r>
      <w:r w:rsidRPr="00150B6D">
        <w:rPr>
          <w:rFonts w:ascii="Arial Narrow" w:eastAsia="Times New Roman" w:hAnsi="Arial Narrow" w:cs="Times New Roman"/>
          <w:color w:val="000000"/>
          <w:kern w:val="0"/>
          <w:shd w:val="clear" w:color="auto" w:fill="FFFFFF"/>
          <w:lang w:eastAsia="es-PE"/>
          <w14:ligatures w14:val="none"/>
        </w:rPr>
        <w:t xml:space="preserve"> </w:t>
      </w:r>
      <w:r w:rsidR="00EC6DBF" w:rsidRPr="00150B6D">
        <w:rPr>
          <w:rFonts w:ascii="Arial Narrow" w:eastAsia="Arial Narrow" w:hAnsi="Arial Narrow" w:cs="Arial Narrow"/>
          <w:bCs/>
        </w:rPr>
        <w:t>Mapfre Perú Compañía de Seguros y Reaseguros S.A.</w:t>
      </w:r>
      <w:r w:rsidRPr="00150B6D">
        <w:rPr>
          <w:rFonts w:ascii="Arial Narrow" w:eastAsia="Arial Narrow" w:hAnsi="Arial Narrow" w:cs="Arial Narrow"/>
          <w:color w:val="000000"/>
          <w:kern w:val="0"/>
          <w:lang w:eastAsia="es-PE"/>
          <w14:ligatures w14:val="none"/>
        </w:rPr>
        <w:t>, para que, de conformidad con lo dispuesto por el artículo 26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p>
    <w:p w14:paraId="774AFBA5" w14:textId="2B04A858" w:rsidR="00CA59A2" w:rsidRPr="00150B6D" w:rsidRDefault="00CA59A2" w:rsidP="00150B6D">
      <w:pPr>
        <w:spacing w:after="0" w:line="240" w:lineRule="auto"/>
        <w:jc w:val="both"/>
        <w:rPr>
          <w:rFonts w:ascii="Arial Narrow" w:eastAsia="Times New Roman" w:hAnsi="Arial Narrow" w:cs="Arial"/>
          <w:color w:val="000000"/>
          <w:kern w:val="0"/>
          <w:lang w:val="es-ES" w:eastAsia="es-ES"/>
          <w14:ligatures w14:val="none"/>
        </w:rPr>
      </w:pPr>
      <w:r w:rsidRPr="00150B6D">
        <w:rPr>
          <w:rFonts w:ascii="Arial Narrow" w:eastAsia="Arial Narrow" w:hAnsi="Arial Narrow" w:cs="Arial Narrow"/>
          <w:b/>
          <w:color w:val="000000"/>
          <w:kern w:val="0"/>
          <w:lang w:eastAsia="es-PE"/>
          <w14:ligatures w14:val="none"/>
        </w:rPr>
        <w:t xml:space="preserve">QUINTO: </w:t>
      </w:r>
      <w:bookmarkStart w:id="5" w:name="_Hlk188286813"/>
      <w:r w:rsidRPr="00150B6D">
        <w:rPr>
          <w:rFonts w:ascii="Arial Narrow" w:eastAsia="Times New Roman" w:hAnsi="Arial Narrow" w:cs="Arial"/>
          <w:color w:val="000000"/>
          <w:kern w:val="0"/>
          <w:lang w:eastAsia="es-ES"/>
          <w14:ligatures w14:val="none"/>
        </w:rPr>
        <w:t xml:space="preserve">requerir </w:t>
      </w:r>
      <w:r w:rsidRPr="00150B6D">
        <w:rPr>
          <w:rFonts w:ascii="Arial Narrow" w:eastAsia="Times New Roman" w:hAnsi="Arial Narrow" w:cs="Arial"/>
          <w:color w:val="000000"/>
          <w:kern w:val="0"/>
          <w:lang w:val="es-ES" w:eastAsia="es-ES"/>
          <w14:ligatures w14:val="none"/>
        </w:rPr>
        <w:t xml:space="preserve">que, en un </w:t>
      </w:r>
      <w:r w:rsidRPr="00150B6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150B6D">
        <w:rPr>
          <w:rFonts w:ascii="Arial Narrow" w:eastAsia="Times New Roman" w:hAnsi="Arial Narrow" w:cs="Arial"/>
          <w:color w:val="000000"/>
          <w:kern w:val="0"/>
          <w:lang w:eastAsia="es-ES"/>
          <w14:ligatures w14:val="none"/>
        </w:rPr>
        <w:t xml:space="preserve">, </w:t>
      </w:r>
      <w:bookmarkStart w:id="6" w:name="_Hlk188286828"/>
      <w:r w:rsidRPr="00150B6D">
        <w:rPr>
          <w:rFonts w:ascii="Arial Narrow" w:eastAsia="Times New Roman" w:hAnsi="Arial Narrow" w:cs="Times New Roman"/>
          <w:color w:val="000000"/>
          <w:kern w:val="0"/>
          <w:shd w:val="clear" w:color="auto" w:fill="FFFFFF"/>
          <w:lang w:eastAsia="es-PE"/>
          <w14:ligatures w14:val="none"/>
        </w:rPr>
        <w:t>el proveedor denunciado</w:t>
      </w:r>
      <w:r w:rsidRPr="00150B6D">
        <w:rPr>
          <w:rFonts w:ascii="Arial Narrow" w:eastAsia="Times New Roman" w:hAnsi="Arial Narrow" w:cs="Arial"/>
          <w:color w:val="000000"/>
          <w:kern w:val="0"/>
          <w:lang w:eastAsia="es-ES"/>
          <w14:ligatures w14:val="none"/>
        </w:rPr>
        <w:t xml:space="preserve"> </w:t>
      </w:r>
      <w:bookmarkEnd w:id="6"/>
      <w:r w:rsidRPr="00150B6D">
        <w:rPr>
          <w:rFonts w:ascii="Arial Narrow" w:eastAsia="Times New Roman" w:hAnsi="Arial Narrow" w:cs="Arial"/>
          <w:color w:val="000000"/>
          <w:kern w:val="0"/>
          <w:lang w:val="es-ES" w:eastAsia="es-ES"/>
          <w14:ligatures w14:val="none"/>
        </w:rPr>
        <w:t xml:space="preserve">cumpla con: </w:t>
      </w:r>
      <w:r w:rsidR="00D24688" w:rsidRPr="00150B6D">
        <w:rPr>
          <w:rFonts w:ascii="Arial Narrow" w:eastAsia="Times New Roman" w:hAnsi="Arial Narrow" w:cs="Arial"/>
          <w:color w:val="000000"/>
          <w:kern w:val="0"/>
          <w:lang w:val="es-ES" w:eastAsia="es-ES"/>
          <w14:ligatures w14:val="none"/>
        </w:rPr>
        <w:t>(i) presentar la documentación correspondiente que acredite la activación y gestión de la cobertura del siniestro ocurrido con los efectos adversos luego de que el denunciante recibiera las dos dosis de la vacuna contra el SARS-CoV-2 en el marco del ensayo clínico, de acuerdo con la Póliza de responsabilidad civil 2402010100577, incluyendo la evidencia de la recepción y evaluación del siniestro por parte de la aseguradora; y, (</w:t>
      </w:r>
      <w:proofErr w:type="spellStart"/>
      <w:r w:rsidR="00D24688" w:rsidRPr="00150B6D">
        <w:rPr>
          <w:rFonts w:ascii="Arial Narrow" w:eastAsia="Times New Roman" w:hAnsi="Arial Narrow" w:cs="Arial"/>
          <w:color w:val="000000"/>
          <w:kern w:val="0"/>
          <w:lang w:val="es-ES" w:eastAsia="es-ES"/>
          <w14:ligatures w14:val="none"/>
        </w:rPr>
        <w:t>ii</w:t>
      </w:r>
      <w:proofErr w:type="spellEnd"/>
      <w:r w:rsidR="00D24688" w:rsidRPr="00150B6D">
        <w:rPr>
          <w:rFonts w:ascii="Arial Narrow" w:eastAsia="Times New Roman" w:hAnsi="Arial Narrow" w:cs="Arial"/>
          <w:color w:val="000000"/>
          <w:kern w:val="0"/>
          <w:lang w:val="es-ES" w:eastAsia="es-ES"/>
          <w14:ligatures w14:val="none"/>
        </w:rPr>
        <w:t>) proveer los medios probatorios que acrediten que realizó las gestiones con el ajustador en los plazos establecidos por la normativa vigente</w:t>
      </w:r>
      <w:r w:rsidRPr="00150B6D">
        <w:rPr>
          <w:rFonts w:ascii="Arial Narrow" w:eastAsia="Times New Roman" w:hAnsi="Arial Narrow" w:cs="Arial"/>
          <w:color w:val="000000"/>
          <w:kern w:val="0"/>
          <w:lang w:val="es-ES" w:eastAsia="es-ES"/>
          <w14:ligatures w14:val="none"/>
        </w:rPr>
        <w:t>.</w:t>
      </w:r>
    </w:p>
    <w:p w14:paraId="12A4D8BD" w14:textId="77777777" w:rsidR="00CA59A2" w:rsidRPr="00150B6D" w:rsidRDefault="00CA59A2" w:rsidP="00150B6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SEXTO:</w:t>
      </w:r>
      <w:r w:rsidRPr="00150B6D">
        <w:rPr>
          <w:rFonts w:ascii="Arial Narrow" w:eastAsia="Arial Narrow" w:hAnsi="Arial Narrow" w:cs="Arial Narrow"/>
          <w:color w:val="000000"/>
          <w:kern w:val="0"/>
          <w:lang w:eastAsia="es-PE"/>
          <w14:ligatures w14:val="none"/>
        </w:rPr>
        <w:t xml:space="preserve"> </w:t>
      </w:r>
      <w:bookmarkStart w:id="7" w:name="_Hlk188286915"/>
      <w:r w:rsidRPr="00150B6D">
        <w:rPr>
          <w:rFonts w:ascii="Arial Narrow" w:eastAsia="Arial Narrow" w:hAnsi="Arial Narrow" w:cs="Arial Narrow"/>
          <w:color w:val="000000"/>
          <w:kern w:val="0"/>
          <w:lang w:eastAsia="es-PE"/>
          <w14:ligatures w14:val="none"/>
        </w:rPr>
        <w:t>informar a las partes que el artículo 110</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29571, Código de Protección y Defensa del Consumidor</w:t>
      </w:r>
      <w:r w:rsidRPr="00150B6D">
        <w:rPr>
          <w:rFonts w:ascii="Arial Narrow" w:eastAsia="Arial Narrow" w:hAnsi="Arial Narrow" w:cs="Times New Roman"/>
          <w:color w:val="000000"/>
          <w:kern w:val="0"/>
          <w:vertAlign w:val="superscript"/>
          <w:lang w:eastAsia="es-PE"/>
          <w14:ligatures w14:val="none"/>
        </w:rPr>
        <w:footnoteReference w:id="8"/>
      </w:r>
      <w:r w:rsidRPr="00150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115</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y 116</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referida norma</w:t>
      </w:r>
      <w:r w:rsidRPr="00150B6D">
        <w:rPr>
          <w:rFonts w:ascii="Arial Narrow" w:eastAsia="Arial Narrow" w:hAnsi="Arial Narrow" w:cs="Times New Roman"/>
          <w:color w:val="000000"/>
          <w:kern w:val="0"/>
          <w:vertAlign w:val="superscript"/>
          <w:lang w:eastAsia="es-PE"/>
          <w14:ligatures w14:val="none"/>
        </w:rPr>
        <w:footnoteReference w:id="9"/>
      </w:r>
      <w:r w:rsidRPr="00150B6D">
        <w:rPr>
          <w:rFonts w:ascii="Arial Narrow" w:eastAsia="Arial Narrow" w:hAnsi="Arial Narrow" w:cs="Arial Narrow"/>
          <w:color w:val="000000"/>
          <w:kern w:val="0"/>
          <w:lang w:eastAsia="es-PE"/>
          <w14:ligatures w14:val="none"/>
        </w:rPr>
        <w:t xml:space="preserve">. </w:t>
      </w:r>
      <w:bookmarkEnd w:id="7"/>
      <w:r w:rsidRPr="00150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del Código</w:t>
      </w:r>
      <w:r w:rsidRPr="00150B6D">
        <w:rPr>
          <w:rFonts w:ascii="Arial Narrow" w:eastAsia="Arial Narrow" w:hAnsi="Arial Narrow" w:cs="Times New Roman"/>
          <w:color w:val="000000"/>
          <w:kern w:val="0"/>
          <w:vertAlign w:val="superscript"/>
          <w:lang w:eastAsia="es-PE"/>
          <w14:ligatures w14:val="none"/>
        </w:rPr>
        <w:footnoteReference w:id="10"/>
      </w:r>
      <w:r w:rsidRPr="00150B6D">
        <w:rPr>
          <w:rFonts w:ascii="Arial Narrow" w:eastAsia="Arial Narrow" w:hAnsi="Arial Narrow" w:cs="Arial Narrow"/>
          <w:color w:val="000000"/>
          <w:kern w:val="0"/>
          <w:lang w:eastAsia="es-PE"/>
          <w14:ligatures w14:val="none"/>
        </w:rPr>
        <w:t>.</w:t>
      </w:r>
    </w:p>
    <w:p w14:paraId="0ECE55DF" w14: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50B6D">
        <w:rPr>
          <w:rFonts w:ascii="Arial Narrow" w:eastAsia="Arial Narrow" w:hAnsi="Arial Narrow" w:cs="Arial Narrow"/>
          <w:b/>
          <w:color w:val="000000"/>
          <w:kern w:val="0"/>
          <w:lang w:eastAsia="es-PE"/>
          <w14:ligatures w14:val="none"/>
        </w:rPr>
        <w:t>SÉTIMO:</w:t>
      </w:r>
      <w:r w:rsidRPr="00150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50B6D">
        <w:rPr>
          <w:rFonts w:ascii="Arial Narrow" w:eastAsia="Times New Roman" w:hAnsi="Arial Narrow" w:cs="Segoe UI"/>
          <w:color w:val="000000"/>
          <w:kern w:val="0"/>
          <w:lang w:eastAsia="es-PE"/>
          <w14:ligatures w14:val="none"/>
        </w:rPr>
        <w:t/>
      </w:r>
      <w:r w:rsidRPr="00150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r w:rsidRPr="00150B6D">
        <w:rPr>
          <w:rFonts w:ascii="Arial Narrow" w:eastAsia="Calibri" w:hAnsi="Arial Narrow" w:cs="Arial"/>
          <w:b/>
          <w:bCs/>
          <w:kern w:val="0"/>
          <w14:ligatures w14:val="none"/>
        </w:rPr>
        <w:t>OCTAVO</w:t>
      </w:r>
      <w:r w:rsidRPr="00150B6D">
        <w:rPr>
          <w:rFonts w:ascii="Arial Narrow" w:eastAsia="Calibri" w:hAnsi="Arial Narrow" w:cs="Arial"/>
          <w:b/>
          <w:kern w:val="0"/>
          <w14:ligatures w14:val="none"/>
        </w:rPr>
        <w:t>:</w:t>
      </w:r>
      <w:r w:rsidRPr="00150B6D">
        <w:rPr>
          <w:rFonts w:ascii="Arial Narrow" w:eastAsia="Calibri" w:hAnsi="Arial Narrow" w:cs="Arial"/>
          <w:kern w:val="0"/>
          <w14:ligatures w14:val="none"/>
        </w:rPr>
        <w:t xml:space="preserve"> comunicar a las partes que, </w:t>
      </w:r>
      <w:proofErr w:type="gramStart"/>
      <w:r w:rsidRPr="00150B6D">
        <w:rPr>
          <w:rFonts w:ascii="Arial Narrow" w:eastAsia="Calibri" w:hAnsi="Arial Narrow" w:cs="Arial"/>
          <w:kern w:val="0"/>
          <w14:ligatures w14:val="none"/>
        </w:rPr>
        <w:t>de acuerdo a</w:t>
      </w:r>
      <w:proofErr w:type="gramEnd"/>
      <w:r w:rsidRPr="00150B6D">
        <w:rPr>
          <w:rFonts w:ascii="Arial Narrow" w:eastAsia="Calibri" w:hAnsi="Arial Narrow" w:cs="Arial"/>
          <w:kern w:val="0"/>
          <w14:ligatures w14:val="none"/>
        </w:rPr>
        <w:t xml:space="preserve"> lo señalado por el artículo 29</w:t>
      </w:r>
      <w:r w:rsidRPr="00150B6D">
        <w:rPr>
          <w:rFonts w:ascii="Arial Narrow" w:eastAsia="Times New Roman" w:hAnsi="Arial Narrow" w:cs="Segoe UI"/>
          <w:color w:val="000000"/>
          <w:kern w:val="0"/>
          <w:lang w:eastAsia="es-PE"/>
          <w14:ligatures w14:val="none"/>
        </w:rPr>
        <w:t/>
      </w:r>
      <w:r w:rsidRPr="00150B6D">
        <w:rPr>
          <w:rFonts w:ascii="Arial Narrow" w:eastAsia="Calibri" w:hAnsi="Arial Narrow" w:cs="Arial"/>
          <w:kern w:val="0"/>
          <w14:ligatures w14:val="none"/>
        </w:rPr>
        <w:t xml:space="preserve"> del Decreto Legislativo 807</w:t>
      </w:r>
      <w:r w:rsidRPr="00150B6D">
        <w:rPr>
          <w:rFonts w:ascii="Arial Narrow" w:eastAsia="Calibri" w:hAnsi="Arial Narrow" w:cs="Arial"/>
          <w:kern w:val="0"/>
          <w:vertAlign w:val="superscript"/>
          <w14:ligatures w14:val="none"/>
        </w:rPr>
        <w:footnoteReference w:id="11"/>
      </w:r>
      <w:r w:rsidRPr="00150B6D">
        <w:rPr>
          <w:rFonts w:ascii="Arial Narrow" w:eastAsia="Calibri" w:hAnsi="Arial Narrow" w:cs="Arial"/>
          <w:kern w:val="0"/>
          <w14:ligatures w14:val="none"/>
        </w:rPr>
        <w:t xml:space="preserve">, hasta antes de la emisión de la Resolución Final tienen la posibilidad de solicitar una audiencia </w:t>
      </w:r>
      <w:r w:rsidRPr="00150B6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Calibri" w:hAnsi="Arial Narrow" w:cs="Arial"/>
          <w:kern w:val="0"/>
          <w:u w:val="single"/>
          <w14:ligatures w14:val="none"/>
        </w:rPr>
        <w:t>expresamente su facultad para asistir y conciliar en su representación</w:t>
      </w:r>
      <w:r w:rsidRPr="00150B6D">
        <w:rPr>
          <w:rFonts w:ascii="Arial Narrow" w:eastAsia="Calibri" w:hAnsi="Arial Narrow" w:cs="Arial"/>
          <w:bCs/>
          <w:kern w:val="0"/>
          <w14:ligatures w14:val="none"/>
        </w:rPr>
        <w:t>.</w:t>
      </w:r>
      <w:r w:rsidRPr="00150B6D">
        <w:rPr>
          <w:rFonts w:ascii="Arial Narrow" w:eastAsia="Calibri" w:hAnsi="Arial Narrow" w:cs="Arial"/>
          <w:b/>
          <w:bCs/>
          <w:kern w:val="0"/>
          <w14:ligatures w14:val="none"/>
        </w:rPr>
        <w:t xml:space="preserve"> </w:t>
      </w:r>
      <w:r w:rsidRPr="00150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50B6D" w:rsidRDefault="00CA59A2" w:rsidP="00150B6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r w:rsidRPr="00150B6D">
        <w:rPr>
          <w:rFonts w:ascii="Arial Narrow" w:eastAsia="Times New Roman" w:hAnsi="Arial Narrow" w:cs="Times New Roman"/>
          <w:b/>
          <w:color w:val="000000"/>
          <w:kern w:val="0"/>
          <w:lang w:eastAsia="es-PE"/>
          <w14:ligatures w14:val="none"/>
        </w:rPr>
        <w:t>NOVENO:</w:t>
      </w:r>
      <w:r w:rsidRPr="00150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218C40" w:rsidR="00CA59A2" w:rsidRPr="00150B6D" w:rsidRDefault="00CA59A2" w:rsidP="00150B6D">
      <w:pPr>
        <w:suppressAutoHyphens/>
        <w:spacing w:after="0" w:line="240" w:lineRule="auto"/>
        <w:jc w:val="both"/>
        <w:rPr>
          <w:rFonts w:ascii="Arial Narrow" w:hAnsi="Arial Narrow" w:cs="Arial"/>
        </w:rPr>
      </w:pPr>
      <w:r w:rsidRPr="00150B6D">
        <w:rPr>
          <w:rFonts w:ascii="Arial Narrow" w:eastAsia="Arial Narrow" w:hAnsi="Arial Narrow" w:cs="Arial Narrow"/>
          <w:b/>
          <w:bCs/>
        </w:rPr>
        <w:t>DÉCIMO</w:t>
      </w:r>
      <w:r w:rsidRPr="00150B6D">
        <w:rPr>
          <w:rFonts w:ascii="Arial Narrow" w:hAnsi="Arial Narrow" w:cs="Arial"/>
          <w:b/>
          <w:spacing w:val="-3"/>
          <w:kern w:val="0"/>
          <w14:ligatures w14:val="none"/>
        </w:rPr>
        <w:t>:</w:t>
      </w:r>
      <w:r w:rsidRPr="00150B6D">
        <w:rPr>
          <w:rFonts w:ascii="Arial Narrow" w:hAnsi="Arial Narrow" w:cs="Arial"/>
          <w:bCs/>
          <w:spacing w:val="-3"/>
          <w:kern w:val="0"/>
          <w14:ligatures w14:val="none"/>
        </w:rPr>
        <w:t xml:space="preserve"> requerir a</w:t>
      </w:r>
      <w:r w:rsidR="006761E8" w:rsidRPr="00150B6D">
        <w:rPr>
          <w:rFonts w:ascii="Arial Narrow" w:hAnsi="Arial Narrow" w:cs="Arial"/>
          <w:bCs/>
          <w:spacing w:val="-3"/>
          <w:kern w:val="0"/>
          <w14:ligatures w14:val="none"/>
        </w:rPr>
        <w:t xml:space="preserve">l señor </w:t>
      </w:r>
      <w:r w:rsidR="006761E8" w:rsidRPr="00150B6D">
        <w:rPr>
          <w:rFonts w:ascii="Arial Narrow" w:eastAsia="Times New Roman" w:hAnsi="Arial Narrow" w:cs="Times New Roman"/>
          <w:color w:val="000000"/>
          <w:kern w:val="0"/>
          <w:shd w:val="clear" w:color="auto" w:fill="FFFFFF"/>
          <w:lang w:eastAsia="es-PE"/>
          <w14:ligatures w14:val="none"/>
        </w:rPr>
        <w:t xml:space="preserve">Marco Antonio Lovera Chauca </w:t>
      </w:r>
      <w:r w:rsidRPr="00150B6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150B6D">
        <w:rPr>
          <w:rFonts w:ascii="Arial Narrow" w:eastAsia="Times New Roman" w:hAnsi="Arial Narrow" w:cs="Segoe UI"/>
          <w:color w:val="000000"/>
          <w:kern w:val="0"/>
          <w:lang w:eastAsia="es-PE"/>
          <w14:ligatures w14:val="none"/>
        </w:rPr>
        <w:t/>
      </w:r>
      <w:r w:rsidRPr="00150B6D">
        <w:rPr>
          <w:rFonts w:ascii="Arial Narrow" w:hAnsi="Arial Narrow"/>
          <w:color w:val="000000"/>
        </w:rPr>
        <w:t xml:space="preserve"> del citado cuerpo normativo</w:t>
      </w:r>
      <w:r w:rsidRPr="00150B6D">
        <w:rPr>
          <w:rFonts w:ascii="Arial Narrow" w:hAnsi="Arial Narrow"/>
          <w:vertAlign w:val="superscript"/>
        </w:rPr>
        <w:footnoteReference w:id="12"/>
      </w:r>
      <w:r w:rsidRPr="00150B6D">
        <w:rPr>
          <w:rFonts w:ascii="Arial Narrow" w:hAnsi="Arial Narrow" w:cs="Arial"/>
        </w:rPr>
        <w:t>.</w:t>
      </w:r>
    </w:p>
    <w:p w14:paraId="639FE5BE" w14:textId="77777777" w:rsidR="00CA59A2" w:rsidRPr="00150B6D" w:rsidRDefault="00CA59A2" w:rsidP="00150B6D">
      <w:pPr>
        <w:suppressAutoHyphens/>
        <w:spacing w:after="0" w:line="240" w:lineRule="auto"/>
        <w:jc w:val="both"/>
        <w:rPr>
          <w:rFonts w:ascii="Arial Narrow" w:hAnsi="Arial Narrow" w:cs="Arial"/>
        </w:rPr>
      </w:pPr>
    </w:p>
    <w:p w14:paraId="509D673B" w14:textId="5526D1FC" w:rsidR="00CA59A2" w:rsidRPr="00150B6D" w:rsidRDefault="00CA59A2" w:rsidP="00150B6D">
      <w:pPr>
        <w:suppressAutoHyphens/>
        <w:spacing w:line="240" w:lineRule="auto"/>
        <w:jc w:val="both"/>
        <w:rPr>
          <w:rFonts w:ascii="Arial Narrow" w:hAnsi="Arial Narrow" w:cs="Arial"/>
        </w:rPr>
      </w:pPr>
      <w:r w:rsidRPr="00150B6D">
        <w:rPr>
          <w:rFonts w:ascii="Arial Narrow" w:eastAsia="Arial Narrow" w:hAnsi="Arial Narrow" w:cs="Arial Narrow"/>
          <w:b/>
          <w:bCs/>
        </w:rPr>
        <w:t>DÉCIMO PRIMERO:</w:t>
      </w:r>
      <w:r w:rsidRPr="00150B6D">
        <w:rPr>
          <w:rFonts w:ascii="Arial Narrow" w:eastAsia="Arial Narrow" w:hAnsi="Arial Narrow" w:cs="Arial Narrow"/>
        </w:rPr>
        <w:t xml:space="preserve"> </w:t>
      </w:r>
      <w:r w:rsidRPr="00150B6D">
        <w:rPr>
          <w:rFonts w:ascii="Arial Narrow" w:hAnsi="Arial Narrow"/>
          <w:color w:val="000000"/>
        </w:rPr>
        <w:t xml:space="preserve">requerir a </w:t>
      </w:r>
      <w:r w:rsidR="006761E8" w:rsidRPr="00150B6D">
        <w:rPr>
          <w:rFonts w:ascii="Arial Narrow" w:eastAsia="Arial Narrow" w:hAnsi="Arial Narrow" w:cs="Arial Narrow"/>
          <w:bCs/>
        </w:rPr>
        <w:t xml:space="preserve">Mapfre Perú Compañía de Seguros y Reaseguros S.A. </w:t>
      </w:r>
      <w:r w:rsidRPr="00150B6D">
        <w:rPr>
          <w:rFonts w:ascii="Arial Narrow" w:hAnsi="Arial Narrow"/>
          <w:shd w:val="clear" w:color="auto" w:fill="FFFFFF"/>
        </w:rPr>
        <w:t xml:space="preserve">para que </w:t>
      </w:r>
      <w:r w:rsidRPr="00150B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w14:ligatures w14:val="none"/>
        </w:rPr>
      </w:pPr>
    </w:p>
    <w:p w14:paraId="46C85AAA" w14:textId="77777777" w:rsidR="002711ED" w:rsidRDefault="002711ED" w:rsidP="00150B6D">
      <w:pPr>
        <w:spacing w:after="0" w:line="240" w:lineRule="auto"/>
        <w:jc w:val="both"/>
        <w:rPr>
          <w:rFonts w:ascii="Arial Narrow" w:eastAsia="Arial Narrow" w:hAnsi="Arial Narrow" w:cs="Arial Narrow"/>
          <w:b/>
          <w:color w:val="000000"/>
          <w:kern w:val="0"/>
          <w:lang w:eastAsia="es-PE"/>
          <w14:ligatures w14:val="none"/>
        </w:rPr>
      </w:pPr>
    </w:p>
    <w:p w14:paraId="56D92DEA" w14:textId="77777777" w:rsidR="006A0CE6" w:rsidRDefault="006A0CE6" w:rsidP="00150B6D">
      <w:pPr>
        <w:spacing w:after="0" w:line="240" w:lineRule="auto"/>
        <w:jc w:val="both"/>
        <w:rPr>
          <w:rFonts w:ascii="Arial Narrow" w:eastAsia="Arial Narrow" w:hAnsi="Arial Narrow" w:cs="Arial Narrow"/>
          <w:b/>
          <w:color w:val="000000"/>
          <w:kern w:val="0"/>
          <w:lang w:eastAsia="es-PE"/>
          <w14:ligatures w14:val="none"/>
        </w:rPr>
      </w:pPr>
    </w:p>
    <w:p w14:paraId="76465B45" w14:textId="77777777" w:rsidR="006A0CE6" w:rsidRPr="00150B6D" w:rsidRDefault="006A0CE6" w:rsidP="00150B6D">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JUDITH ALCALDE BRICEÑO</w:t>
      </w:r>
    </w:p>
    <w:p w14:paraId="371F5109" w14: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w14:ligatures w14:val="none"/>
        </w:rPr>
      </w:pPr>
      <w:r w:rsidRPr="00150B6D">
        <w:rPr>
          <w:rFonts w:ascii="Arial Narrow" w:eastAsia="Calibri" w:hAnsi="Arial Narrow" w:cs="Arial"/>
          <w:b/>
          <w:bCs/>
          <w:color w:val="000000"/>
          <w:kern w:val="0"/>
          <w14:ligatures w14:val="none"/>
        </w:rPr>
        <w:t>Secretaria Técnica (e)</w:t>
      </w:r>
    </w:p>
    <w:p w14:paraId="4774A009" w14:textId="77777777" w:rsidR="0058044E" w:rsidRPr="00150B6D" w:rsidRDefault="0058044E" w:rsidP="00150B6D">
      <w:pPr>
        <w:shd w:val="clear" w:color="auto" w:fill="FFFFFF"/>
        <w:spacing w:after="0" w:line="240" w:lineRule="auto"/>
        <w:jc w:val="center"/>
        <w:rPr>
          <w:rFonts w:ascii="Arial Narrow" w:eastAsia="Calibri" w:hAnsi="Arial Narrow" w:cs="Times New Roman"/>
          <w:color w:val="000000"/>
          <w:kern w:val="0"/>
          <w14:ligatures w14:val="none"/>
        </w:rPr>
      </w:pPr>
      <w:r w:rsidRPr="00150B6D">
        <w:rPr>
          <w:rFonts w:ascii="Arial Narrow" w:eastAsia="Calibri" w:hAnsi="Arial Narrow" w:cs="Arial"/>
          <w:b/>
          <w:bCs/>
          <w:color w:val="000000"/>
          <w:kern w:val="0"/>
          <w14:ligatures w14:val="none"/>
        </w:rPr>
        <w:t>Comisión </w:t>
      </w:r>
      <w:r w:rsidRPr="00150B6D">
        <w:rPr>
          <w:rFonts w:ascii="Arial Narrow" w:eastAsia="Calibri" w:hAnsi="Arial Narrow" w:cs="Arial"/>
          <w:b/>
          <w:bCs/>
          <w:color w:val="000000"/>
          <w:kern w:val="0"/>
          <w:shd w:val="clear" w:color="auto" w:fill="FFFFFF"/>
          <w14:ligatures w14:val="none"/>
        </w:rPr>
        <w:t>de</w:t>
      </w:r>
      <w:r w:rsidRPr="00150B6D">
        <w:rPr>
          <w:rFonts w:ascii="Arial Narrow" w:eastAsia="Calibri" w:hAnsi="Arial Narrow" w:cs="Arial"/>
          <w:b/>
          <w:bCs/>
          <w:color w:val="000000"/>
          <w:kern w:val="0"/>
          <w14:ligatures w14:val="none"/>
        </w:rPr>
        <w:t> Protección al Consumidor 1</w:t>
      </w:r>
    </w:p>
    <w:p w14:paraId="602C43F9" w14:textId="77777777" w:rsidR="0058044E" w:rsidRPr="00150B6D" w:rsidRDefault="0058044E" w:rsidP="00150B6D">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C6CDD" w:rsidRDefault="0058044E" w:rsidP="00150B6D">
      <w:pPr>
        <w:spacing w:after="0" w:line="240" w:lineRule="auto"/>
        <w:jc w:val="both"/>
        <w:rPr>
          <w:rFonts w:ascii="Arial Narrow" w:hAnsi="Arial Narrow"/>
          <w:sz w:val="16"/>
          <w:szCs w:val="16"/>
        </w:rPr>
      </w:pPr>
      <w:r w:rsidRPr="00BC6CDD">
        <w:rPr>
          <w:rFonts w:ascii="Arial Narrow" w:eastAsia="Arial Narrow" w:hAnsi="Arial Narrow" w:cs="Arial"/>
          <w:color w:val="000000"/>
          <w:kern w:val="0"/>
          <w:sz w:val="16"/>
          <w:szCs w:val="16"/>
          <w:lang w:eastAsia="es-PE"/>
          <w14:ligatures w14:val="none"/>
        </w:rPr>
        <w:t>LSM/JCQ</w:t>
      </w:r>
    </w:p>
    <w:p w14:paraId="08D2E184" w14:textId="77777777" w:rsidR="00CA59A2" w:rsidRPr="00150B6D" w:rsidRDefault="00CA59A2" w:rsidP="00150B6D">
      <w:pPr>
        <w:spacing w:line="240" w:lineRule="auto"/>
        <w:rPr>
          <w:rFonts w:ascii="Arial Narrow" w:hAnsi="Arial Narrow"/>
        </w:rPr>
      </w:pPr>
    </w:p>
    <w:p w14:paraId="1D2233A3" w14:textId="77777777" w:rsidR="00CA59A2" w:rsidRPr="00150B6D" w:rsidRDefault="00CA59A2" w:rsidP="00150B6D">
      <w:pPr>
        <w:spacing w:line="240" w:lineRule="auto"/>
        <w:rPr>
          <w:rFonts w:ascii="Arial Narrow" w:hAnsi="Arial Narrow"/>
        </w:rPr>
      </w:pPr>
    </w:p>
    <w:p w14:paraId="4423ADE9" w14:textId="77777777" w:rsidR="00CA59A2" w:rsidRPr="00150B6D" w:rsidRDefault="00CA59A2" w:rsidP="00150B6D">
      <w:pPr>
        <w:spacing w:line="240" w:lineRule="auto"/>
        <w:rPr>
          <w:rFonts w:ascii="Arial Narrow" w:hAnsi="Arial Narrow"/>
        </w:rPr>
      </w:pPr>
    </w:p>
    <w:p w14:paraId="74AAB5F4" w14:textId="77777777" w:rsidR="001B5674" w:rsidRPr="00150B6D" w:rsidRDefault="001B5674" w:rsidP="00150B6D">
      <w:pPr>
        <w:spacing w:line="240" w:lineRule="auto"/>
        <w:rPr>
          <w:rFonts w:ascii="Arial Narrow" w:hAnsi="Arial Narrow"/>
        </w:rPr>
      </w:pPr>
    </w:p>
    <w:sectPr w:rsidR="001B5674" w:rsidRPr="00150B6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t>Publicado</w:t>
      </w:r>
      <w:r w:rsidRPr="006A0CE6">
        <w:rPr>
          <w:rFonts w:ascii="Arial Narrow" w:hAnsi="Arial Narrow" w:cs="Arial"/>
          <w:b/>
          <w:sz w:val="15"/>
          <w:szCs w:val="15"/>
        </w:rPr>
        <w:t xml:space="preserve"> </w:t>
      </w:r>
      <w:r w:rsidRPr="006A0CE6">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A0CE6" w:rsidRDefault="00CA59A2" w:rsidP="00150B6D">
      <w:pPr>
        <w:pStyle w:val="Textonotapie"/>
        <w:ind w:left="567" w:hanging="567"/>
        <w:jc w:val="both"/>
        <w:rPr>
          <w:rFonts w:ascii="Arial Narrow" w:hAnsi="Arial Narrow" w:cs="Arial"/>
          <w:sz w:val="15"/>
          <w:szCs w:val="15"/>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sz w:val="15"/>
          <w:szCs w:val="15"/>
        </w:rPr>
        <w:tab/>
      </w:r>
      <w:r w:rsidRPr="006A0CE6">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b/>
          <w:bCs/>
          <w:sz w:val="15"/>
          <w:szCs w:val="15"/>
        </w:rPr>
        <w:tab/>
        <w:t>Artículo 27.-</w:t>
      </w:r>
      <w:r w:rsidRPr="006A0CE6">
        <w:rPr>
          <w:rFonts w:ascii="Arial Narrow" w:eastAsia="Arial Narrow" w:hAnsi="Arial Narrow" w:cs="Arial"/>
          <w:sz w:val="15"/>
          <w:szCs w:val="15"/>
        </w:rPr>
        <w:t xml:space="preserve"> De la Comisión de Protección al </w:t>
      </w:r>
      <w:proofErr w:type="gramStart"/>
      <w:r w:rsidRPr="006A0CE6">
        <w:rPr>
          <w:rFonts w:ascii="Arial Narrow" w:eastAsia="Arial Narrow" w:hAnsi="Arial Narrow" w:cs="Arial"/>
          <w:sz w:val="15"/>
          <w:szCs w:val="15"/>
        </w:rPr>
        <w:t>Consumidor.-</w:t>
      </w:r>
      <w:proofErr w:type="gramEnd"/>
      <w:r w:rsidRPr="006A0CE6">
        <w:rPr>
          <w:rFonts w:ascii="Arial Narrow" w:eastAsia="Arial Narrow" w:hAnsi="Arial Narrow" w:cs="Arial"/>
          <w:sz w:val="15"/>
          <w:szCs w:val="15"/>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5"/>
          <w:szCs w:val="15"/>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b/>
          <w:bCs/>
          <w:sz w:val="15"/>
          <w:szCs w:val="15"/>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E7B047" w14:textId="77777777" w:rsidR="00A0439F" w:rsidRPr="006A0CE6" w:rsidRDefault="00A0439F" w:rsidP="00150B6D">
      <w:pPr>
        <w:pStyle w:val="Textonotapie"/>
        <w:jc w:val="both"/>
        <w:rPr>
          <w:rFonts w:ascii="Arial Narrow" w:hAnsi="Arial Narrow"/>
          <w:sz w:val="15"/>
          <w:szCs w:val="15"/>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C04056A" w14:textId="77777777" w:rsidR="009E23D0" w:rsidRPr="006A0CE6" w:rsidRDefault="009E23D0" w:rsidP="00150B6D">
      <w:pPr>
        <w:pStyle w:val="Textonotapie"/>
        <w:ind w:right="-1"/>
        <w:jc w:val="both"/>
        <w:rPr>
          <w:rFonts w:ascii="Arial Narrow" w:eastAsia="Arial Narrow" w:hAnsi="Arial Narrow" w:cs="Arial Narrow"/>
          <w:sz w:val="15"/>
          <w:szCs w:val="15"/>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SOBRE FACULTADES, NORMAS Y ORGANIZACIÓN DEL INDECOPI, APROBADA POR DECRETO LEGISLATIVO </w:t>
      </w:r>
      <w:proofErr w:type="spellStart"/>
      <w:r w:rsidRPr="006A0CE6">
        <w:rPr>
          <w:rFonts w:ascii="Arial Narrow" w:eastAsia="Arial Narrow" w:hAnsi="Arial Narrow" w:cs="Arial"/>
          <w:b/>
          <w:bCs/>
          <w:sz w:val="15"/>
          <w:szCs w:val="15"/>
        </w:rPr>
        <w:t/>
      </w:r>
      <w:proofErr w:type="spellEnd"/>
      <w:r w:rsidRPr="006A0CE6">
        <w:rPr>
          <w:rFonts w:ascii="Arial Narrow" w:eastAsia="Arial Narrow" w:hAnsi="Arial Narrow" w:cs="Arial"/>
          <w:b/>
          <w:bCs/>
          <w:sz w:val="15"/>
          <w:szCs w:val="15"/>
        </w:rPr>
        <w:t xml:space="preserve"> 807 Artículo 24.-</w:t>
      </w:r>
      <w:r w:rsidRPr="006A0CE6">
        <w:rPr>
          <w:rFonts w:ascii="Arial Narrow" w:eastAsia="Arial Narrow" w:hAnsi="Arial Narrow" w:cs="Arial"/>
          <w:sz w:val="15"/>
          <w:szCs w:val="15"/>
        </w:rPr>
        <w:t xml:space="preserve"> El </w:t>
      </w:r>
      <w:proofErr w:type="gramStart"/>
      <w:r w:rsidRPr="006A0CE6">
        <w:rPr>
          <w:rFonts w:ascii="Arial Narrow" w:eastAsia="Arial Narrow" w:hAnsi="Arial Narrow" w:cs="Arial"/>
          <w:sz w:val="15"/>
          <w:szCs w:val="15"/>
        </w:rPr>
        <w:t>Secretario Técnico</w:t>
      </w:r>
      <w:proofErr w:type="gramEnd"/>
      <w:r w:rsidRPr="006A0CE6">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 </w:t>
      </w:r>
    </w:p>
    <w:p w14:paraId="7E788299"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t xml:space="preserve">El número de trabajadores se atenderá siempre que la empresa haya sido constituida antes de la vigencia de la Ley </w:t>
      </w:r>
      <w:proofErr w:type="spellStart"/>
      <w:r w:rsidRPr="006A0CE6">
        <w:rPr>
          <w:rFonts w:ascii="Arial Narrow" w:hAnsi="Arial Narrow" w:cs="Arial"/>
          <w:sz w:val="15"/>
          <w:szCs w:val="15"/>
        </w:rPr>
        <w:t/>
      </w:r>
      <w:proofErr w:type="spellEnd"/>
      <w:r w:rsidRPr="006A0CE6">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hAnsi="Arial Narrow" w:cs="Arial"/>
          <w:sz w:val="15"/>
          <w:szCs w:val="15"/>
        </w:rPr>
        <w:t>entrada en vigencia</w:t>
      </w:r>
      <w:proofErr w:type="gramEnd"/>
      <w:r w:rsidRPr="006A0CE6">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A0CE6" w:rsidRDefault="00CA59A2" w:rsidP="00150B6D">
      <w:pPr>
        <w:pStyle w:val="Textonotapie"/>
        <w:ind w:left="567" w:hanging="567"/>
        <w:jc w:val="both"/>
        <w:rPr>
          <w:rFonts w:ascii="Arial Narrow" w:hAnsi="Arial Narrow" w:cs="Arial"/>
          <w:sz w:val="15"/>
          <w:szCs w:val="15"/>
        </w:rPr>
      </w:pPr>
    </w:p>
  </w:footnote>
  <w:footnote w:id="7">
    <w:p w14:paraId="12554D7B"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hAnsi="Arial Narrow" w:cs="Arial"/>
          <w:b/>
          <w:bCs/>
          <w:sz w:val="15"/>
          <w:szCs w:val="15"/>
        </w:rPr>
      </w:pPr>
      <w:r w:rsidRPr="006A0CE6">
        <w:rPr>
          <w:rFonts w:ascii="Arial Narrow" w:hAnsi="Arial Narrow" w:cs="Arial"/>
          <w:sz w:val="15"/>
          <w:szCs w:val="15"/>
        </w:rPr>
        <w:tab/>
      </w:r>
      <w:r w:rsidRPr="006A0CE6">
        <w:rPr>
          <w:rFonts w:ascii="Arial Narrow" w:hAnsi="Arial Narrow" w:cs="Arial"/>
          <w:b/>
          <w:bCs/>
          <w:sz w:val="15"/>
          <w:szCs w:val="15"/>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3B6754D8" w14:textId="77777777" w:rsidR="00CA59A2" w:rsidRPr="006A0CE6" w:rsidRDefault="00CA59A2" w:rsidP="00150B6D">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Style w:val="TextonotapieCar"/>
          <w:rFonts w:ascii="Arial Narrow" w:hAnsi="Arial Narrow" w:cs="Arial"/>
          <w:sz w:val="15"/>
          <w:szCs w:val="15"/>
          <w:vertAlign w:val="superscript"/>
        </w:rPr>
        <w:footnoteRef/>
      </w:r>
      <w:r w:rsidRPr="006A0CE6">
        <w:rPr>
          <w:rFonts w:ascii="Arial Narrow" w:hAnsi="Arial Narrow" w:cs="Arial"/>
          <w:sz w:val="15"/>
          <w:szCs w:val="15"/>
          <w:vertAlign w:val="superscript"/>
        </w:rPr>
        <w:t xml:space="preserve"> </w:t>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110.- Sanciones administrativas</w:t>
      </w:r>
    </w:p>
    <w:p w14:paraId="15C6524D"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hAnsi="Arial Narrow" w:cs="Arial"/>
          <w:sz w:val="15"/>
          <w:szCs w:val="15"/>
        </w:rPr>
      </w:pPr>
    </w:p>
    <w:p w14:paraId="6CB8D69D"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Fonts w:ascii="Arial Narrow" w:eastAsia="Arial Narrow" w:hAnsi="Arial Narrow" w:cs="Arial"/>
          <w:b/>
          <w:sz w:val="15"/>
          <w:szCs w:val="15"/>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w:sz w:val="15"/>
          <w:szCs w:val="15"/>
        </w:rPr>
      </w:pPr>
      <w:r w:rsidRPr="006A0CE6">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hAnsi="Arial Narrow" w:cs="Arial"/>
          <w:sz w:val="15"/>
          <w:szCs w:val="15"/>
        </w:rPr>
      </w:pPr>
      <w:r w:rsidRPr="006A0CE6">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hAnsi="Arial Narrow" w:cs="Arial"/>
          <w:sz w:val="15"/>
          <w:szCs w:val="15"/>
        </w:rPr>
        <w:t>conjuntamente con</w:t>
      </w:r>
      <w:proofErr w:type="gramEnd"/>
      <w:r w:rsidRPr="006A0CE6">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p w14:paraId="579B3C0E" w14:textId="77777777" w:rsidR="00CA59A2" w:rsidRPr="006A0CE6" w:rsidRDefault="00CA59A2" w:rsidP="00150B6D">
      <w:pPr>
        <w:spacing w:after="0" w:line="240" w:lineRule="auto"/>
        <w:ind w:left="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d. En caso de infracciones muy graves y de reincidencia o </w:t>
      </w:r>
      <w:proofErr w:type="spellStart"/>
      <w:r w:rsidRPr="006A0CE6">
        <w:rPr>
          <w:rFonts w:ascii="Arial Narrow" w:eastAsia="Arial Narrow" w:hAnsi="Arial Narrow" w:cs="Arial"/>
          <w:sz w:val="15"/>
          <w:szCs w:val="15"/>
        </w:rPr>
        <w:t>reiterancia</w:t>
      </w:r>
      <w:proofErr w:type="spellEnd"/>
      <w:r w:rsidRPr="006A0CE6">
        <w:rPr>
          <w:rFonts w:ascii="Arial Narrow" w:eastAsia="Arial Narrow" w:hAnsi="Arial Narrow" w:cs="Arial"/>
          <w:sz w:val="15"/>
          <w:szCs w:val="15"/>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roofErr w:type="spellStart"/>
      <w:r w:rsidRPr="006A0CE6">
        <w:rPr>
          <w:rFonts w:ascii="Arial Narrow" w:eastAsia="Arial Narrow" w:hAnsi="Arial Narrow" w:cs="Arial"/>
          <w:sz w:val="15"/>
          <w:szCs w:val="15"/>
        </w:rPr>
        <w:t>ii</w:t>
      </w:r>
      <w:proofErr w:type="spellEnd"/>
      <w:r w:rsidRPr="006A0CE6">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e. Publicación de avisos </w:t>
      </w:r>
      <w:proofErr w:type="spellStart"/>
      <w:r w:rsidRPr="006A0CE6">
        <w:rPr>
          <w:rFonts w:ascii="Arial Narrow" w:eastAsia="Arial Narrow" w:hAnsi="Arial Narrow" w:cs="Arial"/>
          <w:sz w:val="15"/>
          <w:szCs w:val="15"/>
        </w:rPr>
        <w:t>rectificatorios</w:t>
      </w:r>
      <w:proofErr w:type="spellEnd"/>
      <w:r w:rsidRPr="006A0CE6">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hAnsi="Arial Narrow" w:cs="Arial"/>
          <w:b/>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w:sz w:val="15"/>
          <w:szCs w:val="15"/>
        </w:rPr>
        <w:t>liminarmente</w:t>
      </w:r>
      <w:proofErr w:type="spellEnd"/>
      <w:r w:rsidRPr="006A0CE6">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0CE6" w:rsidRDefault="00CA59A2" w:rsidP="00150B6D">
      <w:pPr>
        <w:pStyle w:val="Textonotapie"/>
        <w:jc w:val="both"/>
        <w:rPr>
          <w:rFonts w:ascii="Arial Narrow" w:hAnsi="Arial Narrow" w:cs="Arial"/>
          <w:sz w:val="15"/>
          <w:szCs w:val="15"/>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hAnsi="Arial Narrow" w:cs="Arial"/>
          <w:b/>
          <w:bCs/>
          <w:sz w:val="15"/>
          <w:szCs w:val="15"/>
        </w:rPr>
      </w:pPr>
      <w:r w:rsidRPr="006A0CE6">
        <w:rPr>
          <w:rStyle w:val="Refdenotaalpie"/>
          <w:rFonts w:ascii="Arial Narrow" w:hAnsi="Arial Narrow" w:cs="Arial"/>
          <w:b/>
          <w:bCs/>
          <w:sz w:val="15"/>
          <w:szCs w:val="15"/>
        </w:rPr>
        <w:footnoteRef/>
      </w:r>
      <w:r w:rsidRPr="006A0CE6">
        <w:rPr>
          <w:rFonts w:ascii="Arial Narrow" w:hAnsi="Arial Narrow" w:cs="Arial"/>
          <w:b/>
          <w:bCs/>
          <w:sz w:val="15"/>
          <w:szCs w:val="15"/>
        </w:rPr>
        <w:t xml:space="preserve"> </w:t>
      </w:r>
      <w:r w:rsidRPr="006A0CE6">
        <w:rPr>
          <w:rFonts w:ascii="Arial Narrow" w:hAnsi="Arial Narrow" w:cs="Arial"/>
          <w:b/>
          <w:bCs/>
          <w:sz w:val="15"/>
          <w:szCs w:val="15"/>
        </w:rPr>
        <w:tab/>
        <w:t xml:space="preserve">DECRETO LEGISLATIVO </w:t>
      </w:r>
      <w:proofErr w:type="spellStart"/>
      <w:r w:rsidRPr="006A0CE6">
        <w:rPr>
          <w:rFonts w:ascii="Arial Narrow" w:hAnsi="Arial Narrow" w:cs="Arial"/>
          <w:b/>
          <w:bCs/>
          <w:sz w:val="15"/>
          <w:szCs w:val="15"/>
        </w:rPr>
        <w:t/>
      </w:r>
      <w:proofErr w:type="spellEnd"/>
      <w:r w:rsidRPr="006A0CE6">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hAnsi="Arial Narrow" w:cs="Arial"/>
          <w:bCs/>
          <w:sz w:val="15"/>
          <w:szCs w:val="15"/>
        </w:rPr>
      </w:pPr>
      <w:r w:rsidRPr="006A0CE6">
        <w:rPr>
          <w:rFonts w:ascii="Arial Narrow" w:hAnsi="Arial Narrow" w:cs="Arial"/>
          <w:b/>
          <w:sz w:val="15"/>
          <w:szCs w:val="15"/>
        </w:rPr>
        <w:t xml:space="preserve">Artículo 29.- </w:t>
      </w:r>
      <w:r w:rsidRPr="006A0CE6">
        <w:rPr>
          <w:rFonts w:ascii="Arial Narrow" w:hAnsi="Arial Narrow" w:cs="Arial"/>
          <w:bCs/>
          <w:sz w:val="15"/>
          <w:szCs w:val="15"/>
        </w:rPr>
        <w:t xml:space="preserve">En cualquier estado del procedimiento, e incluso antes de admitirse a trámite la denuncia,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podrá citar a las partes a audiencia de conciliación. La audiencia se desarrollará ante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0CE6" w:rsidRDefault="00CA59A2" w:rsidP="00150B6D">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5"/>
          <w:szCs w:val="15"/>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hAnsi="Arial Narrow" w:cs="Arial"/>
          <w:b/>
          <w:bCs/>
          <w:sz w:val="15"/>
          <w:szCs w:val="15"/>
        </w:rPr>
      </w:pPr>
      <w:r w:rsidRPr="006A0CE6">
        <w:rPr>
          <w:rFonts w:ascii="Arial Narrow" w:hAnsi="Arial Narrow" w:cs="Arial"/>
          <w:b/>
          <w:bCs/>
          <w:sz w:val="15"/>
          <w:szCs w:val="15"/>
        </w:rPr>
        <w:t>Artículo 20.- Modalidades de notificación</w:t>
      </w:r>
    </w:p>
    <w:p w14:paraId="23580398" w14:textId="77777777" w:rsidR="00CA59A2" w:rsidRPr="006A0CE6" w:rsidRDefault="00CA59A2" w:rsidP="00150B6D">
      <w:pPr>
        <w:pStyle w:val="Textonotapie"/>
        <w:ind w:left="1134" w:hanging="567"/>
        <w:jc w:val="both"/>
        <w:rPr>
          <w:rFonts w:ascii="Arial Narrow" w:hAnsi="Arial Narrow" w:cs="Arial"/>
          <w:sz w:val="15"/>
          <w:szCs w:val="15"/>
        </w:rPr>
      </w:pPr>
      <w:r w:rsidRPr="006A0CE6">
        <w:rPr>
          <w:rFonts w:ascii="Arial Narrow" w:hAnsi="Arial Narrow" w:cs="Arial"/>
          <w:sz w:val="15"/>
          <w:szCs w:val="15"/>
        </w:rPr>
        <w:t xml:space="preserve">20.4. </w:t>
      </w:r>
      <w:r w:rsidRPr="006A0CE6">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A0CE6" w:rsidRDefault="00CA59A2" w:rsidP="00150B6D">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