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E44" w14:textId="56AEDA22" w:rsidR="00240BE0" w:rsidRPr="00240BE0" w:rsidRDefault="00240BE0" w:rsidP="00240BE0">
      <w:pPr>
        <w:tabs>
          <w:tab w:val="left" w:pos="1985"/>
          <w:tab w:val="left" w:pos="2520"/>
        </w:tabs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EXPEDIENTE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>: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 </w:t>
      </w:r>
      <w:r w:rsidR="002E62DD" w:rsidRPr="002E62DD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2158-2025/CC1</w:t>
      </w:r>
    </w:p>
    <w:p w14:paraId="4D740A2E" w14:textId="2F4EF5AA" w:rsidR="00240BE0" w:rsidRPr="00240BE0" w:rsidRDefault="00240BE0" w:rsidP="00240BE0">
      <w:pPr>
        <w:tabs>
          <w:tab w:val="left" w:pos="1985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DENUNCIANTE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: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</w:r>
      <w:r w:rsidR="002E62DD" w:rsidRPr="002E62DD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LAPICES Y CONEXOS S.A. (LAYCONSA)</w:t>
      </w:r>
    </w:p>
    <w:p w14:paraId="77B75862" w14:textId="3B15C8F1" w:rsidR="00240BE0" w:rsidRPr="002E62DD" w:rsidRDefault="00240BE0" w:rsidP="00240BE0">
      <w:pPr>
        <w:tabs>
          <w:tab w:val="left" w:pos="1985"/>
          <w:tab w:val="left" w:pos="2552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DENUNCIADO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="002E62DD" w:rsidRPr="002E62DD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MAPFRE PERÚ COMPAÑÍA DE SEGUROS Y REASEGUROS S.A. (MAPFRE)</w:t>
      </w:r>
    </w:p>
    <w:p w14:paraId="4FC697FE" w14:textId="77777777" w:rsidR="00240BE0" w:rsidRPr="00A70999" w:rsidRDefault="00240BE0" w:rsidP="00240BE0">
      <w:pPr>
        <w:tabs>
          <w:tab w:val="left" w:pos="1985"/>
          <w:tab w:val="left" w:pos="2520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2E62DD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 xml:space="preserve">RESOLUCIÓN </w:t>
      </w:r>
      <w:proofErr w:type="spellStart"/>
      <w:r w:rsidRPr="002E62DD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/>
      </w:r>
      <w:proofErr w:type="spellEnd"/>
      <w:r w:rsidRPr="002E62DD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2E62DD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3</w:t>
      </w:r>
    </w:p>
    <w:p w14:paraId="10C1D6CC" w14:textId="77777777" w:rsidR="00240BE0" w:rsidRPr="00A70999" w:rsidRDefault="00240BE0" w:rsidP="00240BE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</w:p>
    <w:p w14:paraId="775A1CAF" w14:textId="5138E343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Calibri" w:hAnsi="Arial Narrow" w:cs="Arial"/>
          <w:spacing w:val="-3"/>
          <w:kern w:val="0"/>
          <w14:ligatures w14:val="none"/>
        </w:rPr>
      </w:pP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Lima, </w:t>
      </w:r>
      <w:r w:rsidR="002E62DD">
        <w:rPr>
          <w:rFonts w:ascii="Arial Narrow" w:eastAsia="Calibri" w:hAnsi="Arial Narrow" w:cs="Arial"/>
          <w:spacing w:val="-3"/>
          <w:kern w:val="0"/>
          <w14:ligatures w14:val="none"/>
        </w:rPr>
        <w:t>27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 w:rsidR="002E62DD">
        <w:rPr>
          <w:rFonts w:ascii="Arial Narrow" w:eastAsia="Calibri" w:hAnsi="Arial Narrow" w:cs="Arial"/>
          <w:spacing w:val="-3"/>
          <w:kern w:val="0"/>
          <w14:ligatures w14:val="none"/>
        </w:rPr>
        <w:t>octubre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>
        <w:rPr>
          <w:rFonts w:ascii="Arial Narrow" w:eastAsia="Calibri" w:hAnsi="Arial Narrow" w:cs="Arial"/>
          <w:spacing w:val="-3"/>
          <w:kern w:val="0"/>
          <w14:ligatures w14:val="none"/>
        </w:rPr>
        <w:t>2025</w:t>
      </w:r>
    </w:p>
    <w:p w14:paraId="570B57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6935AD18" w14:textId="2F869DF5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VISTO: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el escrito presentado por </w:t>
      </w:r>
      <w:proofErr w:type="spellStart"/>
      <w:r w:rsidR="002E62DD" w:rsidRPr="002E62DD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Layconsa</w:t>
      </w:r>
      <w:proofErr w:type="spellEnd"/>
      <w:r w:rsidR="002E62DD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el </w:t>
      </w:r>
      <w:r w:rsidR="00762AA8"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14 de octubre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4B3E5154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0C2D4A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CONSIDERANDO: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D654CBC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3D8D01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</w:t>
      </w:r>
      <w:proofErr w:type="gram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de acuerdo al</w:t>
      </w:r>
      <w:proofErr w:type="gram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inciso d) del Artículo 24 de la Ley de Facultades, Normas y Organización del Indecopi, aprobada por Decreto Legislativo 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807, el </w:t>
      </w:r>
      <w:proofErr w:type="gram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Secretario Técnico</w:t>
      </w:r>
      <w:proofErr w:type="gram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cuenta con la facultad para efectuar todas las notificaciones relativas a la tramitación del procedimiento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vertAlign w:val="superscript"/>
          <w:lang w:val="es-ES" w:eastAsia="es-ES"/>
          <w14:ligatures w14:val="none"/>
        </w:rPr>
        <w:footnoteReference w:customMarkFollows="1" w:id="1"/>
        <w:t>1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; y, </w:t>
      </w:r>
    </w:p>
    <w:p w14:paraId="3E574EDB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6790C30" w14:textId="281230A1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ii</w:t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mediante </w:t>
      </w:r>
      <w:r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Resolución </w:t>
      </w:r>
      <w:proofErr w:type="spellStart"/>
      <w:r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2 del </w:t>
      </w:r>
      <w:r w:rsidR="00762AA8"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10 de octubre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, la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Secretaría Técnica de la 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Comisión de Protección al Consumidor 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1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declaró inadmisible la denuncia interpuesta por </w:t>
      </w:r>
      <w:proofErr w:type="spellStart"/>
      <w:r w:rsidR="00762AA8" w:rsidRPr="002E62DD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Layconsa</w:t>
      </w:r>
      <w:proofErr w:type="spellEnd"/>
      <w:r w:rsid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A70999">
        <w:rPr>
          <w:rFonts w:ascii="Arial Narrow" w:eastAsia="Times New Roman" w:hAnsi="Arial Narrow" w:cs="Tahoma"/>
          <w:spacing w:val="-3"/>
          <w:kern w:val="0"/>
          <w:sz w:val="24"/>
          <w:szCs w:val="24"/>
          <w:lang w:eastAsia="es-ES"/>
          <w14:ligatures w14:val="none"/>
        </w:rPr>
        <w:t xml:space="preserve">contra </w:t>
      </w:r>
      <w:r w:rsidR="00762AA8"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>Mapfre Perú Compañía de Seguros y Reaseguros </w:t>
      </w:r>
      <w:proofErr w:type="gramStart"/>
      <w:r w:rsidR="00762AA8"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S.A</w:t>
      </w:r>
      <w:r w:rsid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.</w:t>
      </w:r>
      <w:r w:rsidR="008851CD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.</w:t>
      </w:r>
      <w:proofErr w:type="gramEnd"/>
    </w:p>
    <w:p w14:paraId="5CD5651A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01948438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SE HA RESUELTO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: </w:t>
      </w:r>
    </w:p>
    <w:p w14:paraId="39A10FCB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E7A21B" w14:textId="77777777" w:rsidR="00240BE0" w:rsidRPr="00A70999" w:rsidRDefault="00240BE0" w:rsidP="00240BE0">
      <w:pPr>
        <w:tabs>
          <w:tab w:val="left" w:pos="567"/>
        </w:tabs>
        <w:spacing w:after="0" w:line="240" w:lineRule="auto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gregar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el escrito presentado al expediente; e,</w:t>
      </w:r>
    </w:p>
    <w:p w14:paraId="3B42D66D" w14:textId="77777777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</w:p>
    <w:p w14:paraId="0E28EDBD" w14:textId="4B7F27A9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</w:t>
      </w:r>
      <w:proofErr w:type="spellStart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ii</w:t>
      </w:r>
      <w:proofErr w:type="spellEnd"/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informar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a </w:t>
      </w:r>
      <w:proofErr w:type="spellStart"/>
      <w:r w:rsidR="00762AA8" w:rsidRPr="002E62DD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Layconsa</w:t>
      </w:r>
      <w:proofErr w:type="spellEnd"/>
      <w:r w:rsid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que debe estarse a lo resuelto mediante la Resolución </w:t>
      </w:r>
      <w:proofErr w:type="spellStart"/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N</w:t>
      </w:r>
      <w:r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/>
      </w:r>
      <w:proofErr w:type="spellEnd"/>
      <w:r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2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del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762AA8" w:rsidRPr="00762AA8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10 de octubre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533532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AEC5160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16FA9F9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27C9949D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B571151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eastAsia="es-PE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EVELING ROA QUISPE</w:t>
      </w:r>
    </w:p>
    <w:p w14:paraId="564038CD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val="es-ES" w:eastAsia="es-ES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Secretaria Técnica</w:t>
      </w:r>
    </w:p>
    <w:p w14:paraId="78CFEB5C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212121"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Comisión </w:t>
      </w:r>
      <w:r w:rsidRPr="00A70999">
        <w:rPr>
          <w:rFonts w:ascii="Arial Narrow" w:eastAsia="Times New Roman" w:hAnsi="Arial Narrow" w:cs="Arial"/>
          <w:b/>
          <w:bCs/>
          <w:color w:val="000000"/>
          <w:kern w:val="0"/>
          <w:lang w:val="es-ES" w:eastAsia="es-ES"/>
          <w14:ligatures w14:val="none"/>
        </w:rPr>
        <w:t>de</w:t>
      </w: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 xml:space="preserve"> Protección al Consumidor </w:t>
      </w:r>
      <w:proofErr w:type="spellStart"/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/>
      </w:r>
      <w:proofErr w:type="spellEnd"/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 xml:space="preserve"> 1</w:t>
      </w:r>
    </w:p>
    <w:p w14:paraId="1BEDBEF6" w14:textId="0AC3A575" w:rsidR="008851CD" w:rsidRPr="008851CD" w:rsidRDefault="00240BE0" w:rsidP="00240BE0">
      <w:pPr>
        <w:spacing w:after="0" w:line="240" w:lineRule="auto"/>
        <w:ind w:right="-2"/>
        <w:jc w:val="both"/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</w:pPr>
      <w:r w:rsidRPr="00240BE0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LSM/</w:t>
      </w:r>
      <w:r w:rsidR="008851CD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JCQ</w:t>
      </w:r>
    </w:p>
    <w:p w14:paraId="1A9A6029" w14:textId="77777777" w:rsidR="00240BE0" w:rsidRDefault="00240BE0" w:rsidP="00240BE0"/>
    <w:p w14:paraId="45480B19" w14:textId="77777777" w:rsidR="001B5674" w:rsidRDefault="001B5674"/>
    <w:sectPr w:rsidR="001B5674" w:rsidSect="00240B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81CAB" w14:textId="77777777" w:rsidR="00DE1E07" w:rsidRDefault="00DE1E07" w:rsidP="00240BE0">
      <w:pPr>
        <w:spacing w:after="0" w:line="240" w:lineRule="auto"/>
      </w:pPr>
      <w:r>
        <w:separator/>
      </w:r>
    </w:p>
  </w:endnote>
  <w:endnote w:type="continuationSeparator" w:id="0">
    <w:p w14:paraId="23D6F404" w14:textId="77777777" w:rsidR="00DE1E07" w:rsidRDefault="00DE1E07" w:rsidP="002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AB18E" w14:textId="77777777" w:rsidR="00DE1E07" w:rsidRDefault="00DE1E07" w:rsidP="00240BE0">
      <w:pPr>
        <w:spacing w:after="0" w:line="240" w:lineRule="auto"/>
      </w:pPr>
      <w:r>
        <w:separator/>
      </w:r>
    </w:p>
  </w:footnote>
  <w:footnote w:type="continuationSeparator" w:id="0">
    <w:p w14:paraId="3E9D257E" w14:textId="77777777" w:rsidR="00DE1E07" w:rsidRDefault="00DE1E07" w:rsidP="00240BE0">
      <w:pPr>
        <w:spacing w:after="0" w:line="240" w:lineRule="auto"/>
      </w:pPr>
      <w:r>
        <w:continuationSeparator/>
      </w:r>
    </w:p>
  </w:footnote>
  <w:footnote w:id="1">
    <w:p w14:paraId="3824912D" w14:textId="77777777" w:rsidR="00240BE0" w:rsidRDefault="00240BE0" w:rsidP="00240BE0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>
        <w:rPr>
          <w:rStyle w:val="Refdenotaalpie"/>
          <w:rFonts w:ascii="Arial Narrow" w:hAnsi="Arial Narrow"/>
          <w:sz w:val="16"/>
          <w:szCs w:val="16"/>
        </w:rPr>
        <w:t>1</w:t>
      </w:r>
      <w:r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pacing w:val="-3"/>
          <w:sz w:val="16"/>
          <w:szCs w:val="16"/>
        </w:rPr>
        <w:t xml:space="preserve">LEY DE FACULTADES, NORMAS Y ORGANIZACIÓN DEL INDECOPI, DECRETO LEGISLATIVO </w:t>
      </w:r>
      <w:proofErr w:type="spellStart"/>
      <w:r>
        <w:rPr>
          <w:rFonts w:ascii="Arial Narrow" w:hAnsi="Arial Narrow" w:cs="Arial"/>
          <w:b/>
          <w:spacing w:val="-3"/>
          <w:sz w:val="16"/>
          <w:szCs w:val="16"/>
        </w:rPr>
        <w:t/>
      </w:r>
      <w:proofErr w:type="spellEnd"/>
      <w:r>
        <w:rPr>
          <w:rFonts w:ascii="Arial Narrow" w:hAnsi="Arial Narrow" w:cs="Arial"/>
          <w:b/>
          <w:spacing w:val="-3"/>
          <w:sz w:val="16"/>
          <w:szCs w:val="16"/>
        </w:rPr>
        <w:t xml:space="preserve"> 807.-</w:t>
      </w:r>
    </w:p>
    <w:p w14:paraId="6DE249C1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  <w:t>Artículo 24</w:t>
      </w:r>
      <w:r>
        <w:t xml:space="preserve">.- El </w:t>
      </w:r>
      <w:proofErr w:type="gramStart"/>
      <w:r>
        <w:t>Secretario Técnico</w:t>
      </w:r>
      <w:proofErr w:type="gramEnd"/>
      <w:r>
        <w:t xml:space="preserve"> se encargará de la tramitación del procedimiento. Para ello, cuenta con las siguientes facultades: </w:t>
      </w:r>
    </w:p>
    <w:p w14:paraId="1D346C39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</w:r>
      <w:r>
        <w:t>(…)</w:t>
      </w:r>
    </w:p>
    <w:p w14:paraId="7F288AF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 xml:space="preserve">d) </w:t>
      </w:r>
      <w:r>
        <w:tab/>
        <w:t xml:space="preserve">Efectuar todas las notificaciones relativas a la tramitación del procedimiento mediante oficio, carteles, facsímil, transmisión de datos, correo electrónico o cualquier medio que garantice su recepción por parte de los destinatarios. </w:t>
      </w:r>
    </w:p>
    <w:p w14:paraId="516811C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>(…)</w:t>
      </w:r>
    </w:p>
    <w:p w14:paraId="207ED670" w14:textId="77777777" w:rsidR="00240BE0" w:rsidRDefault="00240BE0" w:rsidP="00240BE0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5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27"/>
    </w:tblGrid>
    <w:tr w:rsidR="00995938" w:rsidRPr="00260056" w14:paraId="12C7B217" w14:textId="77777777" w:rsidTr="005324C9">
      <w:trPr>
        <w:trHeight w:val="1310"/>
      </w:trPr>
      <w:tc>
        <w:tcPr>
          <w:tcW w:w="4518" w:type="dxa"/>
        </w:tcPr>
        <w:p w14:paraId="3CF543AE" w14:textId="77777777" w:rsidR="00240BE0" w:rsidRPr="00C211F8" w:rsidRDefault="00240BE0" w:rsidP="00995938">
          <w:pPr>
            <w:spacing w:after="0"/>
          </w:pPr>
          <w:r>
            <w:rPr>
              <w:noProof/>
            </w:rPr>
            <w:drawing>
              <wp:inline distT="0" distB="0" distL="0" distR="0" wp14:anchorId="59A696D9" wp14:editId="66F5F7A5">
                <wp:extent cx="1638794" cy="777834"/>
                <wp:effectExtent l="0" t="0" r="0" b="3810"/>
                <wp:docPr id="2" name="Imagen 2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7" w:type="dxa"/>
        </w:tcPr>
        <w:p w14:paraId="28323E82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A94C1F7" w14:textId="77777777" w:rsidR="00240BE0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7E1F82C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SECRETARIA T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É</w:t>
          </w: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CNICA DE LA </w:t>
          </w:r>
        </w:p>
        <w:p w14:paraId="22FA88DA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</w:t>
          </w:r>
        </w:p>
        <w:p w14:paraId="0060D702" w14:textId="77777777" w:rsidR="00240BE0" w:rsidRPr="00260056" w:rsidRDefault="00240BE0" w:rsidP="00995938">
          <w:pPr>
            <w:tabs>
              <w:tab w:val="left" w:pos="0"/>
            </w:tabs>
            <w:spacing w:after="0"/>
            <w:ind w:firstLine="356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  <w:p w14:paraId="1E2529F7" w14:textId="77777777" w:rsidR="00240BE0" w:rsidRPr="00260056" w:rsidRDefault="00240BE0" w:rsidP="00995938">
          <w:pPr>
            <w:tabs>
              <w:tab w:val="left" w:pos="390"/>
              <w:tab w:val="center" w:pos="4419"/>
              <w:tab w:val="right" w:pos="8838"/>
            </w:tabs>
            <w:spacing w:after="0"/>
            <w:rPr>
              <w:rFonts w:ascii="Arial Narrow" w:hAnsi="Arial Narrow" w:cs="Arial Narrow"/>
              <w:sz w:val="16"/>
              <w:szCs w:val="16"/>
            </w:rPr>
          </w:pPr>
          <w:r w:rsidRPr="00260056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p w14:paraId="1207D78D" w14:textId="77777777" w:rsidR="00240BE0" w:rsidRDefault="00240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0"/>
    <w:rsid w:val="000E4344"/>
    <w:rsid w:val="001710A5"/>
    <w:rsid w:val="001B5674"/>
    <w:rsid w:val="001B6FB2"/>
    <w:rsid w:val="00240BE0"/>
    <w:rsid w:val="002E62DD"/>
    <w:rsid w:val="00461F9F"/>
    <w:rsid w:val="00762805"/>
    <w:rsid w:val="00762AA8"/>
    <w:rsid w:val="007F473B"/>
    <w:rsid w:val="008851CD"/>
    <w:rsid w:val="00911389"/>
    <w:rsid w:val="00A24382"/>
    <w:rsid w:val="00AB7E67"/>
    <w:rsid w:val="00C73510"/>
    <w:rsid w:val="00CD0C8E"/>
    <w:rsid w:val="00DE1E07"/>
    <w:rsid w:val="00F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3804C"/>
  <w15:chartTrackingRefBased/>
  <w15:docId w15:val="{5209B664-2144-4A5C-A928-E6D1400A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E0"/>
  </w:style>
  <w:style w:type="paragraph" w:styleId="Ttulo1">
    <w:name w:val="heading 1"/>
    <w:basedOn w:val="Normal"/>
    <w:next w:val="Normal"/>
    <w:link w:val="Ttulo1Car"/>
    <w:uiPriority w:val="9"/>
    <w:qFormat/>
    <w:rsid w:val="0024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E0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qFormat/>
    <w:rsid w:val="00240BE0"/>
    <w:rPr>
      <w:vertAlign w:val="superscript"/>
    </w:rPr>
  </w:style>
  <w:style w:type="paragraph" w:customStyle="1" w:styleId="Notaapie">
    <w:name w:val="Nota a pie"/>
    <w:basedOn w:val="Textonotapie"/>
    <w:rsid w:val="00240BE0"/>
    <w:pPr>
      <w:widowControl w:val="0"/>
      <w:ind w:left="142"/>
      <w:jc w:val="both"/>
    </w:pPr>
    <w:rPr>
      <w:rFonts w:ascii="Arial" w:eastAsia="Calibri" w:hAnsi="Arial" w:cs="Arial"/>
      <w:kern w:val="0"/>
      <w:sz w:val="16"/>
      <w:szCs w:val="16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0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BE0"/>
  </w:style>
  <w:style w:type="paragraph" w:styleId="Textonotapie">
    <w:name w:val="footnote text"/>
    <w:basedOn w:val="Normal"/>
    <w:link w:val="TextonotapieCar"/>
    <w:uiPriority w:val="99"/>
    <w:semiHidden/>
    <w:unhideWhenUsed/>
    <w:rsid w:val="00240B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B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178</Words>
  <Characters>927</Characters>
  <Application>Microsoft Office Word</Application>
  <DocSecurity>0</DocSecurity>
  <Lines>34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José David Chávez Quispe</cp:lastModifiedBy>
  <cp:revision>5</cp:revision>
  <dcterms:created xsi:type="dcterms:W3CDTF">2025-03-04T00:20:00Z</dcterms:created>
  <dcterms:modified xsi:type="dcterms:W3CDTF">2025-10-27T16:25:00Z</dcterms:modified>
</cp:coreProperties>
</file>