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91CAA" w:rsidRPr="00B91CAA">
        <w:rPr>
          <w:rFonts w:ascii="Arial Narrow" w:eastAsia="Times New Roman" w:hAnsi="Arial Narrow" w:cs="Times New Roman"/>
          <w:b/>
          <w:bCs/>
          <w:color w:val="000000"/>
          <w:kern w:val="0"/>
          <w:shd w:val="clear" w:color="auto" w:fill="FFFFFF"/>
          <w:lang w:eastAsia="es-PE"/>
          <w14:ligatures w14:val="none"/>
        </w:rPr>
        <w:t>3439</w:t>
      </w:r>
      <w:r w:rsidRPr="00B91CAA">
        <w:rPr>
          <w:rFonts w:ascii="Arial Narrow" w:eastAsia="Times New Roman" w:hAnsi="Arial Narrow" w:cs="Times New Roman"/>
          <w:b/>
          <w:bCs/>
          <w:color w:val="000000"/>
          <w:kern w:val="0"/>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MILAGROS DEL ROSARIO RUIZ LOPEZ (SEÑORA RUIZ</w:t>
      </w:r>
      <w:r w:rsidRPr="00083CCA">
        <w:rPr>
          <w:rFonts w:ascii="Arial Narrow" w:eastAsia="Arial Narrow" w:hAnsi="Arial Narrow" w:cs="Arial Narrow"/>
          <w:b/>
          <w:color w:val="000000"/>
          <w:kern w:val="0"/>
          <w:lang w:eastAsia="es-PE"/>
          <w14:ligatures w14:val="none"/>
        </w:rPr>
        <w:t>)</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sidRPr="00083CCA">
        <w:rPr>
          <w:rFonts w:ascii="Arial Narrow" w:eastAsia="Arial Narrow" w:hAnsi="Arial Narrow" w:cs="Arial Narrow"/>
          <w:b/>
          <w:color w:val="000000"/>
          <w:kern w:val="0"/>
          <w:lang w:eastAsia="es-PE"/>
          <w14:ligatures w14:val="none"/>
        </w:rPr>
        <w:t>BANCO DE CRÉDITO DEL PERÚ S.A. (BANCO DE CRÉDITO</w:t>
      </w:r>
      <w:r w:rsidRPr="00083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C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1D7C">
        <w:rPr>
          <w:rFonts w:ascii="Arial Narrow" w:eastAsia="Times New Roman" w:hAnsi="Arial Narrow" w:cs="Times New Roman"/>
          <w:color w:val="000000"/>
          <w:kern w:val="0"/>
          <w:shd w:val="clear" w:color="auto" w:fill="FFFFFF"/>
          <w:lang w:eastAsia="es-PE"/>
          <w14:ligatures w14:val="none"/>
        </w:rPr>
        <w:t>31</w:t>
      </w:r>
      <w:r w:rsidRPr="0026598E">
        <w:rPr>
          <w:rFonts w:ascii="Arial Narrow" w:eastAsia="Times New Roman" w:hAnsi="Arial Narrow" w:cs="Times New Roman"/>
          <w:color w:val="000000"/>
          <w:kern w:val="0"/>
          <w:shd w:val="clear" w:color="auto" w:fill="FFFFFF"/>
          <w:lang w:eastAsia="es-PE"/>
          <w14:ligatures w14:val="none"/>
        </w:rPr>
        <w:t xml:space="preserve"> de </w:t>
      </w:r>
      <w:r w:rsidR="00544EBE" w:rsidRPr="001711CE">
        <w:rPr>
          <w:rFonts w:ascii="Arial Narrow" w:eastAsia="Times New Roman" w:hAnsi="Arial Narrow" w:cs="Times New Roman"/>
          <w:color w:val="000000"/>
          <w:kern w:val="0"/>
          <w:shd w:val="clear" w:color="auto" w:fill="FFFFFF"/>
          <w:lang w:eastAsia="es-PE"/>
          <w14:ligatures w14:val="none"/>
        </w:rPr>
        <w:t>diciembre</w:t>
      </w:r>
      <w:r w:rsidR="00A23703" w:rsidRPr="001711CE">
        <w:rPr>
          <w:rFonts w:ascii="Arial Narrow" w:eastAsia="Times New Roman" w:hAnsi="Arial Narrow" w:cs="Times New Roman"/>
          <w:color w:val="000000"/>
          <w:kern w:val="0"/>
          <w:shd w:val="clear" w:color="auto" w:fill="FFFFFF"/>
          <w:lang w:eastAsia="es-PE"/>
          <w14:ligatures w14:val="none"/>
        </w:rPr>
        <w:t xml:space="preserve"> </w:t>
      </w:r>
      <w:r w:rsidRPr="001711C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 xml:space="preserve">Mediante el escrito del </w:t>
      </w:r>
      <w:r w:rsidR="00EB7A1C" w:rsidRPr="001163D4">
        <w:rPr>
          <w:rFonts w:ascii="Arial Narrow" w:eastAsia="Times New Roman" w:hAnsi="Arial Narrow" w:cs="Arial"/>
          <w:color w:val="000000"/>
          <w:kern w:val="0"/>
          <w:lang w:val="es-ES" w:eastAsia="es-ES"/>
          <w14:ligatures w14:val="none"/>
        </w:rPr>
        <w:t>14 de julio de 2025</w:t>
      </w:r>
      <w:r w:rsidRPr="001163D4">
        <w:rPr>
          <w:rFonts w:ascii="Arial Narrow" w:eastAsia="Times New Roman" w:hAnsi="Arial Narrow" w:cs="Times New Roman"/>
          <w:color w:val="000000"/>
          <w:kern w:val="0"/>
          <w:vertAlign w:val="superscript"/>
          <w:lang w:val="es-ES" w:eastAsia="es-ES"/>
          <w14:ligatures w14:val="none"/>
        </w:rPr>
        <w:footnoteReference w:id="1"/>
      </w:r>
      <w:r w:rsidR="00996DC2" w:rsidRPr="001163D4">
        <w:rPr>
          <w:rFonts w:ascii="Arial Narrow" w:eastAsia="Calibri" w:hAnsi="Arial Narrow" w:cs="Arial"/>
          <w:kern w:val="0"/>
          <w14:ligatures w14:val="none"/>
        </w:rPr>
        <w:t>,</w:t>
      </w:r>
      <w:r w:rsidRPr="001163D4">
        <w:rPr>
          <w:rFonts w:ascii="Arial Narrow" w:eastAsia="Calibri" w:hAnsi="Arial Narrow" w:cs="Arial"/>
          <w:kern w:val="0"/>
          <w14:ligatures w14:val="none"/>
        </w:rPr>
        <w:t xml:space="preserve"> </w:t>
      </w:r>
      <w:r w:rsidR="00EB7A1C" w:rsidRPr="001163D4">
        <w:rPr>
          <w:rFonts w:ascii="Arial Narrow" w:eastAsia="Calibri" w:hAnsi="Arial Narrow" w:cs="Arial"/>
          <w:kern w:val="0"/>
          <w14:ligatures w14:val="none"/>
        </w:rPr>
        <w:t xml:space="preserve">la señora Ruiz interpuso una denuncia contra el Banco de Crédito </w:t>
      </w:r>
      <w:r w:rsidRPr="001163D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163D4">
        <w:rPr>
          <w:rFonts w:ascii="Arial Narrow" w:eastAsia="Times New Roman" w:hAnsi="Arial Narrow" w:cs="Times New Roman"/>
          <w:color w:val="000000"/>
          <w:kern w:val="0"/>
          <w:vertAlign w:val="superscript"/>
          <w:lang w:val="es-ES" w:eastAsia="es-ES"/>
          <w14:ligatures w14:val="none"/>
        </w:rPr>
        <w:footnoteReference w:id="2"/>
      </w:r>
      <w:r w:rsidRPr="001163D4">
        <w:rPr>
          <w:rFonts w:ascii="Arial Narrow" w:eastAsia="Times New Roman" w:hAnsi="Arial Narrow" w:cs="Arial"/>
          <w:color w:val="000000"/>
          <w:kern w:val="0"/>
          <w:lang w:val="es-ES" w:eastAsia="es-ES"/>
          <w14:ligatures w14:val="none"/>
        </w:rPr>
        <w:t xml:space="preserve">, señalando </w:t>
      </w:r>
      <w:r w:rsidRPr="001163D4">
        <w:rPr>
          <w:rFonts w:ascii="Arial Narrow" w:eastAsia="Times New Roman" w:hAnsi="Arial Narrow" w:cs="Arial"/>
          <w:bCs/>
          <w:color w:val="000000"/>
          <w:kern w:val="0"/>
          <w:lang w:val="es-ES" w:eastAsia="es-ES"/>
          <w14:ligatures w14:val="none"/>
        </w:rPr>
        <w:t>lo siguiente:</w:t>
      </w:r>
    </w:p>
    <w:p w14:paraId="3AD3B7C6"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El 24 de octubre de 2023, falleció su hijo, el señor Luis Manuel Montufar Ruiz (en adelante, el señor Montufar),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Times New Roman" w:hAnsi="Arial Narrow" w:cs="Arial"/>
          <w:color w:val="000000"/>
          <w:kern w:val="0"/>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3D4">
        <w:rPr>
          <w:rFonts w:ascii="Arial Narrow" w:eastAsia="Times New Roman" w:hAnsi="Arial Narrow" w:cs="Arial"/>
          <w:color w:val="000000"/>
          <w:kern w:val="0"/>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3D4">
        <w:rPr>
          <w:rFonts w:ascii="Arial Narrow" w:eastAsia="Times New Roman" w:hAnsi="Arial Narrow" w:cs="Arial"/>
          <w:color w:val="000000"/>
          <w:kern w:val="0"/>
          <w:lang w:val="es-ES" w:eastAsia="es-ES"/>
          <w14:ligatures w14:val="none"/>
        </w:rPr>
        <w:t>La señora Ruiz solicitó, en calidad de medida correctiva que el Banco de Crédito cumpla con: (i) otorgar la suma asegurada aproximada de S/ 100 000,00 del seguro adquirido por su hijo; y, (</w:t>
      </w:r>
      <w:proofErr w:type="spellStart"/>
      <w:r w:rsidRPr="001163D4">
        <w:rPr>
          <w:rFonts w:ascii="Arial Narrow" w:eastAsia="Times New Roman" w:hAnsi="Arial Narrow" w:cs="Arial"/>
          <w:color w:val="000000"/>
          <w:kern w:val="0"/>
          <w:lang w:val="es-ES" w:eastAsia="es-ES"/>
          <w14:ligatures w14:val="none"/>
        </w:rPr>
        <w:t>ii</w:t>
      </w:r>
      <w:proofErr w:type="spellEnd"/>
      <w:r w:rsidRPr="001163D4">
        <w:rPr>
          <w:rFonts w:ascii="Arial Narrow" w:eastAsia="Times New Roman" w:hAnsi="Arial Narrow" w:cs="Arial"/>
          <w:color w:val="000000"/>
          <w:kern w:val="0"/>
          <w:lang w:val="es-ES" w:eastAsia="es-ES"/>
          <w14:ligatures w14:val="none"/>
        </w:rPr>
        <w:t xml:space="preserve">) atender su reclamo </w:t>
      </w:r>
      <w:r w:rsidRPr="00101D7C">
        <w:rPr>
          <w:rFonts w:ascii="Arial Narrow" w:eastAsia="Times New Roman" w:hAnsi="Arial Narrow" w:cs="Arial"/>
          <w:color w:val="000000"/>
          <w:kern w:val="0"/>
          <w:lang w:val="es-ES" w:eastAsia="es-ES"/>
          <w14:ligatures w14:val="none"/>
        </w:rPr>
        <w:t>presentado en diciembre de 2023. Asimismo, no requirió de manera expresa el pago de los costos y costas del procedimiento</w:t>
      </w:r>
      <w:r w:rsidR="00CA59A2" w:rsidRPr="00101D7C">
        <w:rPr>
          <w:rFonts w:ascii="Arial Narrow" w:eastAsia="Times New Roman" w:hAnsi="Arial Narrow" w:cs="Arial"/>
          <w:color w:val="000000"/>
          <w:kern w:val="0"/>
          <w:lang w:val="es-ES" w:eastAsia="es-ES"/>
          <w14:ligatures w14:val="none"/>
        </w:rPr>
        <w:t>.</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Fonts w:eastAsia="Arial Narrow" w:cs="Arial"/>
          <w:vertAlign w:val="superscript"/>
        </w:rPr>
        <w:footnoteReference w:id="4"/>
      </w:r>
      <w:r w:rsidRPr="00101D7C">
        <w:rPr>
          <w:rFonts w:ascii="Arial Narrow" w:eastAsia="Arial Narrow" w:hAnsi="Arial Narrow" w:cs="Arial Narrow"/>
        </w:rPr>
        <w:t>.</w:t>
      </w:r>
    </w:p>
    <w:p w14:paraId="720F19DE"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habría realizado indebidamente cobros al crédito bancario adquirido por el fallecido hijo de la denunciante, el señor Luis Manuel Montufar Ruiz</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3E6BEC51" w14:textId="77777777" w:rsidR="002E5D93" w:rsidRPr="00101D7C" w:rsidRDefault="002E5D93" w:rsidP="002E5D93">
      <w:pPr>
        <w:pStyle w:val="Prrafodelista"/>
        <w:rPr>
          <w:rFonts w:ascii="Arial Narrow" w:eastAsia="Arial Narrow" w:hAnsi="Arial Narrow" w:cs="Arial Narrow"/>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5E4C790D" w14:textId="77777777" w:rsidR="002E5D93" w:rsidRPr="00101D7C" w:rsidRDefault="002E5D93" w:rsidP="002E5D93">
      <w:pPr>
        <w:pStyle w:val="Prrafodelista"/>
        <w:rPr>
          <w:rFonts w:ascii="Arial Narrow" w:eastAsia="Arial Narrow" w:hAnsi="Arial Narrow" w:cs="Arial Narrow"/>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Así también,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gestionar oportunamente la activación de cobertura del seguro adquirido por el fallecido hijo de la denunciante, el señor Luis Manuel Montufar Ruiz</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w14:paraId="1ABAF82E" w14:textId="77777777" w:rsidR="002E5D93" w:rsidRPr="00101D7C" w:rsidRDefault="002E5D93" w:rsidP="002E5D93">
      <w:pPr>
        <w:pStyle w:val="Prrafodelista"/>
        <w:rPr>
          <w:rFonts w:ascii="Arial Narrow" w:eastAsia="Arial Narrow" w:hAnsi="Arial Narrow" w:cs="Arial Narrow"/>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1D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01D7C">
        <w:rPr>
          <w:rFonts w:ascii="Arial Narrow" w:eastAsia="Arial Narrow" w:hAnsi="Arial Narrow" w:cs="Arial Narrow"/>
          <w:kern w:val="0"/>
          <w:vertAlign w:val="superscript"/>
          <w14:ligatures w14:val="none"/>
        </w:rPr>
        <w:footnoteReference w:id="6"/>
      </w:r>
      <w:r w:rsidRPr="00101D7C">
        <w:rPr>
          <w:rFonts w:ascii="Arial Narrow" w:eastAsia="Arial" w:hAnsi="Arial Narrow" w:cs="Arial"/>
          <w:color w:val="000000"/>
          <w:kern w:val="0"/>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w:t>
      </w:r>
      <w:bookmarkEnd w:id="3"/>
      <w:r w:rsidR="005F502D" w:rsidRPr="005F502D">
        <w:rPr>
          <w:rFonts w:ascii="Arial Narrow" w:eastAsia="Times New Roman" w:hAnsi="Arial Narrow" w:cs="Arial"/>
          <w:color w:val="000000"/>
          <w:kern w:val="0"/>
          <w:lang w:val="es-ES" w:eastAsia="es-ES"/>
          <w14:ligatures w14:val="none"/>
        </w:rPr>
        <w:t>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Luis Manuel Montufar Ruiz de la Póliza del Seguro vinculado al crédito que adquirió en vida; y, (</w:t>
      </w:r>
      <w:proofErr w:type="spellStart"/>
      <w:r w:rsidR="005F502D" w:rsidRPr="005F502D">
        <w:rPr>
          <w:rFonts w:ascii="Arial Narrow" w:eastAsia="Times New Roman" w:hAnsi="Arial Narrow" w:cs="Arial"/>
          <w:color w:val="000000"/>
          <w:kern w:val="0"/>
          <w:lang w:val="es-ES" w:eastAsia="es-ES"/>
          <w14:ligatures w14:val="none"/>
        </w:rPr>
        <w:t>ii</w:t>
      </w:r>
      <w:proofErr w:type="spellEnd"/>
      <w:r w:rsidR="005F502D" w:rsidRPr="005F502D">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5F502D" w:rsidRPr="00101D7C">
        <w:rPr>
          <w:rFonts w:ascii="Arial Narrow" w:eastAsia="Times New Roman" w:hAnsi="Arial Narrow" w:cs="Arial"/>
          <w:color w:val="000000"/>
          <w:kern w:val="0"/>
          <w:lang w:val="es-ES" w:eastAsia="es-ES"/>
          <w14:ligatures w14:val="none"/>
        </w:rPr>
        <w:t>de los hechos materia de denuncia</w:t>
      </w:r>
      <w:r w:rsidRPr="00101D7C">
        <w:rPr>
          <w:rFonts w:ascii="Arial Narrow" w:eastAsia="Times New Roman" w:hAnsi="Arial Narrow" w:cs="Arial"/>
          <w:color w:val="000000"/>
          <w:kern w:val="0"/>
          <w:lang w:val="es-ES" w:eastAsia="es-ES"/>
          <w14:ligatures w14:val="none"/>
        </w:rPr>
        <w:t>.</w:t>
      </w:r>
      <w:r w:rsidRPr="00101D7C">
        <w:rPr>
          <w:rFonts w:ascii="Arial Narrow" w:eastAsia="Times New Roman" w:hAnsi="Arial Narrow" w:cs="Arial"/>
          <w:color w:val="000000"/>
          <w:kern w:val="0"/>
          <w:lang w:eastAsia="es-ES"/>
          <w14:ligatures w14:val="none"/>
        </w:rPr>
        <w:t xml:space="preserve"> </w:t>
      </w:r>
    </w:p>
    <w:bookmarkEnd w:id="4"/>
    <w:p w14:paraId="5C93B848" w14: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9B8F54" w:rsidR="00121544" w:rsidRPr="00101D7C" w:rsidRDefault="00CA59A2" w:rsidP="00327F5B">
      <w:pPr>
        <w:spacing w:after="0" w:line="240" w:lineRule="auto"/>
        <w:jc w:val="both"/>
        <w:rPr>
          <w:rFonts w:ascii="Arial Narrow" w:eastAsia="Calibri" w:hAnsi="Arial Narrow" w:cs="Arial Narrow"/>
          <w:color w:val="000000"/>
          <w:kern w:val="0"/>
          <w:lang w:eastAsia="es-PE"/>
          <w14:ligatures w14:val="none"/>
        </w:rPr>
      </w:pPr>
      <w:r w:rsidRPr="00101D7C">
        <w:rPr>
          <w:rFonts w:ascii="Arial Narrow" w:eastAsia="Arial Narrow" w:hAnsi="Arial Narrow" w:cs="Arial Narrow"/>
          <w:b/>
          <w:color w:val="000000"/>
          <w:kern w:val="0"/>
          <w:lang w:eastAsia="es-PE"/>
          <w14:ligatures w14:val="none"/>
        </w:rPr>
        <w:t xml:space="preserve">PRIMERO: </w:t>
      </w:r>
      <w:bookmarkStart w:id="5" w:name="_Hlk215062067"/>
      <w:r w:rsidR="005F502D" w:rsidRPr="00101D7C">
        <w:rPr>
          <w:rFonts w:ascii="Arial Narrow" w:eastAsia="Times New Roman" w:hAnsi="Arial Narrow" w:cs="Times New Roman"/>
          <w:color w:val="000000"/>
          <w:kern w:val="0"/>
          <w:shd w:val="clear" w:color="auto" w:fill="FFFFFF"/>
          <w:lang w:eastAsia="es-PE"/>
          <w14:ligatures w14:val="none"/>
        </w:rPr>
        <w:t xml:space="preserve">admitir a trámite la denuncia del 14 de julio de 2025, interpuesto por la señora Milagros Del Rosario Ruiz </w:t>
      </w:r>
      <w:proofErr w:type="spellStart"/>
      <w:r w:rsidR="005F502D" w:rsidRPr="00101D7C">
        <w:rPr>
          <w:rFonts w:ascii="Arial Narrow" w:eastAsia="Times New Roman" w:hAnsi="Arial Narrow" w:cs="Times New Roman"/>
          <w:color w:val="000000"/>
          <w:kern w:val="0"/>
          <w:shd w:val="clear" w:color="auto" w:fill="FFFFFF"/>
          <w:lang w:eastAsia="es-PE"/>
          <w14:ligatures w14:val="none"/>
        </w:rPr>
        <w:t>Lopez</w:t>
      </w:r>
      <w:proofErr w:type="spellEnd"/>
      <w:r w:rsidR="005F502D" w:rsidRPr="00101D7C">
        <w:rPr>
          <w:rFonts w:ascii="Arial Narrow" w:eastAsia="Times New Roman" w:hAnsi="Arial Narrow" w:cs="Times New Roman"/>
          <w:color w:val="000000"/>
          <w:kern w:val="0"/>
          <w:shd w:val="clear" w:color="auto" w:fill="FFFFFF"/>
          <w:lang w:eastAsia="es-PE"/>
          <w14:ligatures w14:val="none"/>
        </w:rPr>
        <w:t xml:space="preserve"> contra Banco de Crédito del Perú S.A. por lo siguiente</w:t>
      </w:r>
      <w:r w:rsidR="00121544" w:rsidRPr="00101D7C">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101D7C"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 xml:space="preserve">habría realizado indebidamente cobros al crédito bancario adquirido por el fallecido hijo de la denunciante, </w:t>
      </w:r>
      <w:r w:rsidRPr="00101D7C">
        <w:rPr>
          <w:rFonts w:ascii="Arial Narrow" w:eastAsia="Times New Roman" w:hAnsi="Arial Narrow" w:cs="Arial"/>
          <w:color w:val="000000"/>
          <w:lang w:eastAsia="es-ES"/>
        </w:rPr>
        <w:t xml:space="preserve">el señor Luis Manuel Montufar Ruiz. </w:t>
      </w:r>
    </w:p>
    <w:p w14:paraId="03B2A2E7" w14:textId="77777777" w:rsidR="00977F04" w:rsidRPr="00101D7C" w:rsidRDefault="00977F04" w:rsidP="00977F04">
      <w:pPr>
        <w:pStyle w:val="Prrafodelista"/>
        <w:spacing w:line="240" w:lineRule="auto"/>
        <w:rPr>
          <w:rFonts w:ascii="Arial Narrow" w:eastAsia="Arial Narrow" w:hAnsi="Arial Narrow" w:cs="Arial Narrow"/>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gestionar oportunamente la activación de cobertura del seguro adquirido por el fallecido hijo de la denunciante</w:t>
      </w:r>
      <w:r w:rsidRPr="00101D7C">
        <w:rPr>
          <w:rFonts w:ascii="Arial Narrow" w:eastAsia="Arial Narrow" w:hAnsi="Arial Narrow" w:cs="Arial Narrow"/>
          <w:bCs/>
        </w:rPr>
        <w:t xml:space="preserve">, </w:t>
      </w:r>
      <w:r w:rsidRPr="00101D7C">
        <w:rPr>
          <w:rFonts w:ascii="Arial Narrow" w:eastAsia="Times New Roman" w:hAnsi="Arial Narrow" w:cs="Arial"/>
          <w:color w:val="000000"/>
          <w:lang w:eastAsia="es-ES"/>
        </w:rPr>
        <w:t>el señor Luis Manuel Montufar Ruiz</w:t>
      </w:r>
      <w:r w:rsidRPr="00101D7C">
        <w:rPr>
          <w:rFonts w:ascii="Arial Narrow" w:eastAsia="Arial Narrow" w:hAnsi="Arial Narrow" w:cs="Arial Narrow"/>
        </w:rPr>
        <w:t>.</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rPr>
      </w:pPr>
    </w:p>
    <w:p w14:paraId="0A292C9F" w14:textId="299E2517" w:rsidR="00CA59A2" w:rsidRPr="0026598E" w:rsidRDefault="00CA59A2" w:rsidP="00327F5B">
      <w:pPr>
        <w:spacing w:line="240" w:lineRule="auto"/>
        <w:contextualSpacing/>
        <w:jc w:val="both"/>
        <w:rPr>
          <w:rFonts w:ascii="Arial Narrow" w:eastAsia="Calibri" w:hAnsi="Arial Narrow" w:cs="Arial"/>
          <w:kern w:val="0"/>
          <w14:ligatures w14:val="none"/>
        </w:rPr>
      </w:pPr>
      <w:r w:rsidRPr="00101D7C">
        <w:rPr>
          <w:rFonts w:ascii="Arial Narrow" w:eastAsia="Arial Narrow" w:hAnsi="Arial Narrow" w:cs="Arial Narrow"/>
          <w:b/>
          <w:color w:val="000000"/>
          <w:kern w:val="0"/>
          <w:lang w:eastAsia="es-PE"/>
          <w14:ligatures w14:val="none"/>
        </w:rPr>
        <w:t>SEGUNDO:</w:t>
      </w:r>
      <w:r w:rsidRPr="00101D7C">
        <w:rPr>
          <w:rFonts w:ascii="Arial Narrow" w:eastAsia="Arial Narrow" w:hAnsi="Arial Narrow" w:cs="Arial Narrow"/>
          <w:color w:val="000000"/>
          <w:kern w:val="0"/>
          <w:lang w:eastAsia="es-PE"/>
          <w14:ligatures w14:val="none"/>
        </w:rPr>
        <w:t xml:space="preserve"> </w:t>
      </w:r>
      <w:r w:rsidR="00977F04" w:rsidRPr="00101D7C">
        <w:rPr>
          <w:rFonts w:ascii="Arial Narrow" w:eastAsia="Arial Narrow" w:hAnsi="Arial Narrow" w:cs="Arial Narrow"/>
          <w:color w:val="000000"/>
          <w:kern w:val="0"/>
          <w:lang w:eastAsia="es-PE"/>
          <w14:ligatures w14:val="none"/>
        </w:rPr>
        <w:t>tener por ofrecidos los medios probatorios presentados en el escrito del 14 de julio de 2025 a presentado por la denunciante</w:t>
      </w:r>
      <w:r w:rsidRPr="00101D7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977F04" w:rsidRPr="00977F04">
        <w:rPr>
          <w:rFonts w:ascii="Arial Narrow" w:eastAsia="Arial Narrow" w:hAnsi="Arial Narrow" w:cs="Arial Narrow"/>
          <w:color w:val="000000"/>
          <w:kern w:val="0"/>
          <w:lang w:eastAsia="es-PE"/>
          <w14:ligatures w14:val="none"/>
        </w:rPr>
        <w:t>requerir al Banco de Crédito del Perú S.A. que cumpla con lo siguiente</w:t>
      </w:r>
      <w:r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C2FF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FDD" w:rsidRPr="00C87FDD">
        <w:rPr>
          <w:rFonts w:ascii="Arial Narrow" w:eastAsia="Times New Roman" w:hAnsi="Arial Narrow" w:cs="Arial"/>
          <w:color w:val="000000"/>
          <w:kern w:val="0"/>
          <w:lang w:val="es-ES" w:eastAsia="es-ES"/>
          <w14:ligatures w14:val="none"/>
        </w:rPr>
        <w:t>14 de julio de 2025</w:t>
      </w:r>
      <w:r w:rsidRPr="00C87FDD">
        <w:rPr>
          <w:rFonts w:ascii="Arial Narrow" w:eastAsia="Calibri" w:hAnsi="Arial Narrow" w:cs="Arial"/>
          <w:kern w:val="0"/>
          <w14:ligatures w14:val="none"/>
        </w:rPr>
        <w:t xml:space="preserve">, </w:t>
      </w:r>
      <w:r w:rsidRPr="00C87FDD">
        <w:rPr>
          <w:rFonts w:ascii="Arial Narrow" w:eastAsia="Arial Narrow" w:hAnsi="Arial Narrow" w:cs="Arial Narrow"/>
          <w:color w:val="000000"/>
          <w:kern w:val="0"/>
          <w:lang w:eastAsia="es-PE"/>
          <w14:ligatures w14:val="none"/>
        </w:rPr>
        <w:t>a</w:t>
      </w:r>
      <w:r w:rsidR="00C87FDD" w:rsidRPr="00C87FDD">
        <w:rPr>
          <w:rFonts w:ascii="Arial Narrow" w:eastAsia="Arial Narrow" w:hAnsi="Arial Narrow" w:cs="Arial Narrow"/>
          <w:color w:val="000000"/>
          <w:kern w:val="0"/>
          <w:lang w:eastAsia="es-PE"/>
          <w14:ligatures w14:val="none"/>
        </w:rPr>
        <w:t>l</w:t>
      </w:r>
      <w:r w:rsidRPr="00C87FDD">
        <w:rPr>
          <w:rFonts w:ascii="Arial Narrow" w:eastAsia="Times New Roman" w:hAnsi="Arial Narrow" w:cs="Times New Roman"/>
          <w:color w:val="000000"/>
          <w:kern w:val="0"/>
          <w:shd w:val="clear" w:color="auto" w:fill="FFFFFF"/>
          <w:lang w:eastAsia="es-PE"/>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Banco de Crédito del Perú S.A.</w:t>
      </w:r>
      <w:r w:rsidRPr="00C87FDD">
        <w:rPr>
          <w:rFonts w:ascii="Arial Narrow" w:eastAsia="Arial Narrow" w:hAnsi="Arial Narrow" w:cs="Arial Narrow"/>
          <w:color w:val="000000"/>
          <w:kern w:val="0"/>
          <w:lang w:eastAsia="es-PE"/>
          <w14:ligatures w14:val="none"/>
        </w:rPr>
        <w:t>, para que, de conformidad con lo dispuesto por el artículo 26</w:t>
      </w:r>
      <w:r w:rsidRPr="00C87FDD">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r w:rsidR="00C87FDD">
        <w:rPr>
          <w:rFonts w:ascii="Arial Narrow" w:eastAsia="Times New Roman" w:hAnsi="Arial Narrow" w:cs="Arial"/>
          <w:color w:val="000000"/>
          <w:kern w:val="0"/>
          <w:lang w:eastAsia="es-ES"/>
          <w14:ligatures w14:val="none"/>
        </w:rPr>
        <w:t xml:space="preserve"> el</w:t>
      </w:r>
      <w:r w:rsidRPr="0026598E">
        <w:rPr>
          <w:rFonts w:ascii="Arial Narrow" w:eastAsia="Times New Roman" w:hAnsi="Arial Narrow" w:cs="Arial"/>
          <w:color w:val="000000"/>
          <w:kern w:val="0"/>
          <w:lang w:eastAsia="es-ES"/>
          <w14:ligatures w14:val="none"/>
        </w:rPr>
        <w:t xml:space="preserve"> </w:t>
      </w:r>
      <w:r w:rsidR="00C87FDD" w:rsidRPr="00C87FDD">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26598E">
        <w:rPr>
          <w:rFonts w:ascii="Arial Narrow" w:eastAsia="Times New Roman" w:hAnsi="Arial Narrow" w:cs="Arial"/>
          <w:color w:val="000000"/>
          <w:kern w:val="0"/>
          <w:lang w:val="es-ES" w:eastAsia="es-ES"/>
          <w14:ligatures w14:val="none"/>
        </w:rPr>
        <w:t xml:space="preserve">cumpla con: </w:t>
      </w:r>
      <w:r w:rsidR="00C87FDD" w:rsidRPr="00C87FDD">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adquirió en vida; y, (</w:t>
      </w:r>
      <w:proofErr w:type="spellStart"/>
      <w:r w:rsidR="00C87FDD" w:rsidRPr="00C87FDD">
        <w:rPr>
          <w:rFonts w:ascii="Arial Narrow" w:eastAsia="Times New Roman" w:hAnsi="Arial Narrow" w:cs="Arial"/>
          <w:color w:val="000000"/>
          <w:kern w:val="0"/>
          <w:lang w:val="es-ES" w:eastAsia="es-ES"/>
          <w14:ligatures w14:val="none"/>
        </w:rPr>
        <w:t>ii</w:t>
      </w:r>
      <w:proofErr w:type="spellEnd"/>
      <w:r w:rsidR="00C87FDD" w:rsidRPr="00C87F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B012692" w14: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bookmarkStart w:id="9" w:name="_Hlk198890962"/>
      <w:r w:rsidR="00C87FDD" w:rsidRPr="00C87FDD">
        <w:rPr>
          <w:rFonts w:ascii="Arial Narrow" w:hAnsi="Arial Narrow" w:cs="Arial"/>
          <w:bCs/>
          <w:spacing w:val="-3"/>
          <w:kern w:val="0"/>
          <w14:ligatures w14:val="none"/>
        </w:rPr>
        <w:t xml:space="preserve">requerir a la señora Milagros del Rosario Ruiz </w:t>
      </w:r>
      <w:proofErr w:type="spellStart"/>
      <w:r w:rsidR="00C87FDD" w:rsidRPr="00C87FDD">
        <w:rPr>
          <w:rFonts w:ascii="Arial Narrow" w:hAnsi="Arial Narrow" w:cs="Arial"/>
          <w:bCs/>
          <w:spacing w:val="-3"/>
          <w:kern w:val="0"/>
          <w14:ligatures w14:val="none"/>
        </w:rPr>
        <w:t>Lopez</w:t>
      </w:r>
      <w:proofErr w:type="spellEnd"/>
      <w:r w:rsidR="00C87FDD" w:rsidRPr="00C87FDD">
        <w:rPr>
          <w:rFonts w:ascii="Arial Narrow" w:hAnsi="Arial Narrow" w:cs="Arial"/>
          <w:bCs/>
          <w:spacing w:val="-3"/>
          <w:kern w:val="0"/>
          <w14:ligatures w14:val="none"/>
        </w:rPr>
        <w:t xml:space="preserv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w:t>
      </w:r>
      <w:proofErr w:type="spellStart"/>
      <w:r w:rsidR="00C87FDD" w:rsidRPr="00C87FDD">
        <w:rPr>
          <w:rFonts w:ascii="Arial Narrow" w:hAnsi="Arial Narrow" w:cs="Arial"/>
          <w:bCs/>
          <w:spacing w:val="-3"/>
          <w:kern w:val="0"/>
          <w14:ligatures w14:val="none"/>
        </w:rPr>
        <w:t/>
      </w:r>
      <w:proofErr w:type="spellEnd"/>
      <w:r w:rsidR="00C87FDD" w:rsidRPr="00C87FDD">
        <w:rPr>
          <w:rFonts w:ascii="Arial Narrow" w:hAnsi="Arial Narrow" w:cs="Arial"/>
          <w:bCs/>
          <w:spacing w:val="-3"/>
          <w:kern w:val="0"/>
          <w14:ligatures w14:val="none"/>
        </w:rPr>
        <w:t xml:space="preserve"> 006-2026-JUS, bajo apercibimiento de rehacer el acto de notificación y notificarle conforme al numeral 1 del artículo 20 del citado cuerpo normativo</w:t>
      </w:r>
      <w:r w:rsidRPr="00C87FDD">
        <w:rPr>
          <w:rFonts w:ascii="Arial Narrow" w:hAnsi="Arial Narrow"/>
          <w:color w:val="000000"/>
        </w:rPr>
        <w:t>.</w:t>
      </w:r>
      <w:r>
        <w:rPr>
          <w:rFonts w:ascii="Arial Narrow" w:hAnsi="Arial Narrow"/>
          <w:color w:val="000000"/>
        </w:rPr>
        <w:t xml:space="preserve"> </w:t>
      </w:r>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201CB1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JUDITH ALCALDE BRICEÑO </w:t>
      </w:r>
    </w:p>
    <w:p w14:paraId="49D963E9" w14: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Secretaria Técnica (e)</w:t>
      </w:r>
    </w:p>
    <w:p w14:paraId="39D8E76A" w14: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w14:ligatures w14:val="none"/>
        </w:rPr>
      </w:pPr>
      <w:r w:rsidRPr="00101D7C">
        <w:rPr>
          <w:rFonts w:ascii="Arial Narrow" w:eastAsia="Calibri" w:hAnsi="Arial Narrow" w:cs="Arial"/>
          <w:b/>
          <w:bCs/>
          <w:color w:val="000000"/>
          <w:kern w:val="0"/>
          <w14:ligatures w14:val="none"/>
        </w:rPr>
        <w:t xml:space="preserve">Comisión de Protección al Consumidor </w:t>
      </w:r>
      <w:proofErr w:type="spellStart"/>
      <w:r w:rsidRPr="00101D7C">
        <w:rPr>
          <w:rFonts w:ascii="Arial Narrow" w:eastAsia="Calibri" w:hAnsi="Arial Narrow" w:cs="Arial"/>
          <w:b/>
          <w:bCs/>
          <w:color w:val="000000"/>
          <w:kern w:val="0"/>
          <w14:ligatures w14:val="none"/>
        </w:rPr>
        <w:t/>
      </w:r>
      <w:proofErr w:type="spellEnd"/>
      <w:r w:rsidRPr="00101D7C">
        <w:rPr>
          <w:rFonts w:ascii="Arial Narrow" w:eastAsia="Calibri" w:hAnsi="Arial Narrow" w:cs="Arial"/>
          <w:b/>
          <w:bCs/>
          <w:color w:val="000000"/>
          <w:kern w:val="0"/>
          <w14:ligatures w14:val="none"/>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