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DENUNCIANTE</w:t>
      </w:r>
      <w:r w:rsidRPr="00AB0DFA">
        <w:rPr>
          <w:rFonts w:ascii="Arial Narrow" w:eastAsia="Arial Narrow" w:hAnsi="Arial Narrow"/>
          <w:b/>
          <w:color w:val="000000"/>
        </w:rPr>
        <w:tab/>
        <w:t>:</w:t>
      </w:r>
      <w:r w:rsidRPr="00AB0DFA">
        <w:rPr>
          <w:rFonts w:ascii="Arial Narrow" w:eastAsia="Arial Narrow" w:hAnsi="Arial Narrow"/>
          <w:b/>
          <w:color w:val="000000"/>
        </w:rPr>
        <w:tab/>
        <w:t>GLADIS YSABEL BENITES CAJA (SEÑORA BENITES)</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MATERIAS</w:t>
      </w:r>
      <w:r w:rsidRPr="00AB0DFA">
        <w:rPr>
          <w:rFonts w:ascii="Arial Narrow" w:eastAsia="Arial Narrow" w:hAnsi="Arial Narrow" w:cs="Arial Narrow"/>
          <w:b/>
          <w:color w:val="000000"/>
          <w:kern w:val="0"/>
          <w:lang w:eastAsia="es-PE"/>
          <w14:ligatures w14:val="none"/>
        </w:rPr>
        <w:tab/>
        <w:t xml:space="preserve">:       </w:t>
      </w:r>
      <w:r w:rsidRPr="00AB0DFA">
        <w:rPr>
          <w:rFonts w:ascii="Arial Narrow" w:eastAsia="Arial Narrow" w:hAnsi="Arial Narrow" w:cs="Arial Narrow"/>
          <w:b/>
          <w:color w:val="000000"/>
          <w:kern w:val="0"/>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w:t>
      </w:r>
      <w:r w:rsidRPr="00AB0DFA">
        <w:rPr>
          <w:rFonts w:ascii="Arial Narrow" w:eastAsia="Arial Narrow" w:hAnsi="Arial Narrow" w:cs="Arial Narrow"/>
          <w:b/>
          <w:color w:val="000000"/>
          <w:kern w:val="0"/>
          <w:lang w:eastAsia="es-PE"/>
          <w14:ligatures w14:val="none"/>
        </w:rPr>
        <w:tab/>
        <w:t>:</w:t>
      </w:r>
      <w:r w:rsidRPr="00AB0DFA">
        <w:rPr>
          <w:rFonts w:ascii="Arial Narrow" w:eastAsia="Arial Narrow" w:hAnsi="Arial Narrow" w:cs="Arial Narrow"/>
          <w:b/>
          <w:color w:val="000000"/>
          <w:kern w:val="0"/>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0DFA">
        <w:rPr>
          <w:rFonts w:ascii="Arial Narrow" w:eastAsia="Arial Narrow" w:hAnsi="Arial Narrow"/>
          <w:color w:val="000000"/>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Mediante el escrito del 12 de junio de 2026</w:t>
      </w:r>
      <w:r w:rsidR="00F33079">
        <w:rPr>
          <w:rFonts w:ascii="Arial Narrow" w:eastAsia="Arial Narrow" w:hAnsi="Arial Narrow"/>
          <w:color w:val="000000"/>
        </w:rPr>
        <w:t xml:space="preserve">, </w:t>
      </w:r>
      <w:r w:rsidRPr="00AB0DFA">
        <w:rPr>
          <w:rFonts w:ascii="Arial Narrow" w:eastAsia="Arial Narrow" w:hAnsi="Arial Narrow"/>
          <w:color w:val="000000"/>
        </w:rPr>
        <w:t>la señora Benites denunció a Rímac por presuntas infracciones a la Ley N° 29571, Código de Protección y Defensa del Consumidor (en adelante, Código)</w:t>
      </w:r>
      <w:r w:rsidR="00AB0DFA" w:rsidRPr="00AB0DFA">
        <w:rPr>
          <w:rStyle w:val="Refdenotaalpie"/>
          <w:rFonts w:ascii="Arial Narrow" w:eastAsia="Arial Narrow" w:hAnsi="Arial Narrow"/>
          <w:color w:val="000000"/>
        </w:rPr>
        <w:footnoteReference w:id="1"/>
      </w:r>
      <w:r w:rsidRPr="00AB0DFA">
        <w:rPr>
          <w:rFonts w:ascii="Arial Narrow" w:eastAsia="Arial Narrow" w:hAnsi="Arial Narrow"/>
          <w:color w:val="000000"/>
        </w:rPr>
        <w:t>, señalando lo siguiente:</w:t>
      </w:r>
    </w:p>
    <w:p w14:paraId="3AD3B7C6" w14: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N°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N°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N°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5 de agosto de 2024, mediante Carta N°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6</w:t>
      </w:r>
      <w:r>
        <w:rPr>
          <w:rFonts w:ascii="Arial Narrow" w:eastAsia="Arial Narrow" w:hAnsi="Arial Narrow"/>
          <w:color w:val="000000"/>
        </w:rPr>
        <w:t xml:space="preserve"> de setiembre de </w:t>
      </w:r>
      <w:r w:rsidRPr="00CE5A6E">
        <w:rPr>
          <w:rFonts w:ascii="Arial Narrow" w:eastAsia="Arial Narrow" w:hAnsi="Arial Narrow"/>
          <w:color w:val="000000"/>
        </w:rPr>
        <w:t xml:space="preserve">2024,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w14:paraId="095E7D01" w14: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La señora Benites solicitó, en calidad de medida correctiva, que Rímac </w:t>
      </w:r>
      <w:r w:rsidR="00914A5F">
        <w:rPr>
          <w:rFonts w:ascii="Arial Narrow" w:eastAsia="Arial Narrow" w:hAnsi="Arial Narrow"/>
          <w:color w:val="000000"/>
        </w:rPr>
        <w:t>cumplan con: (i) otorgar la</w:t>
      </w:r>
      <w:r w:rsidRPr="00AB0DFA">
        <w:rPr>
          <w:rFonts w:ascii="Arial Narrow" w:eastAsia="Arial Narrow" w:hAnsi="Arial Narrow"/>
          <w:color w:val="000000"/>
        </w:rPr>
        <w:t xml:space="preserve"> cobertura del Siniestro N° 879294, incluyendo la indemnización por daños materiales, daños personales y demás coberturas contratadas</w:t>
      </w:r>
      <w:r w:rsidR="00A31CD2">
        <w:rPr>
          <w:rFonts w:ascii="Arial Narrow" w:eastAsia="Arial Narrow" w:hAnsi="Arial Narrow"/>
          <w:color w:val="000000"/>
        </w:rPr>
        <w:t xml:space="preserve">; y, (ii) una copia de la </w:t>
      </w:r>
      <w:r w:rsidR="00A31CD2" w:rsidRPr="00AB0DFA">
        <w:rPr>
          <w:rFonts w:ascii="Arial Narrow" w:eastAsia="Arial Narrow" w:hAnsi="Arial Narrow"/>
          <w:color w:val="000000"/>
        </w:rPr>
        <w:t>constancia del Ministerio de Transportes y Comunicaciones</w:t>
      </w:r>
      <w:r w:rsidR="00A31CD2">
        <w:rPr>
          <w:rFonts w:ascii="Arial Narrow" w:eastAsia="Arial Narrow" w:hAnsi="Arial Narrow"/>
          <w:color w:val="000000"/>
        </w:rPr>
        <w:t xml:space="preserve"> que fue utilizada como sustento para la negativa de cobertura</w:t>
      </w:r>
      <w:r w:rsidRPr="00AB0DFA">
        <w:rPr>
          <w:rFonts w:ascii="Arial Narrow" w:eastAsia="Arial Narrow" w:hAnsi="Arial Narrow"/>
          <w:color w:val="000000"/>
        </w:rPr>
        <w:t>. Asimismo, requirió de manera expresa el reembolso de costas y costos del presente procedimiento.</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N° SVCRCSL-877260, de manera injustificada la cobertura de Póliza N° 2101-1442991 del Seguro vehicular por el siniestro N°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N°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w14:ligatures w14:val="none"/>
        </w:rPr>
        <w:t xml:space="preserve">artículo 1, numeral 1, literal b) </w:t>
      </w:r>
      <w:bookmarkEnd w:id="2"/>
      <w:r w:rsidR="00823CDD" w:rsidRPr="00823CDD">
        <w:rPr>
          <w:rFonts w:ascii="Arial Narrow" w:eastAsia="Arial Narrow" w:hAnsi="Arial Narrow" w:cs="Arial"/>
          <w:bCs/>
          <w:color w:val="000000"/>
          <w:kern w:val="0"/>
          <w:lang w:eastAsia="es-PE"/>
          <w14:ligatures w14:val="none"/>
        </w:rPr>
        <w:t>y al artículo 2 del Código</w:t>
      </w:r>
      <w:r w:rsidR="00823CDD" w:rsidRPr="00823CDD">
        <w:rPr>
          <w:rFonts w:ascii="Arial Narrow" w:eastAsia="Arial Narrow" w:hAnsi="Arial Narrow" w:cs="Arial"/>
          <w:bCs/>
          <w:color w:val="000000"/>
          <w:kern w:val="0"/>
          <w:vertAlign w:val="superscript"/>
          <w:lang w:eastAsia="es-PE"/>
          <w14:ligatures w14:val="none"/>
        </w:rPr>
        <w:footnoteReference w:id="4"/>
      </w:r>
      <w:r w:rsidR="00823CDD" w:rsidRPr="00823CDD">
        <w:rPr>
          <w:rFonts w:ascii="Arial Narrow" w:eastAsia="Arial Narrow" w:hAnsi="Arial Narrow" w:cs="Arial"/>
          <w:bCs/>
          <w:color w:val="000000"/>
          <w:kern w:val="0"/>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B0DFA">
        <w:rPr>
          <w:rFonts w:ascii="Arial Narrow" w:eastAsia="Arial Narrow" w:hAnsi="Arial Narrow" w:cs="Arial Narrow"/>
          <w:color w:val="000000"/>
          <w:kern w:val="0"/>
          <w:vertAlign w:val="superscript"/>
          <w14:ligatures w14:val="none"/>
        </w:rPr>
        <w:footnoteReference w:id="5"/>
      </w:r>
      <w:r w:rsidRPr="00AB0DFA">
        <w:rPr>
          <w:rFonts w:ascii="Arial Narrow" w:eastAsia="Arial Narrow" w:hAnsi="Arial Narrow" w:cs="Arial"/>
          <w:color w:val="000000"/>
          <w:kern w:val="0"/>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N°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40BE44E6" w14:textId="75A236E6" w:rsidR="00121544" w:rsidRPr="00AB0DFA" w:rsidRDefault="00CA59A2" w:rsidP="00AB0DFA">
      <w:pPr>
        <w:spacing w:after="0" w:line="240" w:lineRule="auto"/>
        <w:jc w:val="both"/>
        <w:rPr>
          <w:rFonts w:ascii="Arial Narrow" w:eastAsia="Calibri" w:hAnsi="Arial Narrow" w:cs="Arial Narrow"/>
          <w:color w:val="000000"/>
          <w:kern w:val="0"/>
          <w:lang w:eastAsia="es-PE"/>
          <w14:ligatures w14:val="none"/>
        </w:rPr>
      </w:pPr>
      <w:r w:rsidRPr="00AB0DFA">
        <w:rPr>
          <w:rFonts w:ascii="Arial Narrow" w:eastAsia="Arial Narrow" w:hAnsi="Arial Narrow"/>
          <w:b/>
          <w:color w:val="000000"/>
        </w:rPr>
        <w:t xml:space="preserve">PRIMERO: </w:t>
      </w:r>
      <w:r w:rsidRPr="00AB0DFA">
        <w:rPr>
          <w:rFonts w:ascii="Arial Narrow" w:eastAsia="Arial Narrow" w:hAnsi="Arial Narrow"/>
          <w:color w:val="000000"/>
        </w:rPr>
        <w:t>admitir a trámite la denuncia del 12 de junio de 2026 interpuesta por</w:t>
      </w:r>
      <w:r w:rsidR="000B4152">
        <w:rPr>
          <w:rFonts w:ascii="Arial Narrow" w:eastAsia="Arial Narrow" w:hAnsi="Arial Narrow"/>
          <w:color w:val="000000"/>
        </w:rPr>
        <w:t xml:space="preserve"> la señora</w:t>
      </w:r>
      <w:r w:rsidRPr="00AB0DFA">
        <w:rPr>
          <w:rFonts w:ascii="Arial Narrow" w:eastAsia="Arial Narrow" w:hAnsi="Arial Narrow"/>
          <w:color w:val="000000"/>
        </w:rPr>
        <w:t xml:space="preserve"> </w:t>
      </w:r>
      <w:bookmarkStart w:id="4" w:name="_Hlk235471551"/>
      <w:r w:rsidR="000B4152" w:rsidRPr="00AB0DFA">
        <w:rPr>
          <w:rFonts w:ascii="Arial Narrow" w:eastAsia="Arial Narrow" w:hAnsi="Arial Narrow"/>
          <w:color w:val="000000"/>
        </w:rPr>
        <w:t>Gladis Ysabel Benites Caja</w:t>
      </w:r>
      <w:r w:rsidRPr="00AB0DFA">
        <w:rPr>
          <w:rFonts w:ascii="Arial Narrow" w:eastAsia="Arial Narrow" w:hAnsi="Arial Narrow"/>
          <w:color w:val="000000"/>
        </w:rPr>
        <w:t xml:space="preserve"> </w:t>
      </w:r>
      <w:bookmarkEnd w:id="4"/>
      <w:r w:rsidRPr="00AB0DFA">
        <w:rPr>
          <w:rFonts w:ascii="Arial Narrow" w:eastAsia="Arial Narrow" w:hAnsi="Arial Narrow"/>
          <w:color w:val="000000"/>
        </w:rPr>
        <w:t xml:space="preserve">contra </w:t>
      </w:r>
      <w:r w:rsidR="000B4152" w:rsidRPr="00AB0DFA">
        <w:rPr>
          <w:rFonts w:ascii="Arial Narrow" w:eastAsia="Arial Narrow" w:hAnsi="Arial Narrow"/>
          <w:color w:val="000000"/>
        </w:rPr>
        <w:t xml:space="preserve">Rímac Seguros y Reaseguros </w:t>
      </w:r>
      <w:r w:rsidRPr="00AB0DFA">
        <w:rPr>
          <w:rFonts w:ascii="Arial Narrow" w:eastAsia="Arial Narrow" w:hAnsi="Arial Narrow"/>
          <w:color w:val="000000"/>
        </w:rPr>
        <w:t>S.A., por lo siguiente:</w:t>
      </w:r>
    </w:p>
    <w:p w14:paraId="5E66126E" w14:textId="77777777" w:rsidR="00121544" w:rsidRPr="00AB0DFA" w:rsidRDefault="00121544" w:rsidP="00AB0DFA">
      <w:pPr>
        <w:spacing w:after="0" w:line="240" w:lineRule="auto"/>
        <w:jc w:val="both"/>
        <w:rPr>
          <w:rFonts w:ascii="Arial Narrow" w:eastAsia="Calibri" w:hAnsi="Arial Narrow" w:cs="Arial Narrow"/>
          <w:color w:val="000000"/>
          <w:kern w:val="0"/>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N°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N°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N°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N° 879294.</w:t>
      </w:r>
    </w:p>
    <w:p w14:paraId="05BD6A91" w14:textId="77777777" w:rsidR="001F37DC" w:rsidRPr="005C5DBB" w:rsidRDefault="001F37DC" w:rsidP="005C5DBB">
      <w:pPr>
        <w:spacing w:after="0" w:line="240" w:lineRule="auto"/>
        <w:jc w:val="both"/>
        <w:rPr>
          <w:rFonts w:ascii="Arial Narrow" w:eastAsia="Calibri" w:hAnsi="Arial Narrow" w:cs="Arial Narrow"/>
          <w:kern w:val="0"/>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N°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N°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N°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N°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w14:paraId="1604BD54"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Calibri" w:hAnsi="Arial Narrow" w:cs="Arial"/>
          <w:kern w:val="0"/>
          <w14:ligatures w14: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w14:paraId="20FDFB8D"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Fonts w:ascii="Arial Narrow" w:eastAsia="Arial Narrow" w:hAnsi="Arial Narrow" w:cs="Arial"/>
          <w:color w:val="000000"/>
          <w:kern w:val="0"/>
          <w:vertAlign w:val="superscript"/>
          <w14:ligatures w14:val="none"/>
        </w:rPr>
        <w:footnoteReference w:id="6"/>
      </w:r>
      <w:r w:rsidRPr="00AB0DF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w14:ligatures w14:val="none"/>
        </w:rPr>
        <w:t>Código</w:t>
      </w:r>
      <w:r w:rsidRPr="00AB0DFA">
        <w:rPr>
          <w:rFonts w:ascii="Arial Narrow" w:eastAsia="Arial Narrow" w:hAnsi="Arial Narrow" w:cs="Arial"/>
          <w:color w:val="000000"/>
          <w:spacing w:val="-2"/>
          <w:kern w:val="0"/>
          <w:vertAlign w:val="superscript"/>
          <w14:ligatures w14:val="none"/>
        </w:rPr>
        <w:footnoteReference w:id="7"/>
      </w:r>
      <w:r w:rsidRPr="00AB0DFA">
        <w:rPr>
          <w:rFonts w:ascii="Arial Narrow" w:eastAsia="Arial Narrow" w:hAnsi="Arial Narrow" w:cs="Arial"/>
          <w:color w:val="000000"/>
          <w:spacing w:val="-2"/>
          <w:kern w:val="0"/>
          <w14:ligatures w14:val="none"/>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12336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CUARTO: </w:t>
      </w:r>
      <w:r w:rsidRPr="00AB0DFA">
        <w:rPr>
          <w:rFonts w:ascii="Arial Narrow" w:eastAsia="Arial Narrow" w:hAnsi="Arial Narrow"/>
          <w:color w:val="000000"/>
        </w:rPr>
        <w:t xml:space="preserve">correr traslado de la denuncia interpuesta el 12 de junio de 2026 a </w:t>
      </w:r>
      <w:r w:rsidR="000B4152" w:rsidRPr="000B4152">
        <w:rPr>
          <w:rFonts w:ascii="Arial Narrow" w:eastAsia="Arial Narrow" w:hAnsi="Arial Narrow"/>
          <w:color w:val="000000"/>
        </w:rPr>
        <w:t>Rímac Seguros y Reaseguros S.A.</w:t>
      </w:r>
      <w:r w:rsidRPr="00AB0DFA">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N°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SEXTO:</w:t>
      </w:r>
      <w:r w:rsidRPr="00AB0DFA">
        <w:rPr>
          <w:rFonts w:ascii="Arial Narrow" w:eastAsia="Arial Narrow" w:hAnsi="Arial Narrow" w:cs="Arial Narrow"/>
          <w:color w:val="000000"/>
          <w:kern w:val="0"/>
          <w:lang w:eastAsia="es-PE"/>
          <w14:ligatures w14:val="none"/>
        </w:rPr>
        <w:t xml:space="preserve"> </w:t>
      </w:r>
      <w:bookmarkStart w:id="5" w:name="_Hlk188286915"/>
      <w:r w:rsidRPr="00AB0DFA">
        <w:rPr>
          <w:rFonts w:ascii="Arial Narrow" w:eastAsia="Arial Narrow" w:hAnsi="Arial Narrow" w:cs="Arial Narrow"/>
          <w:color w:val="000000"/>
          <w:kern w:val="0"/>
          <w:lang w:eastAsia="es-PE"/>
          <w14:ligatures w14:val="none"/>
        </w:rPr>
        <w:t xml:space="preserve">informar a las partes que el artículo 110 de la Ley </w:t>
      </w:r>
      <w:r w:rsidR="003A71B1" w:rsidRPr="00AB0DFA">
        <w:rPr>
          <w:rFonts w:ascii="Arial Narrow" w:eastAsia="Arial Narrow" w:hAnsi="Arial Narrow" w:cs="Times New Roman"/>
          <w:color w:val="000000"/>
          <w:kern w:val="0"/>
          <w:lang w:eastAsia="es-PE"/>
          <w14:ligatures w14:val="none"/>
        </w:rPr>
        <w:t>29571</w:t>
      </w:r>
      <w:r w:rsidRPr="00AB0DFA">
        <w:rPr>
          <w:rFonts w:ascii="Arial Narrow" w:eastAsia="Arial Narrow" w:hAnsi="Arial Narrow" w:cs="Arial Narrow"/>
          <w:color w:val="000000"/>
          <w:kern w:val="0"/>
          <w:lang w:eastAsia="es-PE"/>
          <w14:ligatures w14:val="none"/>
        </w:rPr>
        <w:t>, Código de Protección y Defensa del Consumidor</w:t>
      </w:r>
      <w:r w:rsidRPr="00AB0DFA">
        <w:rPr>
          <w:rFonts w:ascii="Arial Narrow" w:eastAsia="Arial Narrow" w:hAnsi="Arial Narrow" w:cs="Times New Roman"/>
          <w:color w:val="000000"/>
          <w:kern w:val="0"/>
          <w:vertAlign w:val="superscript"/>
          <w:lang w:eastAsia="es-PE"/>
          <w14:ligatures w14:val="none"/>
        </w:rPr>
        <w:footnoteReference w:id="8"/>
      </w:r>
      <w:r w:rsidRPr="00AB0DF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Fonts w:ascii="Arial Narrow" w:eastAsia="Arial Narrow" w:hAnsi="Arial Narrow" w:cs="Times New Roman"/>
          <w:color w:val="000000"/>
          <w:kern w:val="0"/>
          <w:vertAlign w:val="superscript"/>
          <w:lang w:eastAsia="es-PE"/>
          <w14:ligatures w14:val="none"/>
        </w:rPr>
        <w:footnoteReference w:id="9"/>
      </w:r>
      <w:r w:rsidRPr="00AB0DFA">
        <w:rPr>
          <w:rFonts w:ascii="Arial Narrow" w:eastAsia="Arial Narrow" w:hAnsi="Arial Narrow" w:cs="Arial Narrow"/>
          <w:color w:val="000000"/>
          <w:kern w:val="0"/>
          <w:lang w:eastAsia="es-PE"/>
          <w14:ligatures w14:val="none"/>
        </w:rPr>
        <w:t xml:space="preserve">. </w:t>
      </w:r>
      <w:bookmarkEnd w:id="5"/>
      <w:r w:rsidRPr="00AB0DF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Fonts w:ascii="Arial Narrow" w:eastAsia="Arial Narrow" w:hAnsi="Arial Narrow" w:cs="Times New Roman"/>
          <w:color w:val="000000"/>
          <w:kern w:val="0"/>
          <w:vertAlign w:val="superscript"/>
          <w:lang w:eastAsia="es-PE"/>
          <w14:ligatures w14:val="none"/>
        </w:rPr>
        <w:footnoteReference w:id="10"/>
      </w:r>
      <w:r w:rsidRPr="00AB0DFA">
        <w:rPr>
          <w:rFonts w:ascii="Arial Narrow" w:eastAsia="Arial Narrow" w:hAnsi="Arial Narrow" w:cs="Arial Narrow"/>
          <w:color w:val="000000"/>
          <w:kern w:val="0"/>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SÉTIMO:</w:t>
      </w:r>
      <w:r w:rsidRPr="00AB0DF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r w:rsidRPr="00AB0DFA">
        <w:rPr>
          <w:rFonts w:ascii="Arial Narrow" w:eastAsia="Arial Narrow" w:hAnsi="Arial Narrow" w:cs="Arial"/>
          <w:b/>
          <w:bCs/>
          <w:color w:val="000000"/>
          <w:kern w:val="0"/>
          <w14:ligatures w14:val="none"/>
        </w:rPr>
        <w:lastRenderedPageBreak/>
        <w:t>OCTAVO</w:t>
      </w:r>
      <w:r w:rsidRPr="00AB0DFA">
        <w:rPr>
          <w:rFonts w:ascii="Arial Narrow" w:eastAsia="Arial Narrow" w:hAnsi="Arial Narrow" w:cs="Arial"/>
          <w:b/>
          <w:color w:val="000000"/>
          <w:kern w:val="0"/>
          <w14:ligatures w14:val="none"/>
        </w:rPr>
        <w:t>:</w:t>
      </w:r>
      <w:r w:rsidRPr="00AB0DFA">
        <w:rPr>
          <w:rFonts w:ascii="Arial Narrow" w:eastAsia="Arial Narrow" w:hAnsi="Arial Narrow" w:cs="Arial"/>
          <w:color w:val="000000"/>
          <w:kern w:val="0"/>
          <w14:ligatures w14:val="none"/>
        </w:rPr>
        <w:t xml:space="preserve"> comunicar a las partes que, </w:t>
      </w:r>
      <w:proofErr w:type="gramStart"/>
      <w:r w:rsidRPr="00AB0DFA">
        <w:rPr>
          <w:rFonts w:ascii="Arial Narrow" w:eastAsia="Arial Narrow" w:hAnsi="Arial Narrow" w:cs="Arial"/>
          <w:color w:val="000000"/>
          <w:kern w:val="0"/>
          <w14:ligatures w14:val="none"/>
        </w:rPr>
        <w:t>de acuerdo a</w:t>
      </w:r>
      <w:proofErr w:type="gramEnd"/>
      <w:r w:rsidRPr="00AB0DFA">
        <w:rPr>
          <w:rFonts w:ascii="Arial Narrow" w:eastAsia="Arial Narrow" w:hAnsi="Arial Narrow" w:cs="Arial"/>
          <w:color w:val="000000"/>
          <w:kern w:val="0"/>
          <w14:ligatures w14:val="none"/>
        </w:rPr>
        <w:t xml:space="preserve"> lo señalado por el artículo 29 del Decreto </w:t>
      </w:r>
      <w:r w:rsidR="00AD2969" w:rsidRPr="00AB0DFA">
        <w:rPr>
          <w:rFonts w:ascii="Arial Narrow" w:eastAsia="Arial Narrow" w:hAnsi="Arial Narrow" w:cs="Arial"/>
          <w:color w:val="000000"/>
          <w:kern w:val="0"/>
          <w14:ligatures w14:val="none"/>
        </w:rPr>
        <w:t>Legislativo 807</w:t>
      </w:r>
      <w:r w:rsidRPr="00AB0DFA">
        <w:rPr>
          <w:rFonts w:ascii="Arial Narrow" w:eastAsia="Arial Narrow" w:hAnsi="Arial Narrow" w:cs="Arial"/>
          <w:color w:val="000000"/>
          <w:kern w:val="0"/>
          <w:vertAlign w:val="superscript"/>
          <w14:ligatures w14:val="none"/>
        </w:rPr>
        <w:footnoteReference w:id="11"/>
      </w:r>
      <w:r w:rsidRPr="00AB0DF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w14:ligatures w14:val="none"/>
        </w:rPr>
        <w:t>expresamente su facultad para asistir y conciliar en su representación</w:t>
      </w:r>
      <w:r w:rsidRPr="00AB0DFA">
        <w:rPr>
          <w:rFonts w:ascii="Arial Narrow" w:eastAsia="Arial Narrow" w:hAnsi="Arial Narrow" w:cs="Arial"/>
          <w:bCs/>
          <w:color w:val="000000"/>
          <w:kern w:val="0"/>
          <w14:ligatures w14:val="none"/>
        </w:rPr>
        <w:t>.</w:t>
      </w:r>
      <w:r w:rsidRPr="00AB0DFA">
        <w:rPr>
          <w:rFonts w:ascii="Arial Narrow" w:eastAsia="Arial Narrow" w:hAnsi="Arial Narrow" w:cs="Arial"/>
          <w:b/>
          <w:bCs/>
          <w:color w:val="000000"/>
          <w:kern w:val="0"/>
          <w14:ligatures w14:val="none"/>
        </w:rPr>
        <w:t xml:space="preserve"> </w:t>
      </w:r>
      <w:r w:rsidRPr="00AB0DF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Times New Roman"/>
          <w:b/>
          <w:color w:val="000000"/>
          <w:kern w:val="0"/>
          <w:lang w:eastAsia="es-PE"/>
          <w14:ligatures w14:val="none"/>
        </w:rPr>
        <w:t>NOVENO:</w:t>
      </w:r>
      <w:r w:rsidRPr="00AB0DF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w:t>
      </w:r>
      <w:r w:rsidRPr="00363A18">
        <w:rPr>
          <w:rFonts w:ascii="Arial Narrow" w:eastAsia="Arial Narrow" w:hAnsi="Arial Narrow"/>
          <w:color w:val="000000"/>
        </w:rPr>
        <w:t xml:space="preserve">requerir a la señora </w:t>
      </w:r>
      <w:r w:rsidR="00974389" w:rsidRPr="00974389">
        <w:rPr>
          <w:rFonts w:ascii="Arial Narrow" w:eastAsia="Arial Narrow" w:hAnsi="Arial Narrow"/>
          <w:color w:val="000000"/>
        </w:rPr>
        <w:t xml:space="preserve">Gladis Ysabel Benites Caja </w:t>
      </w:r>
      <w:r>
        <w:rPr>
          <w:rFonts w:ascii="Arial Narrow" w:eastAsia="Arial Narrow" w:hAnsi="Arial Narrow"/>
          <w:color w:val="000000"/>
        </w:rPr>
        <w:t xml:space="preserve">y </w:t>
      </w:r>
      <w:r w:rsidRPr="00AB0DFA">
        <w:rPr>
          <w:rFonts w:ascii="Arial Narrow" w:eastAsia="Arial Narrow" w:hAnsi="Arial Narrow"/>
          <w:color w:val="000000"/>
        </w:rPr>
        <w:t xml:space="preserve">a </w:t>
      </w:r>
      <w:r w:rsidRPr="000B4152">
        <w:rPr>
          <w:rFonts w:ascii="Arial Narrow" w:eastAsia="Arial Narrow" w:hAnsi="Arial Narrow"/>
          <w:color w:val="000000"/>
        </w:rPr>
        <w:t xml:space="preserve">Rímac Seguros y Reaseguros S.A. </w:t>
      </w:r>
      <w:r w:rsidRPr="00363A18">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Style w:val="Refdenotaalpie"/>
          <w:rFonts w:ascii="Arial Narrow" w:eastAsia="Arial Narrow" w:hAnsi="Arial Narrow"/>
          <w:color w:val="000000"/>
        </w:rPr>
        <w:footnoteReference w:id="12"/>
      </w:r>
      <w:r w:rsidRPr="00363A18">
        <w:rPr>
          <w:rFonts w:ascii="Arial Narrow" w:eastAsia="Arial Narrow" w:hAnsi="Arial Narrow"/>
          <w:color w:val="000000"/>
        </w:rPr>
        <w:t>.</w:t>
      </w:r>
    </w:p>
    <w:p w14:paraId="2808804E" w14:textId="77777777" w:rsidR="00833EB8" w:rsidRPr="00363A18" w:rsidRDefault="00833EB8" w:rsidP="00727A08">
      <w:pPr>
        <w:suppressAutoHyphens/>
        <w:spacing w:after="0" w:line="240" w:lineRule="auto"/>
        <w:jc w:val="both"/>
        <w:rPr>
          <w:rFonts w:ascii="Arial Narrow" w:hAnsi="Arial Narrow" w:cs="Arial"/>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EVELING ROA QUISPE</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Secretaria Técnica</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w14:paraId="35BE4E13" w14: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w14:paraId="4423ADE9" w14:textId="77777777" w:rsidR="00CA59A2" w:rsidRPr="00AB0DFA" w:rsidRDefault="00CA59A2" w:rsidP="00AB0DFA">
      <w:pPr>
        <w:spacing w:after="0" w:line="240" w:lineRule="auto"/>
        <w:jc w:val="both"/>
        <w:rPr>
          <w:rFonts w:ascii="Arial Narrow" w:hAnsi="Arial Narrow"/>
        </w:rPr>
      </w:pPr>
    </w:p>
    <w:p w14:paraId="74AAB5F4" w14: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5"/>
          <w:szCs w:val="15"/>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N°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N°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N°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N°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5"/>
          <w:szCs w:val="15"/>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LEY SOBRE FACULTADES, NORMAS Y ORGANIZACIÓN DEL INDECOPI, APROBADA POR DECRETO LEGISLATIVO N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5"/>
          <w:szCs w:val="15"/>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TextonotapieCar"/>
          <w:rFonts w:ascii="Arial Narrow" w:hAnsi="Arial Narrow" w:cs="Arial"/>
          <w:b/>
          <w:sz w:val="15"/>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publicado el 2 de setiembre de 2010 y modificado por Decreto Legislativo N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5"/>
          <w:szCs w:val="15"/>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