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37747C" w:rsidR="00CA59A2" w:rsidRPr="0026598E" w:rsidRDefault="00CA59A2" w:rsidP="008A5F2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00CA2">
        <w:rPr>
          <w:rFonts w:ascii="Arial Narrow" w:eastAsia="Arial Narrow" w:hAnsi="Arial Narrow" w:cs="Arial Narrow"/>
          <w:b/>
          <w:color w:val="000000"/>
          <w:kern w:val="0"/>
          <w:lang w:eastAsia="es-PE"/>
          <w14:ligatures w14:val="none"/>
        </w:rPr>
        <w:t>0</w:t>
      </w:r>
      <w:r w:rsidR="008A5F29">
        <w:rPr>
          <w:rFonts w:ascii="Arial Narrow" w:eastAsia="Arial Narrow" w:hAnsi="Arial Narrow" w:cs="Arial Narrow"/>
          <w:b/>
          <w:color w:val="000000"/>
          <w:kern w:val="0"/>
          <w:lang w:eastAsia="es-PE"/>
          <w14:ligatures w14:val="none"/>
        </w:rPr>
        <w:t>0</w:t>
      </w:r>
      <w:r w:rsidR="00900CA2">
        <w:rPr>
          <w:rFonts w:ascii="Arial Narrow" w:eastAsia="Arial Narrow" w:hAnsi="Arial Narrow" w:cs="Arial Narrow"/>
          <w:b/>
          <w:color w:val="000000"/>
          <w:kern w:val="0"/>
          <w:lang w:eastAsia="es-PE"/>
          <w14:ligatures w14:val="none"/>
        </w:rPr>
        <w:t>0</w:t>
      </w:r>
      <w:r w:rsidR="00C807D3" w:rsidRPr="00C807D3">
        <w:rPr>
          <w:rFonts w:ascii="Arial Narrow" w:eastAsia="Times New Roman" w:hAnsi="Arial Narrow" w:cs="Times New Roman"/>
          <w:b/>
          <w:bCs/>
          <w:color w:val="000000"/>
          <w:kern w:val="0"/>
          <w:shd w:val="clear" w:color="auto" w:fill="FFFFFF"/>
          <w:lang w:eastAsia="es-PE"/>
          <w14:ligatures w14:val="none"/>
        </w:rPr>
        <w:t>7-2026/CC1</w:t>
      </w:r>
    </w:p>
    <w:p w14:paraId="7E5DC22B" w14:textId="2D07F788"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07D3" w:rsidRPr="00E5217A">
        <w:rPr>
          <w:rFonts w:ascii="Arial Narrow" w:eastAsia="Arial Narrow" w:hAnsi="Arial Narrow" w:cs="Arial Narrow"/>
          <w:b/>
          <w:color w:val="000000"/>
          <w:kern w:val="0"/>
          <w:lang w:eastAsia="es-PE"/>
          <w14:ligatures w14:val="none"/>
        </w:rPr>
        <w:t xml:space="preserve">SUCESIÓN INTESTADA DE GIORGIO FRANCO NIBIN CONTRERAS </w:t>
      </w:r>
      <w:r w:rsidRPr="00E5217A">
        <w:rPr>
          <w:rFonts w:ascii="Arial Narrow" w:eastAsia="Arial Narrow" w:hAnsi="Arial Narrow" w:cs="Arial Narrow"/>
          <w:b/>
          <w:color w:val="000000"/>
          <w:kern w:val="0"/>
          <w:lang w:eastAsia="es-PE"/>
          <w14:ligatures w14:val="none"/>
        </w:rPr>
        <w:t>(</w:t>
      </w:r>
      <w:r w:rsidR="00C807D3" w:rsidRPr="00E5217A">
        <w:rPr>
          <w:rFonts w:ascii="Arial Narrow" w:eastAsia="Arial Narrow" w:hAnsi="Arial Narrow" w:cs="Arial Narrow"/>
          <w:b/>
          <w:color w:val="000000"/>
          <w:kern w:val="0"/>
          <w:lang w:eastAsia="es-PE"/>
          <w14:ligatures w14:val="none"/>
        </w:rPr>
        <w:t>SUCESIÓN INTESTADA</w:t>
      </w:r>
      <w:r w:rsidRPr="00E5217A">
        <w:rPr>
          <w:rFonts w:ascii="Arial Narrow" w:eastAsia="Arial Narrow" w:hAnsi="Arial Narrow" w:cs="Arial Narrow"/>
          <w:b/>
          <w:color w:val="000000"/>
          <w:kern w:val="0"/>
          <w:lang w:eastAsia="es-PE"/>
          <w14:ligatures w14:val="none"/>
        </w:rPr>
        <w:t>)</w:t>
      </w:r>
    </w:p>
    <w:p w14:paraId="6DEEEDFE" w14:textId="5ACA6805"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DENUNCIADO</w:t>
      </w:r>
      <w:r w:rsidRPr="00E5217A">
        <w:rPr>
          <w:rFonts w:ascii="Arial Narrow" w:eastAsia="Arial Narrow" w:hAnsi="Arial Narrow" w:cs="Arial Narrow"/>
          <w:b/>
          <w:color w:val="000000"/>
          <w:kern w:val="0"/>
          <w:lang w:eastAsia="es-PE"/>
          <w14:ligatures w14:val="none"/>
        </w:rPr>
        <w:tab/>
        <w:t>:</w:t>
      </w:r>
      <w:r w:rsidRPr="00E5217A">
        <w:rPr>
          <w:rFonts w:ascii="Arial Narrow" w:eastAsia="Arial Narrow" w:hAnsi="Arial Narrow" w:cs="Arial Narrow"/>
          <w:b/>
          <w:color w:val="000000"/>
          <w:kern w:val="0"/>
          <w:lang w:eastAsia="es-PE"/>
          <w14:ligatures w14:val="none"/>
        </w:rPr>
        <w:tab/>
      </w:r>
      <w:r w:rsidR="00E5217A" w:rsidRPr="00E5217A">
        <w:rPr>
          <w:rFonts w:ascii="Arial Narrow" w:eastAsia="Arial Narrow" w:hAnsi="Arial Narrow" w:cs="Arial Narrow"/>
          <w:b/>
          <w:color w:val="000000"/>
          <w:kern w:val="0"/>
          <w:lang w:eastAsia="es-PE"/>
          <w14:ligatures w14:val="none"/>
        </w:rPr>
        <w:t xml:space="preserve">MAPFRE PERÚ COMPAÑÍA DE SEGUROS Y REASEGUROS S.A. </w:t>
      </w:r>
      <w:r w:rsidRPr="00E5217A">
        <w:rPr>
          <w:rFonts w:ascii="Arial Narrow" w:eastAsia="Arial Narrow" w:hAnsi="Arial Narrow" w:cs="Arial Narrow"/>
          <w:b/>
          <w:color w:val="000000"/>
          <w:kern w:val="0"/>
          <w:lang w:eastAsia="es-PE"/>
          <w14:ligatures w14:val="none"/>
        </w:rPr>
        <w:t>(</w:t>
      </w:r>
      <w:r w:rsidR="00E5217A" w:rsidRPr="00E5217A">
        <w:rPr>
          <w:rFonts w:ascii="Arial Narrow" w:eastAsia="Arial Narrow" w:hAnsi="Arial Narrow" w:cs="Arial Narrow"/>
          <w:b/>
          <w:color w:val="000000"/>
          <w:kern w:val="0"/>
          <w:lang w:eastAsia="es-PE"/>
          <w14:ligatures w14:val="none"/>
        </w:rPr>
        <w:t>MAPFRE</w:t>
      </w:r>
      <w:r w:rsidRPr="00E5217A">
        <w:rPr>
          <w:rFonts w:ascii="Arial Narrow" w:eastAsia="Arial Narrow" w:hAnsi="Arial Narrow" w:cs="Arial Narrow"/>
          <w:b/>
          <w:color w:val="000000"/>
          <w:kern w:val="0"/>
          <w:lang w:eastAsia="es-PE"/>
          <w14:ligatures w14:val="none"/>
        </w:rPr>
        <w:t>)</w:t>
      </w:r>
    </w:p>
    <w:p w14:paraId="022D2B94" w14:textId="77777777"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MATERIAS</w:t>
      </w:r>
      <w:r w:rsidRPr="00E5217A">
        <w:rPr>
          <w:rFonts w:ascii="Arial Narrow" w:eastAsia="Arial Narrow" w:hAnsi="Arial Narrow" w:cs="Arial Narrow"/>
          <w:b/>
          <w:color w:val="000000"/>
          <w:kern w:val="0"/>
          <w:lang w:eastAsia="es-PE"/>
          <w14:ligatures w14:val="none"/>
        </w:rPr>
        <w:tab/>
        <w:t xml:space="preserve">:       </w:t>
      </w:r>
      <w:r w:rsidRPr="00E5217A">
        <w:rPr>
          <w:rFonts w:ascii="Arial Narrow" w:eastAsia="Arial Narrow" w:hAnsi="Arial Narrow" w:cs="Arial Narrow"/>
          <w:b/>
          <w:color w:val="000000"/>
          <w:kern w:val="0"/>
          <w:lang w:eastAsia="es-PE"/>
          <w14:ligatures w14:val="none"/>
        </w:rPr>
        <w:tab/>
        <w:t>ADMISIÓN A TRÁMITE</w:t>
      </w:r>
    </w:p>
    <w:p w14:paraId="19ED7B73" w14:textId="77777777" w:rsidR="00CA59A2" w:rsidRPr="00E5217A" w:rsidRDefault="00CA59A2" w:rsidP="008A5F2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8A5F2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 xml:space="preserve">RESOLUCIÓN </w:t>
      </w:r>
      <w:r w:rsidRPr="00E5217A">
        <w:rPr>
          <w:rFonts w:ascii="Arial Narrow" w:eastAsia="Arial Narrow" w:hAnsi="Arial Narrow" w:cs="Arial Narrow"/>
          <w:b/>
          <w:color w:val="000000"/>
          <w:kern w:val="0"/>
          <w:lang w:eastAsia="es-PE"/>
          <w14:ligatures w14:val="none"/>
        </w:rPr>
        <w:tab/>
        <w:t>:</w:t>
      </w:r>
      <w:r w:rsidRPr="00E5217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23217D8"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C6BB8">
        <w:rPr>
          <w:rFonts w:ascii="Arial Narrow" w:eastAsia="Times New Roman" w:hAnsi="Arial Narrow" w:cs="Times New Roman"/>
          <w:color w:val="000000"/>
          <w:kern w:val="0"/>
          <w:shd w:val="clear" w:color="auto" w:fill="FFFFFF"/>
          <w:lang w:eastAsia="es-PE"/>
          <w14:ligatures w14:val="none"/>
        </w:rPr>
        <w:t>12</w:t>
      </w:r>
      <w:r w:rsidRPr="00E5217A">
        <w:rPr>
          <w:rFonts w:ascii="Arial Narrow" w:eastAsia="Times New Roman" w:hAnsi="Arial Narrow" w:cs="Times New Roman"/>
          <w:color w:val="000000"/>
          <w:kern w:val="0"/>
          <w:shd w:val="clear" w:color="auto" w:fill="FFFFFF"/>
          <w:lang w:eastAsia="es-PE"/>
          <w14:ligatures w14:val="none"/>
        </w:rPr>
        <w:t xml:space="preserve"> de </w:t>
      </w:r>
      <w:r w:rsidR="00E55D8D" w:rsidRPr="00E5217A">
        <w:rPr>
          <w:rFonts w:ascii="Arial Narrow" w:eastAsia="Times New Roman" w:hAnsi="Arial Narrow" w:cs="Times New Roman"/>
          <w:color w:val="000000"/>
          <w:kern w:val="0"/>
          <w:shd w:val="clear" w:color="auto" w:fill="FFFFFF"/>
          <w:lang w:eastAsia="es-PE"/>
          <w14:ligatures w14:val="none"/>
        </w:rPr>
        <w:t>febrero</w:t>
      </w:r>
      <w:r w:rsidR="00985114" w:rsidRPr="00E5217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A5F2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33FBF35" w:rsidR="00CA59A2" w:rsidRPr="001101B4" w:rsidRDefault="00CA59A2" w:rsidP="008A5F2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8D1622">
        <w:rPr>
          <w:rFonts w:ascii="Arial Narrow" w:eastAsia="Times New Roman" w:hAnsi="Arial Narrow" w:cs="Arial"/>
          <w:color w:val="000000"/>
          <w:kern w:val="0"/>
          <w:lang w:val="es-ES" w:eastAsia="es-ES"/>
          <w14:ligatures w14:val="none"/>
        </w:rPr>
        <w:t xml:space="preserve">el escrito del </w:t>
      </w:r>
      <w:r w:rsidR="008D1622" w:rsidRPr="008D1622">
        <w:rPr>
          <w:rFonts w:ascii="Arial Narrow" w:eastAsia="Times New Roman" w:hAnsi="Arial Narrow" w:cs="Arial"/>
          <w:color w:val="000000"/>
          <w:kern w:val="0"/>
          <w:lang w:val="es-ES" w:eastAsia="es-ES"/>
          <w14:ligatures w14:val="none"/>
        </w:rPr>
        <w:t>4 de enero de 2025</w:t>
      </w:r>
      <w:r w:rsidR="00996DC2" w:rsidRPr="008D1622">
        <w:rPr>
          <w:rFonts w:ascii="Arial Narrow" w:eastAsia="Times New Roman" w:hAnsi="Arial Narrow" w:cs="Arial"/>
          <w:color w:val="000000"/>
          <w:kern w:val="0"/>
          <w:lang w:val="es-ES" w:eastAsia="es-ES"/>
          <w14:ligatures w14:val="none"/>
        </w:rPr>
        <w:t xml:space="preserve">, subsanada mediante escrito del </w:t>
      </w:r>
      <w:r w:rsidR="008D1622" w:rsidRPr="008D1622">
        <w:rPr>
          <w:rFonts w:ascii="Arial Narrow" w:eastAsia="Times New Roman" w:hAnsi="Arial Narrow" w:cs="Arial"/>
          <w:color w:val="000000"/>
          <w:kern w:val="0"/>
          <w:lang w:val="es-ES" w:eastAsia="es-ES"/>
          <w14:ligatures w14:val="none"/>
        </w:rPr>
        <w:t>5 de febrero de 2026</w:t>
      </w:r>
      <w:r w:rsidR="00996DC2" w:rsidRPr="008D1622">
        <w:rPr>
          <w:rFonts w:ascii="Arial Narrow" w:eastAsia="Calibri" w:hAnsi="Arial Narrow" w:cs="Arial"/>
          <w:kern w:val="0"/>
          <w14:ligatures w14:val="none"/>
        </w:rPr>
        <w:t>,</w:t>
      </w:r>
      <w:r w:rsidRPr="008D1622">
        <w:rPr>
          <w:rFonts w:ascii="Arial Narrow" w:eastAsia="Calibri" w:hAnsi="Arial Narrow" w:cs="Arial"/>
          <w:kern w:val="0"/>
          <w14:ligatures w14:val="none"/>
        </w:rPr>
        <w:t xml:space="preserve"> la </w:t>
      </w:r>
      <w:r w:rsidR="008D1622" w:rsidRPr="008D1622">
        <w:rPr>
          <w:rFonts w:ascii="Arial Narrow" w:eastAsia="Calibri" w:hAnsi="Arial Narrow" w:cs="Arial"/>
          <w:kern w:val="0"/>
          <w14:ligatures w14:val="none"/>
        </w:rPr>
        <w:t>Sucesión Intestada</w:t>
      </w:r>
      <w:r w:rsidR="001D43AC" w:rsidRPr="00121544">
        <w:rPr>
          <w:rFonts w:ascii="Arial Narrow" w:eastAsia="Arial Narrow" w:hAnsi="Arial Narrow" w:cs="Arial Narrow"/>
          <w:kern w:val="0"/>
          <w:vertAlign w:val="superscript"/>
          <w14:ligatures w14:val="none"/>
        </w:rPr>
        <w:footnoteReference w:id="1"/>
      </w:r>
      <w:r w:rsidRPr="008D1622">
        <w:rPr>
          <w:rFonts w:ascii="Arial Narrow" w:eastAsia="Calibri" w:hAnsi="Arial Narrow" w:cs="Arial"/>
          <w:kern w:val="0"/>
          <w14:ligatures w14:val="none"/>
        </w:rPr>
        <w:t xml:space="preserve"> d</w:t>
      </w:r>
      <w:r w:rsidRPr="008D1622">
        <w:rPr>
          <w:rFonts w:ascii="Arial Narrow" w:eastAsia="Times New Roman" w:hAnsi="Arial Narrow" w:cs="Arial"/>
          <w:color w:val="000000"/>
          <w:kern w:val="0"/>
          <w:lang w:val="es-ES" w:eastAsia="es-ES"/>
          <w14:ligatures w14:val="none"/>
        </w:rPr>
        <w:t xml:space="preserve">enunció a </w:t>
      </w:r>
      <w:r w:rsidR="008D1622" w:rsidRPr="008D1622">
        <w:rPr>
          <w:rFonts w:ascii="Arial Narrow" w:eastAsia="Times New Roman" w:hAnsi="Arial Narrow" w:cs="Arial"/>
          <w:color w:val="000000"/>
          <w:kern w:val="0"/>
          <w:lang w:val="es-ES" w:eastAsia="es-ES"/>
          <w14:ligatures w14:val="none"/>
        </w:rPr>
        <w:t xml:space="preserve">Mapfre </w:t>
      </w:r>
      <w:r w:rsidRPr="008D1622">
        <w:rPr>
          <w:rFonts w:ascii="Arial Narrow" w:eastAsia="Times New Roman" w:hAnsi="Arial Narrow" w:cs="Arial"/>
          <w:color w:val="000000"/>
          <w:kern w:val="0"/>
          <w:lang w:val="es-ES" w:eastAsia="es-ES"/>
          <w14:ligatures w14:val="none"/>
        </w:rPr>
        <w:t>por presuntas infracciones a la Ley N°29571, Código de Protección y Defensa del</w:t>
      </w:r>
      <w:r w:rsidRPr="0026598E">
        <w:rPr>
          <w:rFonts w:ascii="Arial Narrow" w:eastAsia="Times New Roman" w:hAnsi="Arial Narrow" w:cs="Arial"/>
          <w:color w:val="000000"/>
          <w:kern w:val="0"/>
          <w:lang w:val="es-ES" w:eastAsia="es-ES"/>
          <w14:ligatures w14:val="none"/>
        </w:rPr>
        <w:t xml:space="preserve"> Consumidor (en </w:t>
      </w:r>
      <w:r w:rsidRPr="001101B4">
        <w:rPr>
          <w:rFonts w:ascii="Arial Narrow" w:eastAsia="Times New Roman" w:hAnsi="Arial Narrow" w:cs="Arial"/>
          <w:color w:val="000000"/>
          <w:kern w:val="0"/>
          <w:lang w:val="es-ES" w:eastAsia="es-ES"/>
          <w14:ligatures w14:val="none"/>
        </w:rPr>
        <w:t>adelante, Código)</w:t>
      </w:r>
      <w:r w:rsidRPr="001101B4">
        <w:rPr>
          <w:rFonts w:ascii="Arial Narrow" w:eastAsia="Times New Roman" w:hAnsi="Arial Narrow" w:cs="Times New Roman"/>
          <w:color w:val="000000"/>
          <w:kern w:val="0"/>
          <w:vertAlign w:val="superscript"/>
          <w:lang w:val="es-ES" w:eastAsia="es-ES"/>
          <w14:ligatures w14:val="none"/>
        </w:rPr>
        <w:footnoteReference w:id="2"/>
      </w:r>
      <w:r w:rsidRPr="001101B4">
        <w:rPr>
          <w:rFonts w:ascii="Arial Narrow" w:eastAsia="Times New Roman" w:hAnsi="Arial Narrow" w:cs="Arial"/>
          <w:color w:val="000000"/>
          <w:kern w:val="0"/>
          <w:lang w:val="es-ES" w:eastAsia="es-ES"/>
          <w14:ligatures w14:val="none"/>
        </w:rPr>
        <w:t xml:space="preserve">, señalando </w:t>
      </w:r>
      <w:r w:rsidRPr="001101B4">
        <w:rPr>
          <w:rFonts w:ascii="Arial Narrow" w:eastAsia="Times New Roman" w:hAnsi="Arial Narrow" w:cs="Arial"/>
          <w:bCs/>
          <w:color w:val="000000"/>
          <w:kern w:val="0"/>
          <w:lang w:val="es-ES" w:eastAsia="es-ES"/>
          <w14:ligatures w14:val="none"/>
        </w:rPr>
        <w:t>lo siguiente:</w:t>
      </w:r>
    </w:p>
    <w:p w14:paraId="3AD3B7C6" w14:textId="77777777" w:rsidR="00CA59A2" w:rsidRPr="001101B4" w:rsidRDefault="00CA59A2" w:rsidP="008A5F29">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64E1F499" w14:textId="11AF279F" w:rsidR="00A76B50" w:rsidRPr="001101B4" w:rsidRDefault="00AF0F6D"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01B4">
        <w:rPr>
          <w:rFonts w:ascii="Arial Narrow" w:eastAsia="Times New Roman" w:hAnsi="Arial Narrow" w:cs="Arial"/>
          <w:color w:val="000000"/>
          <w:kern w:val="0"/>
          <w:lang w:eastAsia="es-ES"/>
          <w14:ligatures w14:val="none"/>
        </w:rPr>
        <w:t>El 5 de setiembre de 2024, el vehículo con Placa de Rodaje N° D3P-875</w:t>
      </w:r>
      <w:r w:rsidR="00315F84">
        <w:rPr>
          <w:rFonts w:ascii="Arial Narrow" w:eastAsia="Times New Roman" w:hAnsi="Arial Narrow" w:cs="Arial"/>
          <w:color w:val="000000"/>
          <w:kern w:val="0"/>
          <w:lang w:eastAsia="es-ES"/>
          <w14:ligatures w14:val="none"/>
        </w:rPr>
        <w:t>,</w:t>
      </w:r>
      <w:r w:rsidR="00635EB8" w:rsidRPr="001101B4">
        <w:rPr>
          <w:rFonts w:ascii="Arial Narrow" w:eastAsia="Times New Roman" w:hAnsi="Arial Narrow" w:cs="Arial"/>
          <w:color w:val="000000"/>
          <w:kern w:val="0"/>
          <w:lang w:eastAsia="es-ES"/>
          <w14:ligatures w14:val="none"/>
        </w:rPr>
        <w:t xml:space="preserve"> que contaba con el Seguro de Responsabilidad Civil Frente a Terceros – Póliza N° 3012300055194</w:t>
      </w:r>
      <w:r w:rsidR="00D16F8D" w:rsidRPr="001101B4">
        <w:rPr>
          <w:rFonts w:ascii="Arial Narrow" w:eastAsia="Times New Roman" w:hAnsi="Arial Narrow" w:cs="Arial"/>
          <w:color w:val="000000"/>
          <w:kern w:val="0"/>
          <w:lang w:eastAsia="es-ES"/>
          <w14:ligatures w14:val="none"/>
        </w:rPr>
        <w:t xml:space="preserve"> emitido por </w:t>
      </w:r>
      <w:r w:rsidR="00D16F8D" w:rsidRPr="001101B4">
        <w:rPr>
          <w:rFonts w:ascii="Arial Narrow" w:eastAsia="Times New Roman" w:hAnsi="Arial Narrow" w:cs="Arial"/>
          <w:color w:val="000000"/>
          <w:kern w:val="0"/>
          <w:lang w:val="es-ES" w:eastAsia="es-ES"/>
          <w14:ligatures w14:val="none"/>
        </w:rPr>
        <w:t xml:space="preserve">Mapfre </w:t>
      </w:r>
      <w:r w:rsidR="00635EB8" w:rsidRPr="001101B4">
        <w:rPr>
          <w:rFonts w:ascii="Arial Narrow" w:eastAsia="Times New Roman" w:hAnsi="Arial Narrow" w:cs="Arial"/>
          <w:color w:val="000000"/>
          <w:kern w:val="0"/>
          <w:lang w:eastAsia="es-ES"/>
          <w14:ligatures w14:val="none"/>
        </w:rPr>
        <w:t>(en adelante, Seguro de Responsabilidad Civil Frente a Terceros)</w:t>
      </w:r>
      <w:r w:rsidRPr="001101B4">
        <w:rPr>
          <w:rFonts w:ascii="Arial Narrow" w:eastAsia="Times New Roman" w:hAnsi="Arial Narrow" w:cs="Arial"/>
          <w:color w:val="000000"/>
          <w:kern w:val="0"/>
          <w:lang w:eastAsia="es-ES"/>
          <w14:ligatures w14:val="none"/>
        </w:rPr>
        <w:t>, particip</w:t>
      </w:r>
      <w:r w:rsidR="00635EB8" w:rsidRPr="001101B4">
        <w:rPr>
          <w:rFonts w:ascii="Arial Narrow" w:eastAsia="Times New Roman" w:hAnsi="Arial Narrow" w:cs="Arial"/>
          <w:color w:val="000000"/>
          <w:kern w:val="0"/>
          <w:lang w:eastAsia="es-ES"/>
          <w14:ligatures w14:val="none"/>
        </w:rPr>
        <w:t>ó</w:t>
      </w:r>
      <w:r w:rsidRPr="001101B4">
        <w:rPr>
          <w:rFonts w:ascii="Arial Narrow" w:eastAsia="Times New Roman" w:hAnsi="Arial Narrow" w:cs="Arial"/>
          <w:color w:val="000000"/>
          <w:kern w:val="0"/>
          <w:lang w:eastAsia="es-ES"/>
          <w14:ligatures w14:val="none"/>
        </w:rPr>
        <w:t xml:space="preserve"> en un accidente de tránsito ocasionando el fallecimiento del señor Giorgio Franco Nibin Contreras</w:t>
      </w:r>
      <w:r w:rsidR="00635EB8" w:rsidRPr="001101B4">
        <w:rPr>
          <w:rFonts w:ascii="Arial Narrow" w:eastAsia="Times New Roman" w:hAnsi="Arial Narrow" w:cs="Arial"/>
          <w:color w:val="000000"/>
          <w:kern w:val="0"/>
          <w:lang w:eastAsia="es-ES"/>
          <w14:ligatures w14:val="none"/>
        </w:rPr>
        <w:t xml:space="preserve"> (en adelante, el causante de la Sucesión Intestada)</w:t>
      </w:r>
      <w:r w:rsidR="00A76B50" w:rsidRPr="001101B4">
        <w:rPr>
          <w:rFonts w:ascii="Arial Narrow" w:eastAsia="Times New Roman" w:hAnsi="Arial Narrow" w:cs="Arial"/>
          <w:color w:val="000000"/>
          <w:kern w:val="0"/>
          <w:lang w:eastAsia="es-ES"/>
          <w14:ligatures w14:val="none"/>
        </w:rPr>
        <w:t>.</w:t>
      </w:r>
    </w:p>
    <w:p w14:paraId="01F7EFCD" w14:textId="77777777" w:rsidR="00A76B50" w:rsidRPr="001101B4" w:rsidRDefault="00A76B50" w:rsidP="008A5F29">
      <w:pPr>
        <w:spacing w:after="0" w:line="240" w:lineRule="auto"/>
        <w:contextualSpacing/>
        <w:jc w:val="both"/>
        <w:rPr>
          <w:rFonts w:ascii="Arial Narrow" w:eastAsia="Times New Roman" w:hAnsi="Arial Narrow" w:cs="Arial"/>
          <w:color w:val="000000"/>
          <w:kern w:val="0"/>
          <w:lang w:eastAsia="es-ES"/>
          <w14:ligatures w14:val="none"/>
        </w:rPr>
      </w:pPr>
    </w:p>
    <w:p w14:paraId="1FB73655" w14:textId="326D604A" w:rsidR="00A76B50" w:rsidRPr="0060659A" w:rsidRDefault="00A76B50"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01B4">
        <w:rPr>
          <w:rFonts w:ascii="Arial Narrow" w:eastAsia="Times New Roman" w:hAnsi="Arial Narrow" w:cs="Arial"/>
          <w:color w:val="000000"/>
          <w:kern w:val="0"/>
          <w:lang w:eastAsia="es-ES"/>
          <w14:ligatures w14:val="none"/>
        </w:rPr>
        <w:t xml:space="preserve">El </w:t>
      </w:r>
      <w:r w:rsidR="00D16F8D" w:rsidRPr="001101B4">
        <w:rPr>
          <w:rFonts w:ascii="Arial Narrow" w:eastAsia="Times New Roman" w:hAnsi="Arial Narrow" w:cs="Arial"/>
          <w:color w:val="000000"/>
          <w:kern w:val="0"/>
          <w:lang w:eastAsia="es-ES"/>
          <w14:ligatures w14:val="none"/>
        </w:rPr>
        <w:t>19 de noviembre de 2025</w:t>
      </w:r>
      <w:r w:rsidRPr="001101B4">
        <w:rPr>
          <w:rFonts w:ascii="Arial Narrow" w:eastAsia="Times New Roman" w:hAnsi="Arial Narrow" w:cs="Arial"/>
          <w:color w:val="000000"/>
          <w:kern w:val="0"/>
          <w:lang w:eastAsia="es-ES"/>
          <w14:ligatures w14:val="none"/>
        </w:rPr>
        <w:t xml:space="preserve">, </w:t>
      </w:r>
      <w:r w:rsidR="00D16F8D" w:rsidRPr="001101B4">
        <w:rPr>
          <w:rFonts w:ascii="Arial Narrow" w:eastAsia="Times New Roman" w:hAnsi="Arial Narrow" w:cs="Arial"/>
          <w:color w:val="000000"/>
          <w:kern w:val="0"/>
          <w:lang w:val="es-ES" w:eastAsia="es-ES"/>
          <w14:ligatures w14:val="none"/>
        </w:rPr>
        <w:t xml:space="preserve">Mapfre </w:t>
      </w:r>
      <w:r w:rsidR="00DA2CF2" w:rsidRPr="001101B4">
        <w:rPr>
          <w:rFonts w:ascii="Arial Narrow" w:eastAsia="Times New Roman" w:hAnsi="Arial Narrow" w:cs="Arial"/>
          <w:color w:val="000000"/>
          <w:kern w:val="0"/>
          <w:lang w:val="es-ES" w:eastAsia="es-ES"/>
          <w14:ligatures w14:val="none"/>
        </w:rPr>
        <w:t>recibió</w:t>
      </w:r>
      <w:r w:rsidR="00D16F8D" w:rsidRPr="001101B4">
        <w:rPr>
          <w:rFonts w:ascii="Arial Narrow" w:eastAsia="Times New Roman" w:hAnsi="Arial Narrow" w:cs="Arial"/>
          <w:color w:val="000000"/>
          <w:kern w:val="0"/>
          <w:lang w:val="es-ES" w:eastAsia="es-ES"/>
          <w14:ligatures w14:val="none"/>
        </w:rPr>
        <w:t xml:space="preserve"> su solicitud de otorgamiento de indemnización </w:t>
      </w:r>
      <w:r w:rsidR="00DA2CF2" w:rsidRPr="001101B4">
        <w:rPr>
          <w:rFonts w:ascii="Arial Narrow" w:eastAsia="Times New Roman" w:hAnsi="Arial Narrow" w:cs="Arial"/>
          <w:color w:val="000000"/>
          <w:kern w:val="0"/>
          <w:lang w:val="es-ES" w:eastAsia="es-ES"/>
          <w14:ligatures w14:val="none"/>
        </w:rPr>
        <w:t xml:space="preserve">del Seguro de Responsabilidad Civil Frente a Terceros </w:t>
      </w:r>
      <w:r w:rsidR="00527994" w:rsidRPr="001101B4">
        <w:rPr>
          <w:rFonts w:ascii="Arial Narrow" w:eastAsia="Times New Roman" w:hAnsi="Arial Narrow" w:cs="Arial"/>
          <w:color w:val="000000"/>
          <w:kern w:val="0"/>
          <w:lang w:eastAsia="es-ES"/>
          <w14:ligatures w14:val="none"/>
        </w:rPr>
        <w:t xml:space="preserve">por el fallecimiento del causante de la Sucesión Intestada; no obstante, hasta la fecha </w:t>
      </w:r>
      <w:r w:rsidR="001101B4" w:rsidRPr="001101B4">
        <w:rPr>
          <w:rFonts w:ascii="Arial Narrow" w:eastAsia="Times New Roman" w:hAnsi="Arial Narrow" w:cs="Arial"/>
          <w:color w:val="000000"/>
          <w:kern w:val="0"/>
          <w:lang w:eastAsia="es-ES"/>
          <w14:ligatures w14:val="none"/>
        </w:rPr>
        <w:t xml:space="preserve">de presentación </w:t>
      </w:r>
      <w:r w:rsidR="001101B4" w:rsidRPr="0060659A">
        <w:rPr>
          <w:rFonts w:ascii="Arial Narrow" w:eastAsia="Times New Roman" w:hAnsi="Arial Narrow" w:cs="Arial"/>
          <w:color w:val="000000"/>
          <w:kern w:val="0"/>
          <w:lang w:eastAsia="es-ES"/>
          <w14:ligatures w14:val="none"/>
        </w:rPr>
        <w:t xml:space="preserve">de su denuncia </w:t>
      </w:r>
      <w:r w:rsidR="00527994" w:rsidRPr="0060659A">
        <w:rPr>
          <w:rFonts w:ascii="Arial Narrow" w:eastAsia="Times New Roman" w:hAnsi="Arial Narrow" w:cs="Arial"/>
          <w:color w:val="000000"/>
          <w:kern w:val="0"/>
          <w:lang w:eastAsia="es-ES"/>
          <w14:ligatures w14:val="none"/>
        </w:rPr>
        <w:t>no ha recibido respuesta a su solicitud.</w:t>
      </w:r>
    </w:p>
    <w:p w14:paraId="33E14FF7" w14:textId="77777777" w:rsidR="00CA59A2" w:rsidRPr="0060659A" w:rsidRDefault="00CA59A2" w:rsidP="008A5F2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6213622" w:rsidR="00CA59A2" w:rsidRPr="0060659A" w:rsidRDefault="00CA59A2" w:rsidP="008A5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659A">
        <w:rPr>
          <w:rFonts w:ascii="Arial Narrow" w:eastAsia="Times New Roman" w:hAnsi="Arial Narrow" w:cs="Arial"/>
          <w:color w:val="000000"/>
          <w:kern w:val="0"/>
          <w:lang w:val="es-ES" w:eastAsia="es-ES"/>
          <w14:ligatures w14:val="none"/>
        </w:rPr>
        <w:t xml:space="preserve">La </w:t>
      </w:r>
      <w:r w:rsidR="00D145A5" w:rsidRPr="0060659A">
        <w:rPr>
          <w:rFonts w:ascii="Arial Narrow" w:eastAsia="Calibri" w:hAnsi="Arial Narrow" w:cs="Arial"/>
          <w:kern w:val="0"/>
          <w14:ligatures w14:val="none"/>
        </w:rPr>
        <w:t xml:space="preserve">Sucesión Intestada </w:t>
      </w:r>
      <w:r w:rsidRPr="0060659A">
        <w:rPr>
          <w:rFonts w:ascii="Arial Narrow" w:eastAsia="Times New Roman" w:hAnsi="Arial Narrow" w:cs="Arial"/>
          <w:color w:val="000000"/>
          <w:kern w:val="0"/>
          <w:lang w:val="es-ES" w:eastAsia="es-ES"/>
          <w14:ligatures w14:val="none"/>
        </w:rPr>
        <w:t xml:space="preserve">solicitó, en calidad de medida correctiva, que </w:t>
      </w:r>
      <w:r w:rsidR="00D145A5" w:rsidRPr="0060659A">
        <w:rPr>
          <w:rFonts w:ascii="Arial Narrow" w:eastAsia="Times New Roman" w:hAnsi="Arial Narrow" w:cs="Arial"/>
          <w:color w:val="000000"/>
          <w:kern w:val="0"/>
          <w:lang w:val="es-ES" w:eastAsia="es-ES"/>
          <w14:ligatures w14:val="none"/>
        </w:rPr>
        <w:t xml:space="preserve">Mapfre </w:t>
      </w:r>
      <w:r w:rsidR="00A76B50" w:rsidRPr="0060659A">
        <w:rPr>
          <w:rFonts w:ascii="Arial Narrow" w:eastAsia="Times New Roman" w:hAnsi="Arial Narrow" w:cs="Arial"/>
          <w:color w:val="000000"/>
          <w:kern w:val="0"/>
          <w:lang w:val="es-ES" w:eastAsia="es-ES"/>
          <w14:ligatures w14:val="none"/>
        </w:rPr>
        <w:t xml:space="preserve">cumpla con efectuar el pago de la indemnización por fallecimiento del señor Giorgio Franco Nibin Contreras, correspondiente al </w:t>
      </w:r>
      <w:r w:rsidR="001101B4" w:rsidRPr="0060659A">
        <w:rPr>
          <w:rFonts w:ascii="Arial Narrow" w:eastAsia="Times New Roman" w:hAnsi="Arial Narrow" w:cs="Arial"/>
          <w:color w:val="000000"/>
          <w:kern w:val="0"/>
          <w:lang w:eastAsia="es-ES"/>
          <w14:ligatures w14:val="none"/>
        </w:rPr>
        <w:t>Seguro de Responsabilidad Civil Frente a Terceros</w:t>
      </w:r>
      <w:r w:rsidR="00A76B50" w:rsidRPr="0060659A">
        <w:rPr>
          <w:rFonts w:ascii="Arial Narrow" w:eastAsia="Times New Roman" w:hAnsi="Arial Narrow" w:cs="Arial"/>
          <w:color w:val="000000"/>
          <w:kern w:val="0"/>
          <w:lang w:val="es-ES" w:eastAsia="es-ES"/>
          <w14:ligatures w14:val="none"/>
        </w:rPr>
        <w:t>. Asimismo, no requirió de manera expresa el reembolso de costos y costas del presente procedimiento</w:t>
      </w:r>
      <w:r w:rsidRPr="0060659A">
        <w:rPr>
          <w:rFonts w:ascii="Arial Narrow" w:eastAsia="Times New Roman" w:hAnsi="Arial Narrow" w:cs="Arial"/>
          <w:color w:val="000000"/>
          <w:kern w:val="0"/>
          <w:lang w:val="es-ES" w:eastAsia="es-ES"/>
          <w14:ligatures w14:val="none"/>
        </w:rPr>
        <w:t>.</w:t>
      </w:r>
    </w:p>
    <w:p w14:paraId="6F600164" w14:textId="77777777" w:rsidR="00FE18FC" w:rsidRPr="00FE18FC" w:rsidRDefault="00FE18FC" w:rsidP="008A5F29">
      <w:pPr>
        <w:spacing w:after="0" w:line="240" w:lineRule="auto"/>
        <w:contextualSpacing/>
        <w:rPr>
          <w:rFonts w:ascii="Arial Narrow" w:eastAsia="Times New Roman" w:hAnsi="Arial Narrow" w:cs="Calibri"/>
          <w:kern w:val="0"/>
          <w:lang w:eastAsia="es-PE"/>
          <w14:ligatures w14:val="none"/>
        </w:rPr>
      </w:pPr>
    </w:p>
    <w:p w14:paraId="51225569" w14:textId="77777777" w:rsidR="00FE18FC" w:rsidRPr="00E4533A"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w14:ligatures w14:val="none"/>
        </w:rPr>
      </w:pPr>
      <w:r w:rsidRPr="00FE18FC">
        <w:rPr>
          <w:rFonts w:ascii="Arial Narrow" w:eastAsia="Calibri" w:hAnsi="Arial Narrow" w:cs="Arial"/>
          <w:b/>
          <w:spacing w:val="-3"/>
        </w:rPr>
        <w:t xml:space="preserve">SOBRE LA </w:t>
      </w:r>
      <w:r w:rsidRPr="00E4533A">
        <w:rPr>
          <w:rFonts w:ascii="Arial Narrow" w:eastAsia="Calibri" w:hAnsi="Arial Narrow" w:cs="Arial"/>
          <w:b/>
          <w:spacing w:val="-3"/>
        </w:rPr>
        <w:t>ENMIENDA DE ERROR MATERIAL</w:t>
      </w:r>
    </w:p>
    <w:p w14:paraId="2D336F31" w14:textId="77777777" w:rsidR="00FE18FC" w:rsidRPr="00E4533A" w:rsidRDefault="00FE18FC" w:rsidP="008A5F29">
      <w:pPr>
        <w:spacing w:after="0" w:line="240" w:lineRule="auto"/>
        <w:ind w:left="567"/>
        <w:contextualSpacing/>
        <w:rPr>
          <w:rFonts w:ascii="Arial Narrow" w:eastAsia="Times New Roman" w:hAnsi="Arial Narrow" w:cs="Calibri"/>
          <w:b/>
          <w:bCs/>
          <w:kern w:val="0"/>
          <w:lang w:eastAsia="es-PE"/>
          <w14:ligatures w14:val="none"/>
        </w:rPr>
      </w:pPr>
    </w:p>
    <w:p w14:paraId="293D80AC" w14:textId="77777777" w:rsidR="00FE18FC" w:rsidRPr="00E4533A"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sidRPr="00E4533A">
        <w:rPr>
          <w:rFonts w:ascii="Arial Narrow" w:hAnsi="Arial Narrow" w:cs="Arial"/>
          <w:spacing w:val="-3"/>
        </w:rPr>
        <w:t xml:space="preserve">El artículo 212° del Decreto Supremo 006-2026-JUS, TUO de la LPAG, establece que los errores materiales en los actos administrativos pueden ser rectificados con efecto retroactivo, en cualquier </w:t>
      </w:r>
      <w:r w:rsidRPr="00E4533A">
        <w:rPr>
          <w:rFonts w:ascii="Arial Narrow" w:hAnsi="Arial Narrow" w:cs="Arial"/>
          <w:spacing w:val="-3"/>
        </w:rPr>
        <w:lastRenderedPageBreak/>
        <w:t>momento, de oficio o a instancia de los administrados, siempre que no se altere lo sustancial de su contenido ni el sentido de la decisión</w:t>
      </w:r>
      <w:r w:rsidRPr="00E4533A">
        <w:rPr>
          <w:rStyle w:val="Refdenotaalpie"/>
          <w:rFonts w:ascii="Arial Narrow" w:hAnsi="Arial Narrow" w:cs="Arial"/>
          <w:spacing w:val="-3"/>
        </w:rPr>
        <w:footnoteReference w:id="3"/>
      </w:r>
      <w:r w:rsidRPr="00E4533A">
        <w:rPr>
          <w:rFonts w:ascii="Arial Narrow" w:hAnsi="Arial Narrow" w:cs="Arial"/>
          <w:color w:val="000000"/>
        </w:rPr>
        <w:t>.</w:t>
      </w:r>
    </w:p>
    <w:p w14:paraId="377E001B" w14:textId="77777777" w:rsidR="00FE18FC" w:rsidRPr="00E4533A" w:rsidRDefault="00FE18FC" w:rsidP="008A5F29">
      <w:pPr>
        <w:spacing w:after="0" w:line="240" w:lineRule="auto"/>
        <w:contextualSpacing/>
        <w:jc w:val="both"/>
        <w:rPr>
          <w:rFonts w:ascii="Arial Narrow" w:eastAsia="Calibri" w:hAnsi="Arial Narrow" w:cs="Arial"/>
          <w:b/>
          <w:spacing w:val="-3"/>
        </w:rPr>
      </w:pPr>
    </w:p>
    <w:p w14:paraId="0CAC234D" w14:textId="46356C8F" w:rsidR="00B4417D" w:rsidRPr="00B4417D" w:rsidRDefault="001957EE" w:rsidP="008A5F29">
      <w:pPr>
        <w:numPr>
          <w:ilvl w:val="1"/>
          <w:numId w:val="5"/>
        </w:numPr>
        <w:spacing w:after="0" w:line="240" w:lineRule="auto"/>
        <w:ind w:left="567" w:hanging="567"/>
        <w:contextualSpacing/>
        <w:jc w:val="both"/>
        <w:rPr>
          <w:rFonts w:ascii="Arial Narrow" w:hAnsi="Arial Narrow" w:cs="Arial"/>
          <w:spacing w:val="-3"/>
        </w:rPr>
      </w:pPr>
      <w:r w:rsidRPr="00DB15A1">
        <w:rPr>
          <w:rFonts w:ascii="Arial Narrow" w:hAnsi="Arial Narrow" w:cs="Arial"/>
          <w:spacing w:val="-3"/>
        </w:rPr>
        <w:t>S</w:t>
      </w:r>
      <w:r w:rsidR="00FE18FC" w:rsidRPr="00DB15A1">
        <w:rPr>
          <w:rFonts w:ascii="Arial Narrow" w:hAnsi="Arial Narrow" w:cs="Arial"/>
          <w:spacing w:val="-3"/>
        </w:rPr>
        <w:t xml:space="preserve">e incurrió </w:t>
      </w:r>
      <w:r w:rsidRPr="00DB15A1">
        <w:rPr>
          <w:rFonts w:ascii="Arial Narrow" w:hAnsi="Arial Narrow" w:cs="Arial"/>
          <w:spacing w:val="-3"/>
        </w:rPr>
        <w:t xml:space="preserve">en un error material en la Resolución N° </w:t>
      </w:r>
      <w:r w:rsidRPr="00DB15A1">
        <w:rPr>
          <w:rFonts w:ascii="Arial Narrow" w:hAnsi="Arial Narrow" w:cs="Arial"/>
        </w:rPr>
        <w:t>1</w:t>
      </w:r>
      <w:r w:rsidRPr="00DB15A1">
        <w:rPr>
          <w:rFonts w:ascii="Arial Narrow" w:hAnsi="Arial Narrow" w:cs="Arial"/>
          <w:spacing w:val="-3"/>
        </w:rPr>
        <w:t xml:space="preserve"> del </w:t>
      </w:r>
      <w:r w:rsidR="00C018FD" w:rsidRPr="00DB15A1">
        <w:rPr>
          <w:rFonts w:ascii="Arial Narrow" w:hAnsi="Arial Narrow" w:cs="Arial"/>
          <w:spacing w:val="-3"/>
        </w:rPr>
        <w:t>3 de febrero de 2026</w:t>
      </w:r>
      <w:r w:rsidRPr="00DB15A1">
        <w:rPr>
          <w:rFonts w:ascii="Arial Narrow" w:hAnsi="Arial Narrow" w:cs="Arial"/>
          <w:spacing w:val="-3"/>
        </w:rPr>
        <w:t xml:space="preserve">, emitida por la Secretaría Técnica de la Comisión de Protección al Consumidor N° 1, toda vez que, en la primera página, como </w:t>
      </w:r>
      <w:r w:rsidR="00C018FD" w:rsidRPr="00DB15A1">
        <w:rPr>
          <w:rFonts w:ascii="Arial Narrow" w:hAnsi="Arial Narrow" w:cs="Arial"/>
          <w:spacing w:val="-3"/>
        </w:rPr>
        <w:t xml:space="preserve">número de expediente y </w:t>
      </w:r>
      <w:r w:rsidRPr="00DB15A1">
        <w:rPr>
          <w:rFonts w:ascii="Arial Narrow" w:hAnsi="Arial Narrow" w:cs="Arial"/>
          <w:spacing w:val="-3"/>
        </w:rPr>
        <w:t xml:space="preserve">partes del procedimiento se consignó: </w:t>
      </w:r>
    </w:p>
    <w:p w14:paraId="343DD261" w14:textId="77777777" w:rsidR="00B4417D" w:rsidRPr="000F7A2D" w:rsidRDefault="00B4417D" w:rsidP="008A5F29">
      <w:pPr>
        <w:pStyle w:val="Prrafodelista"/>
        <w:suppressAutoHyphens/>
        <w:spacing w:after="0" w:line="240" w:lineRule="auto"/>
        <w:ind w:left="993" w:hanging="142"/>
        <w:jc w:val="both"/>
        <w:rPr>
          <w:rFonts w:ascii="Arial Narrow" w:hAnsi="Arial Narrow" w:cs="Arial"/>
          <w:i/>
          <w:iCs/>
          <w:spacing w:val="-3"/>
        </w:rPr>
      </w:pPr>
    </w:p>
    <w:p w14:paraId="2ABEBF1E" w14:textId="0A9293D4" w:rsidR="001957EE" w:rsidRPr="000F7A2D" w:rsidRDefault="001957EE" w:rsidP="008A5F29">
      <w:pPr>
        <w:pStyle w:val="Prrafodelista"/>
        <w:suppressAutoHyphens/>
        <w:spacing w:after="0" w:line="240" w:lineRule="auto"/>
        <w:ind w:left="993" w:hanging="142"/>
        <w:jc w:val="both"/>
        <w:rPr>
          <w:rFonts w:ascii="Arial Narrow" w:hAnsi="Arial Narrow" w:cs="Arial"/>
          <w:i/>
          <w:iCs/>
          <w:spacing w:val="-3"/>
        </w:rPr>
      </w:pPr>
      <w:r w:rsidRPr="000F7A2D">
        <w:rPr>
          <w:rFonts w:ascii="Arial Narrow" w:hAnsi="Arial Narrow" w:cs="Arial"/>
          <w:i/>
          <w:iCs/>
          <w:spacing w:val="-3"/>
        </w:rPr>
        <w:t>“</w:t>
      </w:r>
      <w:r w:rsidR="00900CA2" w:rsidRPr="000F7A2D">
        <w:rPr>
          <w:rFonts w:ascii="Arial Narrow" w:hAnsi="Arial Narrow" w:cs="Arial"/>
          <w:i/>
          <w:iCs/>
          <w:spacing w:val="-3"/>
        </w:rPr>
        <w:t>EXPEDIENTE N°</w:t>
      </w:r>
      <w:r w:rsidRPr="000F7A2D">
        <w:rPr>
          <w:rFonts w:ascii="Arial Narrow" w:hAnsi="Arial Narrow" w:cs="Arial"/>
          <w:i/>
          <w:iCs/>
          <w:spacing w:val="-3"/>
        </w:rPr>
        <w:t>:</w:t>
      </w:r>
      <w:r w:rsidRPr="000F7A2D">
        <w:rPr>
          <w:rFonts w:ascii="Arial Narrow" w:hAnsi="Arial Narrow" w:cs="Arial"/>
          <w:i/>
          <w:iCs/>
          <w:spacing w:val="-3"/>
        </w:rPr>
        <w:tab/>
      </w:r>
      <w:r w:rsidR="00900CA2" w:rsidRPr="000F7A2D">
        <w:rPr>
          <w:rFonts w:ascii="Arial Narrow" w:hAnsi="Arial Narrow" w:cs="Arial"/>
          <w:i/>
          <w:iCs/>
          <w:spacing w:val="-3"/>
        </w:rPr>
        <w:t>008-2026/CC1</w:t>
      </w:r>
    </w:p>
    <w:p w14:paraId="5CDFCBDA" w14:textId="1CA0629D" w:rsidR="00900CA2"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DENUNCIANTE</w:t>
      </w:r>
      <w:r w:rsidRPr="00DB15A1">
        <w:rPr>
          <w:rFonts w:ascii="Arial Narrow" w:hAnsi="Arial Narrow" w:cs="Arial"/>
          <w:i/>
          <w:iCs/>
          <w:spacing w:val="-3"/>
        </w:rPr>
        <w:tab/>
        <w:t>:</w:t>
      </w:r>
      <w:r w:rsidRPr="00DB15A1">
        <w:rPr>
          <w:rFonts w:ascii="Arial Narrow" w:hAnsi="Arial Narrow" w:cs="Arial"/>
          <w:i/>
          <w:iCs/>
          <w:spacing w:val="-3"/>
        </w:rPr>
        <w:tab/>
        <w:t>SUCESIÓN INTESTADA DE GIORGIO FRANCO NIBIN CONTRERAS</w:t>
      </w:r>
    </w:p>
    <w:p w14:paraId="5373B3AD" w14:textId="098C5983" w:rsidR="00DB15A1"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001957EE" w:rsidRPr="00DB15A1">
        <w:rPr>
          <w:rFonts w:ascii="Arial Narrow" w:hAnsi="Arial Narrow" w:cs="Arial"/>
          <w:i/>
          <w:iCs/>
          <w:spacing w:val="-3"/>
        </w:rPr>
        <w:tab/>
        <w:t>:</w:t>
      </w:r>
      <w:r w:rsidR="001957EE" w:rsidRPr="00DB15A1">
        <w:rPr>
          <w:rFonts w:ascii="Arial Narrow" w:hAnsi="Arial Narrow" w:cs="Arial"/>
          <w:i/>
          <w:iCs/>
          <w:spacing w:val="-3"/>
        </w:rPr>
        <w:tab/>
      </w:r>
      <w:r w:rsidRPr="00DB15A1">
        <w:rPr>
          <w:rFonts w:ascii="Arial Narrow" w:hAnsi="Arial Narrow" w:cs="Arial"/>
          <w:i/>
          <w:iCs/>
          <w:spacing w:val="-3"/>
        </w:rPr>
        <w:t>RÍMAC SEGUROS Y REASEGUROS S.A.</w:t>
      </w:r>
      <w:r w:rsidR="001957EE" w:rsidRPr="00DB15A1">
        <w:rPr>
          <w:rFonts w:ascii="Arial Narrow" w:hAnsi="Arial Narrow" w:cs="Arial"/>
          <w:i/>
          <w:iCs/>
          <w:spacing w:val="-3"/>
        </w:rPr>
        <w:t>”.</w:t>
      </w:r>
    </w:p>
    <w:p w14:paraId="49699C48" w14:textId="77777777" w:rsidR="00DB15A1" w:rsidRPr="00DB15A1" w:rsidRDefault="00DB15A1" w:rsidP="008A5F29">
      <w:pPr>
        <w:pStyle w:val="Prrafodelista"/>
        <w:tabs>
          <w:tab w:val="left" w:pos="0"/>
        </w:tabs>
        <w:suppressAutoHyphens/>
        <w:spacing w:after="0" w:line="240" w:lineRule="auto"/>
        <w:ind w:left="567" w:hanging="142"/>
        <w:jc w:val="both"/>
        <w:rPr>
          <w:rFonts w:ascii="Arial Narrow" w:hAnsi="Arial Narrow" w:cs="Arial"/>
          <w:bCs/>
        </w:rPr>
      </w:pPr>
    </w:p>
    <w:p w14:paraId="332C72F8" w14:textId="6852BEAB" w:rsidR="001957EE" w:rsidRPr="00DB15A1" w:rsidRDefault="001957EE" w:rsidP="008A5F29">
      <w:pPr>
        <w:pStyle w:val="Prrafodelista"/>
        <w:tabs>
          <w:tab w:val="left" w:pos="0"/>
        </w:tabs>
        <w:suppressAutoHyphens/>
        <w:spacing w:after="0" w:line="240" w:lineRule="auto"/>
        <w:ind w:left="567"/>
        <w:jc w:val="both"/>
        <w:rPr>
          <w:rFonts w:ascii="Arial Narrow" w:hAnsi="Arial Narrow" w:cs="Arial"/>
          <w:b/>
          <w:bCs/>
          <w:i/>
          <w:iCs/>
        </w:rPr>
      </w:pPr>
      <w:r w:rsidRPr="00DB15A1">
        <w:rPr>
          <w:rFonts w:ascii="Arial Narrow" w:hAnsi="Arial Narrow" w:cs="Arial"/>
          <w:bCs/>
        </w:rPr>
        <w:t>Siendo lo correcto</w:t>
      </w:r>
      <w:r w:rsidRPr="00DB15A1">
        <w:rPr>
          <w:rFonts w:ascii="Arial Narrow" w:hAnsi="Arial Narrow" w:cs="Arial"/>
          <w:bCs/>
          <w:i/>
          <w:iCs/>
        </w:rPr>
        <w:t>:</w:t>
      </w:r>
      <w:r w:rsidRPr="00DB15A1">
        <w:rPr>
          <w:rFonts w:ascii="Arial Narrow" w:hAnsi="Arial Narrow" w:cs="Arial"/>
          <w:b/>
          <w:bCs/>
          <w:i/>
          <w:iCs/>
        </w:rPr>
        <w:t xml:space="preserve"> </w:t>
      </w:r>
    </w:p>
    <w:p w14:paraId="4B436D42" w14:textId="77777777" w:rsidR="001957EE" w:rsidRPr="00DB15A1" w:rsidRDefault="001957EE" w:rsidP="008A5F29">
      <w:pPr>
        <w:pStyle w:val="Prrafodelista"/>
        <w:tabs>
          <w:tab w:val="left" w:pos="0"/>
        </w:tabs>
        <w:suppressAutoHyphens/>
        <w:spacing w:after="0" w:line="240" w:lineRule="auto"/>
        <w:ind w:left="567" w:hanging="142"/>
        <w:jc w:val="both"/>
        <w:rPr>
          <w:rFonts w:ascii="Arial Narrow" w:hAnsi="Arial Narrow" w:cs="Arial"/>
          <w:b/>
          <w:bCs/>
          <w:i/>
          <w:iCs/>
        </w:rPr>
      </w:pPr>
    </w:p>
    <w:p w14:paraId="19DE3EF4" w14:textId="48135D5C" w:rsidR="00E048E0" w:rsidRPr="00DB15A1" w:rsidRDefault="001957EE" w:rsidP="008A5F29">
      <w:pPr>
        <w:pStyle w:val="Prrafodelista"/>
        <w:suppressAutoHyphens/>
        <w:spacing w:after="0" w:line="240" w:lineRule="auto"/>
        <w:ind w:left="993" w:hanging="142"/>
        <w:jc w:val="both"/>
        <w:rPr>
          <w:rFonts w:ascii="Arial Narrow" w:hAnsi="Arial Narrow" w:cs="Arial"/>
          <w:i/>
          <w:iCs/>
          <w:spacing w:val="-3"/>
        </w:rPr>
      </w:pPr>
      <w:bookmarkStart w:id="1" w:name="_Hlk207290530"/>
      <w:r w:rsidRPr="00DB15A1">
        <w:rPr>
          <w:rFonts w:ascii="Arial Narrow" w:hAnsi="Arial Narrow" w:cs="Arial"/>
          <w:i/>
          <w:iCs/>
          <w:spacing w:val="-3"/>
        </w:rPr>
        <w:t>“DENUNCIANTE:</w:t>
      </w:r>
      <w:r w:rsidRPr="00DB15A1">
        <w:rPr>
          <w:rFonts w:ascii="Arial Narrow" w:hAnsi="Arial Narrow" w:cs="Arial"/>
          <w:i/>
          <w:iCs/>
          <w:spacing w:val="-3"/>
        </w:rPr>
        <w:tab/>
      </w:r>
      <w:r w:rsidR="00900CA2" w:rsidRPr="00DB15A1">
        <w:rPr>
          <w:rFonts w:ascii="Arial Narrow" w:hAnsi="Arial Narrow" w:cs="Arial"/>
          <w:i/>
          <w:iCs/>
          <w:spacing w:val="-3"/>
        </w:rPr>
        <w:t>007-2026/</w:t>
      </w:r>
      <w:bookmarkEnd w:id="1"/>
      <w:r w:rsidR="00E048E0" w:rsidRPr="00DB15A1">
        <w:rPr>
          <w:rFonts w:ascii="Arial Narrow" w:hAnsi="Arial Narrow" w:cs="Arial"/>
          <w:i/>
          <w:iCs/>
          <w:spacing w:val="-3"/>
        </w:rPr>
        <w:t xml:space="preserve"> CC1</w:t>
      </w:r>
    </w:p>
    <w:p w14:paraId="7E21DA4C" w14:textId="77777777" w:rsidR="00E048E0" w:rsidRPr="00DB15A1"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DENUNCIANTE</w:t>
      </w:r>
      <w:r w:rsidRPr="00DB15A1">
        <w:rPr>
          <w:rFonts w:ascii="Arial Narrow" w:hAnsi="Arial Narrow" w:cs="Arial"/>
          <w:i/>
          <w:iCs/>
          <w:spacing w:val="-3"/>
        </w:rPr>
        <w:tab/>
        <w:t>:</w:t>
      </w:r>
      <w:r w:rsidRPr="00DB15A1">
        <w:rPr>
          <w:rFonts w:ascii="Arial Narrow" w:hAnsi="Arial Narrow" w:cs="Arial"/>
          <w:i/>
          <w:iCs/>
          <w:spacing w:val="-3"/>
        </w:rPr>
        <w:tab/>
        <w:t>SUCESIÓN INTESTADA DE GIORGIO FRANCO NIBIN CONTRERAS</w:t>
      </w:r>
    </w:p>
    <w:p w14:paraId="6E721AAD" w14:textId="7892E592" w:rsidR="001957EE"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r>
      <w:r w:rsidR="0091642C" w:rsidRPr="00DB15A1">
        <w:rPr>
          <w:rFonts w:ascii="Arial Narrow" w:hAnsi="Arial Narrow" w:cs="Arial"/>
          <w:i/>
          <w:iCs/>
          <w:spacing w:val="-3"/>
        </w:rPr>
        <w:t>MAPFRE PERÚ COMPAÑÍA DE SEGUROS Y REASEGUROS S.A</w:t>
      </w:r>
      <w:r w:rsidRPr="00DB15A1">
        <w:rPr>
          <w:rFonts w:ascii="Arial Narrow" w:hAnsi="Arial Narrow" w:cs="Arial"/>
          <w:i/>
          <w:iCs/>
          <w:spacing w:val="-3"/>
        </w:rPr>
        <w:t>.”.</w:t>
      </w:r>
    </w:p>
    <w:p w14:paraId="1CAE63B5" w14:textId="77777777" w:rsidR="008A5F29" w:rsidRPr="00DB15A1" w:rsidRDefault="008A5F29" w:rsidP="008A5F29">
      <w:pPr>
        <w:pStyle w:val="Prrafodelista"/>
        <w:suppressAutoHyphens/>
        <w:spacing w:after="0" w:line="240" w:lineRule="auto"/>
        <w:ind w:left="993" w:hanging="142"/>
        <w:jc w:val="both"/>
        <w:rPr>
          <w:rFonts w:ascii="Arial Narrow" w:hAnsi="Arial Narrow" w:cs="Arial"/>
          <w:i/>
          <w:iCs/>
          <w:spacing w:val="-3"/>
        </w:rPr>
      </w:pPr>
    </w:p>
    <w:p w14:paraId="3541B1F9" w14:textId="77777777" w:rsidR="00CA59A2" w:rsidRPr="00DB15A1"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DB15A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B15A1"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7A2CF596" w14:textId="0379513D" w:rsidR="00F71384" w:rsidRPr="00E2040E"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B15A1">
        <w:rPr>
          <w:rFonts w:ascii="Arial Narrow" w:eastAsia="Times New Roman" w:hAnsi="Arial Narrow" w:cs="Segoe UI"/>
          <w:color w:val="000000"/>
          <w:kern w:val="0"/>
          <w:lang w:eastAsia="es-PE"/>
          <w14:ligatures w14:val="none"/>
        </w:rPr>
        <w:t>La Secretaría Técnica de la Comisión de Protección</w:t>
      </w:r>
      <w:r w:rsidRPr="00E2040E">
        <w:rPr>
          <w:rFonts w:ascii="Arial Narrow" w:eastAsia="Times New Roman" w:hAnsi="Arial Narrow" w:cs="Segoe UI"/>
          <w:color w:val="000000"/>
          <w:kern w:val="0"/>
          <w:lang w:eastAsia="es-PE"/>
          <w14:ligatures w14:val="none"/>
        </w:rPr>
        <w:t xml:space="preserve"> al Consumidor N°1 (en adelante, la Secretaría Técnica), en ejercicio de sus facultades</w:t>
      </w:r>
      <w:bookmarkEnd w:id="4"/>
      <w:bookmarkEnd w:id="5"/>
      <w:bookmarkEnd w:id="6"/>
      <w:r w:rsidRPr="00E2040E">
        <w:rPr>
          <w:rFonts w:ascii="Arial Narrow" w:eastAsia="Arial Narrow" w:hAnsi="Arial Narrow" w:cs="Arial Narrow"/>
          <w:kern w:val="0"/>
          <w:vertAlign w:val="superscript"/>
          <w14:ligatures w14:val="none"/>
        </w:rPr>
        <w:footnoteReference w:id="4"/>
      </w:r>
      <w:r w:rsidRPr="00E2040E">
        <w:rPr>
          <w:rFonts w:ascii="Arial Narrow" w:eastAsia="Times New Roman" w:hAnsi="Arial Narrow" w:cs="Segoe UI"/>
          <w:color w:val="000000"/>
          <w:kern w:val="0"/>
          <w:lang w:eastAsia="es-PE"/>
          <w14:ligatures w14:val="none"/>
        </w:rPr>
        <w:t xml:space="preserve">, </w:t>
      </w:r>
      <w:r w:rsidR="00121544" w:rsidRPr="00E2040E">
        <w:rPr>
          <w:rFonts w:ascii="Arial Narrow" w:eastAsia="Times New Roman" w:hAnsi="Arial Narrow" w:cs="Segoe UI"/>
          <w:color w:val="000000"/>
          <w:kern w:val="0"/>
          <w:lang w:eastAsia="es-PE"/>
          <w14:ligatures w14:val="none"/>
        </w:rPr>
        <w:t xml:space="preserve">considera </w:t>
      </w:r>
      <w:r w:rsidR="00121544" w:rsidRPr="00E2040E">
        <w:rPr>
          <w:rFonts w:ascii="Arial Narrow" w:eastAsia="Arial Narrow" w:hAnsi="Arial Narrow" w:cs="Arial Narrow"/>
          <w:kern w:val="0"/>
          <w14:ligatures w14:val="none"/>
        </w:rPr>
        <w:t xml:space="preserve">que el hecho denunciado, </w:t>
      </w:r>
      <w:bookmarkStart w:id="7" w:name="_Hlk211591623"/>
      <w:r w:rsidR="00121544" w:rsidRPr="00E2040E">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E2040E" w:rsidRPr="00E2040E">
        <w:rPr>
          <w:rFonts w:ascii="Arial Narrow" w:eastAsia="Arial Narrow" w:hAnsi="Arial Narrow" w:cs="Arial Narrow"/>
          <w:kern w:val="0"/>
          <w14:ligatures w14:val="none"/>
        </w:rPr>
        <w:t xml:space="preserve">la compañía aseguradora no habría cumplido con atender oportunamente la solicitud de la denunciante de otorgamiento de cobertura de la Póliza N°3012300055194 del Seguro de Responsabilidad Civil Frente a Terceros por </w:t>
      </w:r>
      <w:r w:rsidR="00E2040E" w:rsidRPr="00E2040E">
        <w:rPr>
          <w:rFonts w:ascii="Arial Narrow" w:eastAsia="Times New Roman" w:hAnsi="Arial Narrow" w:cs="Arial"/>
          <w:color w:val="000000"/>
          <w:kern w:val="0"/>
          <w:lang w:eastAsia="es-ES"/>
          <w14:ligatures w14:val="none"/>
        </w:rPr>
        <w:t>el fallecimiento del señor Giorgio Franco Nibin Contreras ocurrido el 5 de setiembre de 2025</w:t>
      </w:r>
      <w:r w:rsidR="00711750" w:rsidRPr="00E2040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00711750" w:rsidRPr="00E2040E">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00711750" w:rsidRPr="00E2040E">
        <w:rPr>
          <w:rFonts w:ascii="Arial Narrow" w:eastAsia="Times New Roman" w:hAnsi="Arial Narrow" w:cs="Segoe UI"/>
          <w:color w:val="000000"/>
          <w:kern w:val="0"/>
          <w:lang w:eastAsia="es-PE"/>
          <w14:ligatures w14:val="none"/>
        </w:rPr>
        <w:t>°</w:t>
      </w:r>
      <w:r w:rsidR="00711750" w:rsidRPr="00E2040E">
        <w:rPr>
          <w:rFonts w:ascii="Arial Narrow" w:eastAsia="Arial Narrow" w:hAnsi="Arial Narrow" w:cs="Arial Narrow"/>
          <w:kern w:val="0"/>
          <w14:ligatures w14:val="none"/>
        </w:rPr>
        <w:t xml:space="preserve"> y 19</w:t>
      </w:r>
      <w:r w:rsidR="00711750" w:rsidRPr="00E2040E">
        <w:rPr>
          <w:rFonts w:ascii="Arial Narrow" w:eastAsia="Times New Roman" w:hAnsi="Arial Narrow" w:cs="Segoe UI"/>
          <w:color w:val="000000"/>
          <w:kern w:val="0"/>
          <w:lang w:eastAsia="es-PE"/>
          <w14:ligatures w14:val="none"/>
        </w:rPr>
        <w:t>°</w:t>
      </w:r>
      <w:r w:rsidR="00711750" w:rsidRPr="00E2040E">
        <w:rPr>
          <w:rFonts w:ascii="Arial Narrow" w:eastAsia="Arial Narrow" w:hAnsi="Arial Narrow" w:cs="Arial Narrow"/>
          <w:kern w:val="0"/>
          <w14:ligatures w14:val="none"/>
        </w:rPr>
        <w:t xml:space="preserve"> del Código</w:t>
      </w:r>
      <w:bookmarkStart w:id="11" w:name="_Hlk213160896"/>
      <w:bookmarkEnd w:id="8"/>
      <w:r w:rsidR="00711750" w:rsidRPr="00E2040E">
        <w:rPr>
          <w:rFonts w:ascii="Arial Narrow" w:eastAsia="Arial Narrow" w:hAnsi="Arial Narrow" w:cs="Arial"/>
          <w:kern w:val="0"/>
          <w:vertAlign w:val="superscript"/>
          <w14:ligatures w14:val="none"/>
        </w:rPr>
        <w:footnoteReference w:id="5"/>
      </w:r>
      <w:bookmarkEnd w:id="11"/>
      <w:r w:rsidR="00711750" w:rsidRPr="00E2040E">
        <w:rPr>
          <w:rFonts w:ascii="Arial Narrow" w:eastAsia="Arial Narrow" w:hAnsi="Arial Narrow" w:cs="Arial Narrow"/>
          <w:kern w:val="0"/>
          <w14:ligatures w14:val="none"/>
        </w:rPr>
        <w:t>.</w:t>
      </w:r>
      <w:bookmarkStart w:id="12" w:name="_Hlk215162008"/>
      <w:bookmarkEnd w:id="2"/>
      <w:bookmarkEnd w:id="9"/>
    </w:p>
    <w:bookmarkEnd w:id="7"/>
    <w:bookmarkEnd w:id="10"/>
    <w:bookmarkEnd w:id="12"/>
    <w:p w14:paraId="432038D6" w14:textId="0A9F6D75" w:rsidR="00CA59A2" w:rsidRPr="00E2040E" w:rsidRDefault="00CA59A2" w:rsidP="008A5F29">
      <w:pPr>
        <w:spacing w:after="0" w:line="240" w:lineRule="auto"/>
        <w:contextualSpacing/>
        <w:jc w:val="both"/>
        <w:rPr>
          <w:rFonts w:ascii="Arial Narrow" w:eastAsia="Calibri" w:hAnsi="Arial Narrow" w:cs="Arial Narrow"/>
          <w:kern w:val="0"/>
          <w:lang w:eastAsia="es-PE"/>
          <w14:ligatures w14:val="none"/>
        </w:rPr>
      </w:pPr>
    </w:p>
    <w:bookmarkEnd w:id="3"/>
    <w:p w14:paraId="64DE280C" w14:textId="6B522DFB" w:rsidR="00FE18FC" w:rsidRPr="00FE18FC" w:rsidRDefault="00CA59A2" w:rsidP="008A5F29">
      <w:pPr>
        <w:numPr>
          <w:ilvl w:val="1"/>
          <w:numId w:val="5"/>
        </w:numPr>
        <w:spacing w:after="0" w:line="240" w:lineRule="auto"/>
        <w:ind w:left="567" w:hanging="567"/>
        <w:contextualSpacing/>
        <w:jc w:val="both"/>
        <w:rPr>
          <w:rFonts w:ascii="Arial Narrow" w:eastAsia="Calibri" w:hAnsi="Arial Narrow" w:cs="Arial Narrow"/>
          <w:kern w:val="0"/>
          <w:lang w:eastAsia="es-PE"/>
          <w14:ligatures w14:val="none"/>
        </w:rPr>
      </w:pPr>
      <w:r w:rsidRPr="00E2040E">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3" w:name="_Hlk214963039"/>
    </w:p>
    <w:p w14:paraId="39B34221" w14:textId="77777777" w:rsidR="00FE18FC" w:rsidRPr="00FE18FC" w:rsidRDefault="00FE18FC" w:rsidP="008A5F29">
      <w:pPr>
        <w:spacing w:after="0" w:line="240" w:lineRule="auto"/>
        <w:contextualSpacing/>
        <w:rPr>
          <w:rFonts w:ascii="Arial Narrow" w:eastAsia="Times New Roman" w:hAnsi="Arial Narrow" w:cs="Calibri"/>
          <w:kern w:val="0"/>
          <w:lang w:eastAsia="es-PE"/>
          <w14:ligatures w14:val="none"/>
        </w:rPr>
      </w:pPr>
    </w:p>
    <w:p w14:paraId="2CFCC9CD" w14:textId="7E652DFB" w:rsidR="00FE18FC" w:rsidRPr="00FE18FC"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w14:ligatures w14:val="none"/>
        </w:rPr>
      </w:pPr>
      <w:r>
        <w:rPr>
          <w:rFonts w:ascii="Arial Narrow" w:eastAsia="Calibri" w:hAnsi="Arial Narrow" w:cs="Arial"/>
          <w:b/>
          <w:spacing w:val="-3"/>
        </w:rPr>
        <w:t>REQUERIMIENTO DE INFORMACIÓN</w:t>
      </w:r>
    </w:p>
    <w:p w14:paraId="78D680D4" w14:textId="77777777" w:rsidR="00FE18FC" w:rsidRPr="00FE18FC" w:rsidRDefault="00FE18FC" w:rsidP="008A5F29">
      <w:pPr>
        <w:spacing w:after="0" w:line="240" w:lineRule="auto"/>
        <w:ind w:left="567"/>
        <w:contextualSpacing/>
        <w:rPr>
          <w:rFonts w:ascii="Arial Narrow" w:eastAsia="Times New Roman" w:hAnsi="Arial Narrow" w:cs="Calibri"/>
          <w:b/>
          <w:bCs/>
          <w:kern w:val="0"/>
          <w:lang w:eastAsia="es-PE"/>
          <w14:ligatures w14:val="none"/>
        </w:rPr>
      </w:pPr>
    </w:p>
    <w:p w14:paraId="397655CC" w14:textId="56373ADA" w:rsidR="00FE18FC" w:rsidRPr="00AE0723"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Pr>
          <w:rFonts w:ascii="Arial Narrow" w:hAnsi="Arial Narrow" w:cs="Arial"/>
          <w:spacing w:val="-3"/>
        </w:rPr>
        <w:t xml:space="preserve">A </w:t>
      </w:r>
      <w:r w:rsidRPr="0026598E">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que la ley le </w:t>
      </w:r>
      <w:r w:rsidRPr="00F50597">
        <w:rPr>
          <w:rFonts w:ascii="Arial Narrow" w:eastAsia="Times New Roman" w:hAnsi="Arial Narrow" w:cs="Arial"/>
          <w:color w:val="000000"/>
          <w:kern w:val="0"/>
          <w:lang w:val="es-ES" w:eastAsia="es-ES"/>
          <w14:ligatures w14:val="none"/>
        </w:rPr>
        <w:t xml:space="preserve">confiere, conviene requerir </w:t>
      </w:r>
      <w:r w:rsidR="00F50597" w:rsidRPr="00F50597">
        <w:rPr>
          <w:rFonts w:ascii="Arial Narrow" w:eastAsia="Times New Roman" w:hAnsi="Arial Narrow" w:cs="Arial"/>
          <w:color w:val="000000"/>
          <w:kern w:val="0"/>
          <w:lang w:val="es-ES" w:eastAsia="es-ES"/>
          <w14:ligatures w14:val="none"/>
        </w:rPr>
        <w:t>a la compañía aseguradora</w:t>
      </w:r>
      <w:r w:rsidRPr="00F50597">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w:t>
      </w:r>
      <w:r w:rsidRPr="00AE0723">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lo siguiente: </w:t>
      </w:r>
      <w:r w:rsidR="00BE0560" w:rsidRPr="00AE0723">
        <w:rPr>
          <w:rFonts w:ascii="Arial Narrow" w:eastAsia="Times New Roman" w:hAnsi="Arial Narrow" w:cs="Arial"/>
          <w:color w:val="000000"/>
          <w:kern w:val="0"/>
          <w:lang w:val="es-ES" w:eastAsia="es-ES"/>
          <w14:ligatures w14:val="none"/>
        </w:rPr>
        <w:t xml:space="preserve">(i) presentar una copia completa, legible y debidamente suscrita de la </w:t>
      </w:r>
      <w:r w:rsidR="00BE0560" w:rsidRPr="00AE0723">
        <w:rPr>
          <w:rFonts w:ascii="Arial Narrow" w:eastAsia="Times New Roman" w:hAnsi="Arial Narrow" w:cs="Arial"/>
          <w:color w:val="000000"/>
          <w:kern w:val="0"/>
          <w:lang w:eastAsia="es-ES"/>
          <w14:ligatures w14:val="none"/>
        </w:rPr>
        <w:t>Póliza N°</w:t>
      </w:r>
      <w:r w:rsidR="00AB3025" w:rsidRPr="00AE0723">
        <w:rPr>
          <w:rFonts w:ascii="Arial Narrow" w:eastAsia="Times New Roman" w:hAnsi="Arial Narrow" w:cs="Arial"/>
          <w:color w:val="000000"/>
          <w:kern w:val="0"/>
          <w:lang w:eastAsia="es-ES"/>
          <w14:ligatures w14:val="none"/>
        </w:rPr>
        <w:t>3012300055194</w:t>
      </w:r>
      <w:r w:rsidR="00AE0723" w:rsidRPr="00AE0723">
        <w:rPr>
          <w:rFonts w:ascii="Arial Narrow" w:eastAsia="Times New Roman" w:hAnsi="Arial Narrow" w:cs="Arial"/>
          <w:color w:val="000000"/>
          <w:kern w:val="0"/>
          <w:lang w:eastAsia="es-ES"/>
          <w14:ligatures w14:val="none"/>
        </w:rPr>
        <w:t xml:space="preserve"> </w:t>
      </w:r>
      <w:r w:rsidR="00BE0560" w:rsidRPr="00AE0723">
        <w:rPr>
          <w:rFonts w:ascii="Arial Narrow" w:eastAsia="Times New Roman" w:hAnsi="Arial Narrow" w:cs="Arial"/>
          <w:color w:val="000000"/>
          <w:kern w:val="0"/>
          <w:lang w:val="es-ES" w:eastAsia="es-ES"/>
          <w14:ligatures w14:val="none"/>
        </w:rPr>
        <w:t xml:space="preserve">del </w:t>
      </w:r>
      <w:r w:rsidR="00BE0560" w:rsidRPr="00AE0723">
        <w:rPr>
          <w:rFonts w:ascii="Arial Narrow" w:eastAsia="Times New Roman" w:hAnsi="Arial Narrow" w:cs="Arial"/>
          <w:color w:val="000000"/>
          <w:kern w:val="0"/>
          <w:lang w:eastAsia="es-ES"/>
          <w14:ligatures w14:val="none"/>
        </w:rPr>
        <w:t>Seguro de Responsabilidad Civil Frente a Terceros</w:t>
      </w:r>
      <w:r w:rsidR="00BE0560" w:rsidRPr="00AE0723">
        <w:rPr>
          <w:rFonts w:ascii="Arial Narrow" w:eastAsia="Times New Roman" w:hAnsi="Arial Narrow" w:cs="Arial"/>
          <w:color w:val="000000"/>
          <w:kern w:val="0"/>
          <w:lang w:val="es-ES" w:eastAsia="es-ES"/>
          <w14:ligatures w14:val="none"/>
        </w:rPr>
        <w:t xml:space="preserve">; (ii) presentar los medios probatorios que acrediten que gestionó oportunamente la solicitud </w:t>
      </w:r>
      <w:r w:rsidR="00AE0723" w:rsidRPr="00AE0723">
        <w:rPr>
          <w:rFonts w:ascii="Arial Narrow" w:eastAsia="Times New Roman" w:hAnsi="Arial Narrow" w:cs="Arial"/>
          <w:color w:val="000000"/>
          <w:kern w:val="0"/>
          <w:lang w:val="es-ES" w:eastAsia="es-ES"/>
          <w14:ligatures w14:val="none"/>
        </w:rPr>
        <w:t xml:space="preserve">de la denunciante </w:t>
      </w:r>
      <w:r w:rsidR="00BE0560" w:rsidRPr="00AE0723">
        <w:rPr>
          <w:rFonts w:ascii="Arial Narrow" w:eastAsia="Times New Roman" w:hAnsi="Arial Narrow" w:cs="Arial"/>
          <w:color w:val="000000"/>
          <w:kern w:val="0"/>
          <w:lang w:val="es-ES" w:eastAsia="es-ES"/>
          <w14:ligatures w14:val="none"/>
        </w:rPr>
        <w:t xml:space="preserve">de otorgamiento de cobertura </w:t>
      </w:r>
      <w:r w:rsidR="00AE0723" w:rsidRPr="00AE0723">
        <w:rPr>
          <w:rFonts w:ascii="Arial Narrow" w:eastAsia="Times New Roman" w:hAnsi="Arial Narrow" w:cs="Arial"/>
          <w:color w:val="000000"/>
          <w:kern w:val="0"/>
          <w:lang w:val="es-ES" w:eastAsia="es-ES"/>
          <w14:ligatures w14:val="none"/>
        </w:rPr>
        <w:t xml:space="preserve">recibida el </w:t>
      </w:r>
      <w:r w:rsidR="00AE0723" w:rsidRPr="00AE0723">
        <w:rPr>
          <w:rFonts w:ascii="Arial Narrow" w:eastAsia="Times New Roman" w:hAnsi="Arial Narrow" w:cs="Arial"/>
          <w:color w:val="000000"/>
          <w:kern w:val="0"/>
          <w:lang w:eastAsia="es-ES"/>
          <w14:ligatures w14:val="none"/>
        </w:rPr>
        <w:t>19 de noviembre de 2025</w:t>
      </w:r>
      <w:r w:rsidR="00BE0560" w:rsidRPr="00AE0723">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AE0723">
        <w:rPr>
          <w:rFonts w:ascii="Arial Narrow" w:hAnsi="Arial Narrow" w:cs="Arial"/>
          <w:color w:val="000000"/>
        </w:rPr>
        <w:t>.</w:t>
      </w:r>
    </w:p>
    <w:bookmarkEnd w:id="13"/>
    <w:p w14:paraId="5C93B848" w14:textId="77777777" w:rsidR="00CA59A2" w:rsidRPr="0026598E" w:rsidRDefault="00CA59A2" w:rsidP="008A5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A9180EE" w14:textId="77777777" w:rsidR="00FE18FC" w:rsidRDefault="00FE18FC"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360DCFD6" w14:textId="2EF68006" w:rsidR="001957EE" w:rsidRPr="00DB15A1" w:rsidRDefault="00FE18FC" w:rsidP="008A5F29">
      <w:pPr>
        <w:spacing w:after="0" w:line="240" w:lineRule="auto"/>
        <w:contextualSpacing/>
        <w:jc w:val="both"/>
        <w:textAlignment w:val="baseline"/>
        <w:rPr>
          <w:rFonts w:ascii="Arial Narrow" w:hAnsi="Arial Narrow" w:cs="Arial"/>
          <w:spacing w:val="-3"/>
        </w:rPr>
      </w:pPr>
      <w:r w:rsidRPr="00DB15A1">
        <w:rPr>
          <w:rFonts w:ascii="Arial Narrow" w:eastAsia="Arial Narrow" w:hAnsi="Arial Narrow" w:cs="Arial Narrow"/>
          <w:b/>
          <w:color w:val="000000"/>
          <w:kern w:val="0"/>
          <w:lang w:eastAsia="es-PE"/>
          <w14:ligatures w14:val="none"/>
        </w:rPr>
        <w:t>PRIMERO</w:t>
      </w:r>
      <w:r w:rsidRPr="00DB15A1">
        <w:rPr>
          <w:rFonts w:ascii="Arial Narrow" w:eastAsia="Arial Narrow" w:hAnsi="Arial Narrow" w:cs="Arial Narrow"/>
          <w:b/>
          <w:kern w:val="0"/>
          <w:lang w:eastAsia="es-PE"/>
          <w14:ligatures w14:val="none"/>
        </w:rPr>
        <w:t xml:space="preserve">: </w:t>
      </w:r>
      <w:r w:rsidRPr="00DB15A1">
        <w:rPr>
          <w:rFonts w:ascii="Arial Narrow" w:eastAsia="Arial Narrow" w:hAnsi="Arial Narrow" w:cs="Arial Narrow"/>
          <w:bCs/>
          <w:kern w:val="0"/>
          <w:lang w:eastAsia="es-PE"/>
          <w14:ligatures w14:val="none"/>
        </w:rPr>
        <w:t>enmendar el error</w:t>
      </w:r>
      <w:r w:rsidR="001957EE" w:rsidRPr="00DB15A1">
        <w:rPr>
          <w:rFonts w:ascii="Arial Narrow" w:eastAsia="Arial Narrow" w:hAnsi="Arial Narrow" w:cs="Arial Narrow"/>
          <w:bCs/>
          <w:kern w:val="0"/>
          <w:lang w:eastAsia="es-PE"/>
          <w14:ligatures w14:val="none"/>
        </w:rPr>
        <w:t xml:space="preserve"> </w:t>
      </w:r>
      <w:r w:rsidR="001957EE" w:rsidRPr="00DB15A1">
        <w:rPr>
          <w:rFonts w:ascii="Arial Narrow" w:hAnsi="Arial Narrow" w:cs="Arial"/>
          <w:spacing w:val="-3"/>
        </w:rPr>
        <w:t xml:space="preserve">material contenido en la Resolución N° </w:t>
      </w:r>
      <w:r w:rsidR="001957EE" w:rsidRPr="00DB15A1">
        <w:rPr>
          <w:rFonts w:ascii="Arial Narrow" w:hAnsi="Arial Narrow" w:cs="Arial"/>
        </w:rPr>
        <w:t xml:space="preserve">1 </w:t>
      </w:r>
      <w:r w:rsidR="001957EE" w:rsidRPr="00DB15A1">
        <w:rPr>
          <w:rFonts w:ascii="Arial Narrow" w:hAnsi="Arial Narrow" w:cs="Arial"/>
          <w:spacing w:val="-3"/>
        </w:rPr>
        <w:t>del 3 de febrero de 2026, emitida por la Secretaría Técnica de la Comisión de Protección al Consumidor N° 1, conforme se indica a continuación:</w:t>
      </w:r>
    </w:p>
    <w:p w14:paraId="52274773" w14:textId="77777777" w:rsidR="00DB15A1" w:rsidRPr="00DB15A1" w:rsidRDefault="00DB15A1" w:rsidP="008A5F29">
      <w:pPr>
        <w:spacing w:after="0" w:line="240" w:lineRule="auto"/>
        <w:contextualSpacing/>
        <w:jc w:val="both"/>
        <w:textAlignment w:val="baseline"/>
        <w:rPr>
          <w:rFonts w:ascii="Arial Narrow" w:hAnsi="Arial Narrow" w:cs="Arial"/>
          <w:spacing w:val="-3"/>
        </w:rPr>
      </w:pPr>
    </w:p>
    <w:p w14:paraId="3BAC6401" w14:textId="777FF109"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spacing w:val="-3"/>
        </w:rPr>
      </w:pPr>
      <w:r w:rsidRPr="00DB15A1">
        <w:rPr>
          <w:rFonts w:ascii="Arial Narrow" w:hAnsi="Arial Narrow" w:cs="Arial"/>
          <w:b/>
          <w:bCs/>
          <w:spacing w:val="-3"/>
        </w:rPr>
        <w:t xml:space="preserve">Donde dice: </w:t>
      </w:r>
    </w:p>
    <w:p w14:paraId="5F8542AB" w14:textId="3B56928E"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“EXPEDIENTE N°</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008-2026/CC1</w:t>
      </w:r>
    </w:p>
    <w:p w14:paraId="165B7ED4"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DENUNCIANTE</w:t>
      </w:r>
      <w:r w:rsidRPr="00DB15A1">
        <w:rPr>
          <w:rFonts w:ascii="Arial Narrow" w:hAnsi="Arial Narrow" w:cs="Arial"/>
          <w:i/>
          <w:iCs/>
          <w:spacing w:val="-3"/>
        </w:rPr>
        <w:tab/>
        <w:t>:</w:t>
      </w:r>
      <w:r w:rsidRPr="00DB15A1">
        <w:rPr>
          <w:rFonts w:ascii="Arial Narrow" w:hAnsi="Arial Narrow" w:cs="Arial"/>
          <w:i/>
          <w:iCs/>
          <w:spacing w:val="-3"/>
        </w:rPr>
        <w:tab/>
        <w:t>SUCESIÓN INTESTADA DE GIORGIO FRANCO NIBIN CONTRERAS</w:t>
      </w:r>
    </w:p>
    <w:p w14:paraId="4F1D4349"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RÍMAC SEGUROS Y REASEGUROS S.A.”.</w:t>
      </w:r>
    </w:p>
    <w:p w14:paraId="7E04AE94" w14:textId="30AB312B" w:rsidR="001957EE" w:rsidRPr="00DB15A1" w:rsidRDefault="001957EE" w:rsidP="008A5F29">
      <w:pPr>
        <w:tabs>
          <w:tab w:val="left" w:pos="-720"/>
          <w:tab w:val="left" w:pos="0"/>
        </w:tabs>
        <w:suppressAutoHyphens/>
        <w:spacing w:after="0" w:line="240" w:lineRule="auto"/>
        <w:contextualSpacing/>
        <w:jc w:val="both"/>
        <w:rPr>
          <w:rFonts w:ascii="Arial Narrow" w:hAnsi="Arial Narrow" w:cs="Arial"/>
          <w:bCs/>
        </w:rPr>
      </w:pPr>
    </w:p>
    <w:p w14:paraId="75EF9D39" w14:textId="4002DCE1"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i/>
        </w:rPr>
      </w:pPr>
      <w:r w:rsidRPr="00DB15A1">
        <w:rPr>
          <w:rFonts w:ascii="Arial Narrow" w:hAnsi="Arial Narrow" w:cs="Arial"/>
          <w:b/>
        </w:rPr>
        <w:t>Debe decir</w:t>
      </w:r>
      <w:r w:rsidRPr="00DB15A1">
        <w:rPr>
          <w:rFonts w:ascii="Arial Narrow" w:hAnsi="Arial Narrow" w:cs="Arial"/>
          <w:bCs/>
        </w:rPr>
        <w:t>:</w:t>
      </w:r>
      <w:r w:rsidRPr="00DB15A1">
        <w:rPr>
          <w:rFonts w:ascii="Arial Narrow" w:hAnsi="Arial Narrow" w:cs="Arial"/>
          <w:b/>
          <w:bCs/>
          <w:i/>
        </w:rPr>
        <w:t xml:space="preserve"> </w:t>
      </w:r>
    </w:p>
    <w:p w14:paraId="046F9A82" w14:textId="091B1DF1"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“DENUNCIANTE</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007-2026/ CC1</w:t>
      </w:r>
    </w:p>
    <w:p w14:paraId="48871803"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DENUNCIANTE</w:t>
      </w:r>
      <w:r w:rsidRPr="00DB15A1">
        <w:rPr>
          <w:rFonts w:ascii="Arial Narrow" w:hAnsi="Arial Narrow" w:cs="Arial"/>
          <w:i/>
          <w:iCs/>
          <w:spacing w:val="-3"/>
        </w:rPr>
        <w:tab/>
        <w:t>:</w:t>
      </w:r>
      <w:r w:rsidRPr="00DB15A1">
        <w:rPr>
          <w:rFonts w:ascii="Arial Narrow" w:hAnsi="Arial Narrow" w:cs="Arial"/>
          <w:i/>
          <w:iCs/>
          <w:spacing w:val="-3"/>
        </w:rPr>
        <w:tab/>
        <w:t>SUCESIÓN INTESTADA DE GIORGIO FRANCO NIBIN CONTRERAS</w:t>
      </w:r>
    </w:p>
    <w:p w14:paraId="7F554EB2" w14:textId="48E07E7A" w:rsidR="00CA59A2"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MAPFRE PERÚ COMPAÑÍA DE SEGUROS Y REASEGUROS S.A.”.</w:t>
      </w:r>
    </w:p>
    <w:p w14:paraId="092C2897" w14: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24D56A25" w14:textId="70585E72" w:rsidR="00577A04" w:rsidRPr="00E2040E" w:rsidRDefault="00FE18FC" w:rsidP="008A5F2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E466A" w:rsidRPr="008D1622">
        <w:rPr>
          <w:rFonts w:ascii="Arial Narrow" w:eastAsia="Times New Roman" w:hAnsi="Arial Narrow" w:cs="Arial"/>
          <w:color w:val="000000"/>
          <w:kern w:val="0"/>
          <w:lang w:val="es-ES" w:eastAsia="es-ES"/>
          <w14:ligatures w14:val="none"/>
        </w:rPr>
        <w:t xml:space="preserve">4 de enero de </w:t>
      </w:r>
      <w:r w:rsidR="005E466A" w:rsidRPr="005E466A">
        <w:rPr>
          <w:rFonts w:ascii="Arial Narrow" w:eastAsia="Times New Roman" w:hAnsi="Arial Narrow" w:cs="Arial"/>
          <w:color w:val="000000"/>
          <w:kern w:val="0"/>
          <w:lang w:val="es-ES" w:eastAsia="es-ES"/>
          <w14:ligatures w14:val="none"/>
        </w:rPr>
        <w:t xml:space="preserve">2025, subsanada mediante escrito del 5 de febrero de 2026, </w:t>
      </w:r>
      <w:r w:rsidR="00CA59A2" w:rsidRPr="005E466A">
        <w:rPr>
          <w:rFonts w:ascii="Arial Narrow" w:eastAsia="Times New Roman" w:hAnsi="Arial Narrow" w:cs="Times New Roman"/>
          <w:color w:val="000000"/>
          <w:kern w:val="0"/>
          <w:shd w:val="clear" w:color="auto" w:fill="FFFFFF"/>
          <w:lang w:eastAsia="es-PE"/>
          <w14:ligatures w14:val="none"/>
        </w:rPr>
        <w:t xml:space="preserve">interpuesta por </w:t>
      </w:r>
      <w:r w:rsidR="00F50597" w:rsidRPr="005E466A">
        <w:rPr>
          <w:rFonts w:ascii="Arial Narrow" w:hAnsi="Arial Narrow" w:cs="Arial"/>
          <w:bCs/>
          <w:spacing w:val="-3"/>
          <w:kern w:val="0"/>
          <w14:ligatures w14:val="none"/>
        </w:rPr>
        <w:t xml:space="preserve">la Sucesión Intestada de Giorgio Franco </w:t>
      </w:r>
      <w:r w:rsidR="00F50597" w:rsidRPr="00E2040E">
        <w:rPr>
          <w:rFonts w:ascii="Arial Narrow" w:hAnsi="Arial Narrow" w:cs="Arial"/>
          <w:bCs/>
          <w:spacing w:val="-3"/>
          <w:kern w:val="0"/>
          <w14:ligatures w14:val="none"/>
        </w:rPr>
        <w:t>Nibin Contreras</w:t>
      </w:r>
      <w:r w:rsidR="00CA59A2" w:rsidRPr="00E2040E">
        <w:rPr>
          <w:rFonts w:ascii="Arial Narrow" w:eastAsia="Times New Roman" w:hAnsi="Arial Narrow" w:cs="Times New Roman"/>
          <w:color w:val="000000"/>
          <w:kern w:val="0"/>
          <w:shd w:val="clear" w:color="auto" w:fill="FFFFFF"/>
          <w:lang w:eastAsia="es-PE"/>
          <w14:ligatures w14:val="none"/>
        </w:rPr>
        <w:t xml:space="preserve"> contra </w:t>
      </w:r>
      <w:r w:rsidR="00F50597" w:rsidRPr="00E2040E">
        <w:rPr>
          <w:rFonts w:ascii="Arial Narrow" w:eastAsia="Arial Narrow" w:hAnsi="Arial Narrow" w:cs="Arial Narrow"/>
          <w:bCs/>
        </w:rPr>
        <w:t>Mapfre Perú Compañía de Seguros y Reaseguros S.A.</w:t>
      </w:r>
      <w:r w:rsidR="00CA59A2" w:rsidRPr="00E2040E">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E2040E">
        <w:rPr>
          <w:rFonts w:ascii="Arial Narrow" w:eastAsia="Times New Roman" w:hAnsi="Arial Narrow" w:cs="Times New Roman"/>
          <w:color w:val="000000"/>
          <w:kern w:val="0"/>
          <w:shd w:val="clear" w:color="auto" w:fill="FFFFFF"/>
          <w:lang w:eastAsia="es-PE"/>
          <w14:ligatures w14:val="none"/>
        </w:rPr>
        <w:t>por l</w:t>
      </w:r>
      <w:bookmarkStart w:id="15" w:name="_Hlk215162047"/>
      <w:r w:rsidR="00E2040E" w:rsidRPr="00E2040E">
        <w:rPr>
          <w:rFonts w:ascii="Arial Narrow" w:eastAsia="Times New Roman" w:hAnsi="Arial Narrow" w:cs="Times New Roman"/>
          <w:color w:val="000000"/>
          <w:kern w:val="0"/>
          <w:shd w:val="clear" w:color="auto" w:fill="FFFFFF"/>
          <w:lang w:eastAsia="es-PE"/>
          <w14:ligatures w14:val="none"/>
        </w:rPr>
        <w:t xml:space="preserve">a </w:t>
      </w:r>
      <w:r w:rsidR="00E2040E" w:rsidRPr="00E2040E">
        <w:rPr>
          <w:rFonts w:ascii="Arial Narrow" w:eastAsia="Calibri" w:hAnsi="Arial Narrow" w:cs="Arial Narrow"/>
          <w:color w:val="000000"/>
          <w:kern w:val="0"/>
          <w:lang w:eastAsia="es-PE"/>
          <w14:ligatures w14:val="none"/>
        </w:rPr>
        <w:t>p</w:t>
      </w:r>
      <w:r w:rsidR="00577A04" w:rsidRPr="00E2040E">
        <w:rPr>
          <w:rFonts w:ascii="Arial Narrow" w:eastAsia="Calibri" w:hAnsi="Arial Narrow" w:cs="Arial Narrow"/>
          <w:color w:val="000000"/>
          <w:kern w:val="0"/>
          <w:lang w:eastAsia="es-PE"/>
          <w14:ligatures w14:val="none"/>
        </w:rPr>
        <w:t>resunta</w:t>
      </w:r>
      <w:r w:rsidR="00577A04" w:rsidRPr="00E2040E">
        <w:rPr>
          <w:rFonts w:ascii="Arial Narrow" w:eastAsia="Times New Roman" w:hAnsi="Arial Narrow" w:cs="Times New Roman"/>
          <w:kern w:val="0"/>
          <w:shd w:val="clear" w:color="auto" w:fill="FFFFFF"/>
          <w:lang w:eastAsia="es-PE"/>
          <w14:ligatures w14:val="none"/>
        </w:rPr>
        <w:t xml:space="preserve"> infracción a los artículos 18° y 19°</w:t>
      </w:r>
      <w:r w:rsidR="00577A04" w:rsidRPr="00E2040E">
        <w:rPr>
          <w:rFonts w:ascii="Arial Narrow" w:eastAsia="Calibri" w:hAnsi="Arial Narrow" w:cs="Arial Narrow"/>
          <w:kern w:val="0"/>
          <w:lang w:eastAsia="es-PE"/>
          <w14:ligatures w14:val="none"/>
        </w:rPr>
        <w:t xml:space="preserve"> de </w:t>
      </w:r>
      <w:r w:rsidR="00577A04" w:rsidRPr="00E2040E">
        <w:rPr>
          <w:rFonts w:ascii="Arial Narrow" w:eastAsia="Times New Roman" w:hAnsi="Arial Narrow" w:cs="Times New Roman"/>
          <w:kern w:val="0"/>
          <w:shd w:val="clear" w:color="auto" w:fill="FFFFFF"/>
          <w:lang w:eastAsia="es-PE"/>
          <w14:ligatures w14:val="none"/>
        </w:rPr>
        <w:t xml:space="preserve">la Ley </w:t>
      </w:r>
      <w:r w:rsidR="007169BE">
        <w:rPr>
          <w:rFonts w:ascii="Arial Narrow" w:eastAsia="Times New Roman" w:hAnsi="Arial Narrow" w:cs="Times New Roman"/>
          <w:kern w:val="0"/>
          <w:shd w:val="clear" w:color="auto" w:fill="FFFFFF"/>
          <w:lang w:eastAsia="es-PE"/>
          <w14:ligatures w14:val="none"/>
        </w:rPr>
        <w:t xml:space="preserve">N° </w:t>
      </w:r>
      <w:r w:rsidR="00577A04" w:rsidRPr="00E2040E">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577A04" w:rsidRPr="00E2040E">
        <w:rPr>
          <w:rFonts w:ascii="Arial Narrow" w:eastAsia="Arial Narrow" w:hAnsi="Arial Narrow" w:cs="Arial Narrow"/>
          <w:kern w:val="0"/>
          <w14:ligatures w14:val="none"/>
        </w:rPr>
        <w:t>la compañía aseguradora no habría cumplido con atender oportunamente la solicitud de la denunciante de otorgamiento de cobertura de la Póliza N°</w:t>
      </w:r>
      <w:r w:rsidR="001E1E46" w:rsidRPr="00E2040E">
        <w:rPr>
          <w:rFonts w:ascii="Arial Narrow" w:eastAsia="Arial Narrow" w:hAnsi="Arial Narrow" w:cs="Arial Narrow"/>
          <w:kern w:val="0"/>
          <w14:ligatures w14:val="none"/>
        </w:rPr>
        <w:t xml:space="preserve">3012300055194 </w:t>
      </w:r>
      <w:r w:rsidR="00577A04" w:rsidRPr="00E2040E">
        <w:rPr>
          <w:rFonts w:ascii="Arial Narrow" w:eastAsia="Arial Narrow" w:hAnsi="Arial Narrow" w:cs="Arial Narrow"/>
          <w:kern w:val="0"/>
          <w14:ligatures w14:val="none"/>
        </w:rPr>
        <w:t xml:space="preserve">del Seguro de Responsabilidad Civil Frente a Terceros por </w:t>
      </w:r>
      <w:r w:rsidR="001E1E46" w:rsidRPr="00E2040E">
        <w:rPr>
          <w:rFonts w:ascii="Arial Narrow" w:eastAsia="Times New Roman" w:hAnsi="Arial Narrow" w:cs="Arial"/>
          <w:color w:val="000000"/>
          <w:kern w:val="0"/>
          <w:lang w:eastAsia="es-ES"/>
          <w14:ligatures w14:val="none"/>
        </w:rPr>
        <w:t>el fallecimiento del señor Giorgio Franco Nibin Contreras ocurrido el 5 de setiembre de 2025</w:t>
      </w:r>
      <w:r w:rsidR="00577A04" w:rsidRPr="00E2040E">
        <w:rPr>
          <w:rFonts w:ascii="Arial Narrow" w:eastAsia="Arial Narrow" w:hAnsi="Arial Narrow" w:cs="Arial Narrow"/>
          <w:kern w:val="0"/>
          <w14:ligatures w14:val="none"/>
        </w:rPr>
        <w:t>.</w:t>
      </w:r>
    </w:p>
    <w:bookmarkEnd w:id="14"/>
    <w:bookmarkEnd w:id="15"/>
    <w:p w14:paraId="042B3F54" w14:textId="777BBF33" w:rsidR="00CA59A2" w:rsidRPr="0026598E" w:rsidRDefault="00CA59A2" w:rsidP="008A5F29">
      <w:pPr>
        <w:spacing w:after="0" w:line="240" w:lineRule="auto"/>
        <w:contextualSpacing/>
        <w:jc w:val="both"/>
        <w:rPr>
          <w:rFonts w:ascii="Arial Narrow" w:eastAsia="Arial Narrow" w:hAnsi="Arial Narrow" w:cs="Arial Narrow"/>
          <w:kern w:val="0"/>
          <w14:ligatures w14:val="none"/>
        </w:rPr>
      </w:pPr>
    </w:p>
    <w:p w14:paraId="0A292C9F" w14:textId="149130AB" w:rsidR="00CA59A2" w:rsidRPr="0026598E" w:rsidRDefault="00FE18FC" w:rsidP="008A5F2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5E466A" w:rsidRPr="008D1622">
        <w:rPr>
          <w:rFonts w:ascii="Arial Narrow" w:eastAsia="Times New Roman" w:hAnsi="Arial Narrow" w:cs="Arial"/>
          <w:color w:val="000000"/>
          <w:kern w:val="0"/>
          <w:lang w:val="es-ES" w:eastAsia="es-ES"/>
          <w14:ligatures w14:val="none"/>
        </w:rPr>
        <w:t>4 de enero de 2025, subsanada mediante escrito del 5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292B6BD"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F50597" w:rsidRPr="00ED2020">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8A5F2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6B9F261"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correr traslado de la denuncia i</w:t>
      </w:r>
      <w:r w:rsidR="00CA59A2" w:rsidRPr="005E466A">
        <w:rPr>
          <w:rFonts w:ascii="Arial Narrow" w:eastAsia="Arial Narrow" w:hAnsi="Arial Narrow" w:cs="Arial Narrow"/>
          <w:color w:val="000000"/>
          <w:kern w:val="0"/>
          <w:lang w:eastAsia="es-PE"/>
          <w14:ligatures w14:val="none"/>
        </w:rPr>
        <w:t xml:space="preserve">nterpuesta </w:t>
      </w:r>
      <w:r w:rsidR="00CA59A2" w:rsidRPr="005E466A">
        <w:rPr>
          <w:rFonts w:ascii="Arial Narrow" w:eastAsia="Times New Roman" w:hAnsi="Arial Narrow" w:cs="Arial"/>
          <w:color w:val="000000"/>
          <w:kern w:val="0"/>
          <w:lang w:val="es-ES" w:eastAsia="es-ES"/>
          <w14:ligatures w14:val="none"/>
        </w:rPr>
        <w:t xml:space="preserve">el </w:t>
      </w:r>
      <w:r w:rsidR="005E466A" w:rsidRPr="005E466A">
        <w:rPr>
          <w:rFonts w:ascii="Arial Narrow" w:eastAsia="Times New Roman" w:hAnsi="Arial Narrow" w:cs="Arial"/>
          <w:color w:val="000000"/>
          <w:kern w:val="0"/>
          <w:lang w:val="es-ES" w:eastAsia="es-ES"/>
          <w14:ligatures w14:val="none"/>
        </w:rPr>
        <w:t>4 de enero de 2025, subsanada mediante escrito del 5 de febrero de 2026</w:t>
      </w:r>
      <w:r w:rsidR="00CA59A2" w:rsidRPr="005E466A">
        <w:rPr>
          <w:rFonts w:ascii="Arial Narrow" w:eastAsia="Calibri" w:hAnsi="Arial Narrow" w:cs="Arial"/>
          <w:kern w:val="0"/>
          <w14:ligatures w14:val="none"/>
        </w:rPr>
        <w:t xml:space="preserve">, </w:t>
      </w:r>
      <w:r w:rsidR="00CA59A2" w:rsidRPr="005E466A">
        <w:rPr>
          <w:rFonts w:ascii="Arial Narrow" w:eastAsia="Arial Narrow" w:hAnsi="Arial Narrow" w:cs="Arial Narrow"/>
          <w:color w:val="000000"/>
          <w:kern w:val="0"/>
          <w:lang w:eastAsia="es-PE"/>
          <w14:ligatures w14:val="none"/>
        </w:rPr>
        <w:t>a</w:t>
      </w:r>
      <w:r w:rsidR="00CA59A2" w:rsidRPr="005E466A">
        <w:rPr>
          <w:rFonts w:ascii="Arial Narrow" w:eastAsia="Times New Roman" w:hAnsi="Arial Narrow" w:cs="Times New Roman"/>
          <w:color w:val="000000"/>
          <w:kern w:val="0"/>
          <w:shd w:val="clear" w:color="auto" w:fill="FFFFFF"/>
          <w:lang w:eastAsia="es-PE"/>
          <w14:ligatures w14:val="none"/>
        </w:rPr>
        <w:t xml:space="preserve"> </w:t>
      </w:r>
      <w:r w:rsidR="00F50597" w:rsidRPr="005E466A">
        <w:rPr>
          <w:rFonts w:ascii="Arial Narrow" w:eastAsia="Arial Narrow" w:hAnsi="Arial Narrow" w:cs="Arial Narrow"/>
          <w:bCs/>
        </w:rPr>
        <w:t>Mapfre Perú Compañía</w:t>
      </w:r>
      <w:r w:rsidR="00F50597" w:rsidRPr="00ED2020">
        <w:rPr>
          <w:rFonts w:ascii="Arial Narrow" w:eastAsia="Arial Narrow" w:hAnsi="Arial Narrow" w:cs="Arial Narrow"/>
          <w:bCs/>
        </w:rPr>
        <w:t xml:space="preserve"> de Seguros y Reaseguros S</w:t>
      </w:r>
      <w:r w:rsidR="00F50597" w:rsidRPr="00F50597">
        <w:rPr>
          <w:rFonts w:ascii="Arial Narrow" w:eastAsia="Arial Narrow" w:hAnsi="Arial Narrow" w:cs="Arial Narrow"/>
          <w:bCs/>
        </w:rPr>
        <w:t>.A.</w:t>
      </w:r>
      <w:r w:rsidR="00CA59A2" w:rsidRPr="00F50597">
        <w:rPr>
          <w:rFonts w:ascii="Arial Narrow" w:eastAsia="Arial Narrow" w:hAnsi="Arial Narrow" w:cs="Arial Narrow"/>
          <w:color w:val="000000"/>
          <w:kern w:val="0"/>
          <w:lang w:eastAsia="es-PE"/>
          <w14:ligatures w14:val="none"/>
        </w:rPr>
        <w:t>, para que</w:t>
      </w:r>
      <w:r w:rsidR="00CA59A2" w:rsidRPr="0026598E">
        <w:rPr>
          <w:rFonts w:ascii="Arial Narrow" w:eastAsia="Arial Narrow" w:hAnsi="Arial Narrow" w:cs="Arial Narrow"/>
          <w:color w:val="000000"/>
          <w:kern w:val="0"/>
          <w:lang w:eastAsia="es-PE"/>
          <w14:ligatures w14:val="none"/>
        </w:rPr>
        <w:t>, de conformidad con lo dispuesto por el artículo 26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9A85F6F" w:rsidR="00CA59A2" w:rsidRPr="0026598E" w:rsidRDefault="00FE18FC" w:rsidP="008A5F2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SEXTO</w:t>
      </w:r>
      <w:r w:rsidR="00CA59A2" w:rsidRPr="0026598E">
        <w:rPr>
          <w:rFonts w:ascii="Arial Narrow" w:eastAsia="Arial Narrow" w:hAnsi="Arial Narrow" w:cs="Arial Narrow"/>
          <w:b/>
          <w:color w:val="000000"/>
          <w:kern w:val="0"/>
          <w:lang w:eastAsia="es-PE"/>
          <w14:ligatures w14:val="none"/>
        </w:rPr>
        <w:t xml:space="preserve">: </w:t>
      </w:r>
      <w:bookmarkStart w:id="1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w14:ligatures w14: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7"/>
      <w:r w:rsidR="00CA59A2" w:rsidRPr="0026598E">
        <w:rPr>
          <w:rFonts w:ascii="Arial Narrow" w:eastAsia="Times New Roman" w:hAnsi="Arial Narrow" w:cs="Arial"/>
          <w:color w:val="000000"/>
          <w:kern w:val="0"/>
          <w:lang w:val="es-ES" w:eastAsia="es-ES"/>
          <w14:ligatures w14:val="none"/>
        </w:rPr>
        <w:t xml:space="preserve">cumpla con: </w:t>
      </w:r>
      <w:r w:rsidR="00AE0723" w:rsidRPr="00AE0723">
        <w:rPr>
          <w:rFonts w:ascii="Arial Narrow" w:eastAsia="Times New Roman" w:hAnsi="Arial Narrow" w:cs="Arial"/>
          <w:color w:val="000000"/>
          <w:kern w:val="0"/>
          <w:lang w:val="es-ES" w:eastAsia="es-ES"/>
          <w14:ligatures w14:val="none"/>
        </w:rPr>
        <w:t xml:space="preserve">(i) presentar una copia completa, legible y debidamente suscrita de la </w:t>
      </w:r>
      <w:r w:rsidR="00AE0723" w:rsidRPr="00AE0723">
        <w:rPr>
          <w:rFonts w:ascii="Arial Narrow" w:eastAsia="Times New Roman" w:hAnsi="Arial Narrow" w:cs="Arial"/>
          <w:color w:val="000000"/>
          <w:kern w:val="0"/>
          <w:lang w:eastAsia="es-ES"/>
          <w14:ligatures w14:val="none"/>
        </w:rPr>
        <w:t xml:space="preserve">Póliza N°3012300055194 </w:t>
      </w:r>
      <w:r w:rsidR="00AE0723" w:rsidRPr="00AE0723">
        <w:rPr>
          <w:rFonts w:ascii="Arial Narrow" w:eastAsia="Times New Roman" w:hAnsi="Arial Narrow" w:cs="Arial"/>
          <w:color w:val="000000"/>
          <w:kern w:val="0"/>
          <w:lang w:val="es-ES" w:eastAsia="es-ES"/>
          <w14:ligatures w14:val="none"/>
        </w:rPr>
        <w:t xml:space="preserve">del </w:t>
      </w:r>
      <w:r w:rsidR="00AE0723" w:rsidRPr="00AE0723">
        <w:rPr>
          <w:rFonts w:ascii="Arial Narrow" w:eastAsia="Times New Roman" w:hAnsi="Arial Narrow" w:cs="Arial"/>
          <w:color w:val="000000"/>
          <w:kern w:val="0"/>
          <w:lang w:eastAsia="es-ES"/>
          <w14:ligatures w14:val="none"/>
        </w:rPr>
        <w:t>Seguro de Responsabilidad Civil Frente a Terceros</w:t>
      </w:r>
      <w:r w:rsidR="00AE0723" w:rsidRPr="00AE0723">
        <w:rPr>
          <w:rFonts w:ascii="Arial Narrow" w:eastAsia="Times New Roman" w:hAnsi="Arial Narrow" w:cs="Arial"/>
          <w:color w:val="000000"/>
          <w:kern w:val="0"/>
          <w:lang w:val="es-ES" w:eastAsia="es-ES"/>
          <w14:ligatures w14:val="none"/>
        </w:rPr>
        <w:t xml:space="preserve">; (ii) presentar los medios probatorios que acrediten que gestionó oportunamente la solicitud de la denunciante de otorgamiento de cobertura recibida el </w:t>
      </w:r>
      <w:r w:rsidR="00AE0723" w:rsidRPr="00AE0723">
        <w:rPr>
          <w:rFonts w:ascii="Arial Narrow" w:eastAsia="Times New Roman" w:hAnsi="Arial Narrow" w:cs="Arial"/>
          <w:color w:val="000000"/>
          <w:kern w:val="0"/>
          <w:lang w:eastAsia="es-ES"/>
          <w14:ligatures w14:val="none"/>
        </w:rPr>
        <w:t>19 de noviembre de 2025</w:t>
      </w:r>
      <w:r w:rsidR="00AE0723" w:rsidRPr="00AE0723">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8C4DF44"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w:t>
      </w:r>
      <w:r w:rsidR="007169BE">
        <w:rPr>
          <w:rFonts w:ascii="Arial Narrow" w:eastAsia="Arial Narrow" w:hAnsi="Arial Narrow" w:cs="Arial Narrow"/>
          <w:color w:val="000000"/>
          <w:kern w:val="0"/>
          <w:lang w:eastAsia="es-PE"/>
          <w14:ligatures w14:val="none"/>
        </w:rPr>
        <w:t xml:space="preserve"> N°</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2700736" w:rsidR="00CA59A2" w:rsidRPr="0026598E" w:rsidRDefault="00FE18FC" w:rsidP="008A5F2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08C43E68" w:rsidR="00CA59A2" w:rsidRPr="0026598E" w:rsidRDefault="00FE18FC" w:rsidP="008A5F2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w:t>
      </w:r>
      <w:r w:rsidR="00CA59A2"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5F29">
      <w:pPr>
        <w:suppressAutoHyphens/>
        <w:spacing w:after="0" w:line="240" w:lineRule="auto"/>
        <w:contextualSpacing/>
        <w:jc w:val="both"/>
        <w:rPr>
          <w:rFonts w:ascii="Arial Narrow" w:eastAsia="Calibri" w:hAnsi="Arial Narrow" w:cs="Arial"/>
          <w:kern w:val="0"/>
          <w:u w:val="single"/>
          <w14:ligatures w14:val="none"/>
        </w:rPr>
      </w:pPr>
    </w:p>
    <w:p w14:paraId="0E80CA49" w14:textId="4E532855" w:rsidR="00CA59A2" w:rsidRPr="0026598E" w:rsidRDefault="00FE18FC" w:rsidP="008A5F2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8A5F2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9B20A7A" w:rsidR="00CA59A2" w:rsidRPr="00A67ADF" w:rsidRDefault="00FE18FC"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CA59A2" w:rsidRPr="00A67ADF">
        <w:rPr>
          <w:rFonts w:ascii="Arial Narrow" w:hAnsi="Arial Narrow" w:cs="Arial"/>
          <w:b/>
          <w:spacing w:val="-3"/>
          <w:kern w:val="0"/>
          <w14:ligatures w14:val="none"/>
        </w:rPr>
        <w:t>:</w:t>
      </w:r>
      <w:r w:rsidR="00CA59A2" w:rsidRPr="00A67ADF">
        <w:rPr>
          <w:rFonts w:ascii="Arial Narrow" w:hAnsi="Arial Narrow" w:cs="Arial"/>
          <w:bCs/>
          <w:spacing w:val="-3"/>
          <w:kern w:val="0"/>
          <w14:ligatures w14:val="none"/>
        </w:rPr>
        <w:t xml:space="preserve"> </w:t>
      </w:r>
      <w:r w:rsidR="00CA59A2" w:rsidRPr="00F50597">
        <w:rPr>
          <w:rFonts w:ascii="Arial Narrow" w:hAnsi="Arial Narrow" w:cs="Arial"/>
          <w:bCs/>
          <w:spacing w:val="-3"/>
          <w:kern w:val="0"/>
          <w14:ligatures w14:val="none"/>
        </w:rPr>
        <w:t xml:space="preserve">requerir a la </w:t>
      </w:r>
      <w:r w:rsidR="00ED2020" w:rsidRPr="00F50597">
        <w:rPr>
          <w:rFonts w:ascii="Arial Narrow" w:hAnsi="Arial Narrow" w:cs="Arial"/>
          <w:bCs/>
          <w:spacing w:val="-3"/>
          <w:kern w:val="0"/>
          <w14:ligatures w14:val="none"/>
        </w:rPr>
        <w:t>Sucesión Intestada de Giorgio Franco Nibin Contreras</w:t>
      </w:r>
      <w:r w:rsidR="00CA59A2" w:rsidRPr="00F50597">
        <w:rPr>
          <w:rFonts w:ascii="Arial Narrow" w:eastAsia="Times New Roman" w:hAnsi="Arial Narrow" w:cs="Times New Roman"/>
          <w:color w:val="000000"/>
          <w:kern w:val="0"/>
          <w:shd w:val="clear" w:color="auto" w:fill="FFFFFF"/>
          <w:lang w:eastAsia="es-PE"/>
          <w14:ligatures w14:val="none"/>
        </w:rPr>
        <w:t xml:space="preserve"> </w:t>
      </w:r>
      <w:r w:rsidR="00CA59A2" w:rsidRPr="00F5059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CA59A2" w:rsidRPr="00F50597">
        <w:rPr>
          <w:rFonts w:ascii="Arial Narrow" w:eastAsia="Times New Roman" w:hAnsi="Arial Narrow" w:cs="Segoe UI"/>
          <w:color w:val="000000"/>
          <w:kern w:val="0"/>
          <w:lang w:eastAsia="es-PE"/>
          <w14:ligatures w14:val="none"/>
        </w:rPr>
        <w:t>°</w:t>
      </w:r>
      <w:r w:rsidR="00CA59A2" w:rsidRPr="00F50597">
        <w:rPr>
          <w:rFonts w:ascii="Arial Narrow" w:hAnsi="Arial Narrow"/>
          <w:color w:val="000000"/>
        </w:rPr>
        <w:t xml:space="preserve"> del Texto Único Ordenado de la Ley del Procedimiento</w:t>
      </w:r>
      <w:r w:rsidR="00CA59A2"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00CA59A2" w:rsidRPr="00A67ADF">
        <w:rPr>
          <w:rFonts w:ascii="Arial Narrow" w:eastAsia="Times New Roman" w:hAnsi="Arial Narrow" w:cs="Segoe UI"/>
          <w:color w:val="000000"/>
          <w:kern w:val="0"/>
          <w:lang w:eastAsia="es-PE"/>
          <w14:ligatures w14:val="none"/>
        </w:rPr>
        <w:t>°</w:t>
      </w:r>
      <w:r w:rsidR="00CA59A2" w:rsidRPr="00A67ADF">
        <w:rPr>
          <w:rFonts w:ascii="Arial Narrow" w:hAnsi="Arial Narrow"/>
          <w:color w:val="000000"/>
        </w:rPr>
        <w:t xml:space="preserve"> del citado cuerpo </w:t>
      </w:r>
      <w:bookmarkStart w:id="20" w:name="_Hlk214964186"/>
      <w:r w:rsidR="00CA59A2" w:rsidRPr="00A67ADF">
        <w:rPr>
          <w:rFonts w:ascii="Arial Narrow" w:hAnsi="Arial Narrow"/>
          <w:color w:val="000000"/>
        </w:rPr>
        <w:t>normativo</w:t>
      </w:r>
      <w:r w:rsidR="00CA59A2" w:rsidRPr="00A67ADF">
        <w:rPr>
          <w:rFonts w:ascii="Arial Narrow" w:hAnsi="Arial Narrow"/>
          <w:vertAlign w:val="superscript"/>
        </w:rPr>
        <w:footnoteReference w:id="13"/>
      </w:r>
      <w:r w:rsidR="00CA59A2" w:rsidRPr="00A67ADF">
        <w:rPr>
          <w:rFonts w:ascii="Arial Narrow" w:hAnsi="Arial Narrow" w:cs="Arial"/>
        </w:rPr>
        <w:t>.</w:t>
      </w:r>
    </w:p>
    <w:bookmarkEnd w:id="20"/>
    <w:p w14:paraId="639FE5BE" w14:textId="77777777" w:rsidR="00CA59A2" w:rsidRPr="00A67ADF" w:rsidRDefault="00CA59A2" w:rsidP="008A5F29">
      <w:pPr>
        <w:suppressAutoHyphens/>
        <w:spacing w:after="0" w:line="240" w:lineRule="auto"/>
        <w:contextualSpacing/>
        <w:jc w:val="both"/>
        <w:rPr>
          <w:rFonts w:ascii="Arial Narrow" w:hAnsi="Arial Narrow" w:cs="Arial"/>
        </w:rPr>
      </w:pPr>
    </w:p>
    <w:p w14:paraId="23716787" w14:textId="60B301C3" w:rsidR="00CA59A2" w:rsidRPr="0026598E" w:rsidRDefault="00CA59A2"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sidR="00FE18FC">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D2020">
        <w:rPr>
          <w:rFonts w:ascii="Arial Narrow" w:hAnsi="Arial Narrow"/>
          <w:color w:val="000000"/>
        </w:rPr>
        <w:t xml:space="preserve">a </w:t>
      </w:r>
      <w:r w:rsidRPr="00ED2020">
        <w:rPr>
          <w:rFonts w:ascii="Arial Narrow" w:eastAsia="Arial Narrow" w:hAnsi="Arial Narrow" w:cs="Arial Narrow"/>
          <w:bCs/>
        </w:rPr>
        <w:t xml:space="preserve">Mapfre Perú Compañía de Seguros y Reaseguros S.A. </w:t>
      </w:r>
      <w:r w:rsidRPr="00ED2020">
        <w:rPr>
          <w:rFonts w:ascii="Arial Narrow" w:hAnsi="Arial Narrow"/>
          <w:shd w:val="clear" w:color="auto" w:fill="FFFFFF"/>
        </w:rPr>
        <w:t xml:space="preserve">para que </w:t>
      </w:r>
      <w:r w:rsidRPr="00ED20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799C0073" w14: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1B182A97" w14:textId="77777777" w:rsidR="008A5F29" w:rsidRPr="0026598E"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8A5F29">
      <w:pPr>
        <w:spacing w:after="0" w:line="240" w:lineRule="auto"/>
        <w:contextualSpacing/>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4FE76227" w:rsidR="00565126" w:rsidRPr="009E7798"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4AAB5F4" w14:textId="7AAD63D5" w:rsidR="001B5674" w:rsidRPr="009E7798" w:rsidRDefault="001D0A28" w:rsidP="008A5F29">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9E779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E781A" w14:textId="77777777" w:rsidR="00DA374C" w:rsidRDefault="00DA374C" w:rsidP="00DA79A0">
      <w:pPr>
        <w:spacing w:after="0" w:line="240" w:lineRule="auto"/>
      </w:pPr>
      <w:r>
        <w:separator/>
      </w:r>
    </w:p>
  </w:endnote>
  <w:endnote w:type="continuationSeparator" w:id="0">
    <w:p w14:paraId="23A5FEE0" w14:textId="77777777" w:rsidR="00DA374C" w:rsidRDefault="00DA3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7A0FE" w14:textId="77777777" w:rsidR="00DA374C" w:rsidRDefault="00DA374C" w:rsidP="00DA79A0">
      <w:pPr>
        <w:spacing w:after="0" w:line="240" w:lineRule="auto"/>
      </w:pPr>
      <w:r>
        <w:separator/>
      </w:r>
    </w:p>
  </w:footnote>
  <w:footnote w:type="continuationSeparator" w:id="0">
    <w:p w14:paraId="1FA61E00" w14:textId="77777777" w:rsidR="00DA374C" w:rsidRDefault="00DA374C" w:rsidP="00DA79A0">
      <w:pPr>
        <w:spacing w:after="0" w:line="240" w:lineRule="auto"/>
      </w:pPr>
      <w:r>
        <w:continuationSeparator/>
      </w:r>
    </w:p>
  </w:footnote>
  <w:footnote w:id="1">
    <w:p w14:paraId="6B4C0D31"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5FA30DB4"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p>
    <w:p w14:paraId="0D51AACE"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1112505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06A0F99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93E37B" w14:textId="77777777" w:rsidR="001D43AC" w:rsidRPr="00B97AB5" w:rsidRDefault="001D43AC" w:rsidP="001D43AC">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t>Publicado</w:t>
      </w:r>
      <w:r w:rsidRPr="00FE18FC">
        <w:rPr>
          <w:rFonts w:ascii="Arial Narrow" w:hAnsi="Arial Narrow" w:cs="Arial"/>
          <w:b/>
          <w:sz w:val="16"/>
          <w:szCs w:val="16"/>
        </w:rPr>
        <w:t xml:space="preserve"> </w:t>
      </w:r>
      <w:r w:rsidRPr="00FE18F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E18FC" w:rsidRDefault="00CA59A2" w:rsidP="00FE18FC">
      <w:pPr>
        <w:pStyle w:val="Textonotapie"/>
        <w:ind w:left="567" w:hanging="567"/>
        <w:jc w:val="both"/>
        <w:rPr>
          <w:rFonts w:ascii="Arial Narrow" w:hAnsi="Arial Narrow" w:cs="Arial"/>
          <w:sz w:val="16"/>
          <w:szCs w:val="16"/>
        </w:rPr>
      </w:pPr>
    </w:p>
  </w:footnote>
  <w:footnote w:id="3">
    <w:p w14:paraId="13DB5FAC" w14:textId="77777777" w:rsidR="00FE18FC" w:rsidRPr="00FE18FC" w:rsidRDefault="00FE18FC" w:rsidP="00FE18FC">
      <w:pPr>
        <w:tabs>
          <w:tab w:val="left" w:pos="0"/>
          <w:tab w:val="left" w:pos="1134"/>
        </w:tabs>
        <w:ind w:left="564" w:hanging="564"/>
        <w:jc w:val="both"/>
        <w:rPr>
          <w:rFonts w:ascii="Arial" w:hAnsi="Arial" w:cs="Arial"/>
          <w:b/>
          <w:bCs/>
          <w:sz w:val="16"/>
          <w:szCs w:val="16"/>
        </w:rPr>
      </w:pPr>
      <w:r w:rsidRPr="00FE18FC">
        <w:rPr>
          <w:rStyle w:val="Refdenotaalpie"/>
          <w:rFonts w:ascii="Arial" w:hAnsi="Arial" w:cs="Arial"/>
          <w:sz w:val="16"/>
          <w:szCs w:val="16"/>
        </w:rPr>
        <w:footnoteRef/>
      </w:r>
      <w:r w:rsidRPr="00FE18FC">
        <w:rPr>
          <w:rFonts w:ascii="Arial" w:hAnsi="Arial" w:cs="Arial"/>
          <w:sz w:val="16"/>
          <w:szCs w:val="16"/>
        </w:rPr>
        <w:t xml:space="preserve"> </w:t>
      </w:r>
      <w:r w:rsidRPr="00FE18FC">
        <w:rPr>
          <w:rFonts w:ascii="Arial" w:hAnsi="Arial" w:cs="Arial"/>
          <w:sz w:val="16"/>
          <w:szCs w:val="16"/>
        </w:rPr>
        <w:tab/>
      </w:r>
      <w:r w:rsidRPr="00FE18FC">
        <w:rPr>
          <w:rFonts w:ascii="Arial" w:hAnsi="Arial" w:cs="Arial"/>
          <w:b/>
          <w:sz w:val="16"/>
          <w:szCs w:val="16"/>
        </w:rPr>
        <w:t xml:space="preserve">Decreto Supremo 006-2026-JUS, TEXTO ÚNICO ORDENADO DE LA </w:t>
      </w:r>
      <w:r w:rsidRPr="00FE18FC">
        <w:rPr>
          <w:rFonts w:ascii="Arial" w:hAnsi="Arial" w:cs="Arial"/>
          <w:b/>
          <w:bCs/>
          <w:sz w:val="16"/>
          <w:szCs w:val="16"/>
        </w:rPr>
        <w:t>LEY DEL PROCEDIMIENTO ADMINISTRATIVO GENERAL, PUBLICADO EL 30 de abril de 2026</w:t>
      </w:r>
    </w:p>
    <w:p w14:paraId="61F2080C" w14:textId="26F63CEA" w:rsidR="00FE18FC" w:rsidRPr="00FE18FC" w:rsidRDefault="00FE18FC" w:rsidP="00FE18FC">
      <w:pPr>
        <w:pStyle w:val="Textonotapie"/>
        <w:ind w:left="567"/>
        <w:jc w:val="both"/>
        <w:rPr>
          <w:rFonts w:ascii="Arial" w:hAnsi="Arial" w:cs="Arial"/>
          <w:color w:val="000000"/>
          <w:sz w:val="16"/>
          <w:szCs w:val="16"/>
        </w:rPr>
      </w:pPr>
      <w:r w:rsidRPr="00FE18FC">
        <w:rPr>
          <w:rFonts w:ascii="Arial" w:hAnsi="Arial" w:cs="Arial"/>
          <w:b/>
          <w:color w:val="000000"/>
          <w:sz w:val="16"/>
          <w:szCs w:val="16"/>
        </w:rPr>
        <w:t>Artículo 212.-</w:t>
      </w:r>
      <w:r w:rsidRPr="00FE18FC">
        <w:rPr>
          <w:rFonts w:ascii="Arial" w:hAnsi="Arial" w:cs="Arial"/>
          <w:color w:val="000000"/>
          <w:sz w:val="16"/>
          <w:szCs w:val="16"/>
        </w:rPr>
        <w:t xml:space="preserve"> Rectificación de errores</w:t>
      </w:r>
    </w:p>
    <w:p w14:paraId="1D2BA7E7" w14:textId="77777777" w:rsidR="00FE18FC" w:rsidRPr="00FE18FC" w:rsidRDefault="00FE18FC" w:rsidP="00FE18FC">
      <w:pPr>
        <w:pStyle w:val="Textonotapie"/>
        <w:ind w:left="567"/>
        <w:jc w:val="both"/>
        <w:rPr>
          <w:rFonts w:ascii="Arial" w:hAnsi="Arial" w:cs="Arial"/>
          <w:color w:val="000000"/>
          <w:sz w:val="16"/>
          <w:szCs w:val="16"/>
        </w:rPr>
      </w:pPr>
      <w:r w:rsidRPr="00FE18FC">
        <w:rPr>
          <w:rFonts w:ascii="Arial" w:hAnsi="Arial" w:cs="Arial"/>
          <w:color w:val="000000"/>
          <w:sz w:val="16"/>
          <w:szCs w:val="16"/>
        </w:rPr>
        <w:t>212.1 Los errores material o aritmético en los actos administrativos pueden ser rectificados con efecto retroactivo, en cualquier momento, de oficio o a instancia de los administrados, siempre que no se altere lo sustancial de su contenido ni el sentido de la decisión.</w:t>
      </w:r>
    </w:p>
    <w:p w14:paraId="2ED4FFD7" w14:textId="77777777" w:rsidR="00FE18FC" w:rsidRPr="00FE18FC" w:rsidRDefault="00FE18FC" w:rsidP="00B4417D">
      <w:pPr>
        <w:pStyle w:val="Textonotapie"/>
        <w:ind w:left="564"/>
        <w:jc w:val="both"/>
        <w:rPr>
          <w:rFonts w:ascii="Arial" w:hAnsi="Arial" w:cs="Arial"/>
          <w:color w:val="000000"/>
          <w:sz w:val="16"/>
          <w:szCs w:val="16"/>
        </w:rPr>
      </w:pPr>
      <w:r w:rsidRPr="00FE18FC">
        <w:rPr>
          <w:rFonts w:ascii="Arial" w:hAnsi="Arial" w:cs="Arial"/>
          <w:color w:val="000000"/>
          <w:sz w:val="16"/>
          <w:szCs w:val="16"/>
        </w:rPr>
        <w:t>212.2 La rectificación adopta las formas y modalidades de comunicación o publicación que corresponda para el acto original.</w:t>
      </w:r>
    </w:p>
    <w:p w14:paraId="3C67BA6A" w14:textId="77777777" w:rsidR="00FE18FC" w:rsidRPr="00FE18FC" w:rsidRDefault="00FE18FC" w:rsidP="00FE18FC">
      <w:pPr>
        <w:pStyle w:val="Textonotapie"/>
        <w:ind w:firstLine="564"/>
        <w:jc w:val="both"/>
        <w:rPr>
          <w:rFonts w:ascii="Arial" w:hAnsi="Arial" w:cs="Arial"/>
          <w:sz w:val="16"/>
          <w:szCs w:val="16"/>
        </w:rPr>
      </w:pPr>
    </w:p>
  </w:footnote>
  <w:footnote w:id="4">
    <w:p w14:paraId="05FCC0FA" w14:textId="4F8B943B" w:rsidR="00CA59A2" w:rsidRPr="00FE18FC" w:rsidRDefault="00CA59A2" w:rsidP="00FE18FC">
      <w:pPr>
        <w:pStyle w:val="Textonotapie"/>
        <w:tabs>
          <w:tab w:val="left" w:pos="567"/>
        </w:tabs>
        <w:ind w:left="567" w:right="-1" w:hanging="567"/>
        <w:jc w:val="both"/>
        <w:rPr>
          <w:rFonts w:ascii="Arial Narrow" w:eastAsia="Arial Narrow" w:hAnsi="Arial Narrow" w:cs="Arial"/>
          <w:b/>
          <w:bCs/>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N° 29571, CÓDIGO DE PROTECCIÓN Y DEFENSA DEL CONSUMIDOR, publicado el 2 de setiembre de 2010 y modificado por Decreto Legislativo N° 1308</w:t>
      </w:r>
    </w:p>
    <w:p w14:paraId="4C83EF3E" w14:textId="42BCAD14"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105.- Autoridad competente.</w:t>
      </w:r>
    </w:p>
    <w:p w14:paraId="7C7DEEBE" w14:textId="5B48A9F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063CEB55" w14:textId="6CBAE085"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6A1CDC8A"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p w14:paraId="704590F7" w14:textId="0DAC3595"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LEY DE ORGANIZACIÓN Y FUNCIONES DEL INDECOPI, APROBADA POR DECRETO LEGISLATIVO N° 1033</w:t>
      </w:r>
    </w:p>
    <w:p w14:paraId="37D75715" w14:textId="22903CFE"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27.-</w:t>
      </w:r>
      <w:r w:rsidR="00CA59A2" w:rsidRPr="00FE18FC">
        <w:rPr>
          <w:rFonts w:ascii="Arial Narrow" w:eastAsia="Arial Narrow" w:hAnsi="Arial Narrow" w:cs="Arial"/>
          <w:sz w:val="16"/>
          <w:szCs w:val="16"/>
        </w:rPr>
        <w:t xml:space="preserve"> De la Comisión de Protección al Consumidor.-</w:t>
      </w:r>
    </w:p>
    <w:p w14:paraId="5B348423" w14:textId="1280A807"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18FC" w:rsidRDefault="00CA59A2" w:rsidP="00FE18FC">
      <w:pPr>
        <w:pStyle w:val="Textonotapie"/>
        <w:tabs>
          <w:tab w:val="left" w:pos="567"/>
        </w:tabs>
        <w:ind w:right="-1"/>
        <w:jc w:val="both"/>
        <w:rPr>
          <w:rFonts w:ascii="Arial Narrow" w:eastAsia="Arial Narrow" w:hAnsi="Arial Narrow" w:cs="Arial"/>
          <w:sz w:val="16"/>
          <w:szCs w:val="16"/>
        </w:rPr>
      </w:pPr>
    </w:p>
  </w:footnote>
  <w:footnote w:id="5">
    <w:p w14:paraId="718762D2" w14:textId="66518E32" w:rsidR="00711750" w:rsidRPr="00FE18FC" w:rsidRDefault="00711750"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hAnsi="Arial Narrow"/>
          <w:sz w:val="16"/>
          <w:szCs w:val="16"/>
        </w:rPr>
        <w:footnoteRef/>
      </w:r>
      <w:r w:rsidRPr="00FE18FC">
        <w:rPr>
          <w:rFonts w:ascii="Arial Narrow" w:hAnsi="Arial Narrow"/>
          <w:sz w:val="16"/>
          <w:szCs w:val="16"/>
        </w:rPr>
        <w:t xml:space="preserve">           </w:t>
      </w:r>
      <w:r w:rsidRPr="00FE18FC">
        <w:rPr>
          <w:rFonts w:ascii="Arial Narrow" w:hAnsi="Arial Narrow"/>
          <w:sz w:val="16"/>
          <w:szCs w:val="16"/>
        </w:rPr>
        <w:tab/>
      </w:r>
      <w:r w:rsidRPr="00FE18FC">
        <w:rPr>
          <w:rFonts w:ascii="Arial Narrow" w:eastAsia="Arial Narrow" w:hAnsi="Arial Narrow" w:cs="Arial Narrow"/>
          <w:b/>
          <w:bCs/>
          <w:sz w:val="16"/>
          <w:szCs w:val="16"/>
        </w:rPr>
        <w:t>LEY N° 29571, CÓDIGO DE PROTECCIÓN Y DEFENSA DEL CONSUMIDOR, publicado el 2 de setiembre de 2010 y modificado por Decreto Legislativo N° 1308</w:t>
      </w:r>
    </w:p>
    <w:p w14:paraId="71E70A8C" w14:textId="61C8FD49" w:rsidR="00711750" w:rsidRPr="00FE18FC" w:rsidRDefault="00711750" w:rsidP="00FE18FC">
      <w:pPr>
        <w:pStyle w:val="Textonotapie"/>
        <w:ind w:left="567" w:right="-1"/>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18.- Idoneidad</w:t>
      </w:r>
    </w:p>
    <w:p w14:paraId="478C8B3B" w14:textId="76A9D3A6"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5C61F56" w14:textId="6C298A5A"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CAD1C54" w14:textId="77777777" w:rsidR="00711750" w:rsidRPr="00FE18FC" w:rsidRDefault="00711750" w:rsidP="00FE18FC">
      <w:pPr>
        <w:pStyle w:val="Textonotapie"/>
        <w:ind w:left="567" w:right="-1"/>
        <w:jc w:val="both"/>
        <w:rPr>
          <w:rFonts w:ascii="Arial Narrow" w:eastAsia="Arial Narrow" w:hAnsi="Arial Narrow" w:cs="Arial Narrow"/>
          <w:sz w:val="16"/>
          <w:szCs w:val="16"/>
        </w:rPr>
      </w:pPr>
    </w:p>
    <w:p w14:paraId="2824A68C" w14:textId="10AD9310"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b/>
          <w:bCs/>
          <w:sz w:val="16"/>
          <w:szCs w:val="16"/>
        </w:rPr>
        <w:t>Artículo 19.- Obligación de los proveedores</w:t>
      </w:r>
    </w:p>
    <w:p w14:paraId="21160F25" w14:textId="77777777"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18FC" w:rsidRDefault="00711750" w:rsidP="00FE18FC">
      <w:pPr>
        <w:pStyle w:val="Textonotapie"/>
        <w:jc w:val="both"/>
        <w:rPr>
          <w:rFonts w:ascii="Arial Narrow" w:hAnsi="Arial Narrow"/>
          <w:sz w:val="16"/>
          <w:szCs w:val="16"/>
        </w:rPr>
      </w:pPr>
    </w:p>
  </w:footnote>
  <w:footnote w:id="6">
    <w:p w14:paraId="17A59CC5"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SOBRE FACULTADES, NORMAS Y ORGANIZACIÓN DEL INDECOPI, APROBADA POR DECRETO LEGISLATIVO N° 807 Artículo 24.-</w:t>
      </w:r>
      <w:r w:rsidRPr="00FE18F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58442F33"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7B2AB955" w14:textId="4AD38C1F"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 Admitir denuncias a trámite, en aquellos casos en que la Comisión le haya delegado esta facultad.</w:t>
      </w:r>
    </w:p>
    <w:p w14:paraId="3114E57F" w14:textId="30B35DE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9B4F71B" w14:textId="149A1249"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Fonts w:ascii="Arial Narrow" w:eastAsia="Arial Narrow" w:hAnsi="Arial Narrow" w:cs="Arial"/>
          <w:sz w:val="16"/>
          <w:szCs w:val="16"/>
        </w:rPr>
        <w:t>.</w:t>
      </w:r>
    </w:p>
    <w:p w14:paraId="7E788299"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E18FC" w:rsidRDefault="00CA59A2" w:rsidP="00FE18FC">
      <w:pPr>
        <w:pStyle w:val="Textonotapie"/>
        <w:ind w:left="567" w:hanging="567"/>
        <w:jc w:val="both"/>
        <w:rPr>
          <w:rFonts w:ascii="Arial Narrow" w:hAnsi="Arial Narrow" w:cs="Arial"/>
          <w:sz w:val="16"/>
          <w:szCs w:val="16"/>
        </w:rPr>
      </w:pPr>
    </w:p>
  </w:footnote>
  <w:footnote w:id="8">
    <w:p w14:paraId="12554D7B"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N° 1308</w:t>
      </w:r>
    </w:p>
    <w:p w14:paraId="6D8A2F03" w14:textId="75BC26CD" w:rsidR="00CA59A2" w:rsidRPr="00FE18FC" w:rsidRDefault="00CA59A2" w:rsidP="00B4417D">
      <w:pPr>
        <w:pStyle w:val="Textonotapie"/>
        <w:ind w:left="567"/>
        <w:jc w:val="both"/>
        <w:rPr>
          <w:rFonts w:ascii="Arial Narrow" w:hAnsi="Arial Narrow" w:cs="Arial"/>
          <w:b/>
          <w:bCs/>
          <w:sz w:val="16"/>
          <w:szCs w:val="16"/>
        </w:rPr>
      </w:pPr>
      <w:r w:rsidRPr="00FE18FC">
        <w:rPr>
          <w:rFonts w:ascii="Arial Narrow" w:hAnsi="Arial Narrow" w:cs="Arial"/>
          <w:b/>
          <w:bCs/>
          <w:sz w:val="16"/>
          <w:szCs w:val="16"/>
        </w:rPr>
        <w:t>Artículo 110.- Sanciones Administrativas</w:t>
      </w:r>
    </w:p>
    <w:p w14:paraId="693A834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04CBC22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3B6754D8" w14:textId="77777777" w:rsidR="00CA59A2" w:rsidRPr="00FE18FC" w:rsidRDefault="00CA59A2" w:rsidP="00FE18F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FE18FC" w:rsidRDefault="00CA59A2" w:rsidP="00FE18FC">
      <w:pPr>
        <w:spacing w:after="0" w:line="240" w:lineRule="auto"/>
        <w:ind w:left="567" w:hanging="567"/>
        <w:jc w:val="both"/>
        <w:rPr>
          <w:rFonts w:ascii="Arial Narrow" w:hAnsi="Arial Narrow" w:cs="Arial"/>
          <w:sz w:val="16"/>
          <w:szCs w:val="16"/>
        </w:rPr>
      </w:pPr>
      <w:r w:rsidRPr="00FE18FC">
        <w:rPr>
          <w:rStyle w:val="TextonotapieCar"/>
          <w:rFonts w:ascii="Arial Narrow" w:hAnsi="Arial Narrow" w:cs="Arial"/>
          <w:sz w:val="16"/>
          <w:szCs w:val="16"/>
          <w:vertAlign w:val="superscript"/>
        </w:rPr>
        <w:footnoteRef/>
      </w:r>
      <w:r w:rsidRPr="00FE18FC">
        <w:rPr>
          <w:rFonts w:ascii="Arial Narrow" w:hAnsi="Arial Narrow" w:cs="Arial"/>
          <w:sz w:val="16"/>
          <w:szCs w:val="16"/>
          <w:vertAlign w:val="superscript"/>
        </w:rPr>
        <w:t xml:space="preserve">  </w:t>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N° 1308</w:t>
      </w:r>
    </w:p>
    <w:p w14:paraId="4BC9BF8D" w14:textId="4E296DB9" w:rsidR="00CA59A2" w:rsidRPr="00FE18FC" w:rsidRDefault="00CA59A2" w:rsidP="00B4417D">
      <w:pPr>
        <w:spacing w:after="0" w:line="240" w:lineRule="auto"/>
        <w:ind w:left="567"/>
        <w:jc w:val="both"/>
        <w:rPr>
          <w:rFonts w:ascii="Arial Narrow" w:eastAsia="Arial Narrow" w:hAnsi="Arial Narrow" w:cs="Arial"/>
          <w:b/>
          <w:sz w:val="16"/>
          <w:szCs w:val="16"/>
        </w:rPr>
      </w:pPr>
      <w:r w:rsidRPr="00FE18FC">
        <w:rPr>
          <w:rFonts w:ascii="Arial Narrow" w:eastAsia="Arial Narrow" w:hAnsi="Arial Narrow" w:cs="Arial"/>
          <w:b/>
          <w:sz w:val="16"/>
          <w:szCs w:val="16"/>
        </w:rPr>
        <w:t>Artículo 110.- Sanciones administrativas</w:t>
      </w:r>
    </w:p>
    <w:p w14:paraId="15C6524D"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leves, con una amonestación o con una multa de hasta cincuenta (50) UIT.</w:t>
      </w:r>
    </w:p>
    <w:p w14:paraId="3EC7469A"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graves, con una multa de hasta ciento cincuenta (150) UIT.</w:t>
      </w:r>
    </w:p>
    <w:p w14:paraId="7DEC6213"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muy graves, con una multa de hasta cuatrocientos cincuenta (450) UIT.</w:t>
      </w:r>
    </w:p>
    <w:p w14:paraId="707B74D3"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w:t>
      </w:r>
    </w:p>
  </w:footnote>
  <w:footnote w:id="10">
    <w:p w14:paraId="4B3DC1A8" w14:textId="77777777" w:rsidR="00CA59A2" w:rsidRPr="00FE18FC" w:rsidRDefault="00CA59A2" w:rsidP="00FE18FC">
      <w:pPr>
        <w:spacing w:after="0" w:line="240" w:lineRule="auto"/>
        <w:ind w:left="567" w:hanging="567"/>
        <w:jc w:val="both"/>
        <w:rPr>
          <w:rFonts w:ascii="Arial Narrow" w:eastAsia="Arial Narrow" w:hAnsi="Arial Narrow" w:cs="Arial"/>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Artículo 114.- Medidas correctivas</w:t>
      </w:r>
    </w:p>
    <w:p w14:paraId="1B3B1F61" w14:textId="266337B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462F7B71" w14:textId="7D13853C"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69F8887" w14:textId="70EB5777"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pueden dictarse de oficio o a pedido de parte.</w:t>
      </w:r>
    </w:p>
    <w:p w14:paraId="51455ACA" w14:textId="77777777" w:rsidR="00CA59A2" w:rsidRPr="00FE18FC" w:rsidRDefault="00CA59A2" w:rsidP="00FE18FC">
      <w:pPr>
        <w:spacing w:after="0" w:line="240" w:lineRule="auto"/>
        <w:ind w:left="567" w:hanging="567"/>
        <w:jc w:val="both"/>
        <w:rPr>
          <w:rFonts w:ascii="Arial Narrow" w:hAnsi="Arial Narrow" w:cs="Arial"/>
          <w:sz w:val="16"/>
          <w:szCs w:val="16"/>
        </w:rPr>
      </w:pPr>
    </w:p>
    <w:p w14:paraId="6CB8D69D" w14:textId="0F875610" w:rsidR="00CA59A2" w:rsidRPr="00FE18FC" w:rsidRDefault="00CA59A2" w:rsidP="00B4417D">
      <w:pPr>
        <w:spacing w:after="0" w:line="240" w:lineRule="auto"/>
        <w:ind w:left="567"/>
        <w:jc w:val="both"/>
        <w:rPr>
          <w:rFonts w:ascii="Arial Narrow" w:hAnsi="Arial Narrow" w:cs="Arial"/>
          <w:sz w:val="16"/>
          <w:szCs w:val="16"/>
        </w:rPr>
      </w:pPr>
      <w:r w:rsidRPr="00FE18FC">
        <w:rPr>
          <w:rFonts w:ascii="Arial Narrow" w:eastAsia="Arial Narrow" w:hAnsi="Arial Narrow" w:cs="Arial"/>
          <w:b/>
          <w:sz w:val="16"/>
          <w:szCs w:val="16"/>
        </w:rPr>
        <w:t>Artículo 115.- Medidas correctivas reparadoras</w:t>
      </w:r>
    </w:p>
    <w:p w14:paraId="0A0E4012" w14:textId="55FD5198"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Reparar productos.</w:t>
      </w:r>
    </w:p>
    <w:p w14:paraId="64B5280D"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otras prestaciones u obligaciones legales o convencionales a su cargo.</w:t>
      </w:r>
    </w:p>
    <w:p w14:paraId="385F165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Pagar los gastos incurridos por el consumidor para mitigar las consecuencias de la infracción administrativa.</w:t>
      </w:r>
    </w:p>
    <w:p w14:paraId="130D0A42"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Otras medidas reparadoras análogas de efectos equivalentes a las anteriores.</w:t>
      </w:r>
    </w:p>
    <w:p w14:paraId="764F3361" w14:textId="77777777" w:rsidR="00CA59A2" w:rsidRPr="00FE18FC" w:rsidRDefault="00CA59A2" w:rsidP="00FE18FC">
      <w:pPr>
        <w:pStyle w:val="Sinespaciado"/>
        <w:ind w:left="567"/>
        <w:jc w:val="both"/>
        <w:rPr>
          <w:rFonts w:ascii="Arial Narrow" w:hAnsi="Arial Narrow" w:cs="Arial"/>
          <w:sz w:val="16"/>
          <w:szCs w:val="16"/>
        </w:rPr>
      </w:pPr>
      <w:r w:rsidRPr="00FE18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p w14:paraId="579B3C0E" w14:textId="77777777" w:rsidR="00CA59A2" w:rsidRPr="00FE18FC" w:rsidRDefault="00CA59A2" w:rsidP="00FE18FC">
      <w:pPr>
        <w:spacing w:after="0" w:line="240" w:lineRule="auto"/>
        <w:ind w:left="567"/>
        <w:jc w:val="both"/>
        <w:rPr>
          <w:rFonts w:ascii="Arial Narrow" w:eastAsia="Arial Narrow" w:hAnsi="Arial Narrow" w:cs="Arial"/>
          <w:b/>
          <w:bCs/>
          <w:sz w:val="16"/>
          <w:szCs w:val="16"/>
        </w:rPr>
      </w:pPr>
      <w:r w:rsidRPr="00FE18FC">
        <w:rPr>
          <w:rFonts w:ascii="Arial Narrow" w:eastAsia="Arial Narrow" w:hAnsi="Arial Narrow" w:cs="Arial"/>
          <w:b/>
          <w:bCs/>
          <w:sz w:val="16"/>
          <w:szCs w:val="16"/>
        </w:rPr>
        <w:t>Artículo 116.- Medidas correctivas complementarias</w:t>
      </w:r>
    </w:p>
    <w:p w14:paraId="795BD0E8" w14:textId="72300D61"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526A3CBB" w14:textId="387E4849"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50A8B3DD" w14:textId="5FA7F0B5"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b. Declarar inexigibles las cláusulas que han sido identificadas como abusivas en el procedimiento.</w:t>
      </w:r>
    </w:p>
    <w:p w14:paraId="73090EA2" w14:textId="48CA47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c. El decomiso y destrucción de la mercadería, envases, envolturas o etiquetas.</w:t>
      </w:r>
    </w:p>
    <w:p w14:paraId="3D834587" w14:textId="1336A984"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d. En caso de infracciones muy graves y de reincidencia o reiterancia:</w:t>
      </w:r>
    </w:p>
    <w:p w14:paraId="700F1C70" w14:textId="3311F2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EC2F112" w14:textId="52A1ADB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67A70718" w14:textId="1F91243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0DC80F78" w14:textId="1E27EFD6"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4F0629B6"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FE18FC" w:rsidRDefault="00CA59A2" w:rsidP="00FE18FC">
      <w:pPr>
        <w:pStyle w:val="Textonotapie"/>
        <w:tabs>
          <w:tab w:val="left" w:pos="567"/>
        </w:tabs>
        <w:ind w:left="567" w:hanging="567"/>
        <w:jc w:val="both"/>
        <w:rPr>
          <w:rFonts w:ascii="Arial Narrow" w:hAnsi="Arial Narrow" w:cs="Arial"/>
          <w:b/>
          <w:sz w:val="16"/>
          <w:szCs w:val="16"/>
        </w:rPr>
      </w:pPr>
      <w:r w:rsidRPr="00FE18FC">
        <w:rPr>
          <w:rStyle w:val="Refdenotaalpie"/>
          <w:rFonts w:ascii="Arial Narrow" w:hAnsi="Arial Narrow" w:cs="Arial"/>
          <w:sz w:val="16"/>
          <w:szCs w:val="16"/>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N° 1308</w:t>
      </w:r>
    </w:p>
    <w:p w14:paraId="6927EAA2" w14:textId="6C252154" w:rsidR="00CA59A2" w:rsidRPr="00FE18FC" w:rsidRDefault="00B4417D" w:rsidP="00FE18FC">
      <w:pPr>
        <w:pStyle w:val="Textonotapie"/>
        <w:tabs>
          <w:tab w:val="left" w:pos="567"/>
        </w:tabs>
        <w:jc w:val="both"/>
        <w:rPr>
          <w:rFonts w:ascii="Arial Narrow" w:eastAsia="Arial Narrow" w:hAnsi="Arial Narrow" w:cs="Arial"/>
          <w:b/>
          <w:sz w:val="16"/>
          <w:szCs w:val="16"/>
        </w:rPr>
      </w:pPr>
      <w:r>
        <w:rPr>
          <w:rFonts w:ascii="Arial Narrow" w:eastAsia="Arial Narrow" w:hAnsi="Arial Narrow" w:cs="Arial"/>
          <w:b/>
          <w:sz w:val="16"/>
          <w:szCs w:val="16"/>
        </w:rPr>
        <w:tab/>
      </w:r>
      <w:r w:rsidR="00CA59A2" w:rsidRPr="00FE18FC">
        <w:rPr>
          <w:rFonts w:ascii="Arial Narrow" w:eastAsia="Arial Narrow" w:hAnsi="Arial Narrow" w:cs="Arial"/>
          <w:b/>
          <w:sz w:val="16"/>
          <w:szCs w:val="16"/>
        </w:rPr>
        <w:t>Artículo 112.- Criterios de graduación de las sanciones administrativas</w:t>
      </w:r>
    </w:p>
    <w:p w14:paraId="3B612D08" w14:textId="677C943E"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1A096021" w14:textId="314FEAC3"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Se consideran circunstancias atenuantes especiales, las siguientes:</w:t>
      </w:r>
    </w:p>
    <w:p w14:paraId="74B98BC1" w14:textId="61EE0551"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D336D0B" w14:textId="77777777" w:rsidR="00CA59A2" w:rsidRPr="00FE18FC" w:rsidRDefault="00CA59A2" w:rsidP="00FE18FC">
      <w:pPr>
        <w:pStyle w:val="Textonotapie"/>
        <w:tabs>
          <w:tab w:val="left" w:pos="567"/>
        </w:tabs>
        <w:ind w:left="567"/>
        <w:jc w:val="both"/>
        <w:rPr>
          <w:rFonts w:ascii="Arial Narrow" w:eastAsia="Arial Narrow" w:hAnsi="Arial Narrow" w:cs="Arial"/>
          <w:sz w:val="16"/>
          <w:szCs w:val="16"/>
        </w:rPr>
      </w:pPr>
      <w:r w:rsidRPr="00FE18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18FC" w:rsidRDefault="00CA59A2" w:rsidP="00FE18FC">
      <w:pPr>
        <w:pStyle w:val="Textonotapie"/>
        <w:jc w:val="both"/>
        <w:rPr>
          <w:rFonts w:ascii="Arial Narrow" w:hAnsi="Arial Narrow" w:cs="Arial"/>
          <w:sz w:val="16"/>
          <w:szCs w:val="16"/>
        </w:rPr>
      </w:pPr>
    </w:p>
  </w:footnote>
  <w:footnote w:id="12">
    <w:p w14:paraId="3836DFB3" w14:textId="77777777" w:rsidR="00CA59A2" w:rsidRPr="00FE18FC" w:rsidRDefault="00CA59A2" w:rsidP="00FE18FC">
      <w:pPr>
        <w:autoSpaceDE w:val="0"/>
        <w:autoSpaceDN w:val="0"/>
        <w:adjustRightInd w:val="0"/>
        <w:spacing w:after="0" w:line="240" w:lineRule="auto"/>
        <w:ind w:left="567" w:hanging="567"/>
        <w:jc w:val="both"/>
        <w:rPr>
          <w:rFonts w:ascii="Arial Narrow" w:hAnsi="Arial Narrow" w:cs="Arial"/>
          <w:b/>
          <w:bCs/>
          <w:sz w:val="16"/>
          <w:szCs w:val="16"/>
        </w:rPr>
      </w:pPr>
      <w:r w:rsidRPr="00FE18FC">
        <w:rPr>
          <w:rStyle w:val="Refdenotaalpie"/>
          <w:rFonts w:ascii="Arial Narrow" w:hAnsi="Arial Narrow" w:cs="Arial"/>
          <w:b/>
          <w:bCs/>
          <w:sz w:val="16"/>
          <w:szCs w:val="16"/>
        </w:rPr>
        <w:footnoteRef/>
      </w:r>
      <w:r w:rsidRPr="00FE18FC">
        <w:rPr>
          <w:rFonts w:ascii="Arial Narrow" w:hAnsi="Arial Narrow" w:cs="Arial"/>
          <w:b/>
          <w:bCs/>
          <w:sz w:val="16"/>
          <w:szCs w:val="16"/>
        </w:rPr>
        <w:t xml:space="preserve"> </w:t>
      </w:r>
      <w:r w:rsidRPr="00FE18FC">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ED2020" w:rsidRDefault="00CA59A2" w:rsidP="00FE18FC">
      <w:pPr>
        <w:pStyle w:val="NormalWeb"/>
        <w:spacing w:after="0" w:line="240" w:lineRule="auto"/>
        <w:ind w:left="567"/>
        <w:jc w:val="both"/>
        <w:rPr>
          <w:rFonts w:ascii="Arial Narrow" w:hAnsi="Arial Narrow" w:cs="Arial"/>
          <w:bCs/>
          <w:sz w:val="16"/>
          <w:szCs w:val="16"/>
        </w:rPr>
      </w:pPr>
      <w:r w:rsidRPr="00FE18FC">
        <w:rPr>
          <w:rFonts w:ascii="Arial Narrow" w:hAnsi="Arial Narrow" w:cs="Arial"/>
          <w:b/>
          <w:sz w:val="16"/>
          <w:szCs w:val="16"/>
        </w:rPr>
        <w:t xml:space="preserve">Artículo 29.- </w:t>
      </w:r>
      <w:r w:rsidRPr="00FE18FC">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ED2020">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ED2020" w:rsidRDefault="00CA59A2" w:rsidP="00FE18F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D2020" w:rsidRDefault="00CA59A2" w:rsidP="00FE18FC">
      <w:pPr>
        <w:pStyle w:val="Textonotapie"/>
        <w:ind w:left="567" w:hanging="567"/>
        <w:jc w:val="both"/>
        <w:rPr>
          <w:rFonts w:ascii="Arial Narrow" w:hAnsi="Arial Narrow" w:cs="Arial"/>
          <w:sz w:val="16"/>
          <w:szCs w:val="16"/>
        </w:rPr>
      </w:pPr>
      <w:r w:rsidRPr="00ED2020">
        <w:rPr>
          <w:rStyle w:val="Refdenotaalpie"/>
          <w:rFonts w:ascii="Arial Narrow" w:hAnsi="Arial Narrow" w:cs="Arial"/>
          <w:sz w:val="16"/>
          <w:szCs w:val="16"/>
        </w:rPr>
        <w:footnoteRef/>
      </w:r>
      <w:r w:rsidRPr="00ED2020">
        <w:rPr>
          <w:rFonts w:ascii="Arial Narrow" w:hAnsi="Arial Narrow" w:cs="Arial"/>
          <w:sz w:val="16"/>
          <w:szCs w:val="16"/>
        </w:rPr>
        <w:t xml:space="preserve"> </w:t>
      </w:r>
      <w:r w:rsidRPr="00ED2020">
        <w:rPr>
          <w:rFonts w:ascii="Arial Narrow" w:hAnsi="Arial Narrow" w:cs="Arial"/>
          <w:sz w:val="16"/>
          <w:szCs w:val="16"/>
        </w:rPr>
        <w:tab/>
      </w:r>
      <w:r w:rsidRPr="00ED20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D2020" w:rsidRDefault="00CA59A2" w:rsidP="00FE18FC">
      <w:pPr>
        <w:pStyle w:val="Textonotapie"/>
        <w:ind w:left="1134" w:hanging="567"/>
        <w:jc w:val="both"/>
        <w:rPr>
          <w:rFonts w:ascii="Arial Narrow" w:hAnsi="Arial Narrow" w:cs="Arial"/>
          <w:b/>
          <w:bCs/>
          <w:sz w:val="16"/>
          <w:szCs w:val="16"/>
        </w:rPr>
      </w:pPr>
      <w:r w:rsidRPr="00ED2020">
        <w:rPr>
          <w:rFonts w:ascii="Arial Narrow" w:hAnsi="Arial Narrow" w:cs="Arial"/>
          <w:b/>
          <w:bCs/>
          <w:sz w:val="16"/>
          <w:szCs w:val="16"/>
        </w:rPr>
        <w:t>Artículo 20.- Modalidades de notificación</w:t>
      </w:r>
    </w:p>
    <w:p w14:paraId="078AE407" w14:textId="69CBDB8E" w:rsidR="00B97AB5" w:rsidRPr="00FE18FC" w:rsidRDefault="00772A00" w:rsidP="00FE18FC">
      <w:pPr>
        <w:pStyle w:val="Textonotapie"/>
        <w:ind w:left="567"/>
        <w:jc w:val="both"/>
        <w:rPr>
          <w:rFonts w:ascii="Arial Narrow" w:hAnsi="Arial Narrow" w:cs="Arial"/>
          <w:sz w:val="16"/>
          <w:szCs w:val="16"/>
          <w:lang w:val="es-ES"/>
        </w:rPr>
      </w:pPr>
      <w:r w:rsidRPr="00ED202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FE18FC">
        <w:rPr>
          <w:rFonts w:ascii="Arial Narrow" w:hAnsi="Arial Narrow" w:cs="Arial"/>
          <w:sz w:val="16"/>
          <w:szCs w:val="16"/>
          <w:lang w:val="es-ES"/>
        </w:rPr>
        <w:t xml:space="preserve"> en el numeral 20.1.</w:t>
      </w:r>
    </w:p>
    <w:p w14:paraId="0BD376A8" w14:textId="4CB2D404" w:rsidR="00B97AB5"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204CA28" w14:textId="765A9357" w:rsidR="00CA59A2"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9354EFD"/>
    <w:multiLevelType w:val="hybridMultilevel"/>
    <w:tmpl w:val="2E805E80"/>
    <w:lvl w:ilvl="0" w:tplc="556EC392">
      <w:start w:val="2"/>
      <w:numFmt w:val="decimal"/>
      <w:lvlText w:val="%1."/>
      <w:lvlJc w:val="left"/>
      <w:pPr>
        <w:ind w:left="3273"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43B7F38"/>
    <w:multiLevelType w:val="hybridMultilevel"/>
    <w:tmpl w:val="46D232B2"/>
    <w:lvl w:ilvl="0" w:tplc="ACE6A53C">
      <w:start w:val="1"/>
      <w:numFmt w:val="lowerRoman"/>
      <w:lvlText w:val="(%1)"/>
      <w:lvlJc w:val="left"/>
      <w:pPr>
        <w:tabs>
          <w:tab w:val="num" w:pos="540"/>
        </w:tabs>
        <w:ind w:left="540" w:hanging="360"/>
      </w:pPr>
      <w:rPr>
        <w:b w:val="0"/>
        <w:i w:val="0"/>
      </w:rPr>
    </w:lvl>
    <w:lvl w:ilvl="1" w:tplc="0C0A0019">
      <w:start w:val="1"/>
      <w:numFmt w:val="lowerLetter"/>
      <w:lvlText w:val="%2."/>
      <w:lvlJc w:val="left"/>
      <w:pPr>
        <w:tabs>
          <w:tab w:val="num" w:pos="1260"/>
        </w:tabs>
        <w:ind w:left="1260" w:hanging="360"/>
      </w:pPr>
      <w:rPr>
        <w:rFonts w:cs="Times New Roman"/>
      </w:rPr>
    </w:lvl>
    <w:lvl w:ilvl="2" w:tplc="0C0A001B">
      <w:start w:val="1"/>
      <w:numFmt w:val="lowerRoman"/>
      <w:lvlText w:val="%3."/>
      <w:lvlJc w:val="right"/>
      <w:pPr>
        <w:tabs>
          <w:tab w:val="num" w:pos="1980"/>
        </w:tabs>
        <w:ind w:left="1980" w:hanging="180"/>
      </w:pPr>
      <w:rPr>
        <w:rFonts w:cs="Times New Roman"/>
      </w:rPr>
    </w:lvl>
    <w:lvl w:ilvl="3" w:tplc="0C0A000F">
      <w:start w:val="1"/>
      <w:numFmt w:val="decimal"/>
      <w:lvlText w:val="%4."/>
      <w:lvlJc w:val="left"/>
      <w:pPr>
        <w:tabs>
          <w:tab w:val="num" w:pos="2700"/>
        </w:tabs>
        <w:ind w:left="2700" w:hanging="360"/>
      </w:pPr>
      <w:rPr>
        <w:rFonts w:cs="Times New Roman"/>
      </w:rPr>
    </w:lvl>
    <w:lvl w:ilvl="4" w:tplc="0C0A0019">
      <w:start w:val="1"/>
      <w:numFmt w:val="lowerLetter"/>
      <w:lvlText w:val="%5."/>
      <w:lvlJc w:val="left"/>
      <w:pPr>
        <w:tabs>
          <w:tab w:val="num" w:pos="3420"/>
        </w:tabs>
        <w:ind w:left="3420" w:hanging="360"/>
      </w:pPr>
      <w:rPr>
        <w:rFonts w:cs="Times New Roman"/>
      </w:rPr>
    </w:lvl>
    <w:lvl w:ilvl="5" w:tplc="0C0A001B">
      <w:start w:val="1"/>
      <w:numFmt w:val="lowerRoman"/>
      <w:lvlText w:val="%6."/>
      <w:lvlJc w:val="right"/>
      <w:pPr>
        <w:tabs>
          <w:tab w:val="num" w:pos="4140"/>
        </w:tabs>
        <w:ind w:left="4140" w:hanging="180"/>
      </w:pPr>
      <w:rPr>
        <w:rFonts w:cs="Times New Roman"/>
      </w:rPr>
    </w:lvl>
    <w:lvl w:ilvl="6" w:tplc="0C0A000F">
      <w:start w:val="1"/>
      <w:numFmt w:val="decimal"/>
      <w:lvlText w:val="%7."/>
      <w:lvlJc w:val="left"/>
      <w:pPr>
        <w:tabs>
          <w:tab w:val="num" w:pos="4860"/>
        </w:tabs>
        <w:ind w:left="4860" w:hanging="360"/>
      </w:pPr>
      <w:rPr>
        <w:rFonts w:cs="Times New Roman"/>
      </w:rPr>
    </w:lvl>
    <w:lvl w:ilvl="7" w:tplc="0C0A0019">
      <w:start w:val="1"/>
      <w:numFmt w:val="lowerLetter"/>
      <w:lvlText w:val="%8."/>
      <w:lvlJc w:val="left"/>
      <w:pPr>
        <w:tabs>
          <w:tab w:val="num" w:pos="5580"/>
        </w:tabs>
        <w:ind w:left="5580" w:hanging="360"/>
      </w:pPr>
      <w:rPr>
        <w:rFonts w:cs="Times New Roman"/>
      </w:rPr>
    </w:lvl>
    <w:lvl w:ilvl="8" w:tplc="0C0A001B">
      <w:start w:val="1"/>
      <w:numFmt w:val="lowerRoman"/>
      <w:lvlText w:val="%9."/>
      <w:lvlJc w:val="right"/>
      <w:pPr>
        <w:tabs>
          <w:tab w:val="num" w:pos="6300"/>
        </w:tabs>
        <w:ind w:left="6300" w:hanging="180"/>
      </w:pPr>
      <w:rPr>
        <w:rFonts w:cs="Times New Roman"/>
      </w:r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B8529C3"/>
    <w:multiLevelType w:val="hybridMultilevel"/>
    <w:tmpl w:val="D16CD6F0"/>
    <w:lvl w:ilvl="0" w:tplc="5D74A288">
      <w:start w:val="1"/>
      <w:numFmt w:val="lowerRoman"/>
      <w:lvlText w:val="(%1)"/>
      <w:lvlJc w:val="left"/>
      <w:pPr>
        <w:ind w:left="720" w:hanging="360"/>
      </w:pPr>
      <w:rPr>
        <w:rFonts w:ascii="Arial Narrow" w:hAnsi="Arial Narrow" w:hint="default"/>
        <w:b w:val="0"/>
        <w:bCs/>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6A004EB0"/>
    <w:multiLevelType w:val="hybridMultilevel"/>
    <w:tmpl w:val="32485FEC"/>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2274" w:hanging="360"/>
      </w:pPr>
    </w:lvl>
    <w:lvl w:ilvl="2" w:tplc="FFFFFFFF" w:tentative="1">
      <w:start w:val="1"/>
      <w:numFmt w:val="lowerRoman"/>
      <w:lvlText w:val="%3."/>
      <w:lvlJc w:val="right"/>
      <w:pPr>
        <w:ind w:left="2994" w:hanging="180"/>
      </w:pPr>
    </w:lvl>
    <w:lvl w:ilvl="3" w:tplc="FFFFFFFF" w:tentative="1">
      <w:start w:val="1"/>
      <w:numFmt w:val="decimal"/>
      <w:lvlText w:val="%4."/>
      <w:lvlJc w:val="left"/>
      <w:pPr>
        <w:ind w:left="3714" w:hanging="360"/>
      </w:pPr>
    </w:lvl>
    <w:lvl w:ilvl="4" w:tplc="FFFFFFFF" w:tentative="1">
      <w:start w:val="1"/>
      <w:numFmt w:val="lowerLetter"/>
      <w:lvlText w:val="%5."/>
      <w:lvlJc w:val="left"/>
      <w:pPr>
        <w:ind w:left="4434" w:hanging="360"/>
      </w:pPr>
    </w:lvl>
    <w:lvl w:ilvl="5" w:tplc="FFFFFFFF" w:tentative="1">
      <w:start w:val="1"/>
      <w:numFmt w:val="lowerRoman"/>
      <w:lvlText w:val="%6."/>
      <w:lvlJc w:val="right"/>
      <w:pPr>
        <w:ind w:left="5154" w:hanging="180"/>
      </w:pPr>
    </w:lvl>
    <w:lvl w:ilvl="6" w:tplc="FFFFFFFF" w:tentative="1">
      <w:start w:val="1"/>
      <w:numFmt w:val="decimal"/>
      <w:lvlText w:val="%7."/>
      <w:lvlJc w:val="left"/>
      <w:pPr>
        <w:ind w:left="5874" w:hanging="360"/>
      </w:pPr>
    </w:lvl>
    <w:lvl w:ilvl="7" w:tplc="FFFFFFFF" w:tentative="1">
      <w:start w:val="1"/>
      <w:numFmt w:val="lowerLetter"/>
      <w:lvlText w:val="%8."/>
      <w:lvlJc w:val="left"/>
      <w:pPr>
        <w:ind w:left="6594" w:hanging="360"/>
      </w:pPr>
    </w:lvl>
    <w:lvl w:ilvl="8" w:tplc="FFFFFFFF" w:tentative="1">
      <w:start w:val="1"/>
      <w:numFmt w:val="lowerRoman"/>
      <w:lvlText w:val="%9."/>
      <w:lvlJc w:val="right"/>
      <w:pPr>
        <w:ind w:left="7314" w:hanging="180"/>
      </w:pPr>
    </w:lvl>
  </w:abstractNum>
  <w:abstractNum w:abstractNumId="15" w15:restartNumberingAfterBreak="0">
    <w:nsid w:val="6AEB1757"/>
    <w:multiLevelType w:val="hybridMultilevel"/>
    <w:tmpl w:val="32485FEC"/>
    <w:lvl w:ilvl="0" w:tplc="7F427BBA">
      <w:start w:val="2"/>
      <w:numFmt w:val="decimal"/>
      <w:lvlText w:val="%1."/>
      <w:lvlJc w:val="left"/>
      <w:pPr>
        <w:ind w:left="3273" w:hanging="720"/>
      </w:pPr>
      <w:rPr>
        <w:rFonts w:hint="default"/>
      </w:rPr>
    </w:lvl>
    <w:lvl w:ilvl="1" w:tplc="280A0019" w:tentative="1">
      <w:start w:val="1"/>
      <w:numFmt w:val="lowerLetter"/>
      <w:lvlText w:val="%2."/>
      <w:lvlJc w:val="left"/>
      <w:pPr>
        <w:ind w:left="2274" w:hanging="360"/>
      </w:pPr>
    </w:lvl>
    <w:lvl w:ilvl="2" w:tplc="280A001B" w:tentative="1">
      <w:start w:val="1"/>
      <w:numFmt w:val="lowerRoman"/>
      <w:lvlText w:val="%3."/>
      <w:lvlJc w:val="right"/>
      <w:pPr>
        <w:ind w:left="2994" w:hanging="180"/>
      </w:pPr>
    </w:lvl>
    <w:lvl w:ilvl="3" w:tplc="280A000F" w:tentative="1">
      <w:start w:val="1"/>
      <w:numFmt w:val="decimal"/>
      <w:lvlText w:val="%4."/>
      <w:lvlJc w:val="left"/>
      <w:pPr>
        <w:ind w:left="3714" w:hanging="360"/>
      </w:pPr>
    </w:lvl>
    <w:lvl w:ilvl="4" w:tplc="280A0019" w:tentative="1">
      <w:start w:val="1"/>
      <w:numFmt w:val="lowerLetter"/>
      <w:lvlText w:val="%5."/>
      <w:lvlJc w:val="left"/>
      <w:pPr>
        <w:ind w:left="4434" w:hanging="360"/>
      </w:pPr>
    </w:lvl>
    <w:lvl w:ilvl="5" w:tplc="280A001B" w:tentative="1">
      <w:start w:val="1"/>
      <w:numFmt w:val="lowerRoman"/>
      <w:lvlText w:val="%6."/>
      <w:lvlJc w:val="right"/>
      <w:pPr>
        <w:ind w:left="5154" w:hanging="180"/>
      </w:pPr>
    </w:lvl>
    <w:lvl w:ilvl="6" w:tplc="280A000F" w:tentative="1">
      <w:start w:val="1"/>
      <w:numFmt w:val="decimal"/>
      <w:lvlText w:val="%7."/>
      <w:lvlJc w:val="left"/>
      <w:pPr>
        <w:ind w:left="5874" w:hanging="360"/>
      </w:pPr>
    </w:lvl>
    <w:lvl w:ilvl="7" w:tplc="280A0019" w:tentative="1">
      <w:start w:val="1"/>
      <w:numFmt w:val="lowerLetter"/>
      <w:lvlText w:val="%8."/>
      <w:lvlJc w:val="left"/>
      <w:pPr>
        <w:ind w:left="6594" w:hanging="360"/>
      </w:pPr>
    </w:lvl>
    <w:lvl w:ilvl="8" w:tplc="280A001B" w:tentative="1">
      <w:start w:val="1"/>
      <w:numFmt w:val="lowerRoman"/>
      <w:lvlText w:val="%9."/>
      <w:lvlJc w:val="right"/>
      <w:pPr>
        <w:ind w:left="7314" w:hanging="180"/>
      </w:pPr>
    </w:lvl>
  </w:abstractNum>
  <w:abstractNum w:abstractNumId="16" w15:restartNumberingAfterBreak="0">
    <w:nsid w:val="780D54C3"/>
    <w:multiLevelType w:val="hybridMultilevel"/>
    <w:tmpl w:val="2E805E80"/>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82020880">
    <w:abstractNumId w:val="13"/>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0"/>
  </w:num>
  <w:num w:numId="7" w16cid:durableId="320161429">
    <w:abstractNumId w:val="6"/>
  </w:num>
  <w:num w:numId="8" w16cid:durableId="1648822136">
    <w:abstractNumId w:val="3"/>
  </w:num>
  <w:num w:numId="9" w16cid:durableId="522668121">
    <w:abstractNumId w:val="7"/>
  </w:num>
  <w:num w:numId="10" w16cid:durableId="1932662047">
    <w:abstractNumId w:val="4"/>
  </w:num>
  <w:num w:numId="11" w16cid:durableId="193079953">
    <w:abstractNumId w:val="12"/>
  </w:num>
  <w:num w:numId="12" w16cid:durableId="23406361">
    <w:abstractNumId w:val="15"/>
  </w:num>
  <w:num w:numId="13" w16cid:durableId="520553695">
    <w:abstractNumId w:val="1"/>
  </w:num>
  <w:num w:numId="14" w16cid:durableId="1851137365">
    <w:abstractNumId w:val="14"/>
  </w:num>
  <w:num w:numId="15" w16cid:durableId="2079397708">
    <w:abstractNumId w:val="16"/>
  </w:num>
  <w:num w:numId="16" w16cid:durableId="1873799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57887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A2D"/>
    <w:rsid w:val="00107A1A"/>
    <w:rsid w:val="001101B4"/>
    <w:rsid w:val="00121544"/>
    <w:rsid w:val="00131702"/>
    <w:rsid w:val="00150A4E"/>
    <w:rsid w:val="0015184D"/>
    <w:rsid w:val="00164BA4"/>
    <w:rsid w:val="00166964"/>
    <w:rsid w:val="001817A1"/>
    <w:rsid w:val="0019248B"/>
    <w:rsid w:val="001957EE"/>
    <w:rsid w:val="001B51BB"/>
    <w:rsid w:val="001B5674"/>
    <w:rsid w:val="001B56A2"/>
    <w:rsid w:val="001B6FB2"/>
    <w:rsid w:val="001B6FF8"/>
    <w:rsid w:val="001D0A28"/>
    <w:rsid w:val="001D3F79"/>
    <w:rsid w:val="001D43AC"/>
    <w:rsid w:val="001E1E46"/>
    <w:rsid w:val="001F344A"/>
    <w:rsid w:val="002024D8"/>
    <w:rsid w:val="00215307"/>
    <w:rsid w:val="002162CF"/>
    <w:rsid w:val="00216786"/>
    <w:rsid w:val="00217C6C"/>
    <w:rsid w:val="00220284"/>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13D97"/>
    <w:rsid w:val="00315F84"/>
    <w:rsid w:val="00324DD4"/>
    <w:rsid w:val="00327F5B"/>
    <w:rsid w:val="003304BA"/>
    <w:rsid w:val="003416D0"/>
    <w:rsid w:val="00345437"/>
    <w:rsid w:val="00353D90"/>
    <w:rsid w:val="003719B7"/>
    <w:rsid w:val="003748FB"/>
    <w:rsid w:val="003A3BA6"/>
    <w:rsid w:val="003C22C4"/>
    <w:rsid w:val="003C6685"/>
    <w:rsid w:val="004251B6"/>
    <w:rsid w:val="00453840"/>
    <w:rsid w:val="004551D0"/>
    <w:rsid w:val="0047310F"/>
    <w:rsid w:val="00487837"/>
    <w:rsid w:val="004B0B44"/>
    <w:rsid w:val="004B1E5F"/>
    <w:rsid w:val="004C4BF2"/>
    <w:rsid w:val="004D0925"/>
    <w:rsid w:val="004D7945"/>
    <w:rsid w:val="004F1116"/>
    <w:rsid w:val="00515328"/>
    <w:rsid w:val="00527994"/>
    <w:rsid w:val="00531C07"/>
    <w:rsid w:val="00537A7E"/>
    <w:rsid w:val="00537BD7"/>
    <w:rsid w:val="00541DF1"/>
    <w:rsid w:val="00544EBE"/>
    <w:rsid w:val="00547BF9"/>
    <w:rsid w:val="005505B7"/>
    <w:rsid w:val="00562DE6"/>
    <w:rsid w:val="005636EE"/>
    <w:rsid w:val="00565126"/>
    <w:rsid w:val="00577A04"/>
    <w:rsid w:val="0058044E"/>
    <w:rsid w:val="005D3B8D"/>
    <w:rsid w:val="005D7A26"/>
    <w:rsid w:val="005E466A"/>
    <w:rsid w:val="005E5407"/>
    <w:rsid w:val="005F38F3"/>
    <w:rsid w:val="00601F77"/>
    <w:rsid w:val="0060659A"/>
    <w:rsid w:val="00626395"/>
    <w:rsid w:val="00635EB8"/>
    <w:rsid w:val="00654587"/>
    <w:rsid w:val="00657D0C"/>
    <w:rsid w:val="006A53CA"/>
    <w:rsid w:val="006B5BCE"/>
    <w:rsid w:val="006E20FA"/>
    <w:rsid w:val="006F0D03"/>
    <w:rsid w:val="00711750"/>
    <w:rsid w:val="00714623"/>
    <w:rsid w:val="007169BE"/>
    <w:rsid w:val="00735F8D"/>
    <w:rsid w:val="0074378D"/>
    <w:rsid w:val="0074704C"/>
    <w:rsid w:val="00761FEA"/>
    <w:rsid w:val="00772A00"/>
    <w:rsid w:val="00793E0A"/>
    <w:rsid w:val="007A5184"/>
    <w:rsid w:val="007B50E3"/>
    <w:rsid w:val="007B6063"/>
    <w:rsid w:val="007B7FEE"/>
    <w:rsid w:val="007C3483"/>
    <w:rsid w:val="007C669A"/>
    <w:rsid w:val="007D31A8"/>
    <w:rsid w:val="007E3262"/>
    <w:rsid w:val="007E409F"/>
    <w:rsid w:val="007F305F"/>
    <w:rsid w:val="007F4EFA"/>
    <w:rsid w:val="00803D7E"/>
    <w:rsid w:val="0080766B"/>
    <w:rsid w:val="00826948"/>
    <w:rsid w:val="0083186C"/>
    <w:rsid w:val="00851689"/>
    <w:rsid w:val="00856C2A"/>
    <w:rsid w:val="008654EF"/>
    <w:rsid w:val="00872A80"/>
    <w:rsid w:val="00877B92"/>
    <w:rsid w:val="008819A6"/>
    <w:rsid w:val="008834B0"/>
    <w:rsid w:val="00890B1F"/>
    <w:rsid w:val="0089579A"/>
    <w:rsid w:val="00895AB6"/>
    <w:rsid w:val="00896A8E"/>
    <w:rsid w:val="00897AD7"/>
    <w:rsid w:val="008A211A"/>
    <w:rsid w:val="008A2912"/>
    <w:rsid w:val="008A5A3C"/>
    <w:rsid w:val="008A5F29"/>
    <w:rsid w:val="008B4811"/>
    <w:rsid w:val="008C6BCC"/>
    <w:rsid w:val="008C7DBE"/>
    <w:rsid w:val="008D1622"/>
    <w:rsid w:val="008E2E5A"/>
    <w:rsid w:val="008E6BA0"/>
    <w:rsid w:val="008E746F"/>
    <w:rsid w:val="00900CA2"/>
    <w:rsid w:val="0091642C"/>
    <w:rsid w:val="009203C4"/>
    <w:rsid w:val="00947FE2"/>
    <w:rsid w:val="009606E6"/>
    <w:rsid w:val="009805B9"/>
    <w:rsid w:val="00985114"/>
    <w:rsid w:val="00987623"/>
    <w:rsid w:val="00996DC2"/>
    <w:rsid w:val="009B2027"/>
    <w:rsid w:val="009C6BB8"/>
    <w:rsid w:val="009D2900"/>
    <w:rsid w:val="009D4278"/>
    <w:rsid w:val="009D7D45"/>
    <w:rsid w:val="009E7798"/>
    <w:rsid w:val="00A17FC8"/>
    <w:rsid w:val="00A23703"/>
    <w:rsid w:val="00A37879"/>
    <w:rsid w:val="00A50683"/>
    <w:rsid w:val="00A54BBE"/>
    <w:rsid w:val="00A66BF2"/>
    <w:rsid w:val="00A66DE0"/>
    <w:rsid w:val="00A7053E"/>
    <w:rsid w:val="00A760AA"/>
    <w:rsid w:val="00A76B50"/>
    <w:rsid w:val="00A84194"/>
    <w:rsid w:val="00A87B9B"/>
    <w:rsid w:val="00A91613"/>
    <w:rsid w:val="00A97D7C"/>
    <w:rsid w:val="00AA1996"/>
    <w:rsid w:val="00AA61D3"/>
    <w:rsid w:val="00AB3025"/>
    <w:rsid w:val="00AC5DF4"/>
    <w:rsid w:val="00AC634C"/>
    <w:rsid w:val="00AE0723"/>
    <w:rsid w:val="00AE2D20"/>
    <w:rsid w:val="00AF0F6D"/>
    <w:rsid w:val="00B20DDF"/>
    <w:rsid w:val="00B27062"/>
    <w:rsid w:val="00B37A7A"/>
    <w:rsid w:val="00B4417D"/>
    <w:rsid w:val="00B45EBC"/>
    <w:rsid w:val="00B71A7D"/>
    <w:rsid w:val="00B739FB"/>
    <w:rsid w:val="00B906B1"/>
    <w:rsid w:val="00B91E42"/>
    <w:rsid w:val="00B953E7"/>
    <w:rsid w:val="00B97AB5"/>
    <w:rsid w:val="00BA461D"/>
    <w:rsid w:val="00BA6ACB"/>
    <w:rsid w:val="00BB47E5"/>
    <w:rsid w:val="00BC42BA"/>
    <w:rsid w:val="00BD2086"/>
    <w:rsid w:val="00BD470D"/>
    <w:rsid w:val="00BD7737"/>
    <w:rsid w:val="00BE0560"/>
    <w:rsid w:val="00BF1B59"/>
    <w:rsid w:val="00C018FD"/>
    <w:rsid w:val="00C2093C"/>
    <w:rsid w:val="00C56FC4"/>
    <w:rsid w:val="00C72EFF"/>
    <w:rsid w:val="00C77DFA"/>
    <w:rsid w:val="00C807D3"/>
    <w:rsid w:val="00C93C33"/>
    <w:rsid w:val="00C95E59"/>
    <w:rsid w:val="00CA59A2"/>
    <w:rsid w:val="00CD0C8E"/>
    <w:rsid w:val="00CD118F"/>
    <w:rsid w:val="00CD1878"/>
    <w:rsid w:val="00CD245D"/>
    <w:rsid w:val="00CD62B5"/>
    <w:rsid w:val="00CE01D5"/>
    <w:rsid w:val="00CF40EB"/>
    <w:rsid w:val="00D0172A"/>
    <w:rsid w:val="00D049FC"/>
    <w:rsid w:val="00D145A5"/>
    <w:rsid w:val="00D16F8D"/>
    <w:rsid w:val="00D46CD3"/>
    <w:rsid w:val="00D502EA"/>
    <w:rsid w:val="00D53538"/>
    <w:rsid w:val="00D56261"/>
    <w:rsid w:val="00D6254A"/>
    <w:rsid w:val="00D66B2A"/>
    <w:rsid w:val="00D95607"/>
    <w:rsid w:val="00DA02A5"/>
    <w:rsid w:val="00DA2CF2"/>
    <w:rsid w:val="00DA374C"/>
    <w:rsid w:val="00DA3FFD"/>
    <w:rsid w:val="00DA79A0"/>
    <w:rsid w:val="00DB05E2"/>
    <w:rsid w:val="00DB15A1"/>
    <w:rsid w:val="00DB5CCB"/>
    <w:rsid w:val="00DB6197"/>
    <w:rsid w:val="00DC00FF"/>
    <w:rsid w:val="00DD0EE7"/>
    <w:rsid w:val="00DE4803"/>
    <w:rsid w:val="00DE7477"/>
    <w:rsid w:val="00DE7EA8"/>
    <w:rsid w:val="00E048E0"/>
    <w:rsid w:val="00E142DD"/>
    <w:rsid w:val="00E2040E"/>
    <w:rsid w:val="00E2296F"/>
    <w:rsid w:val="00E4533A"/>
    <w:rsid w:val="00E500B6"/>
    <w:rsid w:val="00E5217A"/>
    <w:rsid w:val="00E55AB3"/>
    <w:rsid w:val="00E55D8D"/>
    <w:rsid w:val="00E6140E"/>
    <w:rsid w:val="00E67D34"/>
    <w:rsid w:val="00EA5959"/>
    <w:rsid w:val="00EA78F9"/>
    <w:rsid w:val="00EB6BF9"/>
    <w:rsid w:val="00ED2020"/>
    <w:rsid w:val="00ED4B2D"/>
    <w:rsid w:val="00ED5D86"/>
    <w:rsid w:val="00ED6393"/>
    <w:rsid w:val="00EE3204"/>
    <w:rsid w:val="00F01410"/>
    <w:rsid w:val="00F14BCC"/>
    <w:rsid w:val="00F3683E"/>
    <w:rsid w:val="00F50597"/>
    <w:rsid w:val="00F71384"/>
    <w:rsid w:val="00F754DE"/>
    <w:rsid w:val="00F85C52"/>
    <w:rsid w:val="00F954C6"/>
    <w:rsid w:val="00FB44B8"/>
    <w:rsid w:val="00FB6AAD"/>
    <w:rsid w:val="00FC2734"/>
    <w:rsid w:val="00FE18F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7</Pages>
  <Words>1783</Words>
  <Characters>9807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2026-02-12T14:38:00Z</cp:lastPrinted>
  <dcterms:created xsi:type="dcterms:W3CDTF">2024-06-18T08:44:00Z</dcterms:created>
  <dcterms:modified xsi:type="dcterms:W3CDTF">2026-02-12T14:38:00Z</dcterms:modified>
</cp:coreProperties>
</file>