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Times New Roman" w:hAnsi="Arial Narrow" w:cs="Times New Roman"/>
          <w:b/>
          <w:bCs/>
          <w:color w:val="000000"/>
          <w:kern w:val="0"/>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SERGIO TENORIO VÁSQUEZ</w:t>
      </w:r>
      <w:r w:rsidRPr="007D6085">
        <w:rPr>
          <w:rFonts w:ascii="Arial Narrow" w:eastAsia="Arial Narrow" w:hAnsi="Arial Narrow" w:cs="Arial Narrow"/>
          <w:b/>
          <w:color w:val="000000"/>
          <w:kern w:val="0"/>
          <w:lang w:eastAsia="es-PE"/>
          <w14:ligatures w14:val="none"/>
        </w:rPr>
        <w:t xml:space="preserve"> (SEÑOR </w:t>
      </w:r>
      <w:r w:rsidR="007D6085" w:rsidRPr="007D6085">
        <w:rPr>
          <w:rFonts w:ascii="Arial Narrow" w:eastAsia="Arial Narrow" w:hAnsi="Arial Narrow" w:cs="Arial Narrow"/>
          <w:b/>
          <w:color w:val="000000"/>
          <w:kern w:val="0"/>
          <w:lang w:eastAsia="es-PE"/>
          <w14:ligatures w14:val="none"/>
        </w:rPr>
        <w:t>TENORIO</w:t>
      </w:r>
      <w:r w:rsidRPr="007D6085">
        <w:rPr>
          <w:rFonts w:ascii="Arial Narrow" w:eastAsia="Arial Narrow" w:hAnsi="Arial Narrow" w:cs="Arial Narrow"/>
          <w:b/>
          <w:color w:val="000000"/>
          <w:kern w:val="0"/>
          <w:lang w:eastAsia="es-PE"/>
          <w14:ligatures w14:val="none"/>
        </w:rPr>
        <w:t>)</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DENUNCIADO</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xml:space="preserve">MAPFRE PERÚ COMPAÑÍA DE SEGUROS Y REASEGUROS S.A. </w:t>
      </w:r>
      <w:r w:rsidRPr="007D6085">
        <w:rPr>
          <w:rFonts w:ascii="Arial Narrow" w:eastAsia="Arial Narrow" w:hAnsi="Arial Narrow" w:cs="Arial Narrow"/>
          <w:b/>
          <w:color w:val="000000"/>
          <w:kern w:val="0"/>
          <w:lang w:eastAsia="es-PE"/>
          <w14:ligatures w14:val="none"/>
        </w:rPr>
        <w:t>(</w:t>
      </w:r>
      <w:r w:rsidR="007D6085" w:rsidRPr="007D6085">
        <w:rPr>
          <w:rFonts w:ascii="Arial Narrow" w:eastAsia="Arial Narrow" w:hAnsi="Arial Narrow" w:cs="Arial Narrow"/>
          <w:b/>
          <w:color w:val="000000"/>
          <w:kern w:val="0"/>
          <w:lang w:eastAsia="es-PE"/>
          <w14:ligatures w14:val="none"/>
        </w:rPr>
        <w:t>MAPFRE</w:t>
      </w:r>
      <w:r w:rsidRPr="007D6085">
        <w:rPr>
          <w:rFonts w:ascii="Arial Narrow" w:eastAsia="Arial Narrow" w:hAnsi="Arial Narrow" w:cs="Arial Narrow"/>
          <w:b/>
          <w:color w:val="000000"/>
          <w:kern w:val="0"/>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MATERIAS</w:t>
      </w:r>
      <w:r w:rsidRPr="007D6085">
        <w:rPr>
          <w:rFonts w:ascii="Arial Narrow" w:eastAsia="Arial Narrow" w:hAnsi="Arial Narrow" w:cs="Arial Narrow"/>
          <w:b/>
          <w:color w:val="000000"/>
          <w:kern w:val="0"/>
          <w:lang w:eastAsia="es-PE"/>
          <w14:ligatures w14:val="none"/>
        </w:rPr>
        <w:tab/>
        <w:t xml:space="preserve">:       </w:t>
      </w:r>
      <w:r w:rsidRPr="007D6085">
        <w:rPr>
          <w:rFonts w:ascii="Arial Narrow" w:eastAsia="Arial Narrow" w:hAnsi="Arial Narrow" w:cs="Arial Narrow"/>
          <w:b/>
          <w:color w:val="000000"/>
          <w:kern w:val="0"/>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 xml:space="preserve">RESOLUCIÓN </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085">
        <w:rPr>
          <w:rFonts w:ascii="Arial Narrow" w:eastAsia="Times New Roman" w:hAnsi="Arial Narrow" w:cs="Times New Roman"/>
          <w:color w:val="000000"/>
          <w:kern w:val="0"/>
          <w:shd w:val="clear" w:color="auto" w:fill="FFFFFF"/>
          <w:lang w:eastAsia="es-PE"/>
          <w14:ligatures w14:val="none"/>
        </w:rPr>
        <w:t xml:space="preserve">Lima, </w:t>
      </w:r>
      <w:r w:rsidR="007D6085" w:rsidRPr="007D6085">
        <w:rPr>
          <w:rFonts w:ascii="Arial Narrow" w:eastAsia="Times New Roman" w:hAnsi="Arial Narrow" w:cs="Times New Roman"/>
          <w:color w:val="000000"/>
          <w:kern w:val="0"/>
          <w:shd w:val="clear" w:color="auto" w:fill="FFFFFF"/>
          <w:lang w:eastAsia="es-PE"/>
          <w14:ligatures w14:val="none"/>
        </w:rPr>
        <w:t>19</w:t>
      </w:r>
      <w:r w:rsidRPr="007D6085">
        <w:rPr>
          <w:rFonts w:ascii="Arial Narrow" w:eastAsia="Times New Roman" w:hAnsi="Arial Narrow" w:cs="Times New Roman"/>
          <w:color w:val="000000"/>
          <w:kern w:val="0"/>
          <w:shd w:val="clear" w:color="auto" w:fill="FFFFFF"/>
          <w:lang w:eastAsia="es-PE"/>
          <w14:ligatures w14:val="none"/>
        </w:rPr>
        <w:t xml:space="preserve"> de </w:t>
      </w:r>
      <w:r w:rsidR="009B0B00" w:rsidRPr="007D6085">
        <w:rPr>
          <w:rFonts w:ascii="Arial Narrow" w:eastAsia="Times New Roman" w:hAnsi="Arial Narrow" w:cs="Times New Roman"/>
          <w:color w:val="000000"/>
          <w:kern w:val="0"/>
          <w:shd w:val="clear" w:color="auto" w:fill="FFFFFF"/>
          <w:lang w:eastAsia="es-PE"/>
          <w14:ligatures w14:val="none"/>
        </w:rPr>
        <w:t>marzo</w:t>
      </w:r>
      <w:r w:rsidR="00985114" w:rsidRPr="007D608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4692">
        <w:rPr>
          <w:rFonts w:ascii="Arial Narrow" w:eastAsia="Times New Roman" w:hAnsi="Arial Narrow" w:cs="Arial"/>
          <w:color w:val="000000"/>
          <w:kern w:val="0"/>
          <w:lang w:val="es-ES" w:eastAsia="es-ES"/>
          <w14:ligatures w14:val="none"/>
        </w:rPr>
        <w:t xml:space="preserve">Mediante el escrito del </w:t>
      </w:r>
      <w:r w:rsidR="00584692" w:rsidRPr="00584692">
        <w:rPr>
          <w:rFonts w:ascii="Arial Narrow" w:eastAsia="Times New Roman" w:hAnsi="Arial Narrow" w:cs="Arial"/>
          <w:color w:val="000000"/>
          <w:kern w:val="0"/>
          <w:lang w:val="es-ES" w:eastAsia="es-ES"/>
          <w14:ligatures w14:val="none"/>
        </w:rPr>
        <w:t>14 de enero de 2</w:t>
      </w:r>
      <w:r w:rsidR="00584692" w:rsidRPr="008565CB">
        <w:rPr>
          <w:rFonts w:ascii="Arial Narrow" w:eastAsia="Times New Roman" w:hAnsi="Arial Narrow" w:cs="Arial"/>
          <w:color w:val="000000"/>
          <w:kern w:val="0"/>
          <w:lang w:val="es-ES" w:eastAsia="es-ES"/>
          <w14:ligatures w14:val="none"/>
        </w:rPr>
        <w:t>026, complementado mediante escrito del 28 de enero de 2026</w:t>
      </w:r>
      <w:r w:rsidRPr="008565CB">
        <w:rPr>
          <w:rFonts w:ascii="Arial Narrow" w:eastAsia="Times New Roman" w:hAnsi="Arial Narrow" w:cs="Times New Roman"/>
          <w:color w:val="000000"/>
          <w:kern w:val="0"/>
          <w:vertAlign w:val="superscript"/>
          <w:lang w:val="es-ES" w:eastAsia="es-ES"/>
          <w14:ligatures w14:val="none"/>
        </w:rPr>
        <w:footnoteReference w:id="1"/>
      </w:r>
      <w:r w:rsidR="00996DC2" w:rsidRPr="008565CB">
        <w:rPr>
          <w:rFonts w:ascii="Arial Narrow" w:eastAsia="Times New Roman" w:hAnsi="Arial Narrow" w:cs="Arial"/>
          <w:color w:val="000000"/>
          <w:kern w:val="0"/>
          <w:lang w:val="es-ES" w:eastAsia="es-ES"/>
          <w14:ligatures w14:val="none"/>
        </w:rPr>
        <w:t xml:space="preserve">, subsanada mediante escrito del </w:t>
      </w:r>
      <w:r w:rsidR="008565CB" w:rsidRPr="008565CB">
        <w:rPr>
          <w:rFonts w:ascii="Arial Narrow" w:eastAsia="Times New Roman" w:hAnsi="Arial Narrow" w:cs="Arial"/>
          <w:color w:val="000000"/>
          <w:kern w:val="0"/>
          <w:lang w:val="es-ES" w:eastAsia="es-ES"/>
          <w14:ligatures w14:val="none"/>
        </w:rPr>
        <w:t>10 de marzo de 2026</w:t>
      </w:r>
      <w:r w:rsidR="00996DC2" w:rsidRPr="00D02890">
        <w:rPr>
          <w:rFonts w:ascii="Arial Narrow" w:eastAsia="Calibri" w:hAnsi="Arial Narrow" w:cs="Arial"/>
          <w:kern w:val="0"/>
          <w14:ligatures w14:val="none"/>
        </w:rPr>
        <w:t>,</w:t>
      </w:r>
      <w:r w:rsidRPr="00D02890">
        <w:rPr>
          <w:rFonts w:ascii="Arial Narrow" w:eastAsia="Calibri" w:hAnsi="Arial Narrow" w:cs="Arial"/>
          <w:kern w:val="0"/>
          <w14:ligatures w14:val="none"/>
        </w:rPr>
        <w:t xml:space="preserve"> </w:t>
      </w:r>
      <w:r w:rsidR="00D02890" w:rsidRPr="00D02890">
        <w:rPr>
          <w:rFonts w:ascii="Arial Narrow" w:eastAsia="Calibri" w:hAnsi="Arial Narrow" w:cs="Arial"/>
          <w:kern w:val="0"/>
          <w14:ligatures w14:val="none"/>
        </w:rPr>
        <w:t>el</w:t>
      </w:r>
      <w:r w:rsidR="00D02890">
        <w:rPr>
          <w:rFonts w:ascii="Arial Narrow" w:eastAsia="Calibri" w:hAnsi="Arial Narrow" w:cs="Arial"/>
          <w:kern w:val="0"/>
          <w14:ligatures w14:val="none"/>
        </w:rPr>
        <w:t xml:space="preserve"> señor</w:t>
      </w:r>
      <w:r w:rsidR="00D02890" w:rsidRPr="00D02890">
        <w:rPr>
          <w:rFonts w:ascii="Arial Narrow" w:eastAsia="Calibri" w:hAnsi="Arial Narrow" w:cs="Arial"/>
          <w:kern w:val="0"/>
          <w14:ligatures w14:val="none"/>
        </w:rPr>
        <w:t xml:space="preserve"> Tenorio </w:t>
      </w:r>
      <w:r w:rsidRPr="00D02890">
        <w:rPr>
          <w:rFonts w:ascii="Arial Narrow" w:eastAsia="Calibri" w:hAnsi="Arial Narrow" w:cs="Arial"/>
          <w:kern w:val="0"/>
          <w14:ligatures w14:val="none"/>
        </w:rPr>
        <w:t>d</w:t>
      </w:r>
      <w:r w:rsidRPr="00D02890">
        <w:rPr>
          <w:rFonts w:ascii="Arial Narrow" w:eastAsia="Times New Roman" w:hAnsi="Arial Narrow" w:cs="Arial"/>
          <w:color w:val="000000"/>
          <w:kern w:val="0"/>
          <w:lang w:val="es-ES" w:eastAsia="es-ES"/>
          <w14:ligatures w14:val="none"/>
        </w:rPr>
        <w:t xml:space="preserve">enunció a </w:t>
      </w:r>
      <w:r w:rsidR="00D02890" w:rsidRPr="00D02890">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w:t>
      </w:r>
      <w:r w:rsidRPr="00037AD3">
        <w:rPr>
          <w:rFonts w:ascii="Arial Narrow" w:eastAsia="Times New Roman" w:hAnsi="Arial Narrow" w:cs="Arial"/>
          <w:bCs/>
          <w:color w:val="000000"/>
          <w:kern w:val="0"/>
          <w:lang w:val="es-ES" w:eastAsia="es-ES"/>
          <w14:ligatures w14:val="none"/>
        </w:rPr>
        <w:t>e:</w:t>
      </w:r>
    </w:p>
    <w:p w14:paraId="512911CE" w14:textId="77777777" w:rsidR="00CA59A2" w:rsidRPr="00037AD3" w:rsidRDefault="00CA59A2" w:rsidP="004F7147">
      <w:pPr>
        <w:spacing w:after="0" w:line="240" w:lineRule="auto"/>
        <w:jc w:val="both"/>
        <w:rPr>
          <w:rFonts w:ascii="Arial Narrow" w:eastAsia="Times New Roman" w:hAnsi="Arial Narrow" w:cs="Arial"/>
          <w:color w:val="000000"/>
          <w:kern w:val="0"/>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El 18 de marzo de 2025</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inició la vigencia del Seguro Vehicular – Póliza </w:t>
      </w:r>
      <w:r w:rsidRPr="00037AD3">
        <w:rPr>
          <w:rFonts w:ascii="Arial Narrow" w:eastAsia="Times New Roman" w:hAnsi="Arial Narrow" w:cs="Arial"/>
          <w:color w:val="000000"/>
          <w:kern w:val="0"/>
          <w:lang w:val="es-ES" w:eastAsia="es-ES"/>
          <w14:ligatures w14:val="none"/>
        </w:rPr>
        <w:t xml:space="preserve">N° </w:t>
      </w:r>
      <w:r w:rsidRPr="00037AD3">
        <w:rPr>
          <w:rFonts w:ascii="Arial Narrow" w:eastAsia="Times New Roman" w:hAnsi="Arial Narrow" w:cs="Arial"/>
          <w:color w:val="000000"/>
          <w:kern w:val="0"/>
          <w:lang w:eastAsia="es-ES"/>
          <w14:ligatures w14:val="none"/>
        </w:rPr>
        <w:t>3012500008835</w:t>
      </w:r>
      <w:r w:rsidR="00AF56C4" w:rsidRPr="00037AD3">
        <w:rPr>
          <w:rFonts w:ascii="Arial Narrow" w:eastAsia="Times New Roman" w:hAnsi="Arial Narrow" w:cs="Arial"/>
          <w:color w:val="000000"/>
          <w:kern w:val="0"/>
          <w:lang w:eastAsia="es-ES"/>
          <w14:ligatures w14:val="none"/>
        </w:rPr>
        <w:t xml:space="preserve"> (en adelante, 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emitido por </w:t>
      </w:r>
      <w:r w:rsidRPr="00037AD3">
        <w:rPr>
          <w:rFonts w:ascii="Arial Narrow" w:eastAsia="Times New Roman" w:hAnsi="Arial Narrow" w:cs="Arial"/>
          <w:color w:val="000000"/>
          <w:kern w:val="0"/>
          <w:lang w:val="es-ES" w:eastAsia="es-ES"/>
          <w14:ligatures w14:val="none"/>
        </w:rPr>
        <w:t xml:space="preserve">Mapfre para </w:t>
      </w:r>
      <w:r w:rsidR="00AF56C4" w:rsidRPr="00037AD3">
        <w:rPr>
          <w:rFonts w:ascii="Arial Narrow" w:eastAsia="Times New Roman" w:hAnsi="Arial Narrow" w:cs="Arial"/>
          <w:color w:val="000000"/>
          <w:kern w:val="0"/>
          <w:lang w:val="es-ES" w:eastAsia="es-ES"/>
          <w14:ligatures w14:val="none"/>
        </w:rPr>
        <w:t>su</w:t>
      </w:r>
      <w:r w:rsidRPr="00037AD3">
        <w:rPr>
          <w:rFonts w:ascii="Arial Narrow" w:eastAsia="Times New Roman" w:hAnsi="Arial Narrow" w:cs="Arial"/>
          <w:color w:val="000000"/>
          <w:kern w:val="0"/>
          <w:lang w:val="es-ES" w:eastAsia="es-ES"/>
          <w14:ligatures w14:val="none"/>
        </w:rPr>
        <w:t xml:space="preserve"> vehículo</w:t>
      </w:r>
      <w:r w:rsidR="00D9531A" w:rsidRPr="00037AD3">
        <w:rPr>
          <w:rFonts w:ascii="Arial Narrow" w:eastAsia="Times New Roman" w:hAnsi="Arial Narrow" w:cs="Arial"/>
          <w:color w:val="000000"/>
          <w:kern w:val="0"/>
          <w:lang w:val="es-ES" w:eastAsia="es-ES"/>
          <w14:ligatures w14:val="none"/>
        </w:rPr>
        <w:t xml:space="preserve"> </w:t>
      </w:r>
      <w:r w:rsidR="00AF56C4" w:rsidRPr="00037AD3">
        <w:rPr>
          <w:rFonts w:ascii="Arial Narrow" w:eastAsia="Times New Roman" w:hAnsi="Arial Narrow" w:cs="Arial"/>
          <w:color w:val="000000"/>
          <w:kern w:val="0"/>
          <w:lang w:val="es-ES" w:eastAsia="es-ES"/>
          <w14:ligatures w14:val="none"/>
        </w:rPr>
        <w:t>(adelante, vehículo asegurado)</w:t>
      </w:r>
      <w:r w:rsidR="004F7147" w:rsidRPr="00037AD3">
        <w:rPr>
          <w:rFonts w:ascii="Arial Narrow" w:eastAsia="Times New Roman" w:hAnsi="Arial Narrow" w:cs="Arial"/>
          <w:color w:val="000000"/>
          <w:kern w:val="0"/>
          <w:lang w:eastAsia="es-ES"/>
          <w14:ligatures w14:val="none"/>
        </w:rPr>
        <w:t xml:space="preserve">, </w:t>
      </w:r>
      <w:r w:rsidR="00517A07" w:rsidRPr="00037AD3">
        <w:rPr>
          <w:rFonts w:ascii="Arial Narrow" w:eastAsia="Times New Roman" w:hAnsi="Arial Narrow" w:cs="Arial"/>
          <w:color w:val="000000"/>
          <w:kern w:val="0"/>
          <w:lang w:eastAsia="es-ES"/>
          <w14:ligatures w14:val="none"/>
        </w:rPr>
        <w:t>cuya vigencia se e</w:t>
      </w:r>
      <w:r w:rsidR="00321A6E">
        <w:rPr>
          <w:rFonts w:ascii="Arial Narrow" w:eastAsia="Times New Roman" w:hAnsi="Arial Narrow" w:cs="Arial"/>
          <w:color w:val="000000"/>
          <w:kern w:val="0"/>
          <w:lang w:eastAsia="es-ES"/>
          <w14:ligatures w14:val="none"/>
        </w:rPr>
        <w:t>x</w:t>
      </w:r>
      <w:r w:rsidR="00517A07" w:rsidRPr="00037AD3">
        <w:rPr>
          <w:rFonts w:ascii="Arial Narrow" w:eastAsia="Times New Roman" w:hAnsi="Arial Narrow" w:cs="Arial"/>
          <w:color w:val="000000"/>
          <w:kern w:val="0"/>
          <w:lang w:eastAsia="es-ES"/>
          <w14:ligatures w14:val="none"/>
        </w:rPr>
        <w:t>tiende hasta el 2 de marzo de 2030</w:t>
      </w:r>
      <w:r w:rsidR="004F7147" w:rsidRPr="00037AD3">
        <w:rPr>
          <w:rFonts w:ascii="Arial Narrow" w:eastAsia="Times New Roman" w:hAnsi="Arial Narrow" w:cs="Arial"/>
          <w:color w:val="000000"/>
          <w:kern w:val="0"/>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28 de abril del 2025, dejó estacionado el </w:t>
      </w:r>
      <w:r w:rsidR="008702A8"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w:t>
      </w:r>
      <w:r w:rsidR="008702A8" w:rsidRPr="00037AD3">
        <w:rPr>
          <w:rFonts w:ascii="Arial Narrow" w:eastAsia="Times New Roman" w:hAnsi="Arial Narrow" w:cs="Arial"/>
          <w:color w:val="000000"/>
          <w:kern w:val="0"/>
          <w:lang w:eastAsia="es-ES"/>
          <w14:ligatures w14:val="none"/>
        </w:rPr>
        <w:t>en una calle d</w:t>
      </w:r>
      <w:r w:rsidRPr="00037AD3">
        <w:rPr>
          <w:rFonts w:ascii="Arial Narrow" w:eastAsia="Times New Roman" w:hAnsi="Arial Narrow" w:cs="Arial"/>
          <w:color w:val="000000"/>
          <w:kern w:val="0"/>
          <w:lang w:eastAsia="es-ES"/>
          <w14:ligatures w14:val="none"/>
        </w:rPr>
        <w:t>el distrito de Magdalena del Mar</w:t>
      </w:r>
      <w:r w:rsidR="008702A8" w:rsidRPr="00037AD3">
        <w:rPr>
          <w:rFonts w:ascii="Arial Narrow" w:eastAsia="Times New Roman" w:hAnsi="Arial Narrow" w:cs="Arial"/>
          <w:color w:val="000000"/>
          <w:kern w:val="0"/>
          <w:lang w:eastAsia="es-ES"/>
          <w14:ligatures w14:val="none"/>
        </w:rPr>
        <w:t>, provincia y departamento de Lima</w:t>
      </w:r>
      <w:r w:rsidRPr="00037AD3">
        <w:rPr>
          <w:rFonts w:ascii="Arial Narrow" w:eastAsia="Times New Roman" w:hAnsi="Arial Narrow" w:cs="Arial"/>
          <w:color w:val="000000"/>
          <w:kern w:val="0"/>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1 de mayo del 2025, tomó conocimiento de la desaparición </w:t>
      </w:r>
      <w:r w:rsidR="00640910" w:rsidRPr="00037AD3">
        <w:rPr>
          <w:rFonts w:ascii="Arial Narrow" w:eastAsia="Times New Roman" w:hAnsi="Arial Narrow" w:cs="Arial"/>
          <w:color w:val="000000"/>
          <w:kern w:val="0"/>
          <w:lang w:eastAsia="es-ES"/>
          <w14:ligatures w14:val="none"/>
        </w:rPr>
        <w:t>de</w:t>
      </w:r>
      <w:r w:rsidR="004970F0">
        <w:rPr>
          <w:rFonts w:ascii="Arial Narrow" w:eastAsia="Times New Roman" w:hAnsi="Arial Narrow" w:cs="Arial"/>
          <w:color w:val="000000"/>
          <w:kern w:val="0"/>
          <w:lang w:eastAsia="es-ES"/>
          <w14:ligatures w14:val="none"/>
        </w:rPr>
        <w:t>l</w:t>
      </w:r>
      <w:r w:rsidR="00640910" w:rsidRPr="00037AD3">
        <w:rPr>
          <w:rFonts w:ascii="Arial Narrow" w:eastAsia="Times New Roman" w:hAnsi="Arial Narrow" w:cs="Arial"/>
          <w:color w:val="000000"/>
          <w:kern w:val="0"/>
          <w:lang w:eastAsia="es-ES"/>
          <w14:ligatures w14:val="none"/>
        </w:rPr>
        <w:t xml:space="preserve"> </w:t>
      </w:r>
      <w:r w:rsidR="00640910"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motivo por el cual comunicó el siniestro a </w:t>
      </w:r>
      <w:r w:rsidR="00640910"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Times New Roman" w:hAnsi="Arial Narrow" w:cs="Arial"/>
          <w:color w:val="000000"/>
          <w:kern w:val="0"/>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5 de mayo del 2025, </w:t>
      </w:r>
      <w:r w:rsidR="00640910" w:rsidRPr="00037AD3">
        <w:rPr>
          <w:rFonts w:ascii="Arial Narrow" w:eastAsia="Times New Roman" w:hAnsi="Arial Narrow" w:cs="Arial"/>
          <w:color w:val="000000"/>
          <w:kern w:val="0"/>
          <w:lang w:eastAsia="es-ES"/>
          <w14:ligatures w14:val="none"/>
        </w:rPr>
        <w:t>presentó</w:t>
      </w:r>
      <w:r w:rsidRPr="00037AD3">
        <w:rPr>
          <w:rFonts w:ascii="Arial Narrow" w:eastAsia="Times New Roman" w:hAnsi="Arial Narrow" w:cs="Arial"/>
          <w:color w:val="000000"/>
          <w:kern w:val="0"/>
          <w:lang w:eastAsia="es-ES"/>
          <w14:ligatures w14:val="none"/>
        </w:rPr>
        <w:t xml:space="preserve"> la denuncia</w:t>
      </w:r>
      <w:r w:rsidR="00640910" w:rsidRPr="00037AD3">
        <w:rPr>
          <w:rFonts w:ascii="Arial Narrow" w:eastAsia="Times New Roman" w:hAnsi="Arial Narrow" w:cs="Arial"/>
          <w:color w:val="000000"/>
          <w:kern w:val="0"/>
          <w:lang w:eastAsia="es-ES"/>
          <w14:ligatures w14:val="none"/>
        </w:rPr>
        <w:t xml:space="preserve"> policial</w:t>
      </w:r>
      <w:r w:rsidRPr="00037AD3">
        <w:rPr>
          <w:rFonts w:ascii="Arial Narrow" w:eastAsia="Times New Roman" w:hAnsi="Arial Narrow" w:cs="Arial"/>
          <w:color w:val="000000"/>
          <w:kern w:val="0"/>
          <w:lang w:eastAsia="es-ES"/>
          <w14:ligatures w14:val="none"/>
        </w:rPr>
        <w:t xml:space="preserve"> por la desaparición del </w:t>
      </w:r>
      <w:r w:rsidR="00640910" w:rsidRPr="00037AD3">
        <w:rPr>
          <w:rFonts w:ascii="Arial Narrow" w:eastAsia="Times New Roman" w:hAnsi="Arial Narrow" w:cs="Arial"/>
          <w:color w:val="000000"/>
          <w:kern w:val="0"/>
          <w:lang w:eastAsia="es-ES"/>
          <w14:ligatures w14:val="none"/>
        </w:rPr>
        <w:t>vehículo asegurado</w:t>
      </w:r>
      <w:r w:rsidRPr="00037AD3">
        <w:rPr>
          <w:rFonts w:ascii="Arial Narrow" w:eastAsia="Times New Roman" w:hAnsi="Arial Narrow" w:cs="Arial"/>
          <w:color w:val="000000"/>
          <w:kern w:val="0"/>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Posteriormente</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val="es-ES" w:eastAsia="es-ES"/>
          <w14:ligatures w14:val="none"/>
        </w:rPr>
        <w:t xml:space="preserve">Mapfre </w:t>
      </w:r>
      <w:r w:rsidR="004F7147" w:rsidRPr="00037AD3">
        <w:rPr>
          <w:rFonts w:ascii="Arial Narrow" w:eastAsia="Times New Roman" w:hAnsi="Arial Narrow" w:cs="Arial"/>
          <w:color w:val="000000"/>
          <w:kern w:val="0"/>
          <w:lang w:eastAsia="es-ES"/>
          <w14:ligatures w14:val="none"/>
        </w:rPr>
        <w:t xml:space="preserve">emitió la carta N°SVS-CN-2508/2025,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w14:ligatures w14:val="none"/>
        </w:rPr>
        <w:t>presentación</w:t>
      </w:r>
      <w:r w:rsidR="004F7147" w:rsidRPr="00037AD3">
        <w:rPr>
          <w:rFonts w:ascii="Arial Narrow" w:eastAsia="Times New Roman" w:hAnsi="Arial Narrow" w:cs="Arial"/>
          <w:color w:val="000000"/>
          <w:kern w:val="0"/>
          <w:lang w:eastAsia="es-ES"/>
          <w14:ligatures w14: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No obstante</w:t>
      </w:r>
      <w:r w:rsidR="004F7147" w:rsidRPr="00037AD3">
        <w:rPr>
          <w:rFonts w:ascii="Arial Narrow" w:eastAsia="Times New Roman" w:hAnsi="Arial Narrow" w:cs="Arial"/>
          <w:color w:val="000000"/>
          <w:kern w:val="0"/>
          <w:lang w:eastAsia="es-ES"/>
          <w14:ligatures w14: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w14:ligatures w14:val="none"/>
        </w:rPr>
        <w:t>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y observó que</w:t>
      </w:r>
      <w:r w:rsidR="004F7147" w:rsidRPr="00037AD3">
        <w:rPr>
          <w:rFonts w:ascii="Arial Narrow" w:eastAsia="Times New Roman" w:hAnsi="Arial Narrow" w:cs="Arial"/>
          <w:color w:val="000000"/>
          <w:kern w:val="0"/>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Además</w:t>
      </w:r>
      <w:r w:rsidR="001528AE">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 xml:space="preserve">Mapfre </w:t>
      </w:r>
      <w:r w:rsidR="00891197">
        <w:rPr>
          <w:rFonts w:ascii="Arial Narrow" w:eastAsia="Times New Roman" w:hAnsi="Arial Narrow" w:cs="Arial"/>
          <w:color w:val="000000"/>
          <w:kern w:val="0"/>
          <w:lang w:eastAsia="es-ES"/>
          <w14:ligatures w14:val="none"/>
        </w:rPr>
        <w:t>emitió</w:t>
      </w:r>
      <w:r w:rsidR="00891197" w:rsidRPr="00891197">
        <w:rPr>
          <w:rFonts w:ascii="Arial Narrow" w:eastAsia="Times New Roman" w:hAnsi="Arial Narrow" w:cs="Arial"/>
          <w:color w:val="000000"/>
          <w:kern w:val="0"/>
          <w:lang w:eastAsia="es-ES"/>
          <w14:ligatures w14:val="none"/>
        </w:rPr>
        <w:t xml:space="preserve"> su negativa</w:t>
      </w:r>
      <w:r w:rsidR="00891197">
        <w:rPr>
          <w:rFonts w:ascii="Arial Narrow" w:eastAsia="Times New Roman" w:hAnsi="Arial Narrow" w:cs="Arial"/>
          <w:color w:val="000000"/>
          <w:kern w:val="0"/>
          <w:lang w:eastAsia="es-ES"/>
          <w14:ligatures w14:val="none"/>
        </w:rPr>
        <w:t xml:space="preserve"> de otorgamiento de cobertura</w:t>
      </w:r>
      <w:r w:rsidR="00891197" w:rsidRPr="00891197">
        <w:rPr>
          <w:rFonts w:ascii="Arial Narrow" w:eastAsia="Times New Roman" w:hAnsi="Arial Narrow" w:cs="Arial"/>
          <w:color w:val="000000"/>
          <w:kern w:val="0"/>
          <w:lang w:eastAsia="es-ES"/>
          <w14:ligatures w14:val="none"/>
        </w:rPr>
        <w:t xml:space="preserve"> basado en conclusiones genéricas y no acreditadas</w:t>
      </w:r>
      <w:r w:rsidR="001528AE">
        <w:rPr>
          <w:rFonts w:ascii="Arial Narrow" w:eastAsia="Times New Roman" w:hAnsi="Arial Narrow" w:cs="Arial"/>
          <w:color w:val="000000"/>
          <w:kern w:val="0"/>
          <w:lang w:eastAsia="es-ES"/>
          <w14:ligatures w14:val="none"/>
        </w:rPr>
        <w:t>.</w:t>
      </w:r>
    </w:p>
    <w:p w14:paraId="0EA0F36F" w14:textId="77777777" w:rsidR="004F7147" w:rsidRPr="00E5750B" w:rsidRDefault="004F7147" w:rsidP="00E5750B">
      <w:pPr>
        <w:spacing w:after="0" w:line="240" w:lineRule="auto"/>
        <w:jc w:val="both"/>
        <w:rPr>
          <w:rFonts w:ascii="Arial Narrow" w:eastAsia="Times New Roman" w:hAnsi="Arial Narrow" w:cs="Arial"/>
          <w:color w:val="000000"/>
          <w:kern w:val="0"/>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lastRenderedPageBreak/>
        <w:t xml:space="preserve">El 13 de noviembre del 2025, remitió a </w:t>
      </w:r>
      <w:r w:rsidR="00004F9B"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una carta notarial solicitando la reconsideración y nulidad de la carta de rechazo N°SVS-CN-2508/2025, adjuntando documentación policial y fiscal vinculada al siniestro.</w:t>
      </w:r>
      <w:r w:rsidR="00004F9B" w:rsidRPr="00037AD3">
        <w:rPr>
          <w:rFonts w:ascii="Arial Narrow" w:eastAsia="Times New Roman" w:hAnsi="Arial Narrow" w:cs="Arial"/>
          <w:color w:val="000000"/>
          <w:kern w:val="0"/>
          <w:lang w:eastAsia="es-ES"/>
          <w14:ligatures w14:val="none"/>
        </w:rPr>
        <w:t xml:space="preserve"> </w:t>
      </w:r>
      <w:r w:rsidR="00037AD3" w:rsidRPr="00037AD3">
        <w:rPr>
          <w:rFonts w:ascii="Arial Narrow" w:eastAsia="Times New Roman" w:hAnsi="Arial Narrow" w:cs="Arial"/>
          <w:color w:val="000000"/>
          <w:kern w:val="0"/>
          <w:lang w:eastAsia="es-ES"/>
          <w14:ligatures w14: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w14:ligatures w14:val="none"/>
        </w:rPr>
        <w:t xml:space="preserve">Mapfre </w:t>
      </w:r>
      <w:r w:rsidR="00037AD3" w:rsidRPr="00037AD3">
        <w:rPr>
          <w:rFonts w:ascii="Arial Narrow" w:eastAsia="Times New Roman" w:hAnsi="Arial Narrow" w:cs="Arial"/>
          <w:color w:val="000000"/>
          <w:kern w:val="0"/>
          <w:lang w:eastAsia="es-ES"/>
          <w14:ligatures w14:val="none"/>
        </w:rPr>
        <w:t>emitió respuesta oportuna</w:t>
      </w:r>
      <w:r w:rsidRPr="00037AD3">
        <w:rPr>
          <w:rFonts w:ascii="Arial Narrow" w:eastAsia="Times New Roman" w:hAnsi="Arial Narrow" w:cs="Arial"/>
          <w:color w:val="000000"/>
          <w:kern w:val="0"/>
          <w:lang w:eastAsia="es-ES"/>
          <w14:ligatures w14:val="none"/>
        </w:rPr>
        <w:t>.</w:t>
      </w:r>
      <w:r w:rsidR="00037AD3" w:rsidRPr="00037AD3">
        <w:rPr>
          <w:rFonts w:ascii="Arial Narrow" w:eastAsia="Times New Roman" w:hAnsi="Arial Narrow" w:cs="Arial"/>
          <w:color w:val="000000"/>
          <w:kern w:val="0"/>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Por otra parte</w:t>
      </w:r>
      <w:r w:rsidR="004F7147" w:rsidRPr="00037AD3">
        <w:rPr>
          <w:rFonts w:ascii="Arial Narrow" w:eastAsia="Times New Roman" w:hAnsi="Arial Narrow" w:cs="Arial"/>
          <w:color w:val="000000"/>
          <w:kern w:val="0"/>
          <w:lang w:eastAsia="es-ES"/>
          <w14:ligatures w14: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w14:ligatures w14:val="none"/>
        </w:rPr>
        <w:t xml:space="preserve">a su persona </w:t>
      </w:r>
      <w:r w:rsidR="004F7147" w:rsidRPr="00037AD3">
        <w:rPr>
          <w:rFonts w:ascii="Arial Narrow" w:eastAsia="Times New Roman" w:hAnsi="Arial Narrow" w:cs="Arial"/>
          <w:color w:val="000000"/>
          <w:kern w:val="0"/>
          <w:lang w:eastAsia="es-ES"/>
          <w14:ligatures w14:val="none"/>
        </w:rPr>
        <w:t>en relación con los hechos materia del siniestro</w:t>
      </w:r>
      <w:r w:rsidRPr="00037AD3">
        <w:rPr>
          <w:rFonts w:ascii="Arial Narrow" w:eastAsia="Times New Roman" w:hAnsi="Arial Narrow" w:cs="Arial"/>
          <w:color w:val="000000"/>
          <w:kern w:val="0"/>
          <w:lang w:eastAsia="es-ES"/>
          <w14:ligatures w14:val="none"/>
        </w:rPr>
        <w:t xml:space="preserve"> ocurrido el 28 de abril del 2025</w:t>
      </w:r>
      <w:r w:rsidR="004F7147" w:rsidRPr="00037AD3">
        <w:rPr>
          <w:rFonts w:ascii="Arial Narrow" w:eastAsia="Times New Roman" w:hAnsi="Arial Narrow" w:cs="Arial"/>
          <w:color w:val="000000"/>
          <w:kern w:val="0"/>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C3A08">
        <w:rPr>
          <w:rFonts w:ascii="Arial Narrow" w:eastAsia="Times New Roman" w:hAnsi="Arial Narrow" w:cs="Arial"/>
          <w:color w:val="000000"/>
          <w:kern w:val="0"/>
          <w:lang w:val="es-ES" w:eastAsia="es-ES"/>
          <w14:ligatures w14:val="none"/>
        </w:rPr>
        <w:t>El</w:t>
      </w:r>
      <w:r w:rsidR="00CA59A2" w:rsidRPr="00EC3A08">
        <w:rPr>
          <w:rFonts w:ascii="Arial Narrow" w:eastAsia="Times New Roman" w:hAnsi="Arial Narrow" w:cs="Arial"/>
          <w:color w:val="000000"/>
          <w:kern w:val="0"/>
          <w:lang w:val="es-ES" w:eastAsia="es-ES"/>
          <w14:ligatures w14:val="none"/>
        </w:rPr>
        <w:t xml:space="preserve"> </w:t>
      </w:r>
      <w:r w:rsidRPr="00EC3A08">
        <w:rPr>
          <w:rFonts w:ascii="Arial Narrow" w:eastAsia="Calibri" w:hAnsi="Arial Narrow" w:cs="Arial"/>
          <w:kern w:val="0"/>
          <w14:ligatures w14:val="none"/>
        </w:rPr>
        <w:t xml:space="preserve">señor Tenorio </w:t>
      </w:r>
      <w:r w:rsidR="00CA59A2" w:rsidRPr="00EC3A08">
        <w:rPr>
          <w:rFonts w:ascii="Arial Narrow" w:eastAsia="Times New Roman" w:hAnsi="Arial Narrow" w:cs="Arial"/>
          <w:color w:val="000000"/>
          <w:kern w:val="0"/>
          <w:lang w:val="es-ES" w:eastAsia="es-ES"/>
          <w14:ligatures w14:val="none"/>
        </w:rPr>
        <w:t xml:space="preserve">solicitó, en calidad de medida correctiva, que </w:t>
      </w:r>
      <w:r w:rsidRPr="00EC3A08">
        <w:rPr>
          <w:rFonts w:ascii="Arial Narrow" w:eastAsia="Times New Roman" w:hAnsi="Arial Narrow" w:cs="Arial"/>
          <w:color w:val="000000"/>
          <w:kern w:val="0"/>
          <w:lang w:val="es-ES" w:eastAsia="es-ES"/>
          <w14:ligatures w14:val="none"/>
        </w:rPr>
        <w:t xml:space="preserve">Mapfre </w:t>
      </w:r>
      <w:r w:rsidR="00CA59A2" w:rsidRPr="00EC3A08">
        <w:rPr>
          <w:rFonts w:ascii="Arial Narrow" w:eastAsia="Times New Roman" w:hAnsi="Arial Narrow" w:cs="Arial"/>
          <w:color w:val="000000"/>
          <w:kern w:val="0"/>
          <w:lang w:val="es-ES" w:eastAsia="es-ES"/>
          <w14:ligatures w14:val="none"/>
        </w:rPr>
        <w:t>cumpla con</w:t>
      </w:r>
      <w:r w:rsidR="00EC1A49" w:rsidRPr="00EC3A08">
        <w:rPr>
          <w:rFonts w:ascii="Arial Narrow" w:eastAsia="Times New Roman" w:hAnsi="Arial Narrow" w:cs="Arial"/>
          <w:color w:val="000000"/>
          <w:kern w:val="0"/>
          <w:lang w:val="es-ES" w:eastAsia="es-ES"/>
          <w14:ligatures w14:val="none"/>
        </w:rPr>
        <w:t>: (i) dejar sin efecto la carta de rechazo del siniestro N°SVS-CN-2508/2025 y otorgar la cobertura correspondiente al siniestro comunicado</w:t>
      </w:r>
      <w:r w:rsidR="000E539B" w:rsidRPr="00EC3A08">
        <w:rPr>
          <w:rFonts w:ascii="Arial Narrow" w:eastAsia="Times New Roman" w:hAnsi="Arial Narrow" w:cs="Arial"/>
          <w:color w:val="000000"/>
          <w:kern w:val="0"/>
          <w:lang w:val="es-ES" w:eastAsia="es-ES"/>
          <w14:ligatures w14:val="none"/>
        </w:rPr>
        <w:t xml:space="preserve">; (ii) realizar </w:t>
      </w:r>
      <w:r w:rsidR="00EC1A49" w:rsidRPr="00EC3A08">
        <w:rPr>
          <w:rFonts w:ascii="Arial Narrow" w:eastAsia="Times New Roman" w:hAnsi="Arial Narrow" w:cs="Arial"/>
          <w:color w:val="000000"/>
          <w:kern w:val="0"/>
          <w:lang w:val="es-ES" w:eastAsia="es-ES"/>
          <w14:ligatures w14:val="none"/>
        </w:rPr>
        <w:t>la devolución del monto de S/ 3</w:t>
      </w:r>
      <w:r w:rsidR="000E539B" w:rsidRPr="00EC3A08">
        <w:rPr>
          <w:rFonts w:ascii="Arial Narrow" w:eastAsia="Times New Roman" w:hAnsi="Arial Narrow" w:cs="Arial"/>
          <w:color w:val="000000"/>
          <w:kern w:val="0"/>
          <w:lang w:val="es-ES" w:eastAsia="es-ES"/>
          <w14:ligatures w14:val="none"/>
        </w:rPr>
        <w:t xml:space="preserve"> </w:t>
      </w:r>
      <w:r w:rsidR="00EC1A49" w:rsidRPr="00EC3A08">
        <w:rPr>
          <w:rFonts w:ascii="Arial Narrow" w:eastAsia="Times New Roman" w:hAnsi="Arial Narrow" w:cs="Arial"/>
          <w:color w:val="000000"/>
          <w:kern w:val="0"/>
          <w:lang w:val="es-ES" w:eastAsia="es-ES"/>
          <w14:ligatures w14:val="none"/>
        </w:rPr>
        <w:t>113</w:t>
      </w:r>
      <w:r w:rsidR="000E539B" w:rsidRPr="00EC3A08">
        <w:rPr>
          <w:rFonts w:ascii="Arial Narrow" w:eastAsia="Times New Roman" w:hAnsi="Arial Narrow" w:cs="Arial"/>
          <w:color w:val="000000"/>
          <w:kern w:val="0"/>
          <w:lang w:val="es-ES" w:eastAsia="es-ES"/>
          <w14:ligatures w14:val="none"/>
        </w:rPr>
        <w:t>,</w:t>
      </w:r>
      <w:r w:rsidR="00EC1A49" w:rsidRPr="00EC3A08">
        <w:rPr>
          <w:rFonts w:ascii="Arial Narrow" w:eastAsia="Times New Roman" w:hAnsi="Arial Narrow" w:cs="Arial"/>
          <w:color w:val="000000"/>
          <w:kern w:val="0"/>
          <w:lang w:val="es-ES" w:eastAsia="es-ES"/>
          <w14:ligatures w14:val="none"/>
        </w:rPr>
        <w:t xml:space="preserve">37, correspondiente a las primas de </w:t>
      </w:r>
      <w:r w:rsidR="000E539B" w:rsidRPr="00EC3A08">
        <w:rPr>
          <w:rFonts w:ascii="Arial Narrow" w:eastAsia="Times New Roman" w:hAnsi="Arial Narrow" w:cs="Arial"/>
          <w:color w:val="000000"/>
          <w:kern w:val="0"/>
          <w:lang w:val="es-ES" w:eastAsia="es-ES"/>
          <w14:ligatures w14:val="none"/>
        </w:rPr>
        <w:t xml:space="preserve">Seguro Vehicular </w:t>
      </w:r>
      <w:r w:rsidR="00EC1A49" w:rsidRPr="00EC3A08">
        <w:rPr>
          <w:rFonts w:ascii="Arial Narrow" w:eastAsia="Times New Roman" w:hAnsi="Arial Narrow" w:cs="Arial"/>
          <w:color w:val="000000"/>
          <w:kern w:val="0"/>
          <w:lang w:val="es-ES" w:eastAsia="es-ES"/>
          <w14:ligatures w14:val="none"/>
        </w:rPr>
        <w:t>cobradas indebidamente con posterioridad a la ocurrencia del siniestro, por el periodo comprendido desde mayo de 2025 hasta la fecha, conforme al cronograma de pagos y comprobantes adjuntos, más los intereses legales que correspondan</w:t>
      </w:r>
      <w:r w:rsidR="00250443" w:rsidRPr="00EC3A08">
        <w:rPr>
          <w:rFonts w:ascii="Arial Narrow" w:eastAsia="Times New Roman" w:hAnsi="Arial Narrow" w:cs="Arial"/>
          <w:color w:val="000000"/>
          <w:kern w:val="0"/>
          <w:lang w:val="es-ES" w:eastAsia="es-ES"/>
          <w14:ligatures w14:val="none"/>
        </w:rPr>
        <w:t>; y</w:t>
      </w:r>
      <w:r w:rsidR="00765D03">
        <w:rPr>
          <w:rFonts w:ascii="Arial Narrow" w:eastAsia="Times New Roman" w:hAnsi="Arial Narrow" w:cs="Arial"/>
          <w:color w:val="000000"/>
          <w:kern w:val="0"/>
          <w:lang w:val="es-ES" w:eastAsia="es-ES"/>
          <w14:ligatures w14:val="none"/>
        </w:rPr>
        <w:t xml:space="preserve">, </w:t>
      </w:r>
      <w:r w:rsidR="00250443" w:rsidRPr="00EC3A08">
        <w:rPr>
          <w:rFonts w:ascii="Arial Narrow" w:eastAsia="Times New Roman" w:hAnsi="Arial Narrow" w:cs="Arial"/>
          <w:color w:val="000000"/>
          <w:kern w:val="0"/>
          <w:lang w:val="es-ES" w:eastAsia="es-ES"/>
          <w14:ligatures w14:val="none"/>
        </w:rPr>
        <w:t xml:space="preserve">(iii) realizar </w:t>
      </w:r>
      <w:r w:rsidR="00EC1A49" w:rsidRPr="00EC3A08">
        <w:rPr>
          <w:rFonts w:ascii="Arial Narrow" w:eastAsia="Times New Roman" w:hAnsi="Arial Narrow" w:cs="Arial"/>
          <w:color w:val="000000"/>
          <w:kern w:val="0"/>
          <w:lang w:val="es-ES" w:eastAsia="es-ES"/>
          <w14:ligatures w14:val="none"/>
        </w:rPr>
        <w:t xml:space="preserve">el pago de los intereses legales que </w:t>
      </w:r>
      <w:r w:rsidR="00EC1A49" w:rsidRPr="005C44E8">
        <w:rPr>
          <w:rFonts w:ascii="Arial Narrow" w:eastAsia="Times New Roman" w:hAnsi="Arial Narrow" w:cs="Arial"/>
          <w:color w:val="000000"/>
          <w:kern w:val="0"/>
          <w:lang w:val="es-ES" w:eastAsia="es-ES"/>
          <w14:ligatures w14:val="none"/>
        </w:rPr>
        <w:t xml:space="preserve">correspondan, derivados del incumplimiento de las obligaciones contractuales asumidas por la </w:t>
      </w:r>
      <w:r w:rsidR="00250443" w:rsidRPr="005C44E8">
        <w:rPr>
          <w:rFonts w:ascii="Arial Narrow" w:eastAsia="Times New Roman" w:hAnsi="Arial Narrow" w:cs="Arial"/>
          <w:color w:val="000000"/>
          <w:kern w:val="0"/>
          <w:lang w:val="es-ES" w:eastAsia="es-ES"/>
          <w14:ligatures w14:val="none"/>
        </w:rPr>
        <w:t>compañía aseguradora</w:t>
      </w:r>
      <w:r w:rsidR="00EC1A49" w:rsidRPr="005C44E8">
        <w:rPr>
          <w:rFonts w:ascii="Arial Narrow" w:eastAsia="Times New Roman" w:hAnsi="Arial Narrow" w:cs="Arial"/>
          <w:color w:val="000000"/>
          <w:kern w:val="0"/>
          <w:lang w:val="es-ES" w:eastAsia="es-ES"/>
          <w14:ligatures w14:val="none"/>
        </w:rPr>
        <w:t>.</w:t>
      </w:r>
      <w:r w:rsidR="00CA59A2" w:rsidRPr="005C44E8">
        <w:rPr>
          <w:rFonts w:ascii="Arial Narrow" w:eastAsia="Times New Roman" w:hAnsi="Arial Narrow" w:cs="Arial"/>
          <w:color w:val="000000"/>
          <w:kern w:val="0"/>
          <w:lang w:val="es-ES" w:eastAsia="es-ES"/>
          <w14:ligatures w14:val="none"/>
        </w:rPr>
        <w:t xml:space="preserve"> Asimismo, </w:t>
      </w:r>
      <w:r w:rsidR="00EC1A49" w:rsidRPr="005C44E8">
        <w:rPr>
          <w:rFonts w:ascii="Arial Narrow" w:eastAsia="Times New Roman" w:hAnsi="Arial Narrow" w:cs="Arial"/>
          <w:color w:val="000000"/>
          <w:kern w:val="0"/>
          <w:lang w:val="es-ES" w:eastAsia="es-ES"/>
          <w14:ligatures w14:val="none"/>
        </w:rPr>
        <w:t xml:space="preserve">no </w:t>
      </w:r>
      <w:r w:rsidR="00CA59A2" w:rsidRPr="005C44E8">
        <w:rPr>
          <w:rFonts w:ascii="Arial Narrow" w:eastAsia="Times New Roman" w:hAnsi="Arial Narrow" w:cs="Arial"/>
          <w:color w:val="000000"/>
          <w:kern w:val="0"/>
          <w:lang w:val="es-ES" w:eastAsia="es-ES"/>
          <w14:ligatures w14:val="none"/>
        </w:rPr>
        <w:t>requirió</w:t>
      </w:r>
      <w:r w:rsidR="00EC1A49" w:rsidRPr="005C44E8">
        <w:rPr>
          <w:rFonts w:ascii="Arial Narrow" w:eastAsia="Times New Roman" w:hAnsi="Arial Narrow" w:cs="Arial"/>
          <w:color w:val="000000"/>
          <w:kern w:val="0"/>
          <w:lang w:val="es-ES" w:eastAsia="es-ES"/>
          <w14:ligatures w14:val="none"/>
        </w:rPr>
        <w:t xml:space="preserve"> de manera expresa</w:t>
      </w:r>
      <w:r w:rsidR="00CA59A2" w:rsidRPr="005C44E8">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44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C44E8">
        <w:rPr>
          <w:rFonts w:ascii="Arial Narrow" w:eastAsia="Arial Narrow" w:hAnsi="Arial Narrow" w:cs="Arial Narrow"/>
          <w:kern w:val="0"/>
          <w:vertAlign w:val="superscript"/>
          <w14:ligatures w14:val="none"/>
        </w:rPr>
        <w:footnoteReference w:id="3"/>
      </w:r>
      <w:r w:rsidRPr="005C44E8">
        <w:rPr>
          <w:rFonts w:ascii="Arial Narrow" w:eastAsia="Times New Roman" w:hAnsi="Arial Narrow" w:cs="Segoe UI"/>
          <w:color w:val="000000"/>
          <w:kern w:val="0"/>
          <w:lang w:eastAsia="es-PE"/>
          <w14:ligatures w14:val="none"/>
        </w:rPr>
        <w:t xml:space="preserve">, </w:t>
      </w:r>
      <w:r w:rsidR="00121544" w:rsidRPr="005C44E8">
        <w:rPr>
          <w:rFonts w:ascii="Arial Narrow" w:eastAsia="Times New Roman" w:hAnsi="Arial Narrow" w:cs="Segoe UI"/>
          <w:color w:val="000000"/>
          <w:kern w:val="0"/>
          <w:lang w:eastAsia="es-PE"/>
          <w14:ligatures w14:val="none"/>
        </w:rPr>
        <w:t xml:space="preserve">considera </w:t>
      </w:r>
      <w:r w:rsidR="00121544" w:rsidRPr="005C44E8">
        <w:rPr>
          <w:rFonts w:ascii="Arial Narrow" w:eastAsia="Arial Narrow" w:hAnsi="Arial Narrow" w:cs="Arial Narrow"/>
          <w:kern w:val="0"/>
          <w14:ligatures w14:val="none"/>
        </w:rPr>
        <w:t xml:space="preserve">que el hecho denunciado, </w:t>
      </w:r>
      <w:bookmarkStart w:id="6" w:name="_Hlk211591623"/>
      <w:r w:rsidR="00121544" w:rsidRPr="005C44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w14:ligatures w14:val="none"/>
        </w:rPr>
        <w:t>carta N°SVS-CN-2508/2025,</w:t>
      </w:r>
      <w:r w:rsidR="006945DC" w:rsidRPr="008F7774">
        <w:rPr>
          <w:rFonts w:ascii="Arial Narrow" w:eastAsia="Times New Roman" w:hAnsi="Arial Narrow" w:cs="Times New Roman"/>
          <w:kern w:val="0"/>
          <w:shd w:val="clear" w:color="auto" w:fill="FFFFFF"/>
          <w:lang w:eastAsia="es-PE"/>
          <w14:ligatures w14:val="none"/>
        </w:rPr>
        <w:t xml:space="preserve"> la cobertura de la </w:t>
      </w:r>
      <w:r w:rsidR="006945DC" w:rsidRPr="008F7774">
        <w:rPr>
          <w:rFonts w:ascii="Arial Narrow" w:eastAsia="Times New Roman" w:hAnsi="Arial Narrow" w:cs="Arial"/>
          <w:color w:val="000000"/>
          <w:kern w:val="0"/>
          <w:lang w:val="es-ES" w:eastAsia="es-ES"/>
          <w14:ligatures w14:val="none"/>
        </w:rPr>
        <w:t>Póliza N° 3012500008835 del Seguro Vehicular</w:t>
      </w:r>
      <w:r w:rsidR="006945DC" w:rsidRPr="008F7774">
        <w:rPr>
          <w:rFonts w:ascii="Arial Narrow" w:eastAsia="Times New Roman" w:hAnsi="Arial Narrow" w:cs="Times New Roman"/>
          <w:kern w:val="0"/>
          <w:shd w:val="clear" w:color="auto" w:fill="FFFFFF"/>
          <w:lang w:eastAsia="es-PE"/>
          <w14:ligatures w14:val="none"/>
        </w:rPr>
        <w:t xml:space="preserve"> por el siniestro del </w:t>
      </w:r>
      <w:r w:rsidR="006945DC" w:rsidRPr="008F7774">
        <w:rPr>
          <w:rFonts w:ascii="Arial Narrow" w:eastAsia="Times New Roman" w:hAnsi="Arial Narrow" w:cs="Arial"/>
          <w:color w:val="000000"/>
          <w:kern w:val="0"/>
          <w:lang w:eastAsia="es-ES"/>
          <w14:ligatures w14:val="none"/>
        </w:rPr>
        <w:t>28 de abril del 2025</w:t>
      </w:r>
      <w:r w:rsidR="00711750"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w14:ligatures w14:val="none"/>
        </w:rPr>
        <w:t>°</w:t>
      </w:r>
      <w:r w:rsidR="00711750" w:rsidRPr="005C44E8">
        <w:rPr>
          <w:rFonts w:ascii="Arial Narrow" w:eastAsia="Arial Narrow" w:hAnsi="Arial Narrow" w:cs="Arial Narrow"/>
          <w:kern w:val="0"/>
          <w14:ligatures w14:val="none"/>
        </w:rPr>
        <w:t xml:space="preserve"> y 19</w:t>
      </w:r>
      <w:r w:rsidR="00711750" w:rsidRPr="005C44E8">
        <w:rPr>
          <w:rFonts w:ascii="Arial Narrow" w:eastAsia="Times New Roman" w:hAnsi="Arial Narrow" w:cs="Segoe UI"/>
          <w:color w:val="000000"/>
          <w:kern w:val="0"/>
          <w:lang w:eastAsia="es-PE"/>
          <w14:ligatures w14:val="none"/>
        </w:rPr>
        <w:t>°</w:t>
      </w:r>
      <w:r w:rsidR="00711750" w:rsidRPr="005C44E8">
        <w:rPr>
          <w:rFonts w:ascii="Arial Narrow" w:eastAsia="Arial Narrow" w:hAnsi="Arial Narrow" w:cs="Arial Narrow"/>
          <w:kern w:val="0"/>
          <w14:ligatures w14:val="none"/>
        </w:rPr>
        <w:t xml:space="preserve"> del Código</w:t>
      </w:r>
      <w:bookmarkStart w:id="10" w:name="_Hlk213160896"/>
      <w:bookmarkEnd w:id="7"/>
      <w:r w:rsidR="00711750" w:rsidRPr="005C44E8">
        <w:rPr>
          <w:rFonts w:ascii="Arial Narrow" w:eastAsia="Arial Narrow" w:hAnsi="Arial Narrow" w:cs="Arial"/>
          <w:kern w:val="0"/>
          <w:vertAlign w:val="superscript"/>
          <w14:ligatures w14:val="none"/>
        </w:rPr>
        <w:footnoteReference w:id="4"/>
      </w:r>
      <w:bookmarkEnd w:id="10"/>
      <w:r w:rsidR="00711750" w:rsidRPr="005C44E8">
        <w:rPr>
          <w:rFonts w:ascii="Arial Narrow" w:eastAsia="Arial Narrow" w:hAnsi="Arial Narrow" w:cs="Arial Narrow"/>
          <w:kern w:val="0"/>
          <w14:ligatures w14:val="none"/>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44E8">
        <w:rPr>
          <w:rFonts w:ascii="Arial Narrow" w:eastAsia="Arial Narrow" w:hAnsi="Arial Narrow" w:cs="Arial Narrow"/>
          <w:kern w:val="0"/>
          <w14:ligatures w14:val="none"/>
        </w:rPr>
        <w:t xml:space="preserve">Así también, la Secretaría Técnica, en ejercicio de sus facultades, </w:t>
      </w:r>
      <w:r w:rsidRPr="005C44E8">
        <w:rPr>
          <w:rFonts w:ascii="Arial Narrow" w:eastAsia="Times New Roman" w:hAnsi="Arial Narrow" w:cs="Segoe UI"/>
          <w:color w:val="000000"/>
          <w:kern w:val="0"/>
          <w:lang w:eastAsia="es-PE"/>
          <w14:ligatures w14:val="none"/>
        </w:rPr>
        <w:t xml:space="preserve">considera </w:t>
      </w:r>
      <w:r w:rsidRPr="005C44E8">
        <w:rPr>
          <w:rFonts w:ascii="Arial Narrow" w:eastAsia="Arial Narrow" w:hAnsi="Arial Narrow" w:cs="Arial Narrow"/>
          <w:kern w:val="0"/>
          <w14:ligatures w14: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w14:ligatures w14:val="none"/>
        </w:rPr>
        <w:t>13 de noviembre del 2025</w:t>
      </w:r>
      <w:r w:rsidR="005C44E8"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w14:ligatures w14:val="none"/>
        </w:rPr>
        <w:t>°</w:t>
      </w:r>
      <w:r w:rsidR="005C44E8" w:rsidRPr="005C44E8">
        <w:rPr>
          <w:rFonts w:ascii="Arial Narrow" w:eastAsia="Arial Narrow" w:hAnsi="Arial Narrow" w:cs="Arial Narrow"/>
          <w:kern w:val="0"/>
          <w14:ligatures w14:val="none"/>
        </w:rPr>
        <w:t xml:space="preserve"> y 19</w:t>
      </w:r>
      <w:r w:rsidR="005C44E8" w:rsidRPr="005C44E8">
        <w:rPr>
          <w:rFonts w:ascii="Arial Narrow" w:eastAsia="Times New Roman" w:hAnsi="Arial Narrow" w:cs="Segoe UI"/>
          <w:color w:val="000000"/>
          <w:kern w:val="0"/>
          <w:lang w:eastAsia="es-PE"/>
          <w14:ligatures w14:val="none"/>
        </w:rPr>
        <w:t>°</w:t>
      </w:r>
      <w:r w:rsidR="005C44E8" w:rsidRPr="005C44E8">
        <w:rPr>
          <w:rFonts w:ascii="Arial Narrow" w:eastAsia="Arial Narrow" w:hAnsi="Arial Narrow" w:cs="Arial Narrow"/>
          <w:kern w:val="0"/>
          <w14:ligatures w14:val="none"/>
        </w:rPr>
        <w:t xml:space="preserve"> del Código</w:t>
      </w:r>
      <w:r w:rsidR="00711750" w:rsidRPr="005C44E8">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w14:ligatures w14:val="none"/>
        </w:rPr>
        <w:t xml:space="preserve">conviene requerir </w:t>
      </w:r>
      <w:r w:rsidR="00230B83" w:rsidRPr="00230B83">
        <w:rPr>
          <w:rFonts w:ascii="Arial Narrow" w:eastAsia="Times New Roman" w:hAnsi="Arial Narrow" w:cs="Arial"/>
          <w:color w:val="000000"/>
          <w:kern w:val="0"/>
          <w:lang w:val="es-ES" w:eastAsia="es-ES"/>
          <w14:ligatures w14:val="none"/>
        </w:rPr>
        <w:t>a la compañía aseguradora</w:t>
      </w:r>
      <w:r w:rsidRPr="00230B8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w14:ligatures w14: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w14:ligatures w14:val="none"/>
        </w:rPr>
        <w:t>la Póliza N° 3012500008835 del Seguro Vehicular</w:t>
      </w:r>
      <w:r w:rsidRPr="00192C11">
        <w:rPr>
          <w:rFonts w:ascii="Arial Narrow" w:eastAsia="Times New Roman" w:hAnsi="Arial Narrow" w:cs="Arial"/>
          <w:color w:val="000000"/>
          <w:kern w:val="0"/>
          <w:lang w:val="es-ES" w:eastAsia="es-ES"/>
          <w14:ligatures w14:val="none"/>
        </w:rPr>
        <w:t xml:space="preserve">, </w:t>
      </w:r>
      <w:bookmarkStart w:id="14" w:name="_Hlk211877008"/>
      <w:r w:rsidRPr="00192C11">
        <w:rPr>
          <w:rFonts w:ascii="Arial Narrow" w:eastAsia="Times New Roman" w:hAnsi="Arial Narrow" w:cs="Arial"/>
          <w:color w:val="000000"/>
          <w:kern w:val="0"/>
          <w:lang w:val="es-ES" w:eastAsia="es-ES"/>
          <w14:ligatures w14:val="none"/>
        </w:rPr>
        <w:t>así como el cargo de remisión de la póliza</w:t>
      </w:r>
      <w:bookmarkEnd w:id="14"/>
      <w:r w:rsidRPr="00192C11">
        <w:rPr>
          <w:rFonts w:ascii="Arial Narrow" w:eastAsia="Times New Roman" w:hAnsi="Arial Narrow" w:cs="Arial"/>
          <w:color w:val="000000"/>
          <w:kern w:val="0"/>
          <w:lang w:val="es-ES" w:eastAsia="es-ES"/>
          <w14:ligatures w14:val="none"/>
        </w:rPr>
        <w:t>;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Pr="00192C11">
        <w:rPr>
          <w:rFonts w:ascii="Arial Narrow" w:eastAsia="Times New Roman" w:hAnsi="Arial Narrow" w:cs="Arial"/>
          <w:color w:val="000000"/>
          <w:kern w:val="0"/>
          <w:lang w:val="es-ES" w:eastAsia="es-ES"/>
          <w14:ligatures w14:val="none"/>
        </w:rPr>
        <w:t xml:space="preserve"> </w:t>
      </w:r>
      <w:r w:rsidR="00192C11" w:rsidRPr="00192C11">
        <w:rPr>
          <w:rFonts w:ascii="Arial Narrow" w:eastAsia="Times New Roman" w:hAnsi="Arial Narrow" w:cs="Arial"/>
          <w:color w:val="000000"/>
          <w:kern w:val="0"/>
          <w:lang w:val="es-ES" w:eastAsia="es-ES"/>
          <w14:ligatures w14:val="none"/>
        </w:rPr>
        <w:t>la negativa de otorgamiento de cobertura fue justificada</w:t>
      </w:r>
      <w:r w:rsidRPr="00192C11">
        <w:rPr>
          <w:rFonts w:ascii="Arial Narrow" w:eastAsia="Times New Roman" w:hAnsi="Arial Narrow" w:cs="Arial"/>
          <w:color w:val="000000"/>
          <w:kern w:val="0"/>
          <w:lang w:val="es-ES" w:eastAsia="es-ES"/>
          <w14:ligatures w14:val="none"/>
        </w:rPr>
        <w:t xml:space="preserve">; y, (iii) presentar todas las comunicaciones cursadas </w:t>
      </w:r>
      <w:r w:rsidR="00A87B9B" w:rsidRPr="00192C11">
        <w:rPr>
          <w:rFonts w:ascii="Arial Narrow" w:eastAsia="Times New Roman" w:hAnsi="Arial Narrow" w:cs="Arial"/>
          <w:color w:val="000000"/>
          <w:kern w:val="0"/>
          <w:lang w:val="es-ES" w:eastAsia="es-ES"/>
          <w14:ligatures w14:val="none"/>
        </w:rPr>
        <w:t xml:space="preserve">con la parte denunciante </w:t>
      </w:r>
      <w:r w:rsidRPr="00192C11">
        <w:rPr>
          <w:rFonts w:ascii="Arial Narrow" w:eastAsia="Times New Roman" w:hAnsi="Arial Narrow" w:cs="Arial"/>
          <w:color w:val="000000"/>
          <w:kern w:val="0"/>
          <w:lang w:val="es-ES" w:eastAsia="es-ES"/>
          <w14:ligatures w14:val="none"/>
        </w:rPr>
        <w:t xml:space="preserve">en virtud </w:t>
      </w:r>
      <w:r w:rsidR="00F01410" w:rsidRPr="00192C11">
        <w:rPr>
          <w:rFonts w:ascii="Arial Narrow" w:eastAsia="Times New Roman" w:hAnsi="Arial Narrow" w:cs="Arial"/>
          <w:color w:val="000000"/>
          <w:kern w:val="0"/>
          <w:lang w:val="es-ES" w:eastAsia="es-ES"/>
          <w14:ligatures w14:val="none"/>
        </w:rPr>
        <w:t xml:space="preserve">de los hechos materia </w:t>
      </w:r>
      <w:r w:rsidRPr="00192C11">
        <w:rPr>
          <w:rFonts w:ascii="Arial Narrow" w:eastAsia="Times New Roman" w:hAnsi="Arial Narrow" w:cs="Arial"/>
          <w:color w:val="000000"/>
          <w:kern w:val="0"/>
          <w:lang w:val="es-ES" w:eastAsia="es-ES"/>
          <w14:ligatures w14:val="none"/>
        </w:rPr>
        <w:t>de denuncia.</w:t>
      </w:r>
      <w:r w:rsidRPr="00192C11">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AD5F0A" w:rsidR="00121544" w:rsidRPr="005C44E8"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D7469" w:rsidRPr="006D7469">
        <w:rPr>
          <w:rFonts w:ascii="Arial Narrow" w:eastAsia="Times New Roman" w:hAnsi="Arial Narrow" w:cs="Times New Roman"/>
          <w:color w:val="000000"/>
          <w:kern w:val="0"/>
          <w:shd w:val="clear" w:color="auto" w:fill="FFFFFF"/>
          <w:lang w:eastAsia="es-PE"/>
          <w14:ligatures w14:val="none"/>
        </w:rPr>
        <w:t>14 de enero de 2026, complementado mediante escrito del 28 de enero de 2026, subsanada medi</w:t>
      </w:r>
      <w:r w:rsidR="006D7469" w:rsidRPr="005C44E8">
        <w:rPr>
          <w:rFonts w:ascii="Arial Narrow" w:eastAsia="Times New Roman" w:hAnsi="Arial Narrow" w:cs="Times New Roman"/>
          <w:color w:val="000000"/>
          <w:kern w:val="0"/>
          <w:shd w:val="clear" w:color="auto" w:fill="FFFFFF"/>
          <w:lang w:eastAsia="es-PE"/>
          <w14:ligatures w14:val="none"/>
        </w:rPr>
        <w:t xml:space="preserve">ante escrito del 10 de marzo de 2026 </w:t>
      </w:r>
      <w:r w:rsidRPr="005C44E8">
        <w:rPr>
          <w:rFonts w:ascii="Arial Narrow" w:eastAsia="Times New Roman" w:hAnsi="Arial Narrow" w:cs="Times New Roman"/>
          <w:color w:val="000000"/>
          <w:kern w:val="0"/>
          <w:shd w:val="clear" w:color="auto" w:fill="FFFFFF"/>
          <w:lang w:eastAsia="es-PE"/>
          <w14:ligatures w14:val="none"/>
        </w:rPr>
        <w:t xml:space="preserve">interpuesta por el </w:t>
      </w:r>
      <w:r w:rsidR="00230B83" w:rsidRPr="005C44E8">
        <w:rPr>
          <w:rFonts w:ascii="Arial Narrow" w:eastAsia="Times New Roman" w:hAnsi="Arial Narrow" w:cs="Times New Roman"/>
          <w:color w:val="000000"/>
          <w:kern w:val="0"/>
          <w:shd w:val="clear" w:color="auto" w:fill="FFFFFF"/>
          <w:lang w:eastAsia="es-PE"/>
          <w14:ligatures w14:val="none"/>
        </w:rPr>
        <w:t xml:space="preserve">señor Sergio Tenorio Vásquez </w:t>
      </w:r>
      <w:r w:rsidRPr="005C44E8">
        <w:rPr>
          <w:rFonts w:ascii="Arial Narrow" w:eastAsia="Times New Roman" w:hAnsi="Arial Narrow" w:cs="Times New Roman"/>
          <w:color w:val="000000"/>
          <w:kern w:val="0"/>
          <w:shd w:val="clear" w:color="auto" w:fill="FFFFFF"/>
          <w:lang w:eastAsia="es-PE"/>
          <w14:ligatures w14:val="none"/>
        </w:rPr>
        <w:t xml:space="preserve">contra </w:t>
      </w:r>
      <w:r w:rsidR="00230B83" w:rsidRPr="005C44E8">
        <w:rPr>
          <w:rFonts w:ascii="Arial Narrow" w:eastAsia="Arial Narrow" w:hAnsi="Arial Narrow" w:cs="Arial Narrow"/>
          <w:bCs/>
        </w:rPr>
        <w:t>Mapfre Perú Compañía de Seguros y Reaseguros S.A.</w:t>
      </w:r>
      <w:r w:rsidRPr="005C44E8">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5C44E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C44E8"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Presunta</w:t>
      </w:r>
      <w:r w:rsidRPr="005C44E8">
        <w:rPr>
          <w:rFonts w:ascii="Arial Narrow" w:eastAsia="Times New Roman" w:hAnsi="Arial Narrow" w:cs="Times New Roman"/>
          <w:kern w:val="0"/>
          <w:shd w:val="clear" w:color="auto" w:fill="FFFFFF"/>
          <w:lang w:eastAsia="es-PE"/>
          <w14:ligatures w14:val="none"/>
        </w:rPr>
        <w:t xml:space="preserve"> infracción a los artículos 18° y 19°</w:t>
      </w:r>
      <w:r w:rsidRPr="005C44E8">
        <w:rPr>
          <w:rFonts w:ascii="Arial Narrow" w:eastAsia="Calibri" w:hAnsi="Arial Narrow" w:cs="Arial Narrow"/>
          <w:kern w:val="0"/>
          <w:lang w:eastAsia="es-PE"/>
          <w14:ligatures w14:val="none"/>
        </w:rPr>
        <w:t xml:space="preserve"> de </w:t>
      </w:r>
      <w:r w:rsidRPr="005C44E8">
        <w:rPr>
          <w:rFonts w:ascii="Arial Narrow" w:eastAsia="Times New Roman" w:hAnsi="Arial Narrow" w:cs="Times New Roman"/>
          <w:kern w:val="0"/>
          <w:shd w:val="clear" w:color="auto" w:fill="FFFFFF"/>
          <w:lang w:eastAsia="es-PE"/>
          <w14:ligatures w14:val="none"/>
        </w:rPr>
        <w:t xml:space="preserve">la Ley </w:t>
      </w:r>
      <w:r w:rsidR="005D23DA">
        <w:rPr>
          <w:rFonts w:ascii="Arial Narrow" w:eastAsia="Times New Roman" w:hAnsi="Arial Narrow" w:cs="Times New Roman"/>
          <w:kern w:val="0"/>
          <w:shd w:val="clear" w:color="auto" w:fill="FFFFFF"/>
          <w:lang w:eastAsia="es-PE"/>
          <w14:ligatures w14:val="none"/>
        </w:rPr>
        <w:t xml:space="preserve">N° </w:t>
      </w:r>
      <w:r w:rsidRPr="005C44E8">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w14:ligatures w14:val="none"/>
        </w:rPr>
        <w:t xml:space="preserve">, mediante </w:t>
      </w:r>
      <w:r w:rsidR="00077842" w:rsidRPr="008F7774">
        <w:rPr>
          <w:rFonts w:ascii="Arial Narrow" w:eastAsia="Times New Roman" w:hAnsi="Arial Narrow" w:cs="Arial"/>
          <w:color w:val="000000"/>
          <w:kern w:val="0"/>
          <w:lang w:eastAsia="es-ES"/>
          <w14:ligatures w14:val="none"/>
        </w:rPr>
        <w:t>carta N°SVS-CN-2508/2025,</w:t>
      </w:r>
      <w:r w:rsidR="00FB44B8" w:rsidRPr="008F7774">
        <w:rPr>
          <w:rFonts w:ascii="Arial Narrow" w:eastAsia="Times New Roman" w:hAnsi="Arial Narrow" w:cs="Times New Roman"/>
          <w:kern w:val="0"/>
          <w:shd w:val="clear" w:color="auto" w:fill="FFFFFF"/>
          <w:lang w:eastAsia="es-PE"/>
          <w14:ligatures w14:val="none"/>
        </w:rPr>
        <w:t xml:space="preserve"> la cobertura </w:t>
      </w:r>
      <w:r w:rsidR="00A86559" w:rsidRPr="008F7774">
        <w:rPr>
          <w:rFonts w:ascii="Arial Narrow" w:eastAsia="Times New Roman" w:hAnsi="Arial Narrow" w:cs="Times New Roman"/>
          <w:kern w:val="0"/>
          <w:shd w:val="clear" w:color="auto" w:fill="FFFFFF"/>
          <w:lang w:eastAsia="es-PE"/>
          <w14:ligatures w14:val="none"/>
        </w:rPr>
        <w:t xml:space="preserve">de la </w:t>
      </w:r>
      <w:r w:rsidR="00A86559" w:rsidRPr="008F7774">
        <w:rPr>
          <w:rFonts w:ascii="Arial Narrow" w:eastAsia="Times New Roman" w:hAnsi="Arial Narrow" w:cs="Arial"/>
          <w:color w:val="000000"/>
          <w:kern w:val="0"/>
          <w:lang w:val="es-ES" w:eastAsia="es-ES"/>
          <w14:ligatures w14:val="none"/>
        </w:rPr>
        <w:t>Póliza N° 3012500008835 del Seguro Vehicular</w:t>
      </w:r>
      <w:r w:rsidR="00FB44B8" w:rsidRPr="008F7774">
        <w:rPr>
          <w:rFonts w:ascii="Arial Narrow" w:eastAsia="Times New Roman" w:hAnsi="Arial Narrow" w:cs="Times New Roman"/>
          <w:kern w:val="0"/>
          <w:shd w:val="clear" w:color="auto" w:fill="FFFFFF"/>
          <w:lang w:eastAsia="es-PE"/>
          <w14:ligatures w14:val="none"/>
        </w:rPr>
        <w:t xml:space="preserve"> por el siniestro del </w:t>
      </w:r>
      <w:r w:rsidR="00A86559" w:rsidRPr="008F7774">
        <w:rPr>
          <w:rFonts w:ascii="Arial Narrow" w:eastAsia="Times New Roman" w:hAnsi="Arial Narrow" w:cs="Arial"/>
          <w:color w:val="000000"/>
          <w:kern w:val="0"/>
          <w:lang w:eastAsia="es-ES"/>
          <w14:ligatures w14:val="none"/>
        </w:rPr>
        <w:t>28 de abril del 2025</w:t>
      </w:r>
      <w:r w:rsidR="00121544" w:rsidRPr="005C44E8">
        <w:rPr>
          <w:rFonts w:ascii="Arial Narrow" w:eastAsia="Arial Narrow" w:hAnsi="Arial Narrow" w:cs="Arial Narrow"/>
          <w:kern w:val="0"/>
          <w14:ligatures w14:val="none"/>
        </w:rPr>
        <w:t>.</w:t>
      </w:r>
    </w:p>
    <w:p w14:paraId="39215327" w14: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 xml:space="preserve">Presunta </w:t>
      </w:r>
      <w:r w:rsidR="00891197" w:rsidRPr="005C44E8">
        <w:rPr>
          <w:rFonts w:ascii="Arial Narrow" w:eastAsia="Times New Roman" w:hAnsi="Arial Narrow" w:cs="Times New Roman"/>
          <w:kern w:val="0"/>
          <w:shd w:val="clear" w:color="auto" w:fill="FFFFFF"/>
          <w:lang w:eastAsia="es-PE"/>
          <w14:ligatures w14:val="none"/>
        </w:rPr>
        <w:t>infracción a los artículos 18° y 19°</w:t>
      </w:r>
      <w:r w:rsidR="00891197" w:rsidRPr="005C44E8">
        <w:rPr>
          <w:rFonts w:ascii="Arial Narrow" w:eastAsia="Calibri" w:hAnsi="Arial Narrow" w:cs="Arial Narrow"/>
          <w:kern w:val="0"/>
          <w:lang w:eastAsia="es-PE"/>
          <w14:ligatures w14:val="none"/>
        </w:rPr>
        <w:t xml:space="preserve"> de </w:t>
      </w:r>
      <w:r w:rsidR="00891197" w:rsidRPr="005C44E8">
        <w:rPr>
          <w:rFonts w:ascii="Arial Narrow" w:eastAsia="Times New Roman" w:hAnsi="Arial Narrow" w:cs="Times New Roman"/>
          <w:kern w:val="0"/>
          <w:shd w:val="clear" w:color="auto" w:fill="FFFFFF"/>
          <w:lang w:eastAsia="es-PE"/>
          <w14:ligatures w14:val="none"/>
        </w:rPr>
        <w:t>la Ley</w:t>
      </w:r>
      <w:r w:rsidR="005D23DA">
        <w:rPr>
          <w:rFonts w:ascii="Arial Narrow" w:eastAsia="Times New Roman" w:hAnsi="Arial Narrow" w:cs="Times New Roman"/>
          <w:kern w:val="0"/>
          <w:shd w:val="clear" w:color="auto" w:fill="FFFFFF"/>
          <w:lang w:eastAsia="es-PE"/>
          <w14:ligatures w14:val="none"/>
        </w:rPr>
        <w:t xml:space="preserve"> N°</w:t>
      </w:r>
      <w:r w:rsidR="00891197" w:rsidRPr="005C44E8">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5C44E8">
        <w:rPr>
          <w:rFonts w:ascii="Arial Narrow" w:eastAsia="Times New Roman" w:hAnsi="Arial Narrow" w:cs="Times New Roman"/>
          <w:kern w:val="0"/>
          <w:shd w:val="clear" w:color="auto" w:fill="FFFFFF"/>
          <w:lang w:eastAsia="es-PE"/>
          <w14:ligatures w14:val="none"/>
        </w:rPr>
        <w:t xml:space="preserve">, en tanto </w:t>
      </w:r>
      <w:r w:rsidR="00A70E30"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w14:ligatures w14:val="none"/>
        </w:rPr>
        <w:t xml:space="preserve">oportunamente </w:t>
      </w:r>
      <w:r w:rsidR="00A70E30" w:rsidRPr="008F7774">
        <w:rPr>
          <w:rFonts w:ascii="Arial Narrow" w:eastAsia="Times New Roman" w:hAnsi="Arial Narrow" w:cs="Times New Roman"/>
          <w:kern w:val="0"/>
          <w:shd w:val="clear" w:color="auto" w:fill="FFFFFF"/>
          <w:lang w:eastAsia="es-PE"/>
          <w14:ligatures w14:val="none"/>
        </w:rPr>
        <w:t xml:space="preserve">la carta notarial remitida por el denunciante el </w:t>
      </w:r>
      <w:r w:rsidR="00A70E30" w:rsidRPr="008F7774">
        <w:rPr>
          <w:rFonts w:ascii="Arial Narrow" w:eastAsia="Times New Roman" w:hAnsi="Arial Narrow" w:cs="Arial"/>
          <w:color w:val="000000"/>
          <w:kern w:val="0"/>
          <w:lang w:eastAsia="es-ES"/>
          <w14:ligatures w14:val="none"/>
        </w:rPr>
        <w:t>13 de noviembre del 2025</w:t>
      </w:r>
      <w:r w:rsidR="00F26A4A">
        <w:rPr>
          <w:rFonts w:ascii="Arial Narrow" w:eastAsia="Times New Roman" w:hAnsi="Arial Narrow" w:cs="Arial"/>
          <w:color w:val="000000"/>
          <w:kern w:val="0"/>
          <w:lang w:eastAsia="es-ES"/>
          <w14:ligatures w14:val="none"/>
        </w:rPr>
        <w:t>.</w:t>
      </w:r>
      <w:r w:rsidR="001A4255" w:rsidRPr="008F7774">
        <w:rPr>
          <w:rFonts w:ascii="Arial Narrow" w:eastAsia="Times New Roman" w:hAnsi="Arial Narrow" w:cs="Arial"/>
          <w:color w:val="000000"/>
          <w:kern w:val="0"/>
          <w:lang w:eastAsia="es-ES"/>
          <w14:ligatures w14:val="none"/>
        </w:rPr>
        <w:t xml:space="preserve"> </w:t>
      </w:r>
      <w:r w:rsidR="005C44E8" w:rsidRPr="008F7774">
        <w:rPr>
          <w:rFonts w:ascii="Arial Narrow" w:eastAsia="Times New Roman" w:hAnsi="Arial Narrow" w:cs="Arial"/>
          <w:color w:val="000000"/>
          <w:kern w:val="0"/>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rPr>
      </w:pPr>
    </w:p>
    <w:p w14:paraId="0A292C9F" w14:textId="2EA19405" w:rsidR="00CA59A2" w:rsidRPr="0026598E" w:rsidRDefault="00CA59A2" w:rsidP="00327F5B">
      <w:pPr>
        <w:spacing w:line="240" w:lineRule="auto"/>
        <w:contextualSpacing/>
        <w:jc w:val="both"/>
        <w:rPr>
          <w:rFonts w:ascii="Arial Narrow" w:eastAsia="Calibri" w:hAnsi="Arial Narrow" w:cs="Arial"/>
          <w:kern w:val="0"/>
          <w14:ligatures w14:val="none"/>
        </w:rPr>
      </w:pPr>
      <w:r w:rsidRPr="005C44E8">
        <w:rPr>
          <w:rFonts w:ascii="Arial Narrow" w:eastAsia="Arial Narrow" w:hAnsi="Arial Narrow" w:cs="Arial Narrow"/>
          <w:b/>
          <w:color w:val="000000"/>
          <w:kern w:val="0"/>
          <w:lang w:eastAsia="es-PE"/>
          <w14:ligatures w14:val="none"/>
        </w:rPr>
        <w:lastRenderedPageBreak/>
        <w:t>SEGUNDO:</w:t>
      </w:r>
      <w:r w:rsidRPr="005C44E8">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0AB0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6D7469">
        <w:rPr>
          <w:rFonts w:ascii="Arial Narrow" w:eastAsia="Calibri" w:hAnsi="Arial Narrow" w:cs="Arial"/>
          <w:kern w:val="0"/>
          <w14:ligatures w14:val="none"/>
        </w:rPr>
        <w:t xml:space="preserve">, </w:t>
      </w:r>
      <w:r w:rsidRPr="006D7469">
        <w:rPr>
          <w:rFonts w:ascii="Arial Narrow" w:eastAsia="Arial Narrow" w:hAnsi="Arial Narrow" w:cs="Arial Narrow"/>
          <w:color w:val="000000"/>
          <w:kern w:val="0"/>
          <w:lang w:eastAsia="es-PE"/>
          <w14:ligatures w14:val="none"/>
        </w:rPr>
        <w:t>a</w:t>
      </w:r>
      <w:r w:rsidRPr="006D7469">
        <w:rPr>
          <w:rFonts w:ascii="Arial Narrow" w:eastAsia="Times New Roman" w:hAnsi="Arial Narrow" w:cs="Times New Roman"/>
          <w:color w:val="000000"/>
          <w:kern w:val="0"/>
          <w:shd w:val="clear" w:color="auto" w:fill="FFFFFF"/>
          <w:lang w:eastAsia="es-PE"/>
          <w14:ligatures w14:val="none"/>
        </w:rPr>
        <w:t xml:space="preserve"> </w:t>
      </w:r>
      <w:r w:rsidR="00230B83" w:rsidRPr="006D7469">
        <w:rPr>
          <w:rFonts w:ascii="Arial Narrow" w:eastAsia="Arial Narrow" w:hAnsi="Arial Narrow" w:cs="Arial Narrow"/>
          <w:bCs/>
        </w:rPr>
        <w:t>Mapfre Perú Compañía de Seguros y Reaseguros S.A.</w:t>
      </w:r>
      <w:r w:rsidRPr="006D746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192C11" w:rsidRPr="00192C11">
        <w:rPr>
          <w:rFonts w:ascii="Arial Narrow" w:eastAsia="Times New Roman" w:hAnsi="Arial Narrow" w:cs="Arial"/>
          <w:color w:val="000000"/>
          <w:kern w:val="0"/>
          <w:lang w:val="es-ES" w:eastAsia="es-ES"/>
          <w14:ligatures w14:val="none"/>
        </w:rPr>
        <w:t>(i) presentar una copia completa, legible y debidamente suscrita de la Póliza N°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00192C11" w:rsidRPr="00192C11">
        <w:rPr>
          <w:rFonts w:ascii="Arial Narrow" w:eastAsia="Times New Roman" w:hAnsi="Arial Narrow" w:cs="Arial"/>
          <w:color w:val="000000"/>
          <w:kern w:val="0"/>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55CA3">
        <w:rPr>
          <w:rFonts w:ascii="Arial Narrow" w:hAnsi="Arial Narrow" w:cs="Arial"/>
          <w:bCs/>
          <w:spacing w:val="-3"/>
          <w:kern w:val="0"/>
          <w14:ligatures w14:val="none"/>
        </w:rPr>
        <w:t>requerir a</w:t>
      </w:r>
      <w:r w:rsidR="00255CA3" w:rsidRPr="00255CA3">
        <w:rPr>
          <w:rFonts w:ascii="Arial Narrow" w:hAnsi="Arial Narrow" w:cs="Arial"/>
          <w:bCs/>
          <w:spacing w:val="-3"/>
          <w:kern w:val="0"/>
          <w14:ligatures w14:val="none"/>
        </w:rPr>
        <w:t xml:space="preserve">l señor Sergio Tenorio Vásquez </w:t>
      </w:r>
      <w:r w:rsidRPr="00255C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N°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N°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N°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TextonotapieCar"/>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N°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N°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