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w14:paraId="7E5DC22B"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DENUNCIANTE</w:t>
      </w:r>
      <w:r w:rsidRPr="00DF5858">
        <w:rPr>
          <w:rFonts w:ascii="Arial Narrow" w:eastAsia="Arial Narrow" w:hAnsi="Arial Narrow"/>
          <w:b/>
          <w:color w:val="000000"/>
        </w:rPr>
        <w:tab/>
        <w:t>:</w:t>
      </w:r>
      <w:r w:rsidRPr="00DF5858">
        <w:rPr>
          <w:rFonts w:ascii="Arial Narrow" w:eastAsia="Arial Narrow" w:hAnsi="Arial Narrow"/>
          <w:b/>
          <w:color w:val="000000"/>
        </w:rPr>
        <w:tab/>
        <w:t>EFRAÍN CORONEL QUISPE (SEÑOR CORONEL)</w:t>
      </w:r>
    </w:p>
    <w:p w14:paraId="6DEEEDFE" w14: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w14:paraId="022D2B94" w14: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MATERIAS</w:t>
      </w:r>
      <w:r w:rsidRPr="00DF5858">
        <w:rPr>
          <w:rFonts w:ascii="Arial Narrow" w:eastAsia="Arial Narrow" w:hAnsi="Arial Narrow" w:cs="Arial Narrow"/>
          <w:b/>
          <w:color w:val="000000"/>
          <w:kern w:val="0"/>
          <w:lang w:eastAsia="es-PE"/>
          <w14:ligatures w14:val="none"/>
        </w:rPr>
        <w:tab/>
        <w:t xml:space="preserve">:       </w:t>
      </w:r>
      <w:r w:rsidRPr="00DF5858">
        <w:rPr>
          <w:rFonts w:ascii="Arial Narrow" w:eastAsia="Arial Narrow" w:hAnsi="Arial Narrow" w:cs="Arial Narrow"/>
          <w:b/>
          <w:color w:val="000000"/>
          <w:kern w:val="0"/>
          <w:lang w:eastAsia="es-PE"/>
          <w14:ligatures w14:val="none"/>
        </w:rPr>
        <w:tab/>
        <w:t>ADMISIÓN A TRÁMITE</w:t>
      </w:r>
    </w:p>
    <w:p w14:paraId="19ED7B73" w14: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w:t>
      </w:r>
      <w:r w:rsidRPr="00DF5858">
        <w:rPr>
          <w:rFonts w:ascii="Arial Narrow" w:eastAsia="Arial Narrow" w:hAnsi="Arial Narrow" w:cs="Arial Narrow"/>
          <w:b/>
          <w:color w:val="000000"/>
          <w:kern w:val="0"/>
          <w:lang w:eastAsia="es-PE"/>
          <w14:ligatures w14:val="none"/>
        </w:rPr>
        <w:tab/>
        <w:t>:</w:t>
      </w:r>
      <w:r w:rsidRPr="00DF5858">
        <w:rPr>
          <w:rFonts w:ascii="Arial Narrow" w:eastAsia="Arial Narrow" w:hAnsi="Arial Narrow" w:cs="Arial Narrow"/>
          <w:b/>
          <w:color w:val="000000"/>
          <w:kern w:val="0"/>
          <w:lang w:eastAsia="es-PE"/>
          <w14:ligatures w14:val="none"/>
        </w:rPr>
        <w:tab/>
        <w:t>2</w:t>
      </w:r>
    </w:p>
    <w:p w14:paraId="5BA3A18D"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F5858">
        <w:rPr>
          <w:rFonts w:ascii="Arial Narrow" w:eastAsia="Arial Narrow" w:hAnsi="Arial Narrow"/>
          <w:color w:val="000000"/>
        </w:rPr>
        <w:t>Lima, 17 de julio de 2026</w:t>
      </w:r>
    </w:p>
    <w:p w14:paraId="66CE1821" w14: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HECHOS </w:t>
      </w:r>
    </w:p>
    <w:p w14:paraId="621F2AB2"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60B5D5B0" w14: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Mediante el escrito del 20 de abril de 2026, el señor </w:t>
      </w:r>
      <w:proofErr w:type="gramStart"/>
      <w:r w:rsidRPr="00DF5858">
        <w:rPr>
          <w:rFonts w:ascii="Arial Narrow" w:eastAsia="Arial Narrow" w:hAnsi="Arial Narrow"/>
          <w:color w:val="000000"/>
        </w:rPr>
        <w:t>Coronel</w:t>
      </w:r>
      <w:proofErr w:type="gramEnd"/>
      <w:r w:rsidRPr="00DF5858">
        <w:rPr>
          <w:rFonts w:ascii="Arial Narrow" w:eastAsia="Arial Narrow" w:hAnsi="Arial Narrow"/>
          <w:color w:val="000000"/>
        </w:rPr>
        <w:t xml:space="preserve"> denunció a La Positiva por presuntas infracciones a la Ley N° 29571, Código de Protección y Defensa del Consumidor (en adelante, Código), señalando lo siguiente:</w:t>
      </w:r>
    </w:p>
    <w:p w14:paraId="3AD3B7C6"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N°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w14:paraId="4D6C54C5"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04196" w14: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w14:paraId="323A0F23"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20E9D7" w14: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w14:paraId="1D0A827A" w14: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B7A87C" w14: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w14:paraId="33E14FF7" w14: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color w:val="000000"/>
        </w:rPr>
        <w:t xml:space="preserve">El señor </w:t>
      </w:r>
      <w:proofErr w:type="gramStart"/>
      <w:r w:rsidRPr="00DF5858">
        <w:rPr>
          <w:rFonts w:ascii="Arial Narrow" w:eastAsia="Arial Narrow" w:hAnsi="Arial Narrow"/>
          <w:color w:val="000000"/>
        </w:rPr>
        <w:t>Coronel</w:t>
      </w:r>
      <w:proofErr w:type="gramEnd"/>
      <w:r w:rsidRPr="00DF5858">
        <w:rPr>
          <w:rFonts w:ascii="Arial Narrow" w:eastAsia="Arial Narrow" w:hAnsi="Arial Narrow"/>
          <w:color w:val="000000"/>
        </w:rPr>
        <w:t xml:space="preserve"> solicitó en calidad de medida correctiva que la aseguradora cumpla con: (i) otorgar la cobertura del Seguro Vehicular por el siniestro de robo total ocurrido el 22 de mayo de 2024; (ii) el pago de la suma asegurada conforme a la póliza ascendente a </w:t>
      </w:r>
      <w:r w:rsidR="008A67C2" w:rsidRPr="008A67C2">
        <w:rPr>
          <w:rFonts w:ascii="Arial Narrow" w:eastAsia="Arial Narrow" w:hAnsi="Arial Narrow"/>
          <w:color w:val="000000"/>
        </w:rPr>
        <w:t xml:space="preserve">US$ </w:t>
      </w:r>
      <w:r w:rsidRPr="00DF5858">
        <w:rPr>
          <w:rFonts w:ascii="Arial Narrow" w:eastAsia="Arial Narrow" w:hAnsi="Arial Narrow"/>
          <w:color w:val="000000"/>
        </w:rPr>
        <w:t>12 450,00; y, (iii) la devolución de los cobros indebidos. Asimismo, requirió el reembolso de costas y costos del presente procedimiento.</w:t>
      </w:r>
    </w:p>
    <w:p w14:paraId="66005174"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N°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rPr>
        <w:footnoteReference w:id="2"/>
      </w:r>
    </w:p>
    <w:p w14:paraId="10FB1323" w14:textId="77777777" w:rsidR="003D6088" w:rsidRPr="00BB286C" w:rsidRDefault="003D6088" w:rsidP="00BB286C">
      <w:pPr>
        <w:spacing w:after="0" w:line="240" w:lineRule="auto"/>
        <w:jc w:val="both"/>
        <w:rPr>
          <w:rFonts w:ascii="Arial Narrow" w:eastAsia="Arial Narrow" w:hAnsi="Arial Narrow" w:cs="Arial Narrow"/>
          <w:kern w:val="0"/>
          <w14:ligatures w14:val="none"/>
        </w:rPr>
      </w:pPr>
    </w:p>
    <w:p w14:paraId="432038D6" w14: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N°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w14:paraId="7423F06A" w14:textId="77777777" w:rsidR="00BB286C" w:rsidRPr="00BB286C" w:rsidRDefault="00BB286C" w:rsidP="00BB286C">
      <w:pPr>
        <w:spacing w:after="0" w:line="240" w:lineRule="auto"/>
        <w:jc w:val="both"/>
        <w:rPr>
          <w:rFonts w:ascii="Arial Narrow" w:eastAsia="Arial Narrow" w:hAnsi="Arial Narrow" w:cs="Arial Narrow"/>
          <w:kern w:val="0"/>
          <w14:ligatures w14:val="none"/>
        </w:rPr>
      </w:pPr>
    </w:p>
    <w:bookmarkEnd w:id="1"/>
    <w:p w14:paraId="463134E5" w14: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DF5858">
        <w:rPr>
          <w:rFonts w:ascii="Arial Narrow" w:eastAsia="Arial Narrow" w:hAnsi="Arial Narrow" w:cs="Arial Narrow"/>
          <w:color w:val="000000"/>
          <w:kern w:val="0"/>
          <w:vertAlign w:val="superscript"/>
          <w14:ligatures w14:val="none"/>
        </w:rPr>
        <w:footnoteReference w:id="3"/>
      </w:r>
      <w:r w:rsidRPr="00DF5858">
        <w:rPr>
          <w:rFonts w:ascii="Arial Narrow" w:eastAsia="Arial Narrow" w:hAnsi="Arial Narrow" w:cs="Arial"/>
          <w:color w:val="000000"/>
          <w:kern w:val="0"/>
          <w:lang w:eastAsia="es-PE"/>
          <w14:ligatures w14:val="none"/>
        </w:rPr>
        <w:t>.</w:t>
      </w:r>
    </w:p>
    <w:p w14:paraId="68C71625" w14: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 w:name="_Hlk214963071"/>
    </w:p>
    <w:p w14:paraId="38A98B4B"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REQUERIMIENTO DE INFORMACIÓN</w:t>
      </w:r>
    </w:p>
    <w:p w14:paraId="5B518DC4" w14: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p>
    <w:p w14:paraId="62B88A04" w14: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N°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w14:paraId="5C93B848" w14: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F58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40BE44E6" w14:textId="36AF3EEE" w:rsidR="00121544" w:rsidRPr="00DF5858" w:rsidRDefault="00CA59A2" w:rsidP="00DF5858">
      <w:pPr>
        <w:spacing w:after="0" w:line="240" w:lineRule="auto"/>
        <w:jc w:val="both"/>
        <w:rPr>
          <w:rFonts w:ascii="Arial Narrow" w:eastAsia="Calibri" w:hAnsi="Arial Narrow" w:cs="Arial Narrow"/>
          <w:color w:val="000000"/>
          <w:kern w:val="0"/>
          <w:lang w:eastAsia="es-PE"/>
          <w14:ligatures w14:val="none"/>
        </w:rPr>
      </w:pPr>
      <w:r w:rsidRPr="00DF5858">
        <w:rPr>
          <w:rFonts w:ascii="Arial Narrow" w:eastAsia="Arial Narrow" w:hAnsi="Arial Narrow"/>
          <w:b/>
          <w:color w:val="000000"/>
        </w:rPr>
        <w:t xml:space="preserve">PRIMERO: </w:t>
      </w:r>
      <w:r w:rsidRPr="00DF5858">
        <w:rPr>
          <w:rFonts w:ascii="Arial Narrow" w:eastAsia="Arial Narrow" w:hAnsi="Arial Narrow"/>
          <w:color w:val="000000"/>
        </w:rPr>
        <w:t xml:space="preserve">admitir a trámite la denuncia del 20 de abril de 2026 interpuesta por el señor </w:t>
      </w:r>
      <w:proofErr w:type="gramStart"/>
      <w:r w:rsidRPr="00DF5858">
        <w:rPr>
          <w:rFonts w:ascii="Arial Narrow" w:eastAsia="Arial Narrow" w:hAnsi="Arial Narrow"/>
          <w:color w:val="000000"/>
        </w:rPr>
        <w:t>Coronel</w:t>
      </w:r>
      <w:proofErr w:type="gramEnd"/>
      <w:r w:rsidRPr="00DF5858">
        <w:rPr>
          <w:rFonts w:ascii="Arial Narrow" w:eastAsia="Arial Narrow" w:hAnsi="Arial Narrow"/>
          <w:color w:val="000000"/>
        </w:rPr>
        <w:t xml:space="preserve"> contra La Positiva Seguros y Reaseguros S.A., por presuntas infracciones a la Ley N° 29571, Código de Protección y Defensa del Consumidor, en atención a lo siguiente:</w:t>
      </w:r>
    </w:p>
    <w:p w14:paraId="5E66126E" w14:textId="77777777" w:rsidR="00121544" w:rsidRPr="00DF5858" w:rsidRDefault="00121544" w:rsidP="00DF5858">
      <w:pPr>
        <w:spacing w:after="0" w:line="240" w:lineRule="auto"/>
        <w:jc w:val="both"/>
        <w:rPr>
          <w:rFonts w:ascii="Arial Narrow" w:eastAsia="Calibri" w:hAnsi="Arial Narrow" w:cs="Arial Narrow"/>
          <w:color w:val="000000"/>
          <w:kern w:val="0"/>
          <w:lang w:eastAsia="es-PE"/>
          <w14:ligatures w14:val="none"/>
        </w:rPr>
      </w:pPr>
    </w:p>
    <w:p w14:paraId="0CDDEEDD" w14: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 xml:space="preserve">Presunta infracción a los artículos 18° y 19° de la Ley N°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N°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w14:paraId="16B33E49" w14:textId="77777777" w:rsidR="00991A92" w:rsidRPr="00A8655C" w:rsidRDefault="00991A92" w:rsidP="00F914B8">
      <w:pPr>
        <w:spacing w:after="0" w:line="240" w:lineRule="auto"/>
        <w:ind w:left="567"/>
        <w:jc w:val="both"/>
        <w:rPr>
          <w:rFonts w:ascii="Arial Narrow" w:eastAsia="Calibri" w:hAnsi="Arial Narrow" w:cs="Arial Narrow"/>
          <w:kern w:val="0"/>
          <w:lang w:eastAsia="es-PE"/>
          <w14:ligatures w14:val="none"/>
        </w:rPr>
      </w:pPr>
    </w:p>
    <w:p w14:paraId="0B0291C5" w14: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F5858">
        <w:rPr>
          <w:rFonts w:ascii="Arial Narrow" w:eastAsia="Arial Narrow" w:hAnsi="Arial Narrow"/>
          <w:color w:val="000000"/>
        </w:rPr>
        <w:t>Presunta infracción a los artículos 18° y 19° de la Ley N°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N°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w14:paraId="042B3F54" w14:textId="777BBF33" w:rsidR="00CA59A2" w:rsidRPr="00DF5858" w:rsidRDefault="00CA59A2" w:rsidP="00DF5858">
      <w:pPr>
        <w:spacing w:after="0" w:line="240" w:lineRule="auto"/>
        <w:jc w:val="both"/>
        <w:rPr>
          <w:rFonts w:ascii="Arial Narrow" w:eastAsia="Arial Narrow" w:hAnsi="Arial Narrow" w:cs="Arial Narrow"/>
          <w:kern w:val="0"/>
          <w14:ligatures w14:val="none"/>
        </w:rPr>
      </w:pPr>
    </w:p>
    <w:p w14:paraId="0A292C9F" w14:textId="77777777" w:rsidR="00CA59A2" w:rsidRPr="00DF5858" w:rsidRDefault="00CA59A2" w:rsidP="00DF5858">
      <w:pPr>
        <w:spacing w:after="0" w:line="240" w:lineRule="auto"/>
        <w:contextualSpacing/>
        <w:jc w:val="both"/>
        <w:rPr>
          <w:rFonts w:ascii="Arial Narrow" w:eastAsia="Calibri" w:hAnsi="Arial Narrow" w:cs="Arial"/>
          <w:kern w:val="0"/>
          <w14:ligatures w14: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w14:paraId="68A17E97" w14: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w14:paraId="20FDFB8D" w14: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w14:ligatures w14:val="none"/>
        </w:rPr>
        <w:t>;</w:t>
      </w:r>
    </w:p>
    <w:p w14:paraId="7C63E340" w14: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w14:ligatures w14:val="none"/>
        </w:rPr>
      </w:pPr>
      <w:r w:rsidRPr="00DF5858">
        <w:rPr>
          <w:rFonts w:ascii="Arial Narrow" w:eastAsia="Arial Narrow" w:hAnsi="Arial Narrow" w:cs="Arial"/>
          <w:color w:val="000000"/>
          <w:kern w:val="0"/>
          <w14:ligatures w14:val="none"/>
        </w:rPr>
        <w:t xml:space="preserve">en caso califique como </w:t>
      </w:r>
      <w:proofErr w:type="gramStart"/>
      <w:r w:rsidRPr="00DF5858">
        <w:rPr>
          <w:rFonts w:ascii="Arial Narrow" w:eastAsia="Arial Narrow" w:hAnsi="Arial Narrow" w:cs="Arial"/>
          <w:color w:val="000000"/>
          <w:kern w:val="0"/>
          <w14:ligatures w14:val="none"/>
        </w:rPr>
        <w:t>micro empresa</w:t>
      </w:r>
      <w:proofErr w:type="gramEnd"/>
      <w:r w:rsidRPr="00DF5858">
        <w:rPr>
          <w:rFonts w:ascii="Arial Narrow" w:eastAsia="Arial Narrow" w:hAnsi="Arial Narrow" w:cs="Arial"/>
          <w:color w:val="000000"/>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Fonts w:ascii="Arial Narrow" w:eastAsia="Arial Narrow" w:hAnsi="Arial Narrow" w:cs="Arial"/>
          <w:color w:val="000000"/>
          <w:kern w:val="0"/>
          <w:vertAlign w:val="superscript"/>
          <w14:ligatures w14:val="none"/>
        </w:rPr>
        <w:footnoteReference w:id="4"/>
      </w:r>
      <w:r w:rsidRPr="00DF585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w14:ligatures w14:val="none"/>
        </w:rPr>
        <w:t>Código</w:t>
      </w:r>
      <w:r w:rsidRPr="00DF5858">
        <w:rPr>
          <w:rFonts w:ascii="Arial Narrow" w:eastAsia="Arial Narrow" w:hAnsi="Arial Narrow" w:cs="Arial"/>
          <w:color w:val="000000"/>
          <w:spacing w:val="-2"/>
          <w:kern w:val="0"/>
          <w:vertAlign w:val="superscript"/>
          <w14:ligatures w14:val="none"/>
        </w:rPr>
        <w:footnoteReference w:id="5"/>
      </w:r>
      <w:r w:rsidRPr="00DF5858">
        <w:rPr>
          <w:rFonts w:ascii="Arial Narrow" w:eastAsia="Arial Narrow" w:hAnsi="Arial Narrow" w:cs="Arial"/>
          <w:color w:val="000000"/>
          <w:spacing w:val="-2"/>
          <w:kern w:val="0"/>
          <w14:ligatures w14:val="none"/>
        </w:rPr>
        <w:t>.</w:t>
      </w:r>
    </w:p>
    <w:p w14:paraId="1F11FE32" w14: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ED230F2"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b/>
          <w:color w:val="000000"/>
        </w:rPr>
        <w:t xml:space="preserve">CUARTO: </w:t>
      </w:r>
      <w:r w:rsidRPr="00DF5858">
        <w:rPr>
          <w:rFonts w:ascii="Arial Narrow" w:eastAsia="Arial Narrow" w:hAnsi="Arial Narrow"/>
          <w:color w:val="000000"/>
        </w:rPr>
        <w:t xml:space="preserve">correr traslado de la denuncia interpuesta el 20 de abril de 2026 </w:t>
      </w:r>
      <w:r w:rsidR="00BD0FFA" w:rsidRPr="00DF5858">
        <w:rPr>
          <w:rFonts w:ascii="Arial Narrow" w:eastAsia="Arial Narrow" w:hAnsi="Arial Narrow"/>
          <w:color w:val="000000"/>
        </w:rPr>
        <w:t>La Positiva Seguros y Reaseguros S.A.</w:t>
      </w:r>
      <w:r w:rsidRPr="00DF5858">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774AFBA5" w14: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w14:ligatures w14: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N°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w14:paraId="12A4D8BD" w14: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SEXTO:</w:t>
      </w:r>
      <w:r w:rsidRPr="00DF5858">
        <w:rPr>
          <w:rFonts w:ascii="Arial Narrow" w:eastAsia="Arial Narrow" w:hAnsi="Arial Narrow" w:cs="Arial Narrow"/>
          <w:color w:val="000000"/>
          <w:kern w:val="0"/>
          <w:lang w:eastAsia="es-PE"/>
          <w14:ligatures w14:val="none"/>
        </w:rPr>
        <w:t xml:space="preserve"> </w:t>
      </w:r>
      <w:bookmarkStart w:id="3" w:name="_Hlk188286915"/>
      <w:r w:rsidRPr="00DF5858">
        <w:rPr>
          <w:rFonts w:ascii="Arial Narrow" w:eastAsia="Arial Narrow" w:hAnsi="Arial Narrow" w:cs="Arial Narrow"/>
          <w:color w:val="000000"/>
          <w:kern w:val="0"/>
          <w:lang w:eastAsia="es-PE"/>
          <w14:ligatures w14:val="none"/>
        </w:rPr>
        <w:t xml:space="preserve">informar a las partes que el artículo 110 de la Ley </w:t>
      </w:r>
      <w:r w:rsidR="003A71B1" w:rsidRPr="00DF5858">
        <w:rPr>
          <w:rFonts w:ascii="Arial Narrow" w:eastAsia="Arial Narrow" w:hAnsi="Arial Narrow" w:cs="Times New Roman"/>
          <w:color w:val="000000"/>
          <w:kern w:val="0"/>
          <w:lang w:eastAsia="es-PE"/>
          <w14:ligatures w14:val="none"/>
        </w:rPr>
        <w:t>29571</w:t>
      </w:r>
      <w:r w:rsidRPr="00DF5858">
        <w:rPr>
          <w:rFonts w:ascii="Arial Narrow" w:eastAsia="Arial Narrow" w:hAnsi="Arial Narrow" w:cs="Arial Narrow"/>
          <w:color w:val="000000"/>
          <w:kern w:val="0"/>
          <w:lang w:eastAsia="es-PE"/>
          <w14:ligatures w14:val="none"/>
        </w:rPr>
        <w:t>, Código de Protección y Defensa del Consumidor</w:t>
      </w:r>
      <w:r w:rsidRPr="00DF5858">
        <w:rPr>
          <w:rFonts w:ascii="Arial Narrow" w:eastAsia="Arial Narrow" w:hAnsi="Arial Narrow" w:cs="Times New Roman"/>
          <w:color w:val="000000"/>
          <w:kern w:val="0"/>
          <w:vertAlign w:val="superscript"/>
          <w:lang w:eastAsia="es-PE"/>
          <w14:ligatures w14:val="none"/>
        </w:rPr>
        <w:footnoteReference w:id="6"/>
      </w:r>
      <w:r w:rsidRPr="00DF585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Fonts w:ascii="Arial Narrow" w:eastAsia="Arial Narrow" w:hAnsi="Arial Narrow" w:cs="Times New Roman"/>
          <w:color w:val="000000"/>
          <w:kern w:val="0"/>
          <w:vertAlign w:val="superscript"/>
          <w:lang w:eastAsia="es-PE"/>
          <w14:ligatures w14:val="none"/>
        </w:rPr>
        <w:footnoteReference w:id="7"/>
      </w:r>
      <w:r w:rsidRPr="00DF5858">
        <w:rPr>
          <w:rFonts w:ascii="Arial Narrow" w:eastAsia="Arial Narrow" w:hAnsi="Arial Narrow" w:cs="Arial Narrow"/>
          <w:color w:val="000000"/>
          <w:kern w:val="0"/>
          <w:lang w:eastAsia="es-PE"/>
          <w14:ligatures w14:val="none"/>
        </w:rPr>
        <w:t xml:space="preserve">. </w:t>
      </w:r>
      <w:bookmarkEnd w:id="3"/>
      <w:r w:rsidRPr="00DF585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Fonts w:ascii="Arial Narrow" w:eastAsia="Arial Narrow" w:hAnsi="Arial Narrow" w:cs="Times New Roman"/>
          <w:color w:val="000000"/>
          <w:kern w:val="0"/>
          <w:vertAlign w:val="superscript"/>
          <w:lang w:eastAsia="es-PE"/>
          <w14:ligatures w14:val="none"/>
        </w:rPr>
        <w:footnoteReference w:id="8"/>
      </w:r>
      <w:r w:rsidRPr="00DF5858">
        <w:rPr>
          <w:rFonts w:ascii="Arial Narrow" w:eastAsia="Arial Narrow" w:hAnsi="Arial Narrow" w:cs="Arial Narrow"/>
          <w:color w:val="000000"/>
          <w:kern w:val="0"/>
          <w:lang w:eastAsia="es-PE"/>
          <w14:ligatures w14:val="none"/>
        </w:rPr>
        <w:t>.</w:t>
      </w:r>
    </w:p>
    <w:p w14:paraId="0ECE55DF" w14: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r w:rsidRPr="00DF5858">
        <w:rPr>
          <w:rFonts w:ascii="Arial Narrow" w:eastAsia="Arial Narrow" w:hAnsi="Arial Narrow" w:cs="Arial Narrow"/>
          <w:b/>
          <w:color w:val="000000"/>
          <w:kern w:val="0"/>
          <w:lang w:eastAsia="es-PE"/>
          <w14:ligatures w14:val="none"/>
        </w:rPr>
        <w:t>SÉTIMO:</w:t>
      </w:r>
      <w:r w:rsidRPr="00DF585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r w:rsidRPr="00DF5858">
        <w:rPr>
          <w:rFonts w:ascii="Arial Narrow" w:eastAsia="Arial Narrow" w:hAnsi="Arial Narrow" w:cs="Arial"/>
          <w:b/>
          <w:bCs/>
          <w:color w:val="000000"/>
          <w:kern w:val="0"/>
          <w14:ligatures w14:val="none"/>
        </w:rPr>
        <w:t>OCTAVO</w:t>
      </w:r>
      <w:r w:rsidRPr="00DF5858">
        <w:rPr>
          <w:rFonts w:ascii="Arial Narrow" w:eastAsia="Arial Narrow" w:hAnsi="Arial Narrow" w:cs="Arial"/>
          <w:b/>
          <w:color w:val="000000"/>
          <w:kern w:val="0"/>
          <w14:ligatures w14:val="none"/>
        </w:rPr>
        <w:t>:</w:t>
      </w:r>
      <w:r w:rsidRPr="00DF5858">
        <w:rPr>
          <w:rFonts w:ascii="Arial Narrow" w:eastAsia="Arial Narrow" w:hAnsi="Arial Narrow" w:cs="Arial"/>
          <w:color w:val="000000"/>
          <w:kern w:val="0"/>
          <w14:ligatures w14:val="none"/>
        </w:rPr>
        <w:t xml:space="preserve"> comunicar a las partes que, </w:t>
      </w:r>
      <w:proofErr w:type="gramStart"/>
      <w:r w:rsidRPr="00DF5858">
        <w:rPr>
          <w:rFonts w:ascii="Arial Narrow" w:eastAsia="Arial Narrow" w:hAnsi="Arial Narrow" w:cs="Arial"/>
          <w:color w:val="000000"/>
          <w:kern w:val="0"/>
          <w14:ligatures w14:val="none"/>
        </w:rPr>
        <w:t>de acuerdo a</w:t>
      </w:r>
      <w:proofErr w:type="gramEnd"/>
      <w:r w:rsidRPr="00DF5858">
        <w:rPr>
          <w:rFonts w:ascii="Arial Narrow" w:eastAsia="Arial Narrow" w:hAnsi="Arial Narrow" w:cs="Arial"/>
          <w:color w:val="000000"/>
          <w:kern w:val="0"/>
          <w14:ligatures w14:val="none"/>
        </w:rPr>
        <w:t xml:space="preserve"> lo señalado por el artículo 29 del Decreto </w:t>
      </w:r>
      <w:proofErr w:type="gramStart"/>
      <w:r w:rsidRPr="00DF5858">
        <w:rPr>
          <w:rFonts w:ascii="Arial Narrow" w:eastAsia="Arial Narrow" w:hAnsi="Arial Narrow" w:cs="Arial"/>
          <w:color w:val="000000"/>
          <w:kern w:val="0"/>
          <w14:ligatures w14:val="none"/>
        </w:rPr>
        <w:t>Legislativo  807</w:t>
      </w:r>
      <w:proofErr w:type="gramEnd"/>
      <w:r w:rsidRPr="00DF5858">
        <w:rPr>
          <w:rFonts w:ascii="Arial Narrow" w:eastAsia="Arial Narrow" w:hAnsi="Arial Narrow" w:cs="Arial"/>
          <w:color w:val="000000"/>
          <w:kern w:val="0"/>
          <w:vertAlign w:val="superscript"/>
          <w14:ligatures w14:val="none"/>
        </w:rPr>
        <w:footnoteReference w:id="9"/>
      </w:r>
      <w:r w:rsidRPr="00DF5858">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DF5858">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w14:ligatures w14:val="none"/>
        </w:rPr>
        <w:t>expresamente su facultad para asistir y conciliar en su representación</w:t>
      </w:r>
      <w:r w:rsidRPr="00DF5858">
        <w:rPr>
          <w:rFonts w:ascii="Arial Narrow" w:eastAsia="Arial Narrow" w:hAnsi="Arial Narrow" w:cs="Arial"/>
          <w:bCs/>
          <w:color w:val="000000"/>
          <w:kern w:val="0"/>
          <w14:ligatures w14:val="none"/>
        </w:rPr>
        <w:t>.</w:t>
      </w:r>
      <w:r w:rsidRPr="00DF5858">
        <w:rPr>
          <w:rFonts w:ascii="Arial Narrow" w:eastAsia="Arial Narrow" w:hAnsi="Arial Narrow" w:cs="Arial"/>
          <w:b/>
          <w:bCs/>
          <w:color w:val="000000"/>
          <w:kern w:val="0"/>
          <w14:ligatures w14:val="none"/>
        </w:rPr>
        <w:t xml:space="preserve"> </w:t>
      </w:r>
      <w:r w:rsidRPr="00DF585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DF5858" w:rsidRDefault="00CA59A2" w:rsidP="00DF585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r w:rsidRPr="00DF5858">
        <w:rPr>
          <w:rFonts w:ascii="Arial Narrow" w:eastAsia="Arial Narrow" w:hAnsi="Arial Narrow" w:cs="Times New Roman"/>
          <w:b/>
          <w:color w:val="000000"/>
          <w:kern w:val="0"/>
          <w:lang w:eastAsia="es-PE"/>
          <w14:ligatures w14:val="none"/>
        </w:rPr>
        <w:t>NOVENO:</w:t>
      </w:r>
      <w:r w:rsidRPr="00DF585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7DDD06F7" w14: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w14:ligatures w14:val="none"/>
        </w:rPr>
      </w:pPr>
    </w:p>
    <w:p w14:paraId="4DC127CF" w14: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w:t>
      </w:r>
      <w:r w:rsidRPr="00DF5858">
        <w:rPr>
          <w:rFonts w:ascii="Arial Narrow" w:eastAsia="Arial Narrow" w:hAnsi="Arial Narrow"/>
          <w:color w:val="000000"/>
        </w:rPr>
        <w:t xml:space="preserve">requerir al señor Efraín Coronel Quispe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w:t>
      </w:r>
      <w:r w:rsidR="00D9626E" w:rsidRPr="00EB4D2D">
        <w:rPr>
          <w:rFonts w:ascii="Arial Narrow" w:hAnsi="Arial Narrow"/>
          <w:color w:val="000000"/>
        </w:rPr>
        <w:t>normativo</w:t>
      </w:r>
      <w:r w:rsidR="00D9626E" w:rsidRPr="00EB4D2D">
        <w:rPr>
          <w:rFonts w:ascii="Arial Narrow" w:hAnsi="Arial Narrow"/>
          <w:vertAlign w:val="superscript"/>
        </w:rPr>
        <w:footnoteReference w:id="10"/>
      </w:r>
      <w:r w:rsidR="00D9626E" w:rsidRPr="00EB4D2D">
        <w:rPr>
          <w:rFonts w:ascii="Arial Narrow" w:hAnsi="Arial Narrow" w:cs="Arial"/>
        </w:rPr>
        <w:t>.</w:t>
      </w:r>
    </w:p>
    <w:p w14:paraId="61F34625" w14:textId="3E905C07" w:rsidR="005B4857" w:rsidRPr="00DF5858" w:rsidRDefault="005B4857" w:rsidP="00DF5858">
      <w:pPr>
        <w:suppressAutoHyphens/>
        <w:spacing w:after="0" w:line="240" w:lineRule="auto"/>
        <w:jc w:val="both"/>
        <w:rPr>
          <w:rFonts w:ascii="Arial Narrow" w:hAnsi="Arial Narrow" w:cs="Arial"/>
        </w:rPr>
      </w:pPr>
    </w:p>
    <w:p w14:paraId="083D8417" w14: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DF5858" w:rsidRDefault="00CA59A2" w:rsidP="00DF5858">
      <w:pPr>
        <w:suppressAutoHyphens/>
        <w:spacing w:after="0" w:line="240" w:lineRule="auto"/>
        <w:jc w:val="both"/>
        <w:rPr>
          <w:rFonts w:ascii="Arial Narrow" w:hAnsi="Arial Narrow" w:cs="Arial"/>
          <w:bCs/>
        </w:rPr>
      </w:pPr>
    </w:p>
    <w:p w14:paraId="2E71D930" w14:textId="77777777" w:rsidR="00762D3E" w:rsidRDefault="00762D3E" w:rsidP="00DF5858">
      <w:pPr>
        <w:spacing w:after="0" w:line="240" w:lineRule="auto"/>
        <w:jc w:val="both"/>
        <w:rPr>
          <w:rFonts w:ascii="Arial Narrow" w:eastAsia="Arial Narrow" w:hAnsi="Arial Narrow" w:cs="Arial Narrow"/>
          <w:b/>
          <w:color w:val="000000"/>
          <w:kern w:val="0"/>
          <w:lang w:val="es-ES" w:eastAsia="es-PE"/>
          <w14:ligatures w14:val="none"/>
        </w:rPr>
      </w:pPr>
    </w:p>
    <w:p w14:paraId="45C6A0CD" w14: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w14:ligatures w14:val="none"/>
        </w:rPr>
      </w:pPr>
    </w:p>
    <w:p w14:paraId="03CAC917" w14: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w14:paraId="77B75AD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EVELING ROA QUISPE</w:t>
      </w:r>
    </w:p>
    <w:p w14:paraId="679F0DF1" w14: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w14:paraId="13657175" w14: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w14:paraId="35BE4E13" w14: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w14:paraId="4423ADE9" w14:textId="77777777" w:rsidR="00CA59A2" w:rsidRPr="00DF5858" w:rsidRDefault="00CA59A2" w:rsidP="00DF5858">
      <w:pPr>
        <w:spacing w:after="0" w:line="240" w:lineRule="auto"/>
        <w:jc w:val="both"/>
        <w:rPr>
          <w:rFonts w:ascii="Arial Narrow" w:hAnsi="Arial Narrow"/>
        </w:rPr>
      </w:pPr>
    </w:p>
    <w:p w14:paraId="74AAB5F4" w14: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N° 29571, CÓDIGO DE PROTECCIÓN Y DEFENSA DEL CONSUMIDOR**, publicado el 2 de setiembre de 2010 en el Diario Oficial El Peruano, vigente desde el 2 de octubre del 2010 y modificado por Decreto Legislativo N°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N°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N°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del 2010 y modificado por Decreto Legislativo N°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LEY SOBRE FACULTADES, NORMAS Y ORGANIZACIÓN DEL INDECOPI, APROBADA POR DECRETO LEGISLATIVO N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TextonotapieCar"/>
          <w:rFonts w:ascii="Arial Narrow" w:hAnsi="Arial Narrow" w:cs="Arial"/>
          <w:b/>
          <w:sz w:val="15"/>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publicado el 2 de setiembre de 2010 y modificado por Decreto Legislativo N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5"/>
          <w:szCs w:val="15"/>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5"/>
          <w:szCs w:val="15"/>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5"/>
          <w:szCs w:val="15"/>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