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A5D9E">
        <w:rPr>
          <w:rFonts w:ascii="Arial Narrow" w:eastAsia="Arial Narrow" w:hAnsi="Arial Narrow" w:cs="Arial Narrow"/>
          <w:b/>
          <w:color w:val="000000"/>
          <w:kern w:val="0"/>
          <w:lang w:eastAsia="es-PE"/>
          <w14:ligatures w14:val="none"/>
        </w:rPr>
        <w:t xml:space="preserve">EXPEDIENTE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Times New Roman" w:hAnsi="Arial Narrow" w:cs="Times New Roman"/>
          <w:b/>
          <w:bCs/>
          <w:color w:val="000000"/>
          <w:kern w:val="0"/>
          <w:shd w:val="clear" w:color="auto" w:fill="FFFFFF"/>
          <w:lang w:eastAsia="es-PE"/>
          <w14:ligatures w14:val="none"/>
        </w:rPr>
        <w:t>1589-2026</w:t>
      </w:r>
      <w:r w:rsidRPr="00CA5D9E">
        <w:rPr>
          <w:rFonts w:ascii="Arial Narrow" w:eastAsia="Times New Roman" w:hAnsi="Arial Narrow" w:cs="Times New Roman"/>
          <w:b/>
          <w:bCs/>
          <w:color w:val="000000"/>
          <w:kern w:val="0"/>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DENUNCIANTE</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SUCESIÓN INTESTADA DE VICENTE ORESTES FLORES BALDEÓN</w:t>
      </w:r>
      <w:r w:rsidR="003C7530" w:rsidRPr="00CA5D9E">
        <w:rPr>
          <w:rFonts w:ascii="Arial Narrow" w:eastAsia="Times New Roman" w:hAnsi="Arial Narrow" w:cs="Times New Roman"/>
          <w:color w:val="000000"/>
          <w:kern w:val="0"/>
          <w:vertAlign w:val="superscript"/>
          <w:lang w:val="es-ES" w:eastAsia="es-ES"/>
          <w14:ligatures w14:val="none"/>
        </w:rPr>
        <w:footnoteReference w:id="1"/>
      </w:r>
      <w:r w:rsidR="008135B8" w:rsidRPr="00CA5D9E">
        <w:rPr>
          <w:rFonts w:ascii="Arial Narrow" w:eastAsia="Arial Narrow" w:hAnsi="Arial Narrow" w:cs="Arial Narrow"/>
          <w:b/>
          <w:color w:val="000000"/>
          <w:kern w:val="0"/>
          <w:lang w:eastAsia="es-PE"/>
          <w14:ligatures w14:val="none"/>
        </w:rPr>
        <w:t xml:space="preserve"> </w:t>
      </w:r>
      <w:r w:rsidRPr="00CA5D9E">
        <w:rPr>
          <w:rFonts w:ascii="Arial Narrow" w:eastAsia="Arial Narrow" w:hAnsi="Arial Narrow" w:cs="Arial Narrow"/>
          <w:b/>
          <w:color w:val="000000"/>
          <w:kern w:val="0"/>
          <w:lang w:eastAsia="es-PE"/>
          <w14:ligatures w14:val="none"/>
        </w:rPr>
        <w:t>(</w:t>
      </w:r>
      <w:r w:rsidR="008135B8" w:rsidRPr="00CA5D9E">
        <w:rPr>
          <w:rFonts w:ascii="Arial Narrow" w:eastAsia="Arial Narrow" w:hAnsi="Arial Narrow" w:cs="Arial Narrow"/>
          <w:b/>
          <w:color w:val="000000"/>
          <w:kern w:val="0"/>
          <w:lang w:eastAsia="es-PE"/>
          <w14:ligatures w14:val="none"/>
        </w:rPr>
        <w:t>SUCESIÓN INTESTADA</w:t>
      </w:r>
      <w:r w:rsidRPr="00CA5D9E">
        <w:rPr>
          <w:rFonts w:ascii="Arial Narrow" w:eastAsia="Arial Narrow" w:hAnsi="Arial Narrow" w:cs="Arial Narrow"/>
          <w:b/>
          <w:color w:val="000000"/>
          <w:kern w:val="0"/>
          <w:lang w:eastAsia="es-PE"/>
          <w14:ligatures w14:val="none"/>
        </w:rPr>
        <w:t>)</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DENUNCIADOS</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ab/>
      </w:r>
      <w:r w:rsidRPr="00CA5D9E">
        <w:rPr>
          <w:rFonts w:ascii="Arial Narrow" w:eastAsia="Arial Narrow" w:hAnsi="Arial Narrow" w:cs="Arial Narrow"/>
          <w:b/>
          <w:color w:val="000000"/>
          <w:kern w:val="0"/>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b/>
          <w:color w:val="000000"/>
          <w:kern w:val="0"/>
          <w:lang w:eastAsia="es-PE"/>
          <w14:ligatures w14:val="none"/>
        </w:rPr>
        <w:t>CAJA AREQUIPA</w:t>
      </w:r>
      <w:r w:rsidR="00E60CD7" w:rsidRPr="00CA5D9E">
        <w:rPr>
          <w:rFonts w:ascii="Arial Narrow" w:eastAsia="Arial Narrow" w:hAnsi="Arial Narrow" w:cs="Arial Narrow"/>
          <w:b/>
          <w:color w:val="000000"/>
          <w:kern w:val="0"/>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MATERIAS</w:t>
      </w:r>
      <w:r w:rsidRPr="00CA5D9E">
        <w:rPr>
          <w:rFonts w:ascii="Arial Narrow" w:eastAsia="Arial Narrow" w:hAnsi="Arial Narrow" w:cs="Arial Narrow"/>
          <w:b/>
          <w:color w:val="000000"/>
          <w:kern w:val="0"/>
          <w:lang w:eastAsia="es-PE"/>
          <w14:ligatures w14:val="none"/>
        </w:rPr>
        <w:tab/>
        <w:t xml:space="preserve">:       </w:t>
      </w:r>
      <w:r w:rsidRPr="00CA5D9E">
        <w:rPr>
          <w:rFonts w:ascii="Arial Narrow" w:eastAsia="Arial Narrow" w:hAnsi="Arial Narrow" w:cs="Arial Narrow"/>
          <w:b/>
          <w:color w:val="000000"/>
          <w:kern w:val="0"/>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A5D9E">
        <w:rPr>
          <w:rFonts w:ascii="Arial Narrow" w:eastAsia="Times New Roman" w:hAnsi="Arial Narrow" w:cs="Times New Roman"/>
          <w:color w:val="000000"/>
          <w:kern w:val="0"/>
          <w:shd w:val="clear" w:color="auto" w:fill="FFFFFF"/>
          <w:lang w:eastAsia="es-PE"/>
          <w14:ligatures w14:val="none"/>
        </w:rPr>
        <w:t xml:space="preserve">Lima, </w:t>
      </w:r>
      <w:r w:rsidR="00C627DF" w:rsidRPr="00CA5D9E">
        <w:rPr>
          <w:rFonts w:ascii="Arial Narrow" w:eastAsia="Times New Roman" w:hAnsi="Arial Narrow" w:cs="Times New Roman"/>
          <w:color w:val="000000"/>
          <w:kern w:val="0"/>
          <w:shd w:val="clear" w:color="auto" w:fill="FFFFFF"/>
          <w:lang w:eastAsia="es-PE"/>
          <w14:ligatures w14:val="none"/>
        </w:rPr>
        <w:t>28</w:t>
      </w:r>
      <w:r w:rsidR="001B6218" w:rsidRPr="00CA5D9E">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HECHOS </w:t>
      </w:r>
    </w:p>
    <w:p w14:paraId="4407157A"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Mediante la denuncia del </w:t>
      </w:r>
      <w:r w:rsidR="00552E02" w:rsidRPr="00CA5D9E">
        <w:rPr>
          <w:rFonts w:ascii="Arial Narrow" w:eastAsia="Times New Roman" w:hAnsi="Arial Narrow" w:cs="Arial"/>
          <w:color w:val="000000"/>
          <w:kern w:val="0"/>
          <w:lang w:val="es-ES" w:eastAsia="es-ES"/>
          <w14:ligatures w14:val="none"/>
        </w:rPr>
        <w:t>15 de abril de 2026, complementado con el escrito del 24 de abril de 2026</w:t>
      </w:r>
      <w:r w:rsidRPr="00CA5D9E">
        <w:rPr>
          <w:rFonts w:ascii="Arial Narrow" w:eastAsia="Times New Roman" w:hAnsi="Arial Narrow" w:cs="Times New Roman"/>
          <w:color w:val="000000"/>
          <w:kern w:val="0"/>
          <w:vertAlign w:val="superscript"/>
          <w:lang w:val="es-ES" w:eastAsia="es-ES"/>
          <w14:ligatures w14:val="none"/>
        </w:rPr>
        <w:footnoteReference w:id="2"/>
      </w:r>
      <w:r w:rsidRPr="00CA5D9E">
        <w:rPr>
          <w:rFonts w:ascii="Arial Narrow" w:eastAsia="Times New Roman" w:hAnsi="Arial Narrow" w:cs="Arial"/>
          <w:color w:val="000000"/>
          <w:kern w:val="0"/>
          <w:lang w:val="es-ES" w:eastAsia="es-ES"/>
          <w14:ligatures w14:val="none"/>
        </w:rPr>
        <w:t xml:space="preserve">, subsanada mediante escrito del </w:t>
      </w:r>
      <w:r w:rsidR="00F76CDD" w:rsidRPr="00CA5D9E">
        <w:rPr>
          <w:rFonts w:ascii="Arial Narrow" w:eastAsia="Times New Roman" w:hAnsi="Arial Narrow" w:cs="Arial"/>
          <w:color w:val="000000"/>
          <w:kern w:val="0"/>
          <w:lang w:val="es-ES" w:eastAsia="es-ES"/>
          <w14:ligatures w14:val="none"/>
        </w:rPr>
        <w:t>22 de mayo de 2026</w:t>
      </w:r>
      <w:r w:rsidR="00F76CDD" w:rsidRPr="00CA5D9E">
        <w:rPr>
          <w:rFonts w:ascii="Arial Narrow" w:eastAsia="Calibri" w:hAnsi="Arial Narrow" w:cs="Arial"/>
          <w:kern w:val="0"/>
          <w14:ligatures w14:val="none"/>
        </w:rPr>
        <w:t xml:space="preserve"> y dos (2) escritos del 23 de mayo de 2026</w:t>
      </w:r>
      <w:r w:rsidRPr="00CA5D9E">
        <w:rPr>
          <w:rFonts w:ascii="Arial Narrow" w:eastAsia="Calibri" w:hAnsi="Arial Narrow" w:cs="Arial"/>
          <w:kern w:val="0"/>
          <w14:ligatures w14:val="none"/>
        </w:rPr>
        <w:t xml:space="preserve">, </w:t>
      </w:r>
      <w:r w:rsidR="003C7530" w:rsidRPr="00CA5D9E">
        <w:rPr>
          <w:rFonts w:ascii="Arial Narrow" w:eastAsia="Calibri" w:hAnsi="Arial Narrow" w:cs="Arial"/>
          <w:kern w:val="0"/>
          <w14:ligatures w14:val="none"/>
        </w:rPr>
        <w:t xml:space="preserve">la </w:t>
      </w:r>
      <w:r w:rsidR="00F76CDD" w:rsidRPr="00CA5D9E">
        <w:rPr>
          <w:rFonts w:ascii="Arial Narrow" w:eastAsia="Calibri" w:hAnsi="Arial Narrow" w:cs="Arial"/>
          <w:kern w:val="0"/>
          <w14:ligatures w14:val="none"/>
        </w:rPr>
        <w:t xml:space="preserve">Sucesión Intestada </w:t>
      </w:r>
      <w:r w:rsidRPr="00CA5D9E">
        <w:rPr>
          <w:rFonts w:ascii="Arial Narrow" w:eastAsia="Calibri" w:hAnsi="Arial Narrow" w:cs="Arial"/>
          <w:kern w:val="0"/>
          <w14:ligatures w14:val="none"/>
        </w:rPr>
        <w:t>d</w:t>
      </w:r>
      <w:r w:rsidRPr="00CA5D9E">
        <w:rPr>
          <w:rFonts w:ascii="Arial Narrow" w:eastAsia="Times New Roman" w:hAnsi="Arial Narrow" w:cs="Arial"/>
          <w:color w:val="000000"/>
          <w:kern w:val="0"/>
          <w:lang w:val="es-ES" w:eastAsia="es-ES"/>
          <w14:ligatures w14:val="none"/>
        </w:rPr>
        <w:t xml:space="preserve">enunció a La Positiva y </w:t>
      </w:r>
      <w:r w:rsidR="00F76CDD" w:rsidRPr="00CA5D9E">
        <w:rPr>
          <w:rFonts w:ascii="Arial Narrow" w:eastAsia="Times New Roman" w:hAnsi="Arial Narrow" w:cs="Arial"/>
          <w:color w:val="000000"/>
          <w:kern w:val="0"/>
          <w:lang w:val="es-ES" w:eastAsia="es-ES"/>
          <w14:ligatures w14:val="none"/>
        </w:rPr>
        <w:t xml:space="preserve">Caja Arequipa </w:t>
      </w:r>
      <w:r w:rsidRPr="00CA5D9E">
        <w:rPr>
          <w:rFonts w:ascii="Arial Narrow" w:eastAsia="Times New Roman" w:hAnsi="Arial Narrow" w:cs="Arial"/>
          <w:color w:val="000000"/>
          <w:kern w:val="0"/>
          <w:lang w:val="es-ES" w:eastAsia="es-ES"/>
          <w14:ligatures w14:val="none"/>
        </w:rPr>
        <w:t xml:space="preserve">por presuntas infracciones a la Ley </w:t>
      </w:r>
      <w:r w:rsidR="00CA5D9E">
        <w:rPr>
          <w:rFonts w:ascii="Arial Narrow" w:eastAsia="Times New Roman" w:hAnsi="Arial Narrow" w:cs="Arial"/>
          <w:color w:val="000000"/>
          <w:kern w:val="0"/>
          <w:lang w:val="es-ES" w:eastAsia="es-ES"/>
          <w14:ligatures w14:val="none"/>
        </w:rPr>
        <w:t xml:space="preserve">N° </w:t>
      </w:r>
      <w:r w:rsidRPr="00CA5D9E">
        <w:rPr>
          <w:rFonts w:ascii="Arial Narrow" w:eastAsia="Times New Roman" w:hAnsi="Arial Narrow" w:cs="Arial"/>
          <w:color w:val="000000"/>
          <w:kern w:val="0"/>
          <w:lang w:val="es-ES" w:eastAsia="es-ES"/>
          <w14:ligatures w14:val="none"/>
        </w:rPr>
        <w:t>29571, Código de Protección y Defensa del Consumidor (en adelante, Código)</w:t>
      </w:r>
      <w:r w:rsidRPr="00CA5D9E">
        <w:rPr>
          <w:rFonts w:ascii="Arial Narrow" w:eastAsia="Times New Roman" w:hAnsi="Arial Narrow" w:cs="Times New Roman"/>
          <w:color w:val="000000"/>
          <w:kern w:val="0"/>
          <w:vertAlign w:val="superscript"/>
          <w:lang w:val="es-ES" w:eastAsia="es-ES"/>
          <w14:ligatures w14:val="none"/>
        </w:rPr>
        <w:footnoteReference w:id="3"/>
      </w:r>
      <w:r w:rsidRPr="00CA5D9E">
        <w:rPr>
          <w:rFonts w:ascii="Arial Narrow" w:eastAsia="Times New Roman" w:hAnsi="Arial Narrow" w:cs="Arial"/>
          <w:color w:val="000000"/>
          <w:kern w:val="0"/>
          <w:lang w:val="es-ES" w:eastAsia="es-ES"/>
          <w14:ligatures w14:val="none"/>
        </w:rPr>
        <w:t xml:space="preserve">, señalando </w:t>
      </w:r>
      <w:r w:rsidRPr="00CA5D9E">
        <w:rPr>
          <w:rFonts w:ascii="Arial Narrow" w:eastAsia="Times New Roman" w:hAnsi="Arial Narrow" w:cs="Arial"/>
          <w:bCs/>
          <w:color w:val="000000"/>
          <w:kern w:val="0"/>
          <w:lang w:val="es-ES" w:eastAsia="es-ES"/>
          <w14:ligatures w14:val="none"/>
        </w:rPr>
        <w:t>lo siguiente:</w:t>
      </w:r>
    </w:p>
    <w:p w14:paraId="64AF7FDB"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22 de junio de 2022, el señor Vicente Orestes Flores Baldeón (en adelante, señor Flores) suscribió el contrato de crédito N 00020****-***-*****7189 con Caja Arequipa, el cual estaba asociado a</w:t>
      </w:r>
      <w:r w:rsidR="005523A0" w:rsidRPr="00CA5D9E">
        <w:rPr>
          <w:rFonts w:ascii="Arial Narrow" w:eastAsia="Times New Roman" w:hAnsi="Arial Narrow" w:cs="Arial"/>
          <w:color w:val="000000"/>
          <w:kern w:val="0"/>
          <w:lang w:eastAsia="es-ES"/>
          <w14:ligatures w14:val="none"/>
        </w:rPr>
        <w:t xml:space="preserve"> la Póliza del </w:t>
      </w:r>
      <w:r w:rsidRPr="00CA5D9E">
        <w:rPr>
          <w:rFonts w:ascii="Arial Narrow" w:eastAsia="Times New Roman" w:hAnsi="Arial Narrow" w:cs="Arial"/>
          <w:color w:val="000000"/>
          <w:kern w:val="0"/>
          <w:lang w:eastAsia="es-ES"/>
          <w14:ligatures w14:val="none"/>
        </w:rPr>
        <w:t xml:space="preserve">Seguro de Desgravamen </w:t>
      </w:r>
      <w:r w:rsidR="005523A0" w:rsidRPr="00CA5D9E">
        <w:rPr>
          <w:rFonts w:ascii="Arial Narrow" w:eastAsia="Times New Roman" w:hAnsi="Arial Narrow" w:cs="Arial"/>
          <w:color w:val="000000"/>
          <w:kern w:val="0"/>
          <w:lang w:eastAsia="es-ES"/>
          <w14:ligatures w14:val="none"/>
        </w:rPr>
        <w:t xml:space="preserve">del crédito N 00020****-***-*****7189 </w:t>
      </w:r>
      <w:r w:rsidRPr="00CA5D9E">
        <w:rPr>
          <w:rFonts w:ascii="Arial Narrow" w:eastAsia="Times New Roman" w:hAnsi="Arial Narrow" w:cs="Arial"/>
          <w:color w:val="000000"/>
          <w:kern w:val="0"/>
          <w:lang w:eastAsia="es-ES"/>
          <w14:ligatures w14:val="none"/>
        </w:rPr>
        <w:t xml:space="preserve">emitido por La Positiva (en adelante, Seguro de Desgravamen). </w:t>
      </w:r>
    </w:p>
    <w:p w14:paraId="119A5E26" w14: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julio de 2022, el señor Flores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21 de noviembre de 2022, el señor Flores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10 de diciembre de 2022, se apersonó a una agencia de Caja Arequipa a fin de informar la situación médica del señor Flores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Posteriormente</w:t>
      </w:r>
      <w:r w:rsidR="00ED1EB6" w:rsidRPr="00CA5D9E">
        <w:rPr>
          <w:rFonts w:ascii="Arial Narrow" w:eastAsia="Times New Roman" w:hAnsi="Arial Narrow" w:cs="Arial"/>
          <w:color w:val="000000"/>
          <w:kern w:val="0"/>
          <w:lang w:eastAsia="es-ES"/>
          <w14:ligatures w14:val="none"/>
        </w:rPr>
        <w:t>, Caja Arequipa le informó de un atraso de veintinueve (29) días en el pago del crédito N 00020****-***-*****7189, reiterándose la condición médica del señor Flores y solicitándose el otorgamiento de cobertura del Seguro de Desgravamen emitido por La Positiva, sin obtener respuesta efectiva. El 19 de mayo de 2023, se presentaron documentos a Caja Arequipa que acreditaban la enfermedad del señor Flores, incluyendo historia clínica y registros fotográficos, sin que se brindara solución.</w:t>
      </w:r>
    </w:p>
    <w:p w14:paraId="7BEE121C"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19 de diciembre de 2023, el señor Flores falleció en Italia como consecuencia de síndrome nefrótico con insuficiencia renal crónica moderada. En enero de 2024, se realizaron gestiones para la repatriación de los restos del señor Flores. </w:t>
      </w:r>
    </w:p>
    <w:p w14:paraId="251848E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8 de febrero de 2024, se acudió a la agencia de Caja Arequipa </w:t>
      </w:r>
      <w:r w:rsidR="00D42949" w:rsidRPr="00CA5D9E">
        <w:rPr>
          <w:rFonts w:ascii="Arial Narrow" w:eastAsia="Times New Roman" w:hAnsi="Arial Narrow" w:cs="Arial"/>
          <w:color w:val="000000"/>
          <w:kern w:val="0"/>
          <w:lang w:eastAsia="es-ES"/>
          <w14:ligatures w14:val="none"/>
        </w:rPr>
        <w:t>recibir atención</w:t>
      </w:r>
      <w:r w:rsidRPr="00CA5D9E">
        <w:rPr>
          <w:rFonts w:ascii="Arial Narrow" w:eastAsia="Times New Roman" w:hAnsi="Arial Narrow" w:cs="Arial"/>
          <w:color w:val="000000"/>
          <w:kern w:val="0"/>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5 de junio de 2024, se formalizó la sucesión intestada del señor Flores. </w:t>
      </w:r>
    </w:p>
    <w:p w14:paraId="3D392FF7"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Pese al fallecimiento del señor Flores y a la existencia de Seguro de Desgravamen emitido por La Positiva vinculados a</w:t>
      </w:r>
      <w:r w:rsidR="006F7A0E" w:rsidRPr="00CA5D9E">
        <w:rPr>
          <w:rFonts w:ascii="Arial Narrow" w:eastAsia="Times New Roman" w:hAnsi="Arial Narrow" w:cs="Arial"/>
          <w:color w:val="000000"/>
          <w:kern w:val="0"/>
          <w:lang w:eastAsia="es-ES"/>
          <w14:ligatures w14:val="none"/>
        </w:rPr>
        <w:t xml:space="preserve">l </w:t>
      </w:r>
      <w:r w:rsidRPr="00CA5D9E">
        <w:rPr>
          <w:rFonts w:ascii="Arial Narrow" w:eastAsia="Times New Roman" w:hAnsi="Arial Narrow" w:cs="Arial"/>
          <w:color w:val="000000"/>
          <w:kern w:val="0"/>
          <w:lang w:eastAsia="es-ES"/>
          <w14:ligatures w14:val="none"/>
        </w:rPr>
        <w:t>crédito otorgado por Caja Arequipa, no se efectuó el otorgamiento de la cobertura ni la cancelación de las deudas, manteniéndose las acciones de cobranza.</w:t>
      </w:r>
    </w:p>
    <w:p w14:paraId="76630485"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La</w:t>
      </w:r>
      <w:r w:rsidR="00E60CD7" w:rsidRPr="00CA5D9E">
        <w:rPr>
          <w:rFonts w:ascii="Arial Narrow" w:eastAsia="Times New Roman" w:hAnsi="Arial Narrow" w:cs="Arial"/>
          <w:color w:val="000000"/>
          <w:kern w:val="0"/>
          <w:lang w:val="es-ES" w:eastAsia="es-ES"/>
          <w14:ligatures w14:val="none"/>
        </w:rPr>
        <w:t xml:space="preserve"> </w:t>
      </w:r>
      <w:r w:rsidRPr="00CA5D9E">
        <w:rPr>
          <w:rFonts w:ascii="Arial Narrow" w:eastAsia="Calibri" w:hAnsi="Arial Narrow" w:cs="Arial"/>
          <w:kern w:val="0"/>
          <w14:ligatures w14:val="none"/>
        </w:rPr>
        <w:t xml:space="preserve">Sucesión Intestada </w:t>
      </w:r>
      <w:r w:rsidR="00E60CD7" w:rsidRPr="00CA5D9E">
        <w:rPr>
          <w:rFonts w:ascii="Arial Narrow" w:eastAsia="Times New Roman" w:hAnsi="Arial Narrow" w:cs="Arial"/>
          <w:color w:val="000000"/>
          <w:kern w:val="0"/>
          <w:lang w:val="es-ES" w:eastAsia="es-ES"/>
          <w14:ligatures w14:val="none"/>
        </w:rPr>
        <w:t>solicitó, en calidad de medida correctiva, que</w:t>
      </w:r>
      <w:r w:rsidR="00791A15" w:rsidRPr="00CA5D9E">
        <w:rPr>
          <w:rFonts w:ascii="Arial Narrow" w:eastAsia="Times New Roman" w:hAnsi="Arial Narrow" w:cs="Arial"/>
          <w:color w:val="000000"/>
          <w:kern w:val="0"/>
          <w:lang w:val="es-ES" w:eastAsia="es-ES"/>
          <w14:ligatures w14:val="none"/>
        </w:rPr>
        <w:t>:</w:t>
      </w:r>
      <w:r w:rsidR="00E60CD7" w:rsidRPr="00CA5D9E">
        <w:rPr>
          <w:rFonts w:ascii="Arial Narrow" w:eastAsia="Times New Roman" w:hAnsi="Arial Narrow" w:cs="Arial"/>
          <w:color w:val="000000"/>
          <w:kern w:val="0"/>
          <w:lang w:val="es-ES" w:eastAsia="es-ES"/>
          <w14:ligatures w14:val="none"/>
        </w:rPr>
        <w:t xml:space="preserve"> </w:t>
      </w:r>
      <w:bookmarkStart w:id="1" w:name="_Hlk206587071"/>
      <w:r w:rsidR="00791A15" w:rsidRPr="00CA5D9E">
        <w:rPr>
          <w:rFonts w:ascii="Arial Narrow" w:eastAsia="Times New Roman" w:hAnsi="Arial Narrow" w:cs="Arial"/>
          <w:color w:val="000000"/>
          <w:kern w:val="0"/>
          <w:lang w:val="es-ES" w:eastAsia="es-ES"/>
          <w14:ligatures w14:val="none"/>
        </w:rPr>
        <w:t xml:space="preserve">(i) se otorgue la cobertura del Seguro de Desgravamen emitido por Mapfre y del Seguro de Desgravamen emitido por La Positiva; </w:t>
      </w:r>
      <w:r w:rsidR="00FD4AF1" w:rsidRPr="00CA5D9E">
        <w:rPr>
          <w:rFonts w:ascii="Arial Narrow" w:eastAsia="Times New Roman" w:hAnsi="Arial Narrow" w:cs="Arial"/>
          <w:color w:val="000000"/>
          <w:kern w:val="0"/>
          <w:lang w:val="es-ES" w:eastAsia="es-ES"/>
          <w14:ligatures w14:val="none"/>
        </w:rPr>
        <w:t xml:space="preserve">y, </w:t>
      </w:r>
      <w:r w:rsidR="00791A15" w:rsidRPr="00CA5D9E">
        <w:rPr>
          <w:rFonts w:ascii="Arial Narrow" w:eastAsia="Times New Roman" w:hAnsi="Arial Narrow" w:cs="Arial"/>
          <w:color w:val="000000"/>
          <w:kern w:val="0"/>
          <w:lang w:val="es-ES" w:eastAsia="es-ES"/>
          <w14:ligatures w14:val="none"/>
        </w:rPr>
        <w:t>(</w:t>
      </w:r>
      <w:proofErr w:type="spellStart"/>
      <w:r w:rsidR="00791A15" w:rsidRPr="00CA5D9E">
        <w:rPr>
          <w:rFonts w:ascii="Arial Narrow" w:eastAsia="Times New Roman" w:hAnsi="Arial Narrow" w:cs="Arial"/>
          <w:color w:val="000000"/>
          <w:kern w:val="0"/>
          <w:lang w:val="es-ES" w:eastAsia="es-ES"/>
          <w14:ligatures w14:val="none"/>
        </w:rPr>
        <w:t>iii</w:t>
      </w:r>
      <w:proofErr w:type="spellEnd"/>
      <w:r w:rsidR="00791A15" w:rsidRPr="00CA5D9E">
        <w:rPr>
          <w:rFonts w:ascii="Arial Narrow" w:eastAsia="Times New Roman" w:hAnsi="Arial Narrow" w:cs="Arial"/>
          <w:color w:val="000000"/>
          <w:kern w:val="0"/>
          <w:lang w:val="es-ES" w:eastAsia="es-ES"/>
          <w14:ligatures w14:val="none"/>
        </w:rPr>
        <w:t>) se realice la devolución de los montos cobrados del crédito N 00020****-***-*****7189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w14:ligatures w14:val="none"/>
        </w:rPr>
        <w:t>.</w:t>
      </w:r>
    </w:p>
    <w:bookmarkEnd w:id="1"/>
    <w:p w14:paraId="61C46995" w14: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D6FAE95" w14: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w14:ligatures w14:val="none"/>
        </w:rPr>
        <w:t xml:space="preserve">La Secretaría </w:t>
      </w:r>
      <w:bookmarkEnd w:id="2"/>
      <w:bookmarkEnd w:id="3"/>
      <w:bookmarkEnd w:id="4"/>
      <w:r w:rsidRPr="00CA5D9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A5D9E">
        <w:rPr>
          <w:rFonts w:ascii="Arial Narrow" w:eastAsia="Arial Narrow" w:hAnsi="Arial Narrow" w:cs="Arial Narrow"/>
          <w:kern w:val="0"/>
          <w:vertAlign w:val="superscript"/>
          <w14:ligatures w14:val="none"/>
        </w:rPr>
        <w:footnoteReference w:id="4"/>
      </w:r>
      <w:r w:rsidRPr="00CA5D9E">
        <w:rPr>
          <w:rFonts w:ascii="Arial Narrow" w:eastAsia="Times New Roman" w:hAnsi="Arial Narrow" w:cs="Segoe UI"/>
          <w:color w:val="000000"/>
          <w:kern w:val="0"/>
          <w:lang w:eastAsia="es-PE"/>
          <w14:ligatures w14:val="none"/>
        </w:rPr>
        <w:t xml:space="preserve">, considera </w:t>
      </w:r>
      <w:r w:rsidRPr="00CA5D9E">
        <w:rPr>
          <w:rFonts w:ascii="Arial Narrow" w:eastAsia="Arial Narrow" w:hAnsi="Arial Narrow" w:cs="Arial Narrow"/>
          <w:kern w:val="0"/>
          <w14:ligatures w14:val="none"/>
        </w:rPr>
        <w:t xml:space="preserve">que el hecho denunciado, </w:t>
      </w:r>
      <w:r w:rsidR="008424BB" w:rsidRPr="00CA5D9E">
        <w:rPr>
          <w:rFonts w:ascii="Arial Narrow" w:eastAsia="Arial Narrow" w:hAnsi="Arial Narrow" w:cs="Arial Narrow"/>
          <w:kern w:val="0"/>
          <w14:ligatures w14:val="none"/>
        </w:rPr>
        <w:t xml:space="preserve">consistente en que </w:t>
      </w:r>
      <w:r w:rsidR="00975833" w:rsidRPr="00CA5D9E">
        <w:rPr>
          <w:rFonts w:ascii="Arial Narrow" w:eastAsia="Times New Roman" w:hAnsi="Arial Narrow" w:cs="Times New Roman"/>
          <w:color w:val="000000"/>
          <w:kern w:val="0"/>
          <w:shd w:val="clear" w:color="auto" w:fill="FFFFFF"/>
          <w:lang w:eastAsia="es-PE"/>
          <w14:ligatures w14:val="none"/>
        </w:rPr>
        <w:t>La Positiva Seguros y Reaseguros S.A. habría negado injustificadamente el otorgamiento de la cobertura de la Póliza del Seguro de Desgravamen del crédito 00020****-***-*****7189 a la denunciante por el fallecimiento del señor Vicente Orestes Flores Baldeón</w:t>
      </w:r>
      <w:r w:rsidR="008424BB" w:rsidRPr="00CA5D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A5D9E">
        <w:rPr>
          <w:rFonts w:ascii="Arial Narrow" w:eastAsia="Arial Narrow" w:hAnsi="Arial Narrow" w:cs="Arial"/>
          <w:kern w:val="0"/>
          <w:vertAlign w:val="superscript"/>
          <w14:ligatures w14:val="none"/>
        </w:rPr>
        <w:footnoteReference w:id="5"/>
      </w:r>
      <w:r w:rsidR="008424BB" w:rsidRPr="00CA5D9E">
        <w:rPr>
          <w:rFonts w:ascii="Arial Narrow" w:eastAsia="Arial Narrow" w:hAnsi="Arial Narrow" w:cs="Arial Narrow"/>
          <w:kern w:val="0"/>
          <w14:ligatures w14:val="none"/>
        </w:rPr>
        <w:t>.</w:t>
      </w:r>
      <w:bookmarkEnd w:id="5"/>
    </w:p>
    <w:p w14:paraId="2F8D23C0"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14:ligatures w14:val="none"/>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Así también, la Secretaría Técnica, en ejercicio de sus facultades, </w:t>
      </w:r>
      <w:bookmarkStart w:id="6" w:name="_Hlk211599239"/>
      <w:r w:rsidRPr="00CA5D9E">
        <w:rPr>
          <w:rFonts w:ascii="Arial Narrow" w:eastAsia="Times New Roman" w:hAnsi="Arial Narrow" w:cs="Segoe UI"/>
          <w:color w:val="000000"/>
          <w:kern w:val="0"/>
          <w:lang w:eastAsia="es-PE"/>
          <w14:ligatures w14:val="none"/>
        </w:rPr>
        <w:t xml:space="preserve">considera </w:t>
      </w:r>
      <w:r w:rsidRPr="00CA5D9E">
        <w:rPr>
          <w:rFonts w:ascii="Arial Narrow" w:eastAsia="Arial Narrow" w:hAnsi="Arial Narrow" w:cs="Arial Narrow"/>
          <w:kern w:val="0"/>
          <w14:ligatures w14:val="none"/>
        </w:rPr>
        <w:t xml:space="preserve">que el hecho denunciado, consistente en que </w:t>
      </w:r>
      <w:r w:rsidR="00975833" w:rsidRPr="00CA5D9E">
        <w:rPr>
          <w:rFonts w:ascii="Arial Narrow" w:eastAsia="Times New Roman" w:hAnsi="Arial Narrow" w:cs="Times New Roman"/>
          <w:color w:val="000000"/>
          <w:kern w:val="0"/>
          <w:shd w:val="clear" w:color="auto" w:fill="FFFFFF"/>
          <w:lang w:eastAsia="es-PE"/>
          <w14:ligatures w14:val="none"/>
        </w:rPr>
        <w:t>la Caja Municipal de Ahorro y Crédito de Arequipa S.A. no habría cumplido con gestionar el otorgamiento de la cobertura de la Póliza del Seguro de Desgravamen del crédito 00020****-***-*****7189 a la denunciante por el fallecimiento del señor Vicente Orestes Flores Baldeón</w:t>
      </w:r>
      <w:r w:rsidR="0014563B" w:rsidRPr="00CA5D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bCs/>
          <w:color w:val="000000"/>
          <w:kern w:val="0"/>
          <w:lang w:eastAsia="es-PE"/>
          <w14:ligatures w14:val="none"/>
        </w:rPr>
        <w:t xml:space="preserve">.  </w:t>
      </w:r>
    </w:p>
    <w:bookmarkEnd w:id="6"/>
    <w:p w14:paraId="6BDA4B7E" w14:textId="49AF511E" w:rsidR="00CA50CD" w:rsidRPr="00CA5D9E" w:rsidRDefault="00CA50CD" w:rsidP="00CA5D9E">
      <w:pPr>
        <w:spacing w:after="0" w:line="240" w:lineRule="auto"/>
        <w:contextualSpacing/>
        <w:jc w:val="both"/>
        <w:rPr>
          <w:rFonts w:ascii="Arial Narrow" w:eastAsia="Arial Narrow" w:hAnsi="Arial Narrow" w:cs="Arial Narrow"/>
          <w:kern w:val="0"/>
          <w14:ligatures w14:val="none"/>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Asimismo, </w:t>
      </w:r>
      <w:r w:rsidRPr="00CA5D9E">
        <w:rPr>
          <w:rFonts w:ascii="Arial Narrow" w:eastAsia="Times New Roman" w:hAnsi="Arial Narrow" w:cs="Arial"/>
          <w:color w:val="000000"/>
          <w:kern w:val="0"/>
          <w:lang w:eastAsia="es-PE"/>
          <w14:ligatures w14:val="none"/>
        </w:rPr>
        <w:t xml:space="preserve">la Secretaría Técnica, en ejercicio de sus facultades, considera </w:t>
      </w:r>
      <w:r w:rsidRPr="00CA5D9E">
        <w:rPr>
          <w:rFonts w:ascii="Arial Narrow" w:eastAsia="Arial Narrow" w:hAnsi="Arial Narrow" w:cs="Arial"/>
          <w:kern w:val="0"/>
          <w14:ligatures w14: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w14:ligatures w14:val="none"/>
        </w:rPr>
        <w:t>la Caja Municipal de Ahorro y Crédito de Arequipa S.A. habría realizado indebidamente acciones de cobranza vinculadas al crédito 00020****-***-*****7189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w14:ligatures w14:val="none"/>
        </w:rPr>
        <w:t>.</w:t>
      </w:r>
    </w:p>
    <w:p w14:paraId="2E7770E0" w14: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5D9E">
        <w:rPr>
          <w:rFonts w:ascii="Arial Narrow" w:eastAsia="Arial Narrow" w:hAnsi="Arial Narrow" w:cs="Arial Narrow"/>
          <w:kern w:val="0"/>
          <w:vertAlign w:val="superscript"/>
          <w14:ligatures w14:val="none"/>
        </w:rPr>
        <w:footnoteReference w:id="6"/>
      </w:r>
      <w:r w:rsidRPr="00CA5D9E">
        <w:rPr>
          <w:rFonts w:ascii="Arial Narrow" w:eastAsia="Arial" w:hAnsi="Arial Narrow" w:cs="Arial"/>
          <w:color w:val="000000"/>
          <w:kern w:val="0"/>
          <w:lang w:eastAsia="es-PE"/>
          <w14:ligatures w14:val="none"/>
        </w:rPr>
        <w:t>.</w:t>
      </w:r>
    </w:p>
    <w:p w14:paraId="17426A8E"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REQUERIMIENTO DE INFORMACION</w:t>
      </w:r>
    </w:p>
    <w:p w14:paraId="6252E90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w14:ligatures w14:val="none"/>
        </w:rPr>
        <w:t xml:space="preserve">conviene requerir a los proveedores denunciados </w:t>
      </w:r>
      <w:bookmarkEnd w:id="7"/>
      <w:r w:rsidRPr="00CA5D9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w14:ligatures w14:val="none"/>
        </w:rPr>
        <w:t>cumplan con lo siguiente:</w:t>
      </w:r>
    </w:p>
    <w:p w14:paraId="345D7F88"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u w:val="single"/>
          <w:lang w:val="es-ES" w:eastAsia="es-ES"/>
          <w14:ligatures w14:val="none"/>
        </w:rPr>
        <w:t xml:space="preserve">A </w:t>
      </w:r>
      <w:r w:rsidR="000D0CDB" w:rsidRPr="00CA5D9E">
        <w:rPr>
          <w:rFonts w:ascii="Arial Narrow" w:eastAsia="Times New Roman" w:hAnsi="Arial Narrow" w:cs="Arial"/>
          <w:color w:val="000000"/>
          <w:kern w:val="0"/>
          <w:u w:val="single"/>
          <w:lang w:val="es-ES" w:eastAsia="es-ES"/>
          <w14:ligatures w14:val="none"/>
        </w:rPr>
        <w:t>La Positiva</w:t>
      </w:r>
      <w:r w:rsidRPr="00CA5D9E">
        <w:rPr>
          <w:rFonts w:ascii="Arial Narrow" w:eastAsia="Times New Roman" w:hAnsi="Arial Narrow" w:cs="Arial"/>
          <w:color w:val="000000"/>
          <w:kern w:val="0"/>
          <w:lang w:val="es-ES" w:eastAsia="es-ES"/>
          <w14:ligatures w14:val="none"/>
        </w:rPr>
        <w:t xml:space="preserve">: (i) presentar una copia debidamente suscrita de la </w:t>
      </w:r>
      <w:r w:rsidR="00EC1876" w:rsidRPr="00CA5D9E">
        <w:rPr>
          <w:rFonts w:ascii="Arial Narrow" w:eastAsia="Times New Roman" w:hAnsi="Arial Narrow" w:cs="Arial"/>
          <w:color w:val="000000"/>
          <w:kern w:val="0"/>
          <w:lang w:eastAsia="es-ES"/>
          <w14:ligatures w14:val="none"/>
        </w:rPr>
        <w:t>Póliza del Seguro de Desgravamen del crédito 00020****-***-*****7189</w:t>
      </w:r>
      <w:r w:rsidRPr="00CA5D9E">
        <w:rPr>
          <w:rFonts w:ascii="Arial Narrow" w:eastAsia="Times New Roman" w:hAnsi="Arial Narrow" w:cs="Arial"/>
          <w:color w:val="000000"/>
          <w:kern w:val="0"/>
          <w:lang w:val="es-ES" w:eastAsia="es-ES"/>
          <w14:ligatures w14:val="none"/>
        </w:rPr>
        <w:t xml:space="preserve">; </w:t>
      </w:r>
      <w:r w:rsidR="00EC1876" w:rsidRPr="00CA5D9E">
        <w:rPr>
          <w:rFonts w:ascii="Arial Narrow" w:eastAsia="Times New Roman" w:hAnsi="Arial Narrow" w:cs="Arial"/>
          <w:color w:val="000000"/>
          <w:kern w:val="0"/>
          <w:lang w:val="es-ES" w:eastAsia="es-ES"/>
          <w14:ligatures w14:val="none"/>
        </w:rPr>
        <w:t>(</w:t>
      </w:r>
      <w:proofErr w:type="spellStart"/>
      <w:r w:rsidR="00EC1876" w:rsidRPr="00CA5D9E">
        <w:rPr>
          <w:rFonts w:ascii="Arial Narrow" w:eastAsia="Times New Roman" w:hAnsi="Arial Narrow" w:cs="Arial"/>
          <w:color w:val="000000"/>
          <w:kern w:val="0"/>
          <w:lang w:val="es-ES" w:eastAsia="es-ES"/>
          <w14:ligatures w14:val="none"/>
        </w:rPr>
        <w:t>ii</w:t>
      </w:r>
      <w:proofErr w:type="spellEnd"/>
      <w:r w:rsidR="00EC1876" w:rsidRPr="00CA5D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w14:ligatures w14:val="none"/>
        </w:rPr>
        <w:t>y, (</w:t>
      </w:r>
      <w:proofErr w:type="spellStart"/>
      <w:r w:rsidRPr="00CA5D9E">
        <w:rPr>
          <w:rFonts w:ascii="Arial Narrow" w:eastAsia="Times New Roman" w:hAnsi="Arial Narrow" w:cs="Arial"/>
          <w:color w:val="000000"/>
          <w:kern w:val="0"/>
          <w:lang w:val="es-ES" w:eastAsia="es-ES"/>
          <w14:ligatures w14:val="none"/>
        </w:rPr>
        <w:t>ii</w:t>
      </w:r>
      <w:r w:rsidR="00EC1876" w:rsidRPr="00CA5D9E">
        <w:rPr>
          <w:rFonts w:ascii="Arial Narrow" w:eastAsia="Times New Roman" w:hAnsi="Arial Narrow" w:cs="Arial"/>
          <w:color w:val="000000"/>
          <w:kern w:val="0"/>
          <w:lang w:val="es-ES" w:eastAsia="es-ES"/>
          <w14:ligatures w14:val="none"/>
        </w:rPr>
        <w:t>i</w:t>
      </w:r>
      <w:proofErr w:type="spellEnd"/>
      <w:r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A5D9E">
        <w:rPr>
          <w:rFonts w:ascii="Arial Narrow" w:eastAsia="Times New Roman" w:hAnsi="Arial Narrow" w:cs="Arial"/>
          <w:color w:val="000000"/>
          <w:kern w:val="0"/>
          <w:u w:val="single"/>
          <w:lang w:val="es-ES" w:eastAsia="es-ES"/>
          <w14:ligatures w14:val="none"/>
        </w:rPr>
        <w:t>A</w:t>
      </w:r>
      <w:r w:rsidR="008242B2" w:rsidRPr="00CA5D9E">
        <w:rPr>
          <w:rFonts w:ascii="Arial Narrow" w:eastAsia="Times New Roman" w:hAnsi="Arial Narrow" w:cs="Arial"/>
          <w:color w:val="000000"/>
          <w:kern w:val="0"/>
          <w:u w:val="single"/>
          <w:lang w:val="es-ES" w:eastAsia="es-ES"/>
          <w14:ligatures w14:val="none"/>
        </w:rPr>
        <w:t xml:space="preserve"> la</w:t>
      </w:r>
      <w:r w:rsidRPr="00CA5D9E">
        <w:rPr>
          <w:rFonts w:ascii="Arial Narrow" w:eastAsia="Times New Roman" w:hAnsi="Arial Narrow" w:cs="Arial"/>
          <w:color w:val="000000"/>
          <w:kern w:val="0"/>
          <w:u w:val="single"/>
          <w:lang w:val="es-ES" w:eastAsia="es-ES"/>
          <w14:ligatures w14:val="none"/>
        </w:rPr>
        <w:t xml:space="preserve"> </w:t>
      </w:r>
      <w:r w:rsidR="008242B2" w:rsidRPr="00CA5D9E">
        <w:rPr>
          <w:rFonts w:ascii="Arial Narrow" w:eastAsia="Times New Roman" w:hAnsi="Arial Narrow" w:cs="Arial"/>
          <w:color w:val="000000"/>
          <w:kern w:val="0"/>
          <w:u w:val="single"/>
          <w:lang w:val="es-ES" w:eastAsia="es-ES"/>
          <w14:ligatures w14:val="none"/>
        </w:rPr>
        <w:t>Caja Arequipa</w:t>
      </w:r>
      <w:r w:rsidRPr="00CA5D9E">
        <w:rPr>
          <w:rFonts w:ascii="Arial Narrow" w:eastAsia="Times New Roman" w:hAnsi="Arial Narrow" w:cs="Arial"/>
          <w:color w:val="000000"/>
          <w:kern w:val="0"/>
          <w:lang w:val="es-ES" w:eastAsia="es-ES"/>
          <w14:ligatures w14:val="none"/>
        </w:rPr>
        <w:t>:</w:t>
      </w:r>
      <w:r w:rsidRPr="00CA5D9E">
        <w:rPr>
          <w:rFonts w:ascii="Arial Narrow" w:eastAsia="Times New Roman" w:hAnsi="Arial Narrow" w:cs="Arial"/>
          <w:color w:val="000000"/>
          <w:kern w:val="0"/>
          <w:lang w:eastAsia="es-ES"/>
          <w14:ligatures w14:val="none"/>
        </w:rPr>
        <w:t xml:space="preserve"> </w:t>
      </w:r>
      <w:r w:rsidR="008F0EF9" w:rsidRPr="00CA5D9E">
        <w:rPr>
          <w:rFonts w:ascii="Arial Narrow" w:eastAsia="Times New Roman" w:hAnsi="Arial Narrow" w:cs="Arial"/>
          <w:color w:val="000000"/>
          <w:kern w:val="0"/>
          <w:lang w:val="es-ES" w:eastAsia="es-ES"/>
          <w14:ligatures w14:val="none"/>
        </w:rPr>
        <w:t xml:space="preserve">(i) presentar una copia debidamente suscrita de la </w:t>
      </w:r>
      <w:r w:rsidR="008F0EF9" w:rsidRPr="00CA5D9E">
        <w:rPr>
          <w:rFonts w:ascii="Arial Narrow" w:eastAsia="Times New Roman" w:hAnsi="Arial Narrow" w:cs="Arial"/>
          <w:color w:val="000000"/>
          <w:kern w:val="0"/>
          <w:lang w:eastAsia="es-ES"/>
          <w14:ligatures w14:val="none"/>
        </w:rPr>
        <w:t>Póliza del Seguro de Desgravamen del crédito 00020****-***-*****7189</w:t>
      </w:r>
      <w:r w:rsidR="008F0EF9" w:rsidRPr="00CA5D9E">
        <w:rPr>
          <w:rFonts w:ascii="Arial Narrow" w:eastAsia="Times New Roman" w:hAnsi="Arial Narrow" w:cs="Arial"/>
          <w:color w:val="000000"/>
          <w:kern w:val="0"/>
          <w:lang w:val="es-ES" w:eastAsia="es-ES"/>
          <w14:ligatures w14:val="none"/>
        </w:rPr>
        <w:t xml:space="preserve"> materia de denuncia; (</w:t>
      </w:r>
      <w:proofErr w:type="spellStart"/>
      <w:r w:rsidR="008F0EF9" w:rsidRPr="00CA5D9E">
        <w:rPr>
          <w:rFonts w:ascii="Arial Narrow" w:eastAsia="Times New Roman" w:hAnsi="Arial Narrow" w:cs="Arial"/>
          <w:color w:val="000000"/>
          <w:kern w:val="0"/>
          <w:lang w:val="es-ES" w:eastAsia="es-ES"/>
          <w14:ligatures w14:val="none"/>
        </w:rPr>
        <w:t>ii</w:t>
      </w:r>
      <w:proofErr w:type="spellEnd"/>
      <w:r w:rsidR="008F0EF9" w:rsidRPr="00CA5D9E">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w14:ligatures w14:val="none"/>
        </w:rPr>
        <w:t>00020****-***-*****7189</w:t>
      </w:r>
      <w:r w:rsidR="008F0EF9" w:rsidRPr="00CA5D9E">
        <w:rPr>
          <w:rFonts w:ascii="Arial Narrow" w:eastAsia="Times New Roman" w:hAnsi="Arial Narrow" w:cs="Arial"/>
          <w:color w:val="000000"/>
          <w:kern w:val="0"/>
          <w:lang w:val="es-ES" w:eastAsia="es-ES"/>
          <w14:ligatures w14:val="none"/>
        </w:rPr>
        <w:t>; y, (</w:t>
      </w:r>
      <w:proofErr w:type="spellStart"/>
      <w:r w:rsidR="008F0EF9" w:rsidRPr="00CA5D9E">
        <w:rPr>
          <w:rFonts w:ascii="Arial Narrow" w:eastAsia="Times New Roman" w:hAnsi="Arial Narrow" w:cs="Arial"/>
          <w:color w:val="000000"/>
          <w:kern w:val="0"/>
          <w:lang w:val="es-ES" w:eastAsia="es-ES"/>
          <w14:ligatures w14:val="none"/>
        </w:rPr>
        <w:t>iii</w:t>
      </w:r>
      <w:proofErr w:type="spellEnd"/>
      <w:r w:rsidR="008F0EF9"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PRIMERO: </w:t>
      </w:r>
      <w:r w:rsidRPr="00CA5D9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Times New Roman" w:hAnsi="Arial Narrow" w:cs="Arial"/>
          <w:color w:val="000000"/>
          <w:kern w:val="0"/>
          <w:lang w:val="es-ES" w:eastAsia="es-ES"/>
          <w14:ligatures w14:val="none"/>
        </w:rPr>
        <w:t xml:space="preserve">, </w:t>
      </w:r>
      <w:r w:rsidRPr="00CA5D9E">
        <w:rPr>
          <w:rFonts w:ascii="Arial Narrow" w:eastAsia="Times New Roman" w:hAnsi="Arial Narrow" w:cs="Times New Roman"/>
          <w:color w:val="000000"/>
          <w:kern w:val="0"/>
          <w:shd w:val="clear" w:color="auto" w:fill="FFFFFF"/>
          <w:lang w:eastAsia="es-PE"/>
          <w14:ligatures w14:val="none"/>
        </w:rPr>
        <w:t xml:space="preserve">interpuesta por </w:t>
      </w:r>
      <w:r w:rsidR="00A67819" w:rsidRPr="00CA5D9E">
        <w:rPr>
          <w:rFonts w:ascii="Arial Narrow" w:eastAsia="Times New Roman" w:hAnsi="Arial Narrow" w:cs="Times New Roman"/>
          <w:color w:val="000000"/>
          <w:kern w:val="0"/>
          <w:shd w:val="clear" w:color="auto" w:fill="FFFFFF"/>
          <w:lang w:eastAsia="es-PE"/>
          <w14:ligatures w14:val="none"/>
        </w:rPr>
        <w:t>a</w:t>
      </w:r>
      <w:r w:rsidRPr="00CA5D9E">
        <w:rPr>
          <w:rFonts w:ascii="Arial Narrow" w:eastAsia="Times New Roman" w:hAnsi="Arial Narrow" w:cs="Times New Roman"/>
          <w:color w:val="000000"/>
          <w:kern w:val="0"/>
          <w:shd w:val="clear" w:color="auto" w:fill="FFFFFF"/>
          <w:lang w:eastAsia="es-PE"/>
          <w14:ligatures w14:val="none"/>
        </w:rPr>
        <w:t xml:space="preserve"> </w:t>
      </w:r>
      <w:r w:rsidR="00A67819" w:rsidRPr="00CA5D9E">
        <w:rPr>
          <w:rFonts w:ascii="Arial Narrow" w:hAnsi="Arial Narrow" w:cs="Arial"/>
          <w:bCs/>
          <w:spacing w:val="-3"/>
          <w:kern w:val="0"/>
          <w14:ligatures w14:val="none"/>
        </w:rPr>
        <w:t xml:space="preserve">la Sucesión Intestada de Vicente Orestes Flores Baldeón </w:t>
      </w:r>
      <w:r w:rsidRPr="00CA5D9E">
        <w:rPr>
          <w:rFonts w:ascii="Arial Narrow" w:eastAsia="Times New Roman" w:hAnsi="Arial Narrow" w:cs="Times New Roman"/>
          <w:color w:val="000000"/>
          <w:kern w:val="0"/>
          <w:shd w:val="clear" w:color="auto" w:fill="FFFFFF"/>
          <w:lang w:eastAsia="es-PE"/>
          <w14:ligatures w14:val="none"/>
        </w:rPr>
        <w:t xml:space="preserve">contra </w:t>
      </w:r>
      <w:r w:rsidR="000D0CDB" w:rsidRPr="00CA5D9E">
        <w:rPr>
          <w:rFonts w:ascii="Arial Narrow" w:eastAsia="Arial Narrow" w:hAnsi="Arial Narrow" w:cs="Arial Narrow"/>
          <w:bCs/>
        </w:rPr>
        <w:t>La Positiva Seguros y Reaseguros S.A. y a la Caja Municipal de Ahorro y Crédito de Arequipa S.A.</w:t>
      </w:r>
      <w:r w:rsidRPr="00CA5D9E">
        <w:rPr>
          <w:rFonts w:ascii="Arial Narrow" w:eastAsia="Times New Roman" w:hAnsi="Arial Narrow" w:cs="Times New Roman"/>
          <w:color w:val="000000"/>
          <w:kern w:val="0"/>
          <w:shd w:val="clear" w:color="auto" w:fill="FFFFFF"/>
          <w:lang w:eastAsia="es-PE"/>
          <w14:ligatures w14:val="none"/>
        </w:rPr>
        <w:t xml:space="preserve">, </w:t>
      </w:r>
      <w:r w:rsidR="00CA50CD" w:rsidRPr="00CA5D9E">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w:t>
      </w:r>
      <w:r w:rsidR="00D67CE6" w:rsidRPr="00CA5D9E">
        <w:rPr>
          <w:rFonts w:ascii="Arial Narrow" w:eastAsia="Times New Roman" w:hAnsi="Arial Narrow" w:cs="Times New Roman"/>
          <w:kern w:val="0"/>
          <w:shd w:val="clear" w:color="auto" w:fill="FFFFFF"/>
          <w:lang w:eastAsia="es-PE"/>
          <w14:ligatures w14:val="none"/>
        </w:rPr>
        <w:t xml:space="preserve">Ley </w:t>
      </w:r>
      <w:r w:rsidR="00CA5D9E">
        <w:rPr>
          <w:rFonts w:ascii="Arial Narrow" w:eastAsia="Times New Roman" w:hAnsi="Arial Narrow" w:cs="Times New Roman"/>
          <w:kern w:val="0"/>
          <w:shd w:val="clear" w:color="auto" w:fill="FFFFFF"/>
          <w:lang w:eastAsia="es-PE"/>
          <w14:ligatures w14:val="none"/>
        </w:rPr>
        <w:t xml:space="preserve">N° </w:t>
      </w:r>
      <w:r w:rsidR="00D67CE6" w:rsidRPr="00CA5D9E">
        <w:rPr>
          <w:rFonts w:ascii="Arial Narrow" w:eastAsia="Times New Roman" w:hAnsi="Arial Narrow" w:cs="Times New Roman"/>
          <w:kern w:val="0"/>
          <w:shd w:val="clear" w:color="auto" w:fill="FFFFFF"/>
          <w:lang w:eastAsia="es-PE"/>
          <w14:ligatures w14:val="none"/>
        </w:rPr>
        <w:t>29571</w:t>
      </w:r>
      <w:r w:rsidRPr="00CA5D9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0848CD" w:rsidRPr="00CA5D9E">
        <w:rPr>
          <w:rFonts w:ascii="Arial Narrow" w:eastAsia="Times New Roman" w:hAnsi="Arial Narrow" w:cs="Times New Roman"/>
          <w:color w:val="000000"/>
          <w:kern w:val="0"/>
          <w:shd w:val="clear" w:color="auto" w:fill="FFFFFF"/>
          <w:lang w:eastAsia="es-PE"/>
          <w14:ligatures w14:val="none"/>
        </w:rPr>
        <w:t xml:space="preserve">contra </w:t>
      </w:r>
      <w:r w:rsidR="000848CD" w:rsidRPr="00CA5D9E">
        <w:rPr>
          <w:rFonts w:ascii="Arial Narrow" w:eastAsia="Arial Narrow" w:hAnsi="Arial Narrow" w:cs="Arial Narrow"/>
          <w:bCs/>
        </w:rPr>
        <w:t xml:space="preserve">La Positiva Seguros y Reaseguros S.A. </w:t>
      </w:r>
      <w:r w:rsidR="000848CD" w:rsidRPr="00CA5D9E">
        <w:rPr>
          <w:rFonts w:ascii="Arial Narrow" w:eastAsia="Times New Roman" w:hAnsi="Arial Narrow" w:cs="Times New Roman"/>
          <w:kern w:val="0"/>
          <w:shd w:val="clear" w:color="auto" w:fill="FFFFFF"/>
          <w:lang w:eastAsia="es-PE"/>
          <w14:ligatures w14:val="none"/>
        </w:rPr>
        <w:t xml:space="preserve">habría negado injustificadamente el otorgamiento de la cobertura de la </w:t>
      </w:r>
      <w:r w:rsidR="003577CE" w:rsidRPr="00CA5D9E">
        <w:rPr>
          <w:rFonts w:ascii="Arial Narrow" w:eastAsia="Times New Roman" w:hAnsi="Arial Narrow" w:cs="Arial"/>
          <w:color w:val="000000"/>
          <w:kern w:val="0"/>
          <w:lang w:eastAsia="es-ES"/>
          <w14:ligatures w14:val="none"/>
        </w:rPr>
        <w:t xml:space="preserve">Póliza del Seguro de Desgravamen del crédito 00020****-***-*****7189 </w:t>
      </w:r>
      <w:r w:rsidR="000848CD" w:rsidRPr="00CA5D9E">
        <w:rPr>
          <w:rFonts w:ascii="Arial Narrow" w:eastAsia="Times New Roman" w:hAnsi="Arial Narrow" w:cs="Times New Roman"/>
          <w:kern w:val="0"/>
          <w:shd w:val="clear" w:color="auto" w:fill="FFFFFF"/>
          <w:lang w:eastAsia="es-PE"/>
          <w14:ligatures w14:val="none"/>
        </w:rPr>
        <w:t>a la denunciante por el fallecimiento del señor Vicente Orestes Flores Baldeón.</w:t>
      </w:r>
    </w:p>
    <w:p w14:paraId="1BB297F4" w14: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Ley </w:t>
      </w:r>
      <w:r w:rsidR="00CA5D9E">
        <w:rPr>
          <w:rFonts w:ascii="Arial Narrow" w:eastAsia="Times New Roman" w:hAnsi="Arial Narrow" w:cs="Times New Roman"/>
          <w:kern w:val="0"/>
          <w:shd w:val="clear" w:color="auto" w:fill="FFFFFF"/>
          <w:lang w:eastAsia="es-PE"/>
          <w14:ligatures w14:val="none"/>
        </w:rPr>
        <w:t xml:space="preserve">N° </w:t>
      </w:r>
      <w:r w:rsidRPr="00CA5D9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w14:ligatures w14:val="none"/>
        </w:rPr>
        <w:t xml:space="preserve">la </w:t>
      </w:r>
      <w:r w:rsidR="003577CE" w:rsidRPr="00CA5D9E">
        <w:rPr>
          <w:rFonts w:ascii="Arial Narrow" w:eastAsia="Arial Narrow" w:hAnsi="Arial Narrow" w:cs="Arial Narrow"/>
          <w:bCs/>
        </w:rPr>
        <w:t>Caja Municipal de Ahorro y Crédito de Arequipa S.A.</w:t>
      </w:r>
      <w:r w:rsidR="003577CE" w:rsidRPr="00CA5D9E">
        <w:rPr>
          <w:rFonts w:ascii="Arial Narrow" w:eastAsia="Times New Roman" w:hAnsi="Arial Narrow" w:cs="Times New Roman"/>
          <w:color w:val="000000"/>
          <w:kern w:val="0"/>
          <w:shd w:val="clear" w:color="auto" w:fill="FFFFFF"/>
          <w:lang w:eastAsia="es-PE"/>
          <w14:ligatures w14:val="none"/>
        </w:rPr>
        <w:t xml:space="preserve"> </w:t>
      </w:r>
      <w:r w:rsidRPr="00CA5D9E">
        <w:rPr>
          <w:rFonts w:ascii="Arial Narrow" w:eastAsia="Times New Roman" w:hAnsi="Arial Narrow" w:cs="Times New Roman"/>
          <w:kern w:val="0"/>
          <w:shd w:val="clear" w:color="auto" w:fill="FFFFFF"/>
          <w:lang w:eastAsia="es-PE"/>
          <w14:ligatures w14:val="none"/>
        </w:rPr>
        <w:t xml:space="preserve">no habría cumplido con gestionar el otorgamiento de la cobertura de la </w:t>
      </w:r>
      <w:r w:rsidR="003577CE" w:rsidRPr="00CA5D9E">
        <w:rPr>
          <w:rFonts w:ascii="Arial Narrow" w:eastAsia="Times New Roman" w:hAnsi="Arial Narrow" w:cs="Arial"/>
          <w:color w:val="000000"/>
          <w:kern w:val="0"/>
          <w:lang w:eastAsia="es-ES"/>
          <w14:ligatures w14:val="none"/>
        </w:rPr>
        <w:t xml:space="preserve">Póliza del Seguro de Desgravamen del crédito 00020****-***-*****7189 </w:t>
      </w:r>
      <w:r w:rsidRPr="00CA5D9E">
        <w:rPr>
          <w:rFonts w:ascii="Arial Narrow" w:eastAsia="Times New Roman" w:hAnsi="Arial Narrow" w:cs="Times New Roman"/>
          <w:kern w:val="0"/>
          <w:shd w:val="clear" w:color="auto" w:fill="FFFFFF"/>
          <w:lang w:eastAsia="es-PE"/>
          <w14:ligatures w14:val="none"/>
        </w:rPr>
        <w:t>a la denunciante por el fallecimiento del señor Vicente Orestes Flores Baldeón</w:t>
      </w:r>
      <w:r w:rsidRPr="00CA5D9E">
        <w:rPr>
          <w:rFonts w:ascii="Arial Narrow" w:eastAsia="Arial Narrow" w:hAnsi="Arial Narrow" w:cs="Arial Narrow"/>
          <w:kern w:val="0"/>
          <w14:ligatures w14:val="none"/>
        </w:rPr>
        <w:t>.</w:t>
      </w:r>
    </w:p>
    <w:p w14:paraId="1E2A8ECE" w14:textId="1049567A" w:rsidR="00CA50CD" w:rsidRPr="00CA5D9E" w:rsidRDefault="00CA50CD" w:rsidP="00CA5D9E">
      <w:pPr>
        <w:spacing w:after="0" w:line="240" w:lineRule="auto"/>
        <w:contextualSpacing/>
        <w:jc w:val="both"/>
        <w:rPr>
          <w:rFonts w:ascii="Arial Narrow" w:eastAsia="Calibri" w:hAnsi="Arial Narrow" w:cs="Arial Narrow"/>
          <w:kern w:val="0"/>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Ley </w:t>
      </w:r>
      <w:r w:rsidR="00CA5D9E">
        <w:rPr>
          <w:rFonts w:ascii="Arial Narrow" w:eastAsia="Times New Roman" w:hAnsi="Arial Narrow" w:cs="Times New Roman"/>
          <w:kern w:val="0"/>
          <w:shd w:val="clear" w:color="auto" w:fill="FFFFFF"/>
          <w:lang w:eastAsia="es-PE"/>
          <w14:ligatures w14:val="none"/>
        </w:rPr>
        <w:t xml:space="preserve">N° </w:t>
      </w:r>
      <w:r w:rsidRPr="00CA5D9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w14:ligatures w14: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w14:ligatures w14: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w14:ligatures w14:val="none"/>
        </w:rPr>
        <w:t xml:space="preserve"> </w:t>
      </w:r>
      <w:r w:rsidR="003577CE" w:rsidRPr="00CA5D9E">
        <w:rPr>
          <w:rFonts w:ascii="Arial Narrow" w:eastAsia="Times New Roman" w:hAnsi="Arial Narrow" w:cs="Arial"/>
          <w:color w:val="000000"/>
          <w:kern w:val="0"/>
          <w:lang w:eastAsia="es-ES"/>
          <w14:ligatures w14:val="none"/>
        </w:rPr>
        <w:t xml:space="preserve">00020****-***-*****7189 </w:t>
      </w:r>
      <w:r w:rsidRPr="00CA5D9E">
        <w:rPr>
          <w:rFonts w:ascii="Arial Narrow" w:eastAsia="Times New Roman" w:hAnsi="Arial Narrow" w:cs="Times New Roman"/>
          <w:kern w:val="0"/>
          <w:shd w:val="clear" w:color="auto" w:fill="FFFFFF"/>
          <w:lang w:eastAsia="es-PE"/>
          <w14:ligatures w14: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w14:ligatures w14:val="none"/>
        </w:rPr>
        <w:t xml:space="preserve">Póliza del Seguro de Desgravamen </w:t>
      </w:r>
      <w:r w:rsidRPr="00CA5D9E">
        <w:rPr>
          <w:rFonts w:ascii="Arial Narrow" w:eastAsia="Times New Roman" w:hAnsi="Arial Narrow" w:cs="Times New Roman"/>
          <w:kern w:val="0"/>
          <w:shd w:val="clear" w:color="auto" w:fill="FFFFFF"/>
          <w:lang w:eastAsia="es-PE"/>
          <w14:ligatures w14:val="none"/>
        </w:rPr>
        <w:t>asociado al referido crédito</w:t>
      </w:r>
      <w:r w:rsidRPr="00CA5D9E">
        <w:rPr>
          <w:rFonts w:ascii="Arial Narrow" w:eastAsia="Arial Narrow" w:hAnsi="Arial Narrow" w:cs="Arial Narrow"/>
          <w:kern w:val="0"/>
          <w14:ligatures w14:val="none"/>
        </w:rPr>
        <w:t>.</w:t>
      </w:r>
    </w:p>
    <w:p w14:paraId="1DEB3481" w14:textId="77777777" w:rsidR="00E60CD7" w:rsidRPr="00CA5D9E" w:rsidRDefault="00E60CD7" w:rsidP="00CA5D9E">
      <w:pPr>
        <w:spacing w:after="0" w:line="240" w:lineRule="auto"/>
        <w:contextualSpacing/>
        <w:jc w:val="both"/>
        <w:rPr>
          <w:rFonts w:ascii="Arial Narrow" w:eastAsia="Arial Narrow" w:hAnsi="Arial Narrow" w:cs="Arial Narrow"/>
          <w:kern w:val="0"/>
          <w14:ligatures w14:val="none"/>
        </w:rPr>
      </w:pPr>
    </w:p>
    <w:p w14:paraId="634A0D61" w14:textId="45A4866D" w:rsidR="00E60CD7" w:rsidRPr="00CA5D9E" w:rsidRDefault="00E60CD7" w:rsidP="00CA5D9E">
      <w:pPr>
        <w:spacing w:after="0" w:line="240" w:lineRule="auto"/>
        <w:contextualSpacing/>
        <w:jc w:val="both"/>
        <w:rPr>
          <w:rFonts w:ascii="Arial Narrow" w:eastAsia="Calibri" w:hAnsi="Arial Narrow" w:cs="Arial"/>
          <w:kern w:val="0"/>
          <w14:ligatures w14:val="none"/>
        </w:rPr>
      </w:pPr>
      <w:r w:rsidRPr="00CA5D9E">
        <w:rPr>
          <w:rFonts w:ascii="Arial Narrow" w:eastAsia="Arial Narrow" w:hAnsi="Arial Narrow" w:cs="Arial Narrow"/>
          <w:b/>
          <w:color w:val="000000"/>
          <w:kern w:val="0"/>
          <w:lang w:eastAsia="es-PE"/>
          <w14:ligatures w14:val="none"/>
        </w:rPr>
        <w:t>SEGUNDO:</w:t>
      </w:r>
      <w:r w:rsidRPr="00CA5D9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w14:ligatures w14:val="none"/>
        </w:rPr>
        <w:t xml:space="preserve">del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w:t>
      </w:r>
    </w:p>
    <w:p w14:paraId="2AF03E3F"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TERCERO: </w:t>
      </w:r>
      <w:r w:rsidRPr="00CA5D9E">
        <w:rPr>
          <w:rFonts w:ascii="Arial Narrow" w:eastAsia="Arial Narrow" w:hAnsi="Arial Narrow" w:cs="Arial Narrow"/>
          <w:color w:val="000000"/>
          <w:kern w:val="0"/>
          <w:lang w:eastAsia="es-PE"/>
          <w14:ligatures w14: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w14:ligatures w14:val="none"/>
        </w:rPr>
        <w:t>que cumplan con lo siguiente:</w:t>
      </w:r>
    </w:p>
    <w:p w14:paraId="156DFAB9"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5D9E">
        <w:rPr>
          <w:rFonts w:ascii="Arial Narrow" w:eastAsia="Calibri" w:hAnsi="Arial Narrow" w:cs="Arial"/>
          <w:kern w:val="0"/>
          <w14:ligatures w14:val="none"/>
        </w:rPr>
        <w:t>Para ello podrá señalar domicilio físico o una dirección electrónica a la que pueda remitirse las notificaciones</w:t>
      </w:r>
      <w:r w:rsidRPr="00CA5D9E">
        <w:rPr>
          <w:rFonts w:ascii="Arial Narrow" w:eastAsia="Arial" w:hAnsi="Arial Narrow" w:cs="Arial"/>
          <w:kern w:val="0"/>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Calibri" w:hAnsi="Arial Narrow" w:cs="Arial"/>
          <w:kern w:val="0"/>
          <w14:ligatures w14:val="none"/>
        </w:rPr>
        <w:t xml:space="preserve">en caso califique como </w:t>
      </w:r>
      <w:proofErr w:type="gramStart"/>
      <w:r w:rsidRPr="00CA5D9E">
        <w:rPr>
          <w:rFonts w:ascii="Arial Narrow" w:eastAsia="Calibri" w:hAnsi="Arial Narrow" w:cs="Arial"/>
          <w:kern w:val="0"/>
          <w14:ligatures w14:val="none"/>
        </w:rPr>
        <w:t>micro empresa</w:t>
      </w:r>
      <w:proofErr w:type="gramEnd"/>
      <w:r w:rsidRPr="00CA5D9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Fonts w:ascii="Arial Narrow" w:eastAsia="Calibri" w:hAnsi="Arial Narrow" w:cs="Arial"/>
          <w:kern w:val="0"/>
          <w:vertAlign w:val="superscript"/>
          <w14:ligatures w14:val="none"/>
        </w:rPr>
        <w:footnoteReference w:id="7"/>
      </w:r>
      <w:r w:rsidRPr="00CA5D9E">
        <w:rPr>
          <w:rFonts w:ascii="Arial Narrow" w:eastAsia="Calibri" w:hAnsi="Arial Narrow" w:cs="Arial"/>
          <w:kern w:val="0"/>
          <w14:ligatures w14:val="none"/>
        </w:rPr>
        <w:t xml:space="preserve">. Ello, a fin de que la Comisión pueda meritar dicha documentación, conforme lo establece el artículo 110 del </w:t>
      </w:r>
      <w:r w:rsidRPr="00CA5D9E">
        <w:rPr>
          <w:rFonts w:ascii="Arial Narrow" w:eastAsia="Calibri" w:hAnsi="Arial Narrow" w:cs="Arial"/>
          <w:spacing w:val="-2"/>
          <w:kern w:val="0"/>
          <w14:ligatures w14:val="none"/>
        </w:rPr>
        <w:t>Código</w:t>
      </w:r>
      <w:r w:rsidRPr="00CA5D9E">
        <w:rPr>
          <w:rFonts w:ascii="Arial Narrow" w:eastAsia="Calibri" w:hAnsi="Arial Narrow" w:cs="Arial"/>
          <w:spacing w:val="-2"/>
          <w:kern w:val="0"/>
          <w:vertAlign w:val="superscript"/>
          <w14:ligatures w14:val="none"/>
        </w:rPr>
        <w:footnoteReference w:id="8"/>
      </w:r>
      <w:r w:rsidRPr="00CA5D9E">
        <w:rPr>
          <w:rFonts w:ascii="Arial Narrow" w:eastAsia="Calibri" w:hAnsi="Arial Narrow" w:cs="Arial"/>
          <w:spacing w:val="-2"/>
          <w:kern w:val="0"/>
          <w14:ligatures w14:val="none"/>
        </w:rPr>
        <w:t>.</w:t>
      </w:r>
    </w:p>
    <w:p w14:paraId="1B2AA0D1"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55168C3C"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CUARTO: </w:t>
      </w:r>
      <w:r w:rsidRPr="00CA5D9E">
        <w:rPr>
          <w:rFonts w:ascii="Arial Narrow" w:eastAsia="Arial Narrow" w:hAnsi="Arial Narrow" w:cs="Arial Narrow"/>
          <w:color w:val="000000"/>
          <w:kern w:val="0"/>
          <w:lang w:eastAsia="es-PE"/>
          <w14:ligatures w14:val="none"/>
        </w:rPr>
        <w:t xml:space="preserve">correr traslado de la denuncia interpuesta </w:t>
      </w:r>
      <w:r w:rsidRPr="00CA5D9E">
        <w:rPr>
          <w:rFonts w:ascii="Arial Narrow" w:eastAsia="Times New Roman" w:hAnsi="Arial Narrow" w:cs="Arial"/>
          <w:color w:val="000000"/>
          <w:kern w:val="0"/>
          <w:lang w:val="es-ES" w:eastAsia="es-ES"/>
          <w14:ligatures w14:val="none"/>
        </w:rPr>
        <w:t xml:space="preserve">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 xml:space="preserve">, </w:t>
      </w:r>
      <w:r w:rsidRPr="00CA5D9E">
        <w:rPr>
          <w:rFonts w:ascii="Arial Narrow" w:eastAsia="Arial Narrow" w:hAnsi="Arial Narrow" w:cs="Arial Narrow"/>
          <w:color w:val="000000"/>
          <w:kern w:val="0"/>
          <w:lang w:eastAsia="es-PE"/>
          <w14:ligatures w14:val="none"/>
        </w:rPr>
        <w:t>a</w:t>
      </w:r>
      <w:r w:rsidRPr="00CA5D9E">
        <w:rPr>
          <w:rFonts w:ascii="Arial Narrow" w:eastAsia="Times New Roman" w:hAnsi="Arial Narrow" w:cs="Times New Roman"/>
          <w:color w:val="000000"/>
          <w:kern w:val="0"/>
          <w:shd w:val="clear" w:color="auto" w:fill="FFFFFF"/>
          <w:lang w:eastAsia="es-PE"/>
          <w14:ligatures w14:val="none"/>
        </w:rPr>
        <w:t xml:space="preserve"> </w:t>
      </w:r>
      <w:r w:rsidR="00165F2A" w:rsidRPr="00CA5D9E">
        <w:rPr>
          <w:rFonts w:ascii="Arial Narrow" w:eastAsia="Arial Narrow" w:hAnsi="Arial Narrow" w:cs="Arial Narrow"/>
          <w:bCs/>
        </w:rPr>
        <w:t>La Positiva Seguros y Reaseguros S.A. y a la Caja Municipal de Ahorro y Crédito de Arequipa S.A.</w:t>
      </w:r>
      <w:r w:rsidRPr="00CA5D9E">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w14:ligatures w14: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w14:ligatures w14:val="none"/>
        </w:rPr>
        <w:t xml:space="preserve">, </w:t>
      </w:r>
      <w:bookmarkEnd w:id="10"/>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00020****-***-*****7189;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7EAE58BA"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t xml:space="preserve">SEXTO: </w:t>
      </w:r>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w14:ligatures w14:val="none"/>
        </w:rPr>
        <w:t xml:space="preserve">, </w:t>
      </w:r>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00020****-***-*****7189 materia de denuncia;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una copia debidamente suscrita toda la documentación contractual vinculada al crédito 00020****-***-*****7189;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61AD8504"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SÉTIMO:</w:t>
      </w:r>
      <w:r w:rsidRPr="00CA5D9E">
        <w:rPr>
          <w:rFonts w:ascii="Arial Narrow" w:eastAsia="Arial Narrow" w:hAnsi="Arial Narrow" w:cs="Arial Narrow"/>
          <w:color w:val="000000"/>
          <w:kern w:val="0"/>
          <w:lang w:eastAsia="es-PE"/>
          <w14:ligatures w14:val="none"/>
        </w:rPr>
        <w:t xml:space="preserve"> </w:t>
      </w:r>
      <w:bookmarkStart w:id="11" w:name="_Hlk188286915"/>
      <w:r w:rsidRPr="00CA5D9E">
        <w:rPr>
          <w:rFonts w:ascii="Arial Narrow" w:eastAsia="Arial Narrow" w:hAnsi="Arial Narrow" w:cs="Arial Narrow"/>
          <w:color w:val="000000"/>
          <w:kern w:val="0"/>
          <w:lang w:eastAsia="es-PE"/>
          <w14:ligatures w14:val="none"/>
        </w:rPr>
        <w:t xml:space="preserve">informar a las partes que el artículo 110 de la </w:t>
      </w:r>
      <w:r w:rsidR="00D67CE6" w:rsidRPr="00CA5D9E">
        <w:rPr>
          <w:rFonts w:ascii="Arial Narrow" w:eastAsia="Arial Narrow" w:hAnsi="Arial Narrow" w:cs="Arial Narrow"/>
          <w:color w:val="000000"/>
          <w:kern w:val="0"/>
          <w:lang w:eastAsia="es-PE"/>
          <w14:ligatures w14:val="none"/>
        </w:rPr>
        <w:t>Ley N 29571</w:t>
      </w:r>
      <w:r w:rsidRPr="00CA5D9E">
        <w:rPr>
          <w:rFonts w:ascii="Arial Narrow" w:eastAsia="Arial Narrow" w:hAnsi="Arial Narrow" w:cs="Arial Narrow"/>
          <w:color w:val="000000"/>
          <w:kern w:val="0"/>
          <w:lang w:eastAsia="es-PE"/>
          <w14:ligatures w14:val="none"/>
        </w:rPr>
        <w:t>, Código de Protección y Defensa del Consumidor</w:t>
      </w:r>
      <w:r w:rsidRPr="00CA5D9E">
        <w:rPr>
          <w:rFonts w:ascii="Arial Narrow" w:eastAsia="Arial Narrow" w:hAnsi="Arial Narrow" w:cs="Times New Roman"/>
          <w:color w:val="000000"/>
          <w:kern w:val="0"/>
          <w:vertAlign w:val="superscript"/>
          <w:lang w:eastAsia="es-PE"/>
          <w14:ligatures w14:val="none"/>
        </w:rPr>
        <w:footnoteReference w:id="9"/>
      </w:r>
      <w:r w:rsidRPr="00CA5D9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Fonts w:ascii="Arial Narrow" w:eastAsia="Arial Narrow" w:hAnsi="Arial Narrow" w:cs="Times New Roman"/>
          <w:color w:val="000000"/>
          <w:kern w:val="0"/>
          <w:vertAlign w:val="superscript"/>
          <w:lang w:eastAsia="es-PE"/>
          <w14:ligatures w14:val="none"/>
        </w:rPr>
        <w:footnoteReference w:id="10"/>
      </w:r>
      <w:r w:rsidRPr="00CA5D9E">
        <w:rPr>
          <w:rFonts w:ascii="Arial Narrow" w:eastAsia="Arial Narrow" w:hAnsi="Arial Narrow" w:cs="Arial Narrow"/>
          <w:color w:val="000000"/>
          <w:kern w:val="0"/>
          <w:lang w:eastAsia="es-PE"/>
          <w14:ligatures w14:val="none"/>
        </w:rPr>
        <w:t xml:space="preserve">. </w:t>
      </w:r>
      <w:bookmarkEnd w:id="11"/>
      <w:r w:rsidRPr="00CA5D9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Fonts w:ascii="Arial Narrow" w:eastAsia="Arial Narrow" w:hAnsi="Arial Narrow" w:cs="Times New Roman"/>
          <w:color w:val="000000"/>
          <w:kern w:val="0"/>
          <w:vertAlign w:val="superscript"/>
          <w:lang w:eastAsia="es-PE"/>
          <w14:ligatures w14:val="none"/>
        </w:rPr>
        <w:footnoteReference w:id="11"/>
      </w:r>
      <w:r w:rsidRPr="00CA5D9E">
        <w:rPr>
          <w:rFonts w:ascii="Arial Narrow" w:eastAsia="Arial Narrow" w:hAnsi="Arial Narrow" w:cs="Arial Narrow"/>
          <w:color w:val="000000"/>
          <w:kern w:val="0"/>
          <w:lang w:eastAsia="es-PE"/>
          <w14:ligatures w14:val="none"/>
        </w:rPr>
        <w:t>.</w:t>
      </w:r>
    </w:p>
    <w:p w14:paraId="7A5236A4"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Calibri" w:hAnsi="Arial Narrow" w:cs="Arial"/>
          <w:b/>
          <w:bCs/>
          <w:kern w:val="0"/>
          <w14:ligatures w14:val="none"/>
        </w:rPr>
        <w:t>OCTAVO</w:t>
      </w:r>
      <w:r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r w:rsidRPr="00CA5D9E">
        <w:rPr>
          <w:rFonts w:ascii="Arial Narrow" w:eastAsia="Times New Roman" w:hAnsi="Arial Narrow" w:cs="Times New Roman"/>
          <w:b/>
          <w:color w:val="000000"/>
          <w:kern w:val="0"/>
          <w:lang w:eastAsia="es-PE"/>
          <w14:ligatures w14:val="none"/>
        </w:rPr>
        <w:lastRenderedPageBreak/>
        <w:t>NOVENO</w:t>
      </w:r>
      <w:r w:rsidRPr="00CA5D9E">
        <w:rPr>
          <w:rFonts w:ascii="Arial Narrow" w:eastAsia="Calibri" w:hAnsi="Arial Narrow" w:cs="Arial"/>
          <w:b/>
          <w:kern w:val="0"/>
          <w14:ligatures w14:val="none"/>
        </w:rPr>
        <w:t>:</w:t>
      </w:r>
      <w:r w:rsidRPr="00CA5D9E">
        <w:rPr>
          <w:rFonts w:ascii="Arial Narrow" w:eastAsia="Calibri" w:hAnsi="Arial Narrow" w:cs="Arial"/>
          <w:kern w:val="0"/>
          <w14:ligatures w14:val="none"/>
        </w:rPr>
        <w:t xml:space="preserve"> comunicar a las partes que, </w:t>
      </w:r>
      <w:proofErr w:type="gramStart"/>
      <w:r w:rsidRPr="00CA5D9E">
        <w:rPr>
          <w:rFonts w:ascii="Arial Narrow" w:eastAsia="Calibri" w:hAnsi="Arial Narrow" w:cs="Arial"/>
          <w:kern w:val="0"/>
          <w14:ligatures w14:val="none"/>
        </w:rPr>
        <w:t>de acuerdo a</w:t>
      </w:r>
      <w:proofErr w:type="gramEnd"/>
      <w:r w:rsidRPr="00CA5D9E">
        <w:rPr>
          <w:rFonts w:ascii="Arial Narrow" w:eastAsia="Calibri" w:hAnsi="Arial Narrow" w:cs="Arial"/>
          <w:kern w:val="0"/>
          <w14:ligatures w14:val="none"/>
        </w:rPr>
        <w:t xml:space="preserve"> lo señalado por el artículo 29 del Decreto Legislativo N 807</w:t>
      </w:r>
      <w:r w:rsidRPr="00CA5D9E">
        <w:rPr>
          <w:rFonts w:ascii="Arial Narrow" w:eastAsia="Calibri" w:hAnsi="Arial Narrow" w:cs="Arial"/>
          <w:kern w:val="0"/>
          <w:vertAlign w:val="superscript"/>
          <w14:ligatures w14:val="none"/>
        </w:rPr>
        <w:footnoteReference w:id="12"/>
      </w:r>
      <w:r w:rsidRPr="00CA5D9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w14:ligatures w14:val="none"/>
        </w:rPr>
        <w:t>expresamente su facultad para asistir y conciliar en su representación</w:t>
      </w:r>
      <w:r w:rsidRPr="00CA5D9E">
        <w:rPr>
          <w:rFonts w:ascii="Arial Narrow" w:eastAsia="Calibri" w:hAnsi="Arial Narrow" w:cs="Arial"/>
          <w:bCs/>
          <w:kern w:val="0"/>
          <w14:ligatures w14:val="none"/>
        </w:rPr>
        <w:t>.</w:t>
      </w:r>
      <w:r w:rsidRPr="00CA5D9E">
        <w:rPr>
          <w:rFonts w:ascii="Arial Narrow" w:eastAsia="Calibri" w:hAnsi="Arial Narrow" w:cs="Arial"/>
          <w:b/>
          <w:bCs/>
          <w:kern w:val="0"/>
          <w14:ligatures w14:val="none"/>
        </w:rPr>
        <w:t xml:space="preserve"> </w:t>
      </w:r>
      <w:r w:rsidRPr="00CA5D9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w14:ligatures w14:val="none"/>
        </w:rPr>
        <w:t>DÉCIMO</w:t>
      </w:r>
      <w:r w:rsidRPr="00CA5D9E">
        <w:rPr>
          <w:rFonts w:ascii="Arial Narrow" w:eastAsia="Times New Roman" w:hAnsi="Arial Narrow" w:cs="Times New Roman"/>
          <w:b/>
          <w:color w:val="000000"/>
          <w:kern w:val="0"/>
          <w:lang w:eastAsia="es-PE"/>
          <w14:ligatures w14:val="none"/>
        </w:rPr>
        <w:t>:</w:t>
      </w:r>
      <w:r w:rsidRPr="00CA5D9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PRIMERO</w:t>
      </w:r>
      <w:r w:rsidRPr="00CA5D9E">
        <w:rPr>
          <w:rFonts w:ascii="Arial Narrow" w:hAnsi="Arial Narrow" w:cs="Arial"/>
          <w:b/>
          <w:spacing w:val="-3"/>
          <w:kern w:val="0"/>
          <w14:ligatures w14:val="none"/>
        </w:rPr>
        <w:t>:</w:t>
      </w:r>
      <w:r w:rsidRPr="00CA5D9E">
        <w:rPr>
          <w:rFonts w:ascii="Arial Narrow" w:hAnsi="Arial Narrow" w:cs="Arial"/>
          <w:bCs/>
          <w:spacing w:val="-3"/>
          <w:kern w:val="0"/>
          <w14:ligatures w14:val="none"/>
        </w:rPr>
        <w:t xml:space="preserve"> requerir a la </w:t>
      </w:r>
      <w:r w:rsidR="003C7530" w:rsidRPr="00CA5D9E">
        <w:rPr>
          <w:rFonts w:ascii="Arial Narrow" w:hAnsi="Arial Narrow" w:cs="Arial"/>
          <w:bCs/>
          <w:spacing w:val="-3"/>
          <w:kern w:val="0"/>
          <w14:ligatures w14:val="none"/>
        </w:rPr>
        <w:t xml:space="preserve">Sucesión Intestada de Vicente Orestes Flores Baldeón </w:t>
      </w:r>
      <w:r w:rsidR="002D2E60" w:rsidRPr="00CA5D9E">
        <w:rPr>
          <w:rFonts w:ascii="Arial Narrow" w:hAnsi="Arial Narrow" w:cs="Arial"/>
          <w:bCs/>
          <w:spacing w:val="-3"/>
          <w:kern w:val="0"/>
          <w14:ligatures w14:val="none"/>
        </w:rPr>
        <w:t xml:space="preserve">y a la Caja Municipal de Ahorro y Crédito de Arequipa S.A. </w:t>
      </w:r>
      <w:r w:rsidR="00EB6EFB" w:rsidRPr="00CA5D9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00EB6EFB" w:rsidRPr="00CA5D9E">
        <w:rPr>
          <w:rFonts w:ascii="Arial Narrow" w:hAnsi="Arial Narrow"/>
          <w:vertAlign w:val="superscript"/>
        </w:rPr>
        <w:footnoteReference w:id="13"/>
      </w:r>
      <w:r w:rsidR="00EB6EFB" w:rsidRPr="00CA5D9E">
        <w:rPr>
          <w:rFonts w:ascii="Arial Narrow" w:hAnsi="Arial Narrow" w:cs="Arial"/>
        </w:rPr>
        <w:t>.</w:t>
      </w:r>
    </w:p>
    <w:p w14:paraId="26B1ED4B" w14:textId="77777777" w:rsidR="00E60CD7" w:rsidRPr="00CA5D9E" w:rsidRDefault="00E60CD7" w:rsidP="00CA5D9E">
      <w:pPr>
        <w:suppressAutoHyphens/>
        <w:spacing w:after="0" w:line="240" w:lineRule="auto"/>
        <w:contextualSpacing/>
        <w:jc w:val="both"/>
        <w:rPr>
          <w:rFonts w:ascii="Arial Narrow" w:hAnsi="Arial Narrow" w:cs="Arial"/>
        </w:rPr>
      </w:pPr>
    </w:p>
    <w:p w14:paraId="12E923CD" w14: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N° 0155-2026/CC1-ST de fecha 29 de abril de 2026, recepcionada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N°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5"/>
          <w:szCs w:val="15"/>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N°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N°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TextonotapieCar"/>
          <w:rFonts w:ascii="Arial Narrow" w:hAnsi="Arial Narrow" w:cs="Arial"/>
          <w:sz w:val="15"/>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5"/>
          <w:szCs w:val="15"/>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Nº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