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3190986" w:rsidR="00CA59A2" w:rsidRPr="0026598E" w:rsidRDefault="00CA59A2" w:rsidP="00372F1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sidRPr="00AA46AF">
        <w:rPr>
          <w:rFonts w:ascii="Arial Narrow" w:eastAsia="Times New Roman" w:hAnsi="Arial Narrow" w:cs="Times New Roman"/>
          <w:b/>
          <w:bCs/>
          <w:color w:val="000000"/>
          <w:kern w:val="0"/>
          <w:shd w:val="clear" w:color="auto" w:fill="FFFFFF"/>
          <w:lang w:eastAsia="es-PE"/>
          <w14:ligatures w14:val="none"/>
        </w:rPr>
        <w:t>2180-2025</w:t>
      </w:r>
      <w:r w:rsidRPr="00AA46AF">
        <w:rPr>
          <w:rFonts w:ascii="Arial Narrow" w:eastAsia="Times New Roman" w:hAnsi="Arial Narrow" w:cs="Times New Roman"/>
          <w:b/>
          <w:bCs/>
          <w:color w:val="000000"/>
          <w:kern w:val="0"/>
          <w:shd w:val="clear" w:color="auto" w:fill="FFFFFF"/>
          <w:lang w:eastAsia="es-PE"/>
          <w14:ligatures w14:val="none"/>
        </w:rPr>
        <w:t>/CC1</w:t>
      </w:r>
    </w:p>
    <w:p w14:paraId="7E5DC22B" w14:textId="635192FA" w:rsidR="00CA59A2" w:rsidRPr="0026598E" w:rsidRDefault="00CA59A2" w:rsidP="00372F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sidRPr="00AA46AF">
        <w:rPr>
          <w:rFonts w:ascii="Arial Narrow" w:eastAsia="Arial Narrow" w:hAnsi="Arial Narrow" w:cs="Arial Narrow"/>
          <w:b/>
          <w:color w:val="000000"/>
          <w:kern w:val="0"/>
          <w:lang w:eastAsia="es-PE"/>
          <w14:ligatures w14:val="none"/>
        </w:rPr>
        <w:t xml:space="preserve">RENZO ALEGRÍA RIVAS </w:t>
      </w:r>
      <w:r w:rsidRPr="00AA46AF">
        <w:rPr>
          <w:rFonts w:ascii="Arial Narrow" w:eastAsia="Arial Narrow" w:hAnsi="Arial Narrow" w:cs="Arial Narrow"/>
          <w:b/>
          <w:color w:val="000000"/>
          <w:kern w:val="0"/>
          <w:lang w:eastAsia="es-PE"/>
          <w14:ligatures w14:val="none"/>
        </w:rPr>
        <w:t>(SEÑO</w:t>
      </w:r>
      <w:r w:rsidR="00772B6C">
        <w:rPr>
          <w:rFonts w:ascii="Arial Narrow" w:eastAsia="Arial Narrow" w:hAnsi="Arial Narrow" w:cs="Arial Narrow"/>
          <w:b/>
          <w:color w:val="000000"/>
          <w:kern w:val="0"/>
          <w:lang w:eastAsia="es-PE"/>
          <w14:ligatures w14:val="none"/>
        </w:rPr>
        <w:t>R</w:t>
      </w:r>
      <w:r w:rsidR="00AA46AF" w:rsidRPr="00AA46AF">
        <w:rPr>
          <w:rFonts w:ascii="Arial Narrow" w:eastAsia="Arial Narrow" w:hAnsi="Arial Narrow" w:cs="Arial Narrow"/>
          <w:b/>
          <w:color w:val="000000"/>
          <w:kern w:val="0"/>
          <w:lang w:eastAsia="es-PE"/>
          <w14:ligatures w14:val="none"/>
        </w:rPr>
        <w:t xml:space="preserve"> ALEGRÍA</w:t>
      </w:r>
      <w:r w:rsidRPr="00AA46AF">
        <w:rPr>
          <w:rFonts w:ascii="Arial Narrow" w:eastAsia="Arial Narrow" w:hAnsi="Arial Narrow" w:cs="Arial Narrow"/>
          <w:b/>
          <w:color w:val="000000"/>
          <w:kern w:val="0"/>
          <w:lang w:eastAsia="es-PE"/>
          <w14:ligatures w14:val="none"/>
        </w:rPr>
        <w:t>)</w:t>
      </w:r>
    </w:p>
    <w:p w14:paraId="6DEEEDFE" w14:textId="6A58A068" w:rsidR="00CA59A2" w:rsidRPr="0026598E" w:rsidRDefault="00CA59A2" w:rsidP="00372F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sidRPr="00AA46AF">
        <w:rPr>
          <w:rFonts w:ascii="Arial Narrow" w:eastAsia="Arial Narrow" w:hAnsi="Arial Narrow" w:cs="Arial Narrow"/>
          <w:b/>
          <w:color w:val="000000"/>
          <w:kern w:val="0"/>
          <w:lang w:eastAsia="es-PE"/>
          <w14:ligatures w14:val="none"/>
        </w:rPr>
        <w:t xml:space="preserve">PACÍFICO COMPAÑÍA DE SEGUROS Y REASEGUROS S.A. </w:t>
      </w:r>
      <w:r w:rsidRPr="00AA46AF">
        <w:rPr>
          <w:rFonts w:ascii="Arial Narrow" w:eastAsia="Arial Narrow" w:hAnsi="Arial Narrow" w:cs="Arial Narrow"/>
          <w:b/>
          <w:color w:val="000000"/>
          <w:kern w:val="0"/>
          <w:lang w:eastAsia="es-PE"/>
          <w14:ligatures w14:val="none"/>
        </w:rPr>
        <w:t>(</w:t>
      </w:r>
      <w:r w:rsidR="00AA46AF" w:rsidRPr="00AA46AF">
        <w:rPr>
          <w:rFonts w:ascii="Arial Narrow" w:eastAsia="Arial Narrow" w:hAnsi="Arial Narrow" w:cs="Arial Narrow"/>
          <w:b/>
          <w:color w:val="000000"/>
          <w:kern w:val="0"/>
          <w:lang w:eastAsia="es-PE"/>
          <w14:ligatures w14:val="none"/>
        </w:rPr>
        <w:t>PACÍFICO</w:t>
      </w:r>
      <w:r w:rsidRPr="00AA46A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72F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72F1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AA1E138" w:rsidR="00CA59A2" w:rsidRPr="0026598E" w:rsidRDefault="00CA59A2" w:rsidP="00372F1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72F1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6453DF1" w:rsidR="00CA59A2" w:rsidRPr="0026598E" w:rsidRDefault="00CA59A2" w:rsidP="00372F1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D42444">
        <w:rPr>
          <w:rFonts w:ascii="Arial Narrow" w:eastAsia="Times New Roman" w:hAnsi="Arial Narrow" w:cs="Times New Roman"/>
          <w:color w:val="000000"/>
          <w:kern w:val="0"/>
          <w:shd w:val="clear" w:color="auto" w:fill="FFFFFF"/>
          <w:lang w:eastAsia="es-PE"/>
          <w14:ligatures w14:val="none"/>
        </w:rPr>
        <w:t>15</w:t>
      </w:r>
      <w:r w:rsidRPr="00AA46AF">
        <w:rPr>
          <w:rFonts w:ascii="Arial Narrow" w:eastAsia="Times New Roman" w:hAnsi="Arial Narrow" w:cs="Times New Roman"/>
          <w:color w:val="000000"/>
          <w:kern w:val="0"/>
          <w:shd w:val="clear" w:color="auto" w:fill="FFFFFF"/>
          <w:lang w:eastAsia="es-PE"/>
          <w14:ligatures w14:val="none"/>
        </w:rPr>
        <w:t xml:space="preserve"> de </w:t>
      </w:r>
      <w:r w:rsidR="00AA46AF" w:rsidRPr="00AA46AF">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72F1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72F1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72F17">
      <w:pPr>
        <w:spacing w:after="0" w:line="240" w:lineRule="auto"/>
        <w:jc w:val="both"/>
        <w:rPr>
          <w:rFonts w:ascii="Arial Narrow" w:eastAsia="Times New Roman" w:hAnsi="Arial Narrow" w:cs="Times New Roman"/>
          <w:color w:val="000000"/>
          <w:kern w:val="0"/>
          <w:lang w:eastAsia="es-PE"/>
          <w14:ligatures w14:val="none"/>
        </w:rPr>
      </w:pPr>
    </w:p>
    <w:p w14:paraId="60B5D5B0" w14:textId="5116D604" w:rsidR="00CA59A2" w:rsidRPr="00366A1B" w:rsidRDefault="00CA59A2" w:rsidP="00372F1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66A1B">
        <w:rPr>
          <w:rFonts w:ascii="Arial Narrow" w:eastAsia="Times New Roman" w:hAnsi="Arial Narrow" w:cs="Arial"/>
          <w:color w:val="000000"/>
          <w:kern w:val="0"/>
          <w:lang w:val="es-ES" w:eastAsia="es-ES"/>
          <w14:ligatures w14:val="none"/>
        </w:rPr>
        <w:t xml:space="preserve">Mediante el escrito del </w:t>
      </w:r>
      <w:r w:rsidR="000C59BA" w:rsidRPr="00366A1B">
        <w:rPr>
          <w:rFonts w:ascii="Arial Narrow" w:eastAsia="Times New Roman" w:hAnsi="Arial Narrow" w:cs="Arial"/>
          <w:color w:val="000000"/>
          <w:kern w:val="0"/>
          <w:lang w:val="es-ES" w:eastAsia="es-ES"/>
          <w14:ligatures w14:val="none"/>
        </w:rPr>
        <w:t>6 de setiembre de 2025</w:t>
      </w:r>
      <w:r w:rsidR="00996DC2" w:rsidRPr="00366A1B">
        <w:rPr>
          <w:rFonts w:ascii="Arial Narrow" w:eastAsia="Calibri" w:hAnsi="Arial Narrow" w:cs="Arial"/>
          <w:kern w:val="0"/>
          <w14:ligatures w14:val="none"/>
        </w:rPr>
        <w:t>,</w:t>
      </w:r>
      <w:r w:rsidRPr="00366A1B">
        <w:rPr>
          <w:rFonts w:ascii="Arial Narrow" w:eastAsia="Calibri" w:hAnsi="Arial Narrow" w:cs="Arial"/>
          <w:kern w:val="0"/>
          <w14:ligatures w14:val="none"/>
        </w:rPr>
        <w:t xml:space="preserve"> </w:t>
      </w:r>
      <w:r w:rsidR="00772B6C" w:rsidRPr="00366A1B">
        <w:rPr>
          <w:rFonts w:ascii="Arial Narrow" w:eastAsia="Calibri" w:hAnsi="Arial Narrow" w:cs="Arial"/>
          <w:kern w:val="0"/>
          <w14:ligatures w14:val="none"/>
        </w:rPr>
        <w:t>el</w:t>
      </w:r>
      <w:r w:rsidRPr="00366A1B">
        <w:rPr>
          <w:rFonts w:ascii="Arial Narrow" w:eastAsia="Calibri" w:hAnsi="Arial Narrow" w:cs="Arial"/>
          <w:kern w:val="0"/>
          <w14:ligatures w14:val="none"/>
        </w:rPr>
        <w:t xml:space="preserve"> señor </w:t>
      </w:r>
      <w:r w:rsidR="00772B6C" w:rsidRPr="00366A1B">
        <w:rPr>
          <w:rFonts w:ascii="Arial Narrow" w:eastAsia="Calibri" w:hAnsi="Arial Narrow" w:cs="Arial"/>
          <w:kern w:val="0"/>
          <w14:ligatures w14:val="none"/>
        </w:rPr>
        <w:t xml:space="preserve">Alegría </w:t>
      </w:r>
      <w:r w:rsidRPr="00366A1B">
        <w:rPr>
          <w:rFonts w:ascii="Arial Narrow" w:eastAsia="Calibri" w:hAnsi="Arial Narrow" w:cs="Arial"/>
          <w:kern w:val="0"/>
          <w14:ligatures w14:val="none"/>
        </w:rPr>
        <w:t>d</w:t>
      </w:r>
      <w:r w:rsidRPr="00366A1B">
        <w:rPr>
          <w:rFonts w:ascii="Arial Narrow" w:eastAsia="Times New Roman" w:hAnsi="Arial Narrow" w:cs="Arial"/>
          <w:color w:val="000000"/>
          <w:kern w:val="0"/>
          <w:lang w:val="es-ES" w:eastAsia="es-ES"/>
          <w14:ligatures w14:val="none"/>
        </w:rPr>
        <w:t xml:space="preserve">enunció a </w:t>
      </w:r>
      <w:r w:rsidR="00772B6C" w:rsidRPr="00366A1B">
        <w:rPr>
          <w:rFonts w:ascii="Arial Narrow" w:eastAsia="Times New Roman" w:hAnsi="Arial Narrow" w:cs="Arial"/>
          <w:color w:val="000000"/>
          <w:kern w:val="0"/>
          <w:lang w:val="es-ES" w:eastAsia="es-ES"/>
          <w14:ligatures w14:val="none"/>
        </w:rPr>
        <w:t xml:space="preserve">Pacífico </w:t>
      </w:r>
      <w:r w:rsidRPr="00366A1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66A1B">
        <w:rPr>
          <w:rFonts w:ascii="Arial Narrow" w:eastAsia="Times New Roman" w:hAnsi="Arial Narrow" w:cs="Times New Roman"/>
          <w:color w:val="000000"/>
          <w:kern w:val="0"/>
          <w:vertAlign w:val="superscript"/>
          <w:lang w:val="es-ES" w:eastAsia="es-ES"/>
          <w14:ligatures w14:val="none"/>
        </w:rPr>
        <w:footnoteReference w:id="1"/>
      </w:r>
      <w:r w:rsidRPr="00366A1B">
        <w:rPr>
          <w:rFonts w:ascii="Arial Narrow" w:eastAsia="Times New Roman" w:hAnsi="Arial Narrow" w:cs="Arial"/>
          <w:color w:val="000000"/>
          <w:kern w:val="0"/>
          <w:lang w:val="es-ES" w:eastAsia="es-ES"/>
          <w14:ligatures w14:val="none"/>
        </w:rPr>
        <w:t xml:space="preserve">, señalando </w:t>
      </w:r>
      <w:r w:rsidRPr="00366A1B">
        <w:rPr>
          <w:rFonts w:ascii="Arial Narrow" w:eastAsia="Times New Roman" w:hAnsi="Arial Narrow" w:cs="Arial"/>
          <w:bCs/>
          <w:color w:val="000000"/>
          <w:kern w:val="0"/>
          <w:lang w:val="es-ES" w:eastAsia="es-ES"/>
          <w14:ligatures w14:val="none"/>
        </w:rPr>
        <w:t>lo siguiente:</w:t>
      </w:r>
    </w:p>
    <w:p w14:paraId="3AD3B7C6" w14:textId="77777777" w:rsidR="00CA59A2" w:rsidRPr="00366A1B" w:rsidRDefault="00CA59A2" w:rsidP="00372F1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0F2414C" w14:textId="45E0D5C4" w:rsidR="005C08C9" w:rsidRPr="00366A1B" w:rsidRDefault="005C08C9" w:rsidP="00372F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66A1B">
        <w:rPr>
          <w:rFonts w:ascii="Arial Narrow" w:eastAsia="Times New Roman" w:hAnsi="Arial Narrow" w:cs="Arial"/>
          <w:color w:val="000000"/>
          <w:kern w:val="0"/>
          <w:lang w:eastAsia="es-ES"/>
          <w14:ligatures w14:val="none"/>
        </w:rPr>
        <w:t>Con anterioridad al 13 de junio de 2025, adquirió el Seguro de Protección de Tarjetas – Póliza N° 1000001429 emitida por Pacífico</w:t>
      </w:r>
      <w:r w:rsidR="00C6495C" w:rsidRPr="00366A1B">
        <w:rPr>
          <w:rFonts w:ascii="Arial Narrow" w:eastAsia="Times New Roman" w:hAnsi="Arial Narrow" w:cs="Arial"/>
          <w:color w:val="000000"/>
          <w:kern w:val="0"/>
          <w:lang w:eastAsia="es-ES"/>
          <w14:ligatures w14:val="none"/>
        </w:rPr>
        <w:t xml:space="preserve"> (en adelante, Seguro de Protección de Tarjetas</w:t>
      </w:r>
      <w:r w:rsidR="00C27B65" w:rsidRPr="00366A1B">
        <w:rPr>
          <w:rFonts w:ascii="Arial Narrow" w:eastAsia="Times New Roman" w:hAnsi="Arial Narrow" w:cs="Arial"/>
          <w:color w:val="000000"/>
          <w:kern w:val="0"/>
          <w:lang w:eastAsia="es-ES"/>
          <w14:ligatures w14:val="none"/>
        </w:rPr>
        <w:t>)</w:t>
      </w:r>
      <w:r w:rsidR="00A80E2A" w:rsidRPr="00366A1B">
        <w:rPr>
          <w:rFonts w:ascii="Arial Narrow" w:eastAsia="Times New Roman" w:hAnsi="Arial Narrow" w:cs="Arial"/>
          <w:color w:val="000000"/>
          <w:kern w:val="0"/>
          <w:lang w:eastAsia="es-ES"/>
          <w14:ligatures w14:val="none"/>
        </w:rPr>
        <w:t xml:space="preserve"> para su tarjeta de débito </w:t>
      </w:r>
      <w:r w:rsidR="00BF4FA7">
        <w:rPr>
          <w:rFonts w:ascii="Arial Narrow" w:eastAsia="Times New Roman" w:hAnsi="Arial Narrow" w:cs="Arial"/>
          <w:color w:val="000000"/>
          <w:kern w:val="0"/>
          <w:lang w:eastAsia="es-ES"/>
          <w14:ligatures w14:val="none"/>
        </w:rPr>
        <w:t>otorgada</w:t>
      </w:r>
      <w:r w:rsidR="00A80E2A" w:rsidRPr="00366A1B">
        <w:rPr>
          <w:rFonts w:ascii="Arial Narrow" w:eastAsia="Times New Roman" w:hAnsi="Arial Narrow" w:cs="Arial"/>
          <w:color w:val="000000"/>
          <w:kern w:val="0"/>
          <w:lang w:eastAsia="es-ES"/>
          <w14:ligatures w14:val="none"/>
        </w:rPr>
        <w:t xml:space="preserve"> por el Banco de Crédito del Perú </w:t>
      </w:r>
      <w:proofErr w:type="gramStart"/>
      <w:r w:rsidR="00A80E2A" w:rsidRPr="00366A1B">
        <w:rPr>
          <w:rFonts w:ascii="Arial Narrow" w:eastAsia="Times New Roman" w:hAnsi="Arial Narrow" w:cs="Arial"/>
          <w:color w:val="000000"/>
          <w:kern w:val="0"/>
          <w:lang w:eastAsia="es-ES"/>
          <w14:ligatures w14:val="none"/>
        </w:rPr>
        <w:t>S.A..</w:t>
      </w:r>
      <w:proofErr w:type="gramEnd"/>
      <w:r w:rsidRPr="00366A1B">
        <w:rPr>
          <w:rFonts w:ascii="Arial Narrow" w:eastAsia="Times New Roman" w:hAnsi="Arial Narrow" w:cs="Arial"/>
          <w:color w:val="000000"/>
          <w:kern w:val="0"/>
          <w:lang w:eastAsia="es-ES"/>
          <w14:ligatures w14:val="none"/>
        </w:rPr>
        <w:t xml:space="preserve"> La póliza establecía cinco coberturas independientes, cada una con una suma asegurada particular y con la condición de que podían activarse una vez por año de manera individual.</w:t>
      </w:r>
    </w:p>
    <w:p w14:paraId="08BFC433" w14:textId="77777777" w:rsidR="005C08C9" w:rsidRPr="00366A1B" w:rsidRDefault="005C08C9" w:rsidP="00372F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D685DC" w14:textId="497603EB" w:rsidR="005C08C9" w:rsidRPr="00366A1B" w:rsidRDefault="005C08C9" w:rsidP="00372F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66A1B">
        <w:rPr>
          <w:rFonts w:ascii="Arial Narrow" w:eastAsia="Times New Roman" w:hAnsi="Arial Narrow" w:cs="Arial"/>
          <w:color w:val="000000"/>
          <w:kern w:val="0"/>
          <w:lang w:eastAsia="es-ES"/>
          <w14:ligatures w14:val="none"/>
        </w:rPr>
        <w:t>El 13 de junio de 2025</w:t>
      </w:r>
      <w:r w:rsidR="009174B3" w:rsidRPr="00366A1B">
        <w:rPr>
          <w:rFonts w:ascii="Arial Narrow" w:eastAsia="Times New Roman" w:hAnsi="Arial Narrow" w:cs="Arial"/>
          <w:color w:val="000000"/>
          <w:kern w:val="0"/>
          <w:lang w:eastAsia="es-ES"/>
          <w14:ligatures w14:val="none"/>
        </w:rPr>
        <w:t>,</w:t>
      </w:r>
      <w:r w:rsidRPr="00366A1B">
        <w:rPr>
          <w:rFonts w:ascii="Arial Narrow" w:eastAsia="Times New Roman" w:hAnsi="Arial Narrow" w:cs="Arial"/>
          <w:color w:val="000000"/>
          <w:kern w:val="0"/>
          <w:lang w:eastAsia="es-ES"/>
          <w14:ligatures w14:val="none"/>
        </w:rPr>
        <w:t xml:space="preserve"> sufrió un robo a mano armada en el que </w:t>
      </w:r>
      <w:r w:rsidR="000C153A">
        <w:rPr>
          <w:rFonts w:ascii="Arial Narrow" w:eastAsia="Times New Roman" w:hAnsi="Arial Narrow" w:cs="Arial"/>
          <w:color w:val="000000"/>
          <w:kern w:val="0"/>
          <w:lang w:eastAsia="es-ES"/>
          <w14:ligatures w14:val="none"/>
        </w:rPr>
        <w:t>le</w:t>
      </w:r>
      <w:r w:rsidRPr="00366A1B">
        <w:rPr>
          <w:rFonts w:ascii="Arial Narrow" w:eastAsia="Times New Roman" w:hAnsi="Arial Narrow" w:cs="Arial"/>
          <w:color w:val="000000"/>
          <w:kern w:val="0"/>
          <w:lang w:eastAsia="es-ES"/>
          <w14:ligatures w14:val="none"/>
        </w:rPr>
        <w:t xml:space="preserve"> sustrajeron sus pertenencias, entre ellas su tarjeta de débito vinculada a la </w:t>
      </w:r>
      <w:r w:rsidR="00C6495C" w:rsidRPr="00366A1B">
        <w:rPr>
          <w:rFonts w:ascii="Arial Narrow" w:eastAsia="Times New Roman" w:hAnsi="Arial Narrow" w:cs="Arial"/>
          <w:color w:val="000000"/>
          <w:kern w:val="0"/>
          <w:lang w:eastAsia="es-ES"/>
          <w14:ligatures w14:val="none"/>
        </w:rPr>
        <w:t>póliza</w:t>
      </w:r>
      <w:r w:rsidRPr="00366A1B">
        <w:rPr>
          <w:rFonts w:ascii="Arial Narrow" w:eastAsia="Times New Roman" w:hAnsi="Arial Narrow" w:cs="Arial"/>
          <w:color w:val="000000"/>
          <w:kern w:val="0"/>
          <w:lang w:eastAsia="es-ES"/>
          <w14:ligatures w14:val="none"/>
        </w:rPr>
        <w:t xml:space="preserve"> </w:t>
      </w:r>
      <w:r w:rsidR="00C6495C" w:rsidRPr="00366A1B">
        <w:rPr>
          <w:rFonts w:ascii="Arial Narrow" w:eastAsia="Times New Roman" w:hAnsi="Arial Narrow" w:cs="Arial"/>
          <w:color w:val="000000"/>
          <w:kern w:val="0"/>
          <w:lang w:eastAsia="es-ES"/>
          <w14:ligatures w14:val="none"/>
        </w:rPr>
        <w:t>del Seguro de Protección de Tarjetas</w:t>
      </w:r>
      <w:r w:rsidRPr="00366A1B">
        <w:rPr>
          <w:rFonts w:ascii="Arial Narrow" w:eastAsia="Times New Roman" w:hAnsi="Arial Narrow" w:cs="Arial"/>
          <w:color w:val="000000"/>
          <w:kern w:val="0"/>
          <w:lang w:eastAsia="es-ES"/>
          <w14:ligatures w14:val="none"/>
        </w:rPr>
        <w:t xml:space="preserve">. Con dicha tarjeta se efectuaron 31 operaciones no reconocidas por un monto total de US$ 18 028,13 a través del </w:t>
      </w:r>
      <w:r w:rsidR="00C6495C" w:rsidRPr="00366A1B">
        <w:rPr>
          <w:rFonts w:ascii="Arial Narrow" w:eastAsia="Times New Roman" w:hAnsi="Arial Narrow" w:cs="Arial"/>
          <w:color w:val="000000"/>
          <w:kern w:val="0"/>
          <w:lang w:eastAsia="es-ES"/>
          <w14:ligatures w14:val="none"/>
        </w:rPr>
        <w:t xml:space="preserve">Punto de Venta </w:t>
      </w:r>
      <w:r w:rsidRPr="00366A1B">
        <w:rPr>
          <w:rFonts w:ascii="Arial Narrow" w:eastAsia="Times New Roman" w:hAnsi="Arial Narrow" w:cs="Arial"/>
          <w:color w:val="000000"/>
          <w:kern w:val="0"/>
          <w:lang w:eastAsia="es-ES"/>
          <w14:ligatures w14:val="none"/>
        </w:rPr>
        <w:t xml:space="preserve">del establecimiento comercial Ticketmaster Perú </w:t>
      </w:r>
      <w:proofErr w:type="gramStart"/>
      <w:r w:rsidRPr="00366A1B">
        <w:rPr>
          <w:rFonts w:ascii="Arial Narrow" w:eastAsia="Times New Roman" w:hAnsi="Arial Narrow" w:cs="Arial"/>
          <w:color w:val="000000"/>
          <w:kern w:val="0"/>
          <w:lang w:eastAsia="es-ES"/>
          <w14:ligatures w14:val="none"/>
        </w:rPr>
        <w:t>S.A.C</w:t>
      </w:r>
      <w:r w:rsidR="000C153A">
        <w:rPr>
          <w:rFonts w:ascii="Arial Narrow" w:eastAsia="Times New Roman" w:hAnsi="Arial Narrow" w:cs="Arial"/>
          <w:color w:val="000000"/>
          <w:kern w:val="0"/>
          <w:lang w:eastAsia="es-ES"/>
          <w14:ligatures w14:val="none"/>
        </w:rPr>
        <w:t>.</w:t>
      </w:r>
      <w:r w:rsidRPr="00366A1B">
        <w:rPr>
          <w:rFonts w:ascii="Arial Narrow" w:eastAsia="Times New Roman" w:hAnsi="Arial Narrow" w:cs="Arial"/>
          <w:color w:val="000000"/>
          <w:kern w:val="0"/>
          <w:lang w:eastAsia="es-ES"/>
          <w14:ligatures w14:val="none"/>
        </w:rPr>
        <w:t>.</w:t>
      </w:r>
      <w:proofErr w:type="gramEnd"/>
    </w:p>
    <w:p w14:paraId="15200EFF" w14:textId="77777777" w:rsidR="005C08C9" w:rsidRPr="00366A1B" w:rsidRDefault="005C08C9" w:rsidP="00372F17">
      <w:pPr>
        <w:spacing w:after="0" w:line="240" w:lineRule="auto"/>
        <w:jc w:val="both"/>
        <w:rPr>
          <w:rFonts w:ascii="Arial Narrow" w:eastAsia="Times New Roman" w:hAnsi="Arial Narrow" w:cs="Arial"/>
          <w:color w:val="000000"/>
          <w:kern w:val="0"/>
          <w:lang w:eastAsia="es-ES"/>
          <w14:ligatures w14:val="none"/>
        </w:rPr>
      </w:pPr>
    </w:p>
    <w:p w14:paraId="35BFE5EE" w14:textId="15BD8C1B" w:rsidR="00C21C20" w:rsidRPr="00372F17" w:rsidRDefault="00A808C5" w:rsidP="00372F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66A1B">
        <w:rPr>
          <w:rFonts w:ascii="Arial Narrow" w:eastAsia="Times New Roman" w:hAnsi="Arial Narrow" w:cs="Arial"/>
          <w:color w:val="000000"/>
          <w:kern w:val="0"/>
          <w:lang w:eastAsia="es-ES"/>
          <w14:ligatures w14:val="none"/>
        </w:rPr>
        <w:t>Posteriormente</w:t>
      </w:r>
      <w:r w:rsidR="005C08C9" w:rsidRPr="00366A1B">
        <w:rPr>
          <w:rFonts w:ascii="Arial Narrow" w:eastAsia="Times New Roman" w:hAnsi="Arial Narrow" w:cs="Arial"/>
          <w:color w:val="000000"/>
          <w:kern w:val="0"/>
          <w:lang w:eastAsia="es-ES"/>
          <w14:ligatures w14:val="none"/>
        </w:rPr>
        <w:t xml:space="preserve">, </w:t>
      </w:r>
      <w:r w:rsidRPr="00366A1B">
        <w:rPr>
          <w:rFonts w:ascii="Arial Narrow" w:eastAsia="Times New Roman" w:hAnsi="Arial Narrow" w:cs="Arial"/>
          <w:color w:val="000000"/>
          <w:kern w:val="0"/>
          <w:lang w:eastAsia="es-ES"/>
          <w14:ligatures w14:val="none"/>
        </w:rPr>
        <w:t>presentó una solicitud</w:t>
      </w:r>
      <w:r w:rsidR="005C08C9" w:rsidRPr="00366A1B">
        <w:rPr>
          <w:rFonts w:ascii="Arial Narrow" w:eastAsia="Times New Roman" w:hAnsi="Arial Narrow" w:cs="Arial"/>
          <w:color w:val="000000"/>
          <w:kern w:val="0"/>
          <w:lang w:eastAsia="es-ES"/>
          <w14:ligatures w14:val="none"/>
        </w:rPr>
        <w:t xml:space="preserve"> de </w:t>
      </w:r>
      <w:r w:rsidR="002B6C7F">
        <w:rPr>
          <w:rFonts w:ascii="Arial Narrow" w:eastAsia="Times New Roman" w:hAnsi="Arial Narrow" w:cs="Arial"/>
          <w:color w:val="000000"/>
          <w:kern w:val="0"/>
          <w:lang w:eastAsia="es-ES"/>
          <w14:ligatures w14:val="none"/>
        </w:rPr>
        <w:t xml:space="preserve">otorgamiento de </w:t>
      </w:r>
      <w:r w:rsidR="005C08C9" w:rsidRPr="00366A1B">
        <w:rPr>
          <w:rFonts w:ascii="Arial Narrow" w:eastAsia="Times New Roman" w:hAnsi="Arial Narrow" w:cs="Arial"/>
          <w:color w:val="000000"/>
          <w:kern w:val="0"/>
          <w:lang w:eastAsia="es-ES"/>
          <w14:ligatures w14:val="none"/>
        </w:rPr>
        <w:t xml:space="preserve">cobertura ante </w:t>
      </w:r>
      <w:r w:rsidR="00EE21C9" w:rsidRPr="00366A1B">
        <w:rPr>
          <w:rFonts w:ascii="Arial Narrow" w:eastAsia="Times New Roman" w:hAnsi="Arial Narrow" w:cs="Arial"/>
          <w:color w:val="000000"/>
          <w:kern w:val="0"/>
          <w:lang w:eastAsia="es-ES"/>
          <w14:ligatures w14:val="none"/>
        </w:rPr>
        <w:t xml:space="preserve">Pacífico </w:t>
      </w:r>
      <w:r w:rsidR="005C08C9" w:rsidRPr="00366A1B">
        <w:rPr>
          <w:rFonts w:ascii="Arial Narrow" w:eastAsia="Times New Roman" w:hAnsi="Arial Narrow" w:cs="Arial"/>
          <w:color w:val="000000"/>
          <w:kern w:val="0"/>
          <w:lang w:eastAsia="es-ES"/>
          <w14:ligatures w14:val="none"/>
        </w:rPr>
        <w:t xml:space="preserve">por las operaciones realizadas a través del </w:t>
      </w:r>
      <w:r w:rsidR="00EE21C9" w:rsidRPr="00366A1B">
        <w:rPr>
          <w:rFonts w:ascii="Arial Narrow" w:eastAsia="Times New Roman" w:hAnsi="Arial Narrow" w:cs="Arial"/>
          <w:color w:val="000000"/>
          <w:kern w:val="0"/>
          <w:lang w:eastAsia="es-ES"/>
          <w14:ligatures w14:val="none"/>
        </w:rPr>
        <w:t>Punto de Venta</w:t>
      </w:r>
      <w:r w:rsidR="005C08C9" w:rsidRPr="00366A1B">
        <w:rPr>
          <w:rFonts w:ascii="Arial Narrow" w:eastAsia="Times New Roman" w:hAnsi="Arial Narrow" w:cs="Arial"/>
          <w:color w:val="000000"/>
          <w:kern w:val="0"/>
          <w:lang w:eastAsia="es-ES"/>
          <w14:ligatures w14:val="none"/>
        </w:rPr>
        <w:t xml:space="preserve">. </w:t>
      </w:r>
      <w:r w:rsidRPr="00372F17">
        <w:rPr>
          <w:rFonts w:ascii="Arial Narrow" w:eastAsia="Times New Roman" w:hAnsi="Arial Narrow" w:cs="Arial"/>
          <w:color w:val="000000"/>
          <w:kern w:val="0"/>
          <w:lang w:eastAsia="es-ES"/>
          <w14:ligatures w14:val="none"/>
        </w:rPr>
        <w:t xml:space="preserve">Mediante </w:t>
      </w:r>
      <w:r w:rsidR="005C08C9" w:rsidRPr="00372F17">
        <w:rPr>
          <w:rFonts w:ascii="Arial Narrow" w:eastAsia="Times New Roman" w:hAnsi="Arial Narrow" w:cs="Arial"/>
          <w:color w:val="000000"/>
          <w:kern w:val="0"/>
          <w:lang w:eastAsia="es-ES"/>
          <w14:ligatures w14:val="none"/>
        </w:rPr>
        <w:t>carta de fecha 9 de mayo de 2025</w:t>
      </w:r>
      <w:r w:rsidRPr="00372F17">
        <w:rPr>
          <w:rFonts w:ascii="Arial Narrow" w:eastAsia="Times New Roman" w:hAnsi="Arial Narrow" w:cs="Arial"/>
          <w:color w:val="000000"/>
          <w:kern w:val="0"/>
          <w:lang w:eastAsia="es-ES"/>
          <w14:ligatures w14:val="none"/>
        </w:rPr>
        <w:t xml:space="preserve">, la compañía aseguradora </w:t>
      </w:r>
      <w:r w:rsidR="005C08C9" w:rsidRPr="00372F17">
        <w:rPr>
          <w:rFonts w:ascii="Arial Narrow" w:eastAsia="Times New Roman" w:hAnsi="Arial Narrow" w:cs="Arial"/>
          <w:color w:val="000000"/>
          <w:kern w:val="0"/>
          <w:lang w:eastAsia="es-ES"/>
          <w14:ligatures w14:val="none"/>
        </w:rPr>
        <w:t xml:space="preserve">rechazó </w:t>
      </w:r>
      <w:r w:rsidRPr="00372F17">
        <w:rPr>
          <w:rFonts w:ascii="Arial Narrow" w:eastAsia="Times New Roman" w:hAnsi="Arial Narrow" w:cs="Arial"/>
          <w:color w:val="000000"/>
          <w:kern w:val="0"/>
          <w:lang w:eastAsia="es-ES"/>
          <w14:ligatures w14:val="none"/>
        </w:rPr>
        <w:t>su</w:t>
      </w:r>
      <w:r w:rsidR="005C08C9" w:rsidRPr="00372F17">
        <w:rPr>
          <w:rFonts w:ascii="Arial Narrow" w:eastAsia="Times New Roman" w:hAnsi="Arial Narrow" w:cs="Arial"/>
          <w:color w:val="000000"/>
          <w:kern w:val="0"/>
          <w:lang w:eastAsia="es-ES"/>
          <w14:ligatures w14:val="none"/>
        </w:rPr>
        <w:t xml:space="preserve"> pedido, </w:t>
      </w:r>
      <w:r w:rsidR="002B6C7F" w:rsidRPr="00372F17">
        <w:rPr>
          <w:rFonts w:ascii="Arial Narrow" w:eastAsia="Times New Roman" w:hAnsi="Arial Narrow" w:cs="Arial"/>
          <w:color w:val="000000"/>
          <w:kern w:val="0"/>
          <w:lang w:eastAsia="es-ES"/>
          <w14:ligatures w14:val="none"/>
        </w:rPr>
        <w:t>reconociendo</w:t>
      </w:r>
      <w:r w:rsidR="005C08C9" w:rsidRPr="00372F17">
        <w:rPr>
          <w:rFonts w:ascii="Arial Narrow" w:eastAsia="Times New Roman" w:hAnsi="Arial Narrow" w:cs="Arial"/>
          <w:color w:val="000000"/>
          <w:kern w:val="0"/>
          <w:lang w:eastAsia="es-ES"/>
          <w14:ligatures w14:val="none"/>
        </w:rPr>
        <w:t xml:space="preserve"> únicamente la cobertura de S/ 15 000,00 correspondiente a operaciones realizadas en soles</w:t>
      </w:r>
      <w:r w:rsidR="00A80E2A" w:rsidRPr="00372F17">
        <w:rPr>
          <w:rFonts w:ascii="Arial Narrow" w:eastAsia="Times New Roman" w:hAnsi="Arial Narrow" w:cs="Arial"/>
          <w:color w:val="000000"/>
          <w:kern w:val="0"/>
          <w:lang w:eastAsia="es-ES"/>
          <w14:ligatures w14:val="none"/>
        </w:rPr>
        <w:t xml:space="preserve"> principalmente</w:t>
      </w:r>
      <w:r w:rsidR="005C08C9" w:rsidRPr="00372F17">
        <w:rPr>
          <w:rFonts w:ascii="Arial Narrow" w:eastAsia="Times New Roman" w:hAnsi="Arial Narrow" w:cs="Arial"/>
          <w:color w:val="000000"/>
          <w:kern w:val="0"/>
          <w:lang w:eastAsia="es-ES"/>
          <w14:ligatures w14:val="none"/>
        </w:rPr>
        <w:t xml:space="preserve"> por internet, pero no reconoció la cobertura aplicable a las operaciones efectuadas en dólares a través del </w:t>
      </w:r>
      <w:r w:rsidR="00C21C20" w:rsidRPr="00372F17">
        <w:rPr>
          <w:rFonts w:ascii="Arial Narrow" w:eastAsia="Times New Roman" w:hAnsi="Arial Narrow" w:cs="Arial"/>
          <w:color w:val="000000"/>
          <w:kern w:val="0"/>
          <w:lang w:eastAsia="es-ES"/>
          <w14:ligatures w14:val="none"/>
        </w:rPr>
        <w:t xml:space="preserve">Punto de Venta del establecimiento comercial Ticketmaster Perú </w:t>
      </w:r>
      <w:proofErr w:type="gramStart"/>
      <w:r w:rsidR="00C21C20" w:rsidRPr="00372F17">
        <w:rPr>
          <w:rFonts w:ascii="Arial Narrow" w:eastAsia="Times New Roman" w:hAnsi="Arial Narrow" w:cs="Arial"/>
          <w:color w:val="000000"/>
          <w:kern w:val="0"/>
          <w:lang w:eastAsia="es-ES"/>
          <w14:ligatures w14:val="none"/>
        </w:rPr>
        <w:t>S.A.C..</w:t>
      </w:r>
      <w:proofErr w:type="gramEnd"/>
    </w:p>
    <w:p w14:paraId="33E14FF7" w14:textId="1DE49F0C" w:rsidR="00CA59A2" w:rsidRPr="00366A1B" w:rsidRDefault="00CA59A2" w:rsidP="00372F17">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790B88F3" w:rsidR="00CA59A2" w:rsidRPr="00366A1B" w:rsidRDefault="00772B6C" w:rsidP="00372F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66A1B">
        <w:rPr>
          <w:rFonts w:ascii="Arial Narrow" w:eastAsia="Calibri" w:hAnsi="Arial Narrow" w:cs="Arial"/>
          <w:kern w:val="0"/>
          <w14:ligatures w14:val="none"/>
        </w:rPr>
        <w:t xml:space="preserve">El señor Alegría </w:t>
      </w:r>
      <w:r w:rsidR="00CA59A2" w:rsidRPr="00366A1B">
        <w:rPr>
          <w:rFonts w:ascii="Arial Narrow" w:eastAsia="Times New Roman" w:hAnsi="Arial Narrow" w:cs="Arial"/>
          <w:color w:val="000000"/>
          <w:kern w:val="0"/>
          <w:lang w:val="es-ES" w:eastAsia="es-ES"/>
          <w14:ligatures w14:val="none"/>
        </w:rPr>
        <w:t xml:space="preserve">solicitó, en calidad de medida correctiva, que </w:t>
      </w:r>
      <w:r w:rsidRPr="00366A1B">
        <w:rPr>
          <w:rFonts w:ascii="Arial Narrow" w:eastAsia="Times New Roman" w:hAnsi="Arial Narrow" w:cs="Arial"/>
          <w:color w:val="000000"/>
          <w:kern w:val="0"/>
          <w:lang w:val="es-ES" w:eastAsia="es-ES"/>
          <w14:ligatures w14:val="none"/>
        </w:rPr>
        <w:t xml:space="preserve">Pacífico </w:t>
      </w:r>
      <w:r w:rsidR="00CA59A2" w:rsidRPr="00366A1B">
        <w:rPr>
          <w:rFonts w:ascii="Arial Narrow" w:eastAsia="Times New Roman" w:hAnsi="Arial Narrow" w:cs="Arial"/>
          <w:color w:val="000000"/>
          <w:kern w:val="0"/>
          <w:lang w:val="es-ES" w:eastAsia="es-ES"/>
          <w14:ligatures w14:val="none"/>
        </w:rPr>
        <w:t>cumpla con</w:t>
      </w:r>
      <w:r w:rsidR="0088706F" w:rsidRPr="00366A1B">
        <w:rPr>
          <w:rFonts w:ascii="Arial Narrow" w:eastAsia="Times New Roman" w:hAnsi="Arial Narrow" w:cs="Arial"/>
          <w:color w:val="000000"/>
          <w:kern w:val="0"/>
          <w:lang w:val="es-ES" w:eastAsia="es-ES"/>
          <w14:ligatures w14:val="none"/>
        </w:rPr>
        <w:t xml:space="preserve"> brindar la cobertura máxima establecida para las operaciones no reconocidas realizadas en establecimientos comerciales dentro del territorio peruano</w:t>
      </w:r>
      <w:r w:rsidR="00CA59A2" w:rsidRPr="00366A1B">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366A1B" w:rsidRDefault="00CA59A2" w:rsidP="00372F1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66A1B" w:rsidRDefault="00CA59A2" w:rsidP="00372F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66A1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66A1B" w:rsidRDefault="00CA59A2" w:rsidP="00372F1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17FCC252" w:rsidR="00121544" w:rsidRPr="00366A1B" w:rsidRDefault="00CA59A2" w:rsidP="00372F1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366A1B">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366A1B">
        <w:rPr>
          <w:rFonts w:ascii="Arial Narrow" w:eastAsia="Arial Narrow" w:hAnsi="Arial Narrow" w:cs="Arial Narrow"/>
          <w:kern w:val="0"/>
          <w:vertAlign w:val="superscript"/>
          <w14:ligatures w14:val="none"/>
        </w:rPr>
        <w:footnoteReference w:id="2"/>
      </w:r>
      <w:r w:rsidRPr="00366A1B">
        <w:rPr>
          <w:rFonts w:ascii="Arial Narrow" w:eastAsia="Times New Roman" w:hAnsi="Arial Narrow" w:cs="Segoe UI"/>
          <w:color w:val="000000"/>
          <w:kern w:val="0"/>
          <w:lang w:eastAsia="es-PE"/>
          <w14:ligatures w14:val="none"/>
        </w:rPr>
        <w:t xml:space="preserve">, </w:t>
      </w:r>
      <w:r w:rsidR="00121544" w:rsidRPr="00366A1B">
        <w:rPr>
          <w:rFonts w:ascii="Arial Narrow" w:eastAsia="Times New Roman" w:hAnsi="Arial Narrow" w:cs="Segoe UI"/>
          <w:color w:val="000000"/>
          <w:kern w:val="0"/>
          <w:lang w:eastAsia="es-PE"/>
          <w14:ligatures w14:val="none"/>
        </w:rPr>
        <w:t xml:space="preserve">considera </w:t>
      </w:r>
      <w:r w:rsidR="00121544" w:rsidRPr="00366A1B">
        <w:rPr>
          <w:rFonts w:ascii="Arial Narrow" w:eastAsia="Arial Narrow" w:hAnsi="Arial Narrow" w:cs="Arial Narrow"/>
          <w:kern w:val="0"/>
          <w14:ligatures w14:val="none"/>
        </w:rPr>
        <w:t xml:space="preserve">que el hecho denunciado, consistente en que </w:t>
      </w:r>
      <w:r w:rsidR="007B07B1" w:rsidRPr="007B07B1">
        <w:rPr>
          <w:rFonts w:ascii="Arial Narrow" w:eastAsia="Times New Roman" w:hAnsi="Arial Narrow" w:cs="Times New Roman"/>
          <w:color w:val="000000"/>
          <w:kern w:val="0"/>
          <w:shd w:val="clear" w:color="auto" w:fill="FFFFFF"/>
          <w:lang w:eastAsia="es-PE"/>
          <w14:ligatures w14:val="none"/>
        </w:rPr>
        <w:t xml:space="preserve">la </w:t>
      </w:r>
      <w:r w:rsidR="007B07B1" w:rsidRPr="007B07B1">
        <w:rPr>
          <w:rFonts w:ascii="Arial Narrow" w:eastAsia="Times New Roman" w:hAnsi="Arial Narrow" w:cs="Times New Roman"/>
          <w:color w:val="000000"/>
          <w:kern w:val="0"/>
          <w:shd w:val="clear" w:color="auto" w:fill="FFFFFF"/>
          <w:lang w:eastAsia="es-PE"/>
          <w14:ligatures w14:val="none"/>
        </w:rPr>
        <w:lastRenderedPageBreak/>
        <w:t xml:space="preserve">compañía aseguradora se habría negado injustificadamente a otorgar al denunciante la cobertura del Seguro de Protección de Tarjetas – Póliza </w:t>
      </w:r>
      <w:proofErr w:type="spellStart"/>
      <w:r w:rsidR="007B07B1" w:rsidRPr="007B07B1">
        <w:rPr>
          <w:rFonts w:ascii="Arial Narrow" w:eastAsia="Times New Roman" w:hAnsi="Arial Narrow" w:cs="Times New Roman"/>
          <w:color w:val="000000"/>
          <w:kern w:val="0"/>
          <w:shd w:val="clear" w:color="auto" w:fill="FFFFFF"/>
          <w:lang w:eastAsia="es-PE"/>
          <w14:ligatures w14:val="none"/>
        </w:rPr>
        <w:t>N°</w:t>
      </w:r>
      <w:proofErr w:type="spellEnd"/>
      <w:r w:rsidR="007B07B1" w:rsidRPr="007B07B1">
        <w:rPr>
          <w:rFonts w:ascii="Arial Narrow" w:eastAsia="Times New Roman" w:hAnsi="Arial Narrow" w:cs="Times New Roman"/>
          <w:color w:val="000000"/>
          <w:kern w:val="0"/>
          <w:shd w:val="clear" w:color="auto" w:fill="FFFFFF"/>
          <w:lang w:eastAsia="es-PE"/>
          <w14:ligatures w14:val="none"/>
        </w:rPr>
        <w:t xml:space="preserve"> 1000001429 por el valor total de las 31 operaciones efectuadas a través del Punto de Venta de Ticketmaster Perú S.A.C. el 13 de junio de 2025</w:t>
      </w:r>
      <w:r w:rsidR="00711750" w:rsidRPr="00366A1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66A1B">
        <w:rPr>
          <w:rFonts w:ascii="Arial Narrow" w:eastAsia="Times New Roman" w:hAnsi="Arial Narrow" w:cs="Segoe UI"/>
          <w:color w:val="000000"/>
          <w:kern w:val="0"/>
          <w:lang w:eastAsia="es-PE"/>
          <w14:ligatures w14:val="none"/>
        </w:rPr>
        <w:t>°</w:t>
      </w:r>
      <w:r w:rsidR="00711750" w:rsidRPr="00366A1B">
        <w:rPr>
          <w:rFonts w:ascii="Arial Narrow" w:eastAsia="Arial Narrow" w:hAnsi="Arial Narrow" w:cs="Arial Narrow"/>
          <w:kern w:val="0"/>
          <w14:ligatures w14:val="none"/>
        </w:rPr>
        <w:t xml:space="preserve"> y 19</w:t>
      </w:r>
      <w:r w:rsidR="00711750" w:rsidRPr="00366A1B">
        <w:rPr>
          <w:rFonts w:ascii="Arial Narrow" w:eastAsia="Times New Roman" w:hAnsi="Arial Narrow" w:cs="Segoe UI"/>
          <w:color w:val="000000"/>
          <w:kern w:val="0"/>
          <w:lang w:eastAsia="es-PE"/>
          <w14:ligatures w14:val="none"/>
        </w:rPr>
        <w:t>°</w:t>
      </w:r>
      <w:r w:rsidR="00711750" w:rsidRPr="00366A1B">
        <w:rPr>
          <w:rFonts w:ascii="Arial Narrow" w:eastAsia="Arial Narrow" w:hAnsi="Arial Narrow" w:cs="Arial Narrow"/>
          <w:kern w:val="0"/>
          <w14:ligatures w14:val="none"/>
        </w:rPr>
        <w:t xml:space="preserve"> del Código</w:t>
      </w:r>
      <w:r w:rsidR="00711750" w:rsidRPr="00366A1B">
        <w:rPr>
          <w:rFonts w:ascii="Arial Narrow" w:eastAsia="Arial Narrow" w:hAnsi="Arial Narrow" w:cs="Arial"/>
          <w:kern w:val="0"/>
          <w:vertAlign w:val="superscript"/>
          <w14:ligatures w14:val="none"/>
        </w:rPr>
        <w:footnoteReference w:id="3"/>
      </w:r>
      <w:r w:rsidR="00711750" w:rsidRPr="00366A1B">
        <w:rPr>
          <w:rFonts w:ascii="Arial Narrow" w:eastAsia="Arial Narrow" w:hAnsi="Arial Narrow" w:cs="Arial Narrow"/>
          <w:kern w:val="0"/>
          <w14:ligatures w14:val="none"/>
        </w:rPr>
        <w:t>.</w:t>
      </w:r>
    </w:p>
    <w:p w14:paraId="432038D6" w14:textId="0A9F6D75" w:rsidR="00CA59A2" w:rsidRPr="00366A1B" w:rsidRDefault="00CA59A2" w:rsidP="00372F17">
      <w:pPr>
        <w:spacing w:after="0" w:line="240" w:lineRule="auto"/>
        <w:jc w:val="both"/>
        <w:rPr>
          <w:rFonts w:ascii="Arial Narrow" w:eastAsia="Calibri" w:hAnsi="Arial Narrow" w:cs="Arial Narrow"/>
          <w:kern w:val="0"/>
          <w:lang w:eastAsia="es-PE"/>
          <w14:ligatures w14:val="none"/>
        </w:rPr>
      </w:pPr>
    </w:p>
    <w:p w14:paraId="463134E5" w14:textId="77777777" w:rsidR="00CA59A2" w:rsidRPr="00366A1B" w:rsidRDefault="00CA59A2" w:rsidP="00372F1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66A1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66A1B">
        <w:rPr>
          <w:rFonts w:ascii="Arial Narrow" w:eastAsia="Arial Narrow" w:hAnsi="Arial Narrow" w:cs="Arial Narrow"/>
          <w:kern w:val="0"/>
          <w:vertAlign w:val="superscript"/>
          <w14:ligatures w14:val="none"/>
        </w:rPr>
        <w:footnoteReference w:id="4"/>
      </w:r>
      <w:r w:rsidRPr="00366A1B">
        <w:rPr>
          <w:rFonts w:ascii="Arial Narrow" w:eastAsia="Arial" w:hAnsi="Arial Narrow" w:cs="Arial"/>
          <w:color w:val="000000"/>
          <w:kern w:val="0"/>
          <w:lang w:eastAsia="es-PE"/>
          <w14:ligatures w14:val="none"/>
        </w:rPr>
        <w:t>.</w:t>
      </w:r>
    </w:p>
    <w:p w14:paraId="68C71625" w14:textId="77777777" w:rsidR="00CA59A2" w:rsidRPr="00366A1B" w:rsidRDefault="00CA59A2" w:rsidP="00372F1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366A1B" w:rsidRDefault="00CA59A2" w:rsidP="00372F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66A1B">
        <w:rPr>
          <w:rFonts w:ascii="Arial Narrow" w:eastAsia="Arial Narrow" w:hAnsi="Arial Narrow" w:cs="Arial Narrow"/>
          <w:b/>
          <w:color w:val="000000"/>
          <w:kern w:val="0"/>
          <w:lang w:eastAsia="es-PE"/>
          <w14:ligatures w14:val="none"/>
        </w:rPr>
        <w:t>REQUERIMIENTO DE INFORMACIÓN</w:t>
      </w:r>
    </w:p>
    <w:p w14:paraId="5B518DC4" w14:textId="77777777" w:rsidR="00CA59A2" w:rsidRPr="00366A1B" w:rsidRDefault="00CA59A2" w:rsidP="00372F17">
      <w:pPr>
        <w:spacing w:after="0" w:line="240" w:lineRule="auto"/>
        <w:jc w:val="both"/>
        <w:rPr>
          <w:rFonts w:ascii="Arial Narrow" w:eastAsia="Times New Roman" w:hAnsi="Arial Narrow" w:cs="Arial"/>
          <w:color w:val="000000"/>
          <w:kern w:val="0"/>
          <w:lang w:val="es-ES" w:eastAsia="es-ES"/>
          <w14:ligatures w14:val="none"/>
        </w:rPr>
      </w:pPr>
    </w:p>
    <w:p w14:paraId="62B88A04" w14:textId="7DBB8211" w:rsidR="00CA59A2" w:rsidRPr="00011376" w:rsidRDefault="00CA59A2" w:rsidP="00372F1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66A1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DE1FAD" w:rsidRPr="00366A1B">
        <w:rPr>
          <w:rFonts w:ascii="Arial Narrow" w:eastAsia="Times New Roman" w:hAnsi="Arial Narrow" w:cs="Arial"/>
          <w:color w:val="000000"/>
          <w:kern w:val="0"/>
          <w:lang w:val="es-ES" w:eastAsia="es-ES"/>
          <w14:ligatures w14:val="none"/>
        </w:rPr>
        <w:t>a la compañía aseguradora</w:t>
      </w:r>
      <w:r w:rsidRPr="00366A1B">
        <w:rPr>
          <w:rFonts w:ascii="Arial Narrow" w:eastAsia="Times New Roman" w:hAnsi="Arial Narrow" w:cs="Arial"/>
          <w:color w:val="000000"/>
          <w:kern w:val="0"/>
          <w:lang w:val="es-ES" w:eastAsia="es-ES"/>
          <w14:ligatures w14:val="none"/>
        </w:rPr>
        <w:t xml:space="preserve"> que, en un</w:t>
      </w:r>
      <w:r w:rsidRPr="00DE1FAD">
        <w:rPr>
          <w:rFonts w:ascii="Arial Narrow" w:eastAsia="Times New Roman" w:hAnsi="Arial Narrow" w:cs="Arial"/>
          <w:color w:val="000000"/>
          <w:kern w:val="0"/>
          <w:lang w:val="es-ES" w:eastAsia="es-ES"/>
          <w14:ligatures w14:val="none"/>
        </w:rPr>
        <w:t xml:space="preserve"> plazo</w:t>
      </w:r>
      <w:r w:rsidRPr="0026598E">
        <w:rPr>
          <w:rFonts w:ascii="Arial Narrow" w:eastAsia="Times New Roman" w:hAnsi="Arial Narrow" w:cs="Arial"/>
          <w:color w:val="000000"/>
          <w:kern w:val="0"/>
          <w:lang w:val="es-ES" w:eastAsia="es-ES"/>
          <w14:ligatures w14:val="none"/>
        </w:rPr>
        <w:t xml:space="preserve"> no mayor de cinco (5) días hábiles </w:t>
      </w:r>
      <w:r w:rsidRPr="00011376">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5E15EC" w:rsidRPr="005E15EC">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E15EC" w:rsidRPr="005E15EC">
        <w:rPr>
          <w:rFonts w:ascii="Arial Narrow" w:eastAsia="Times New Roman" w:hAnsi="Arial Narrow" w:cs="Arial"/>
          <w:color w:val="000000"/>
          <w:kern w:val="0"/>
          <w:lang w:val="es-ES" w:eastAsia="es-ES"/>
          <w14:ligatures w14:val="none"/>
        </w:rPr>
        <w:t>N°</w:t>
      </w:r>
      <w:proofErr w:type="spellEnd"/>
      <w:r w:rsidR="005E15EC" w:rsidRPr="005E15EC">
        <w:rPr>
          <w:rFonts w:ascii="Arial Narrow" w:eastAsia="Times New Roman" w:hAnsi="Arial Narrow" w:cs="Arial"/>
          <w:color w:val="000000"/>
          <w:kern w:val="0"/>
          <w:lang w:val="es-ES" w:eastAsia="es-ES"/>
          <w14:ligatures w14:val="none"/>
        </w:rPr>
        <w:t xml:space="preserve"> 1000001429 del Seguro de Protección de Tarjetas, así como el cargo de remisión de la póliza; (</w:t>
      </w:r>
      <w:proofErr w:type="spellStart"/>
      <w:r w:rsidR="005E15EC" w:rsidRPr="005E15EC">
        <w:rPr>
          <w:rFonts w:ascii="Arial Narrow" w:eastAsia="Times New Roman" w:hAnsi="Arial Narrow" w:cs="Arial"/>
          <w:color w:val="000000"/>
          <w:kern w:val="0"/>
          <w:lang w:val="es-ES" w:eastAsia="es-ES"/>
          <w14:ligatures w14:val="none"/>
        </w:rPr>
        <w:t>ii</w:t>
      </w:r>
      <w:proofErr w:type="spellEnd"/>
      <w:r w:rsidR="005E15EC" w:rsidRPr="005E15EC">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justificado; y, (</w:t>
      </w:r>
      <w:proofErr w:type="spellStart"/>
      <w:r w:rsidR="005E15EC" w:rsidRPr="005E15EC">
        <w:rPr>
          <w:rFonts w:ascii="Arial Narrow" w:eastAsia="Times New Roman" w:hAnsi="Arial Narrow" w:cs="Arial"/>
          <w:color w:val="000000"/>
          <w:kern w:val="0"/>
          <w:lang w:val="es-ES" w:eastAsia="es-ES"/>
          <w14:ligatures w14:val="none"/>
        </w:rPr>
        <w:t>iii</w:t>
      </w:r>
      <w:proofErr w:type="spellEnd"/>
      <w:r w:rsidR="005E15EC" w:rsidRPr="005E15E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011376">
        <w:rPr>
          <w:rFonts w:ascii="Arial Narrow" w:eastAsia="Times New Roman" w:hAnsi="Arial Narrow" w:cs="Arial"/>
          <w:color w:val="000000"/>
          <w:kern w:val="0"/>
          <w:lang w:val="es-ES" w:eastAsia="es-ES"/>
          <w14:ligatures w14:val="none"/>
        </w:rPr>
        <w:t>.</w:t>
      </w:r>
      <w:r w:rsidRPr="00011376">
        <w:rPr>
          <w:rFonts w:ascii="Arial Narrow" w:eastAsia="Times New Roman" w:hAnsi="Arial Narrow" w:cs="Arial"/>
          <w:color w:val="000000"/>
          <w:kern w:val="0"/>
          <w:lang w:eastAsia="es-ES"/>
          <w14:ligatures w14:val="none"/>
        </w:rPr>
        <w:t xml:space="preserve"> </w:t>
      </w:r>
      <w:r w:rsidR="00011376" w:rsidRPr="00011376">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72F1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72F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01B1B47B" w14:textId="67C6C96D" w:rsidR="00D031C9" w:rsidRPr="00CB7C7A" w:rsidRDefault="00CA59A2" w:rsidP="00372F1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D377C" w:rsidRPr="001D377C">
        <w:rPr>
          <w:rFonts w:ascii="Arial Narrow" w:eastAsia="Times New Roman" w:hAnsi="Arial Narrow" w:cs="Times New Roman"/>
          <w:color w:val="000000"/>
          <w:kern w:val="0"/>
          <w:shd w:val="clear" w:color="auto" w:fill="FFFFFF"/>
          <w:lang w:eastAsia="es-PE"/>
          <w14:ligatures w14:val="none"/>
        </w:rPr>
        <w:t>6 de setiembre de 2025</w:t>
      </w:r>
      <w:r w:rsidR="001D377C">
        <w:rPr>
          <w:rFonts w:ascii="Arial Narrow" w:eastAsia="Times New Roman" w:hAnsi="Arial Narrow" w:cs="Times New Roman"/>
          <w:color w:val="000000"/>
          <w:kern w:val="0"/>
          <w:shd w:val="clear" w:color="auto" w:fill="FFFFFF"/>
          <w:lang w:eastAsia="es-PE"/>
          <w14:ligatures w14:val="none"/>
        </w:rPr>
        <w:t xml:space="preserve"> </w:t>
      </w:r>
      <w:r w:rsidRPr="00DE1FAD">
        <w:rPr>
          <w:rFonts w:ascii="Arial Narrow" w:eastAsia="Times New Roman" w:hAnsi="Arial Narrow" w:cs="Times New Roman"/>
          <w:color w:val="000000"/>
          <w:kern w:val="0"/>
          <w:shd w:val="clear" w:color="auto" w:fill="FFFFFF"/>
          <w:lang w:eastAsia="es-PE"/>
          <w14:ligatures w14:val="none"/>
        </w:rPr>
        <w:t xml:space="preserve">interpuesta por el </w:t>
      </w:r>
      <w:r w:rsidR="00DE1FAD" w:rsidRPr="00DE1FAD">
        <w:rPr>
          <w:rFonts w:ascii="Arial Narrow" w:eastAsia="Times New Roman" w:hAnsi="Arial Narrow" w:cs="Times New Roman"/>
          <w:color w:val="000000"/>
          <w:kern w:val="0"/>
          <w:shd w:val="clear" w:color="auto" w:fill="FFFFFF"/>
          <w:lang w:eastAsia="es-PE"/>
          <w14:ligatures w14:val="none"/>
        </w:rPr>
        <w:t xml:space="preserve">señor Renzo Alegría Rivas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00954B23" w:rsidRPr="00AC472D">
        <w:rPr>
          <w:rFonts w:ascii="Arial Narrow" w:eastAsia="Arial Narrow" w:hAnsi="Arial Narrow" w:cs="Arial Narrow"/>
          <w:bCs/>
        </w:rPr>
        <w:t xml:space="preserve">Pacífico Compañía </w:t>
      </w:r>
      <w:r w:rsidR="00954B23">
        <w:rPr>
          <w:rFonts w:ascii="Arial Narrow" w:eastAsia="Arial Narrow" w:hAnsi="Arial Narrow" w:cs="Arial Narrow"/>
          <w:bCs/>
        </w:rPr>
        <w:t>d</w:t>
      </w:r>
      <w:r w:rsidR="00954B23" w:rsidRPr="00AC472D">
        <w:rPr>
          <w:rFonts w:ascii="Arial Narrow" w:eastAsia="Arial Narrow" w:hAnsi="Arial Narrow" w:cs="Arial Narrow"/>
          <w:bCs/>
        </w:rPr>
        <w:t xml:space="preserve">e </w:t>
      </w:r>
      <w:r w:rsidR="00954B23" w:rsidRPr="00564363">
        <w:rPr>
          <w:rFonts w:ascii="Arial Narrow" w:eastAsia="Arial Narrow" w:hAnsi="Arial Narrow" w:cs="Arial Narrow"/>
          <w:bCs/>
        </w:rPr>
        <w:t>Seguros y Reaseguros</w:t>
      </w:r>
      <w:r w:rsidR="00954B23">
        <w:rPr>
          <w:rFonts w:ascii="Arial Narrow" w:eastAsia="Arial Narrow" w:hAnsi="Arial Narrow" w:cs="Arial Narrow"/>
          <w:bCs/>
        </w:rPr>
        <w:t xml:space="preserve"> S.</w:t>
      </w:r>
      <w:r w:rsidR="00954B23" w:rsidRPr="00954B23">
        <w:rPr>
          <w:rFonts w:ascii="Arial Narrow" w:eastAsia="Arial Narrow" w:hAnsi="Arial Narrow" w:cs="Arial Narrow"/>
          <w:bCs/>
        </w:rPr>
        <w:t>A.</w:t>
      </w:r>
      <w:r w:rsidRPr="00954B23">
        <w:rPr>
          <w:rFonts w:ascii="Arial Narrow" w:eastAsia="Times New Roman" w:hAnsi="Arial Narrow" w:cs="Times New Roman"/>
          <w:color w:val="000000"/>
          <w:kern w:val="0"/>
          <w:shd w:val="clear" w:color="auto" w:fill="FFFFFF"/>
          <w:lang w:eastAsia="es-PE"/>
          <w14:ligatures w14:val="none"/>
        </w:rPr>
        <w:t xml:space="preserve">, </w:t>
      </w:r>
      <w:r w:rsidR="00121544" w:rsidRPr="00954B23">
        <w:rPr>
          <w:rFonts w:ascii="Arial Narrow" w:eastAsia="Times New Roman" w:hAnsi="Arial Narrow" w:cs="Times New Roman"/>
          <w:color w:val="000000"/>
          <w:kern w:val="0"/>
          <w:shd w:val="clear" w:color="auto" w:fill="FFFFFF"/>
          <w:lang w:eastAsia="es-PE"/>
          <w14:ligatures w14:val="none"/>
        </w:rPr>
        <w:t>por</w:t>
      </w:r>
      <w:r w:rsidR="00121544" w:rsidRPr="009E0535">
        <w:rPr>
          <w:rFonts w:ascii="Arial Narrow" w:eastAsia="Times New Roman" w:hAnsi="Arial Narrow" w:cs="Times New Roman"/>
          <w:color w:val="000000"/>
          <w:kern w:val="0"/>
          <w:shd w:val="clear" w:color="auto" w:fill="FFFFFF"/>
          <w:lang w:eastAsia="es-PE"/>
          <w14:ligatures w14:val="none"/>
        </w:rPr>
        <w:t xml:space="preserve"> l</w:t>
      </w:r>
      <w:r w:rsidR="00CB7C7A">
        <w:rPr>
          <w:rFonts w:ascii="Arial Narrow" w:eastAsia="Times New Roman" w:hAnsi="Arial Narrow" w:cs="Times New Roman"/>
          <w:color w:val="000000"/>
          <w:kern w:val="0"/>
          <w:shd w:val="clear" w:color="auto" w:fill="FFFFFF"/>
          <w:lang w:eastAsia="es-PE"/>
          <w14:ligatures w14:val="none"/>
        </w:rPr>
        <w:t xml:space="preserve">a </w:t>
      </w:r>
      <w:r w:rsidR="00CB7C7A">
        <w:rPr>
          <w:rFonts w:ascii="Arial Narrow" w:eastAsia="Arial Narrow" w:hAnsi="Arial Narrow" w:cs="Arial Narrow"/>
          <w:kern w:val="0"/>
          <w14:ligatures w14:val="none"/>
        </w:rPr>
        <w:t>p</w:t>
      </w:r>
      <w:r w:rsidR="00D031C9" w:rsidRPr="00CB7C7A">
        <w:rPr>
          <w:rFonts w:ascii="Arial Narrow" w:eastAsia="Arial Narrow" w:hAnsi="Arial Narrow" w:cs="Arial Narrow"/>
          <w:kern w:val="0"/>
          <w14:ligatures w14:val="none"/>
        </w:rPr>
        <w:t xml:space="preserve">resunta infracción a los artículos 18° y 19° de la Ley 29571, Código de Protección y Defensa del Consumidor, en tanto </w:t>
      </w:r>
      <w:bookmarkStart w:id="4" w:name="_Hlk211600306"/>
      <w:r w:rsidR="00D265C9" w:rsidRPr="005E15EC">
        <w:rPr>
          <w:rFonts w:ascii="Arial Narrow" w:eastAsia="Times New Roman" w:hAnsi="Arial Narrow" w:cs="Times New Roman"/>
          <w:color w:val="000000"/>
          <w:kern w:val="0"/>
          <w:shd w:val="clear" w:color="auto" w:fill="FFFFFF"/>
          <w:lang w:eastAsia="es-PE"/>
          <w14:ligatures w14:val="none"/>
        </w:rPr>
        <w:t xml:space="preserve">la compañía </w:t>
      </w:r>
      <w:r w:rsidR="00D265C9" w:rsidRPr="005E15EC">
        <w:rPr>
          <w:rFonts w:ascii="Arial Narrow" w:eastAsia="Times New Roman" w:hAnsi="Arial Narrow" w:cs="Times New Roman"/>
          <w:color w:val="000000"/>
          <w:kern w:val="0"/>
          <w:shd w:val="clear" w:color="auto" w:fill="FFFFFF"/>
          <w:lang w:eastAsia="es-PE"/>
          <w14:ligatures w14:val="none"/>
        </w:rPr>
        <w:lastRenderedPageBreak/>
        <w:t xml:space="preserve">aseguradora se habría negado injustificadamente a otorgar </w:t>
      </w:r>
      <w:r w:rsidR="00372F17" w:rsidRPr="005E15EC">
        <w:rPr>
          <w:rFonts w:ascii="Arial Narrow" w:eastAsia="Times New Roman" w:hAnsi="Arial Narrow" w:cs="Times New Roman"/>
          <w:color w:val="000000"/>
          <w:kern w:val="0"/>
          <w:shd w:val="clear" w:color="auto" w:fill="FFFFFF"/>
          <w:lang w:eastAsia="es-PE"/>
          <w14:ligatures w14:val="none"/>
        </w:rPr>
        <w:t xml:space="preserve">al denunciante </w:t>
      </w:r>
      <w:r w:rsidR="00D265C9" w:rsidRPr="005E15EC">
        <w:rPr>
          <w:rFonts w:ascii="Arial Narrow" w:eastAsia="Times New Roman" w:hAnsi="Arial Narrow" w:cs="Times New Roman"/>
          <w:color w:val="000000"/>
          <w:kern w:val="0"/>
          <w:shd w:val="clear" w:color="auto" w:fill="FFFFFF"/>
          <w:lang w:eastAsia="es-PE"/>
          <w14:ligatures w14:val="none"/>
        </w:rPr>
        <w:t xml:space="preserve">la cobertura del Seguro de Protección de Tarjetas – Póliza N° 1000001429 </w:t>
      </w:r>
      <w:r w:rsidR="00372F17" w:rsidRPr="005E15EC">
        <w:rPr>
          <w:rFonts w:ascii="Arial Narrow" w:eastAsia="Times New Roman" w:hAnsi="Arial Narrow" w:cs="Times New Roman"/>
          <w:color w:val="000000"/>
          <w:kern w:val="0"/>
          <w:shd w:val="clear" w:color="auto" w:fill="FFFFFF"/>
          <w:lang w:eastAsia="es-PE"/>
          <w14:ligatures w14:val="none"/>
        </w:rPr>
        <w:t>por el valor total de las 31</w:t>
      </w:r>
      <w:r w:rsidR="00D265C9" w:rsidRPr="005E15EC">
        <w:rPr>
          <w:rFonts w:ascii="Arial Narrow" w:eastAsia="Times New Roman" w:hAnsi="Arial Narrow" w:cs="Times New Roman"/>
          <w:color w:val="000000"/>
          <w:kern w:val="0"/>
          <w:shd w:val="clear" w:color="auto" w:fill="FFFFFF"/>
          <w:lang w:eastAsia="es-PE"/>
          <w14:ligatures w14:val="none"/>
        </w:rPr>
        <w:t xml:space="preserve"> operaciones efectuadas a través del Punto de Venta de Ticketmaster Perú S.A.C. el 13 de junio de 2025</w:t>
      </w:r>
      <w:bookmarkEnd w:id="4"/>
      <w:r w:rsidR="00D031C9" w:rsidRPr="00CB7C7A">
        <w:rPr>
          <w:rFonts w:ascii="Arial Narrow" w:eastAsia="Arial Narrow" w:hAnsi="Arial Narrow" w:cs="Arial Narrow"/>
          <w:kern w:val="0"/>
          <w14:ligatures w14:val="none"/>
        </w:rPr>
        <w:t>.</w:t>
      </w:r>
    </w:p>
    <w:p w14:paraId="042B3F54" w14:textId="777BBF33" w:rsidR="00CA59A2" w:rsidRPr="0026598E" w:rsidRDefault="00CA59A2" w:rsidP="00372F17">
      <w:pPr>
        <w:spacing w:after="0" w:line="240" w:lineRule="auto"/>
        <w:jc w:val="both"/>
        <w:rPr>
          <w:rFonts w:ascii="Arial Narrow" w:eastAsia="Arial Narrow" w:hAnsi="Arial Narrow" w:cs="Arial Narrow"/>
          <w:kern w:val="0"/>
          <w14:ligatures w14:val="none"/>
        </w:rPr>
      </w:pPr>
    </w:p>
    <w:p w14:paraId="0A292C9F" w14:textId="6100F507" w:rsidR="00CA59A2" w:rsidRPr="0026598E" w:rsidRDefault="00CA59A2" w:rsidP="00372F1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1D377C" w:rsidRPr="001D377C">
        <w:rPr>
          <w:rFonts w:ascii="Arial Narrow" w:eastAsia="Times New Roman" w:hAnsi="Arial Narrow" w:cs="Arial"/>
          <w:color w:val="000000"/>
          <w:kern w:val="0"/>
          <w:lang w:val="es-ES" w:eastAsia="es-ES"/>
          <w14:ligatures w14:val="none"/>
        </w:rPr>
        <w:t>6 de setiembre de 2025</w:t>
      </w:r>
      <w:r w:rsidRPr="0026598E">
        <w:rPr>
          <w:rFonts w:ascii="Arial Narrow" w:eastAsia="Calibri" w:hAnsi="Arial Narrow" w:cs="Arial"/>
          <w:kern w:val="0"/>
          <w14:ligatures w14:val="none"/>
        </w:rPr>
        <w:t>.</w:t>
      </w:r>
    </w:p>
    <w:p w14:paraId="68A17E97" w14:textId="77777777" w:rsidR="00CA59A2" w:rsidRPr="0026598E" w:rsidRDefault="00CA59A2" w:rsidP="00372F17">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915B9DE"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D377C" w:rsidRPr="001D377C">
        <w:rPr>
          <w:rFonts w:ascii="Arial Narrow" w:eastAsia="Arial Narrow" w:hAnsi="Arial Narrow" w:cs="Arial Narrow"/>
          <w:color w:val="000000"/>
          <w:kern w:val="0"/>
          <w:lang w:eastAsia="es-PE"/>
          <w14:ligatures w14:val="none"/>
        </w:rPr>
        <w:t>Pacífico Compañía de Seguros y Reaseguros S.A.</w:t>
      </w:r>
      <w:r w:rsidR="001D377C">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72F17">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72F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72F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72F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72F1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72F1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72F17">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50D01F2"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D377C" w:rsidRPr="001D377C">
        <w:rPr>
          <w:rFonts w:ascii="Arial Narrow" w:eastAsia="Times New Roman" w:hAnsi="Arial Narrow" w:cs="Arial"/>
          <w:color w:val="000000"/>
          <w:kern w:val="0"/>
          <w:lang w:val="es-ES" w:eastAsia="es-ES"/>
          <w14:ligatures w14:val="none"/>
        </w:rPr>
        <w:t>6 de setiembre de 2025</w:t>
      </w:r>
      <w:r w:rsidRPr="001D377C">
        <w:rPr>
          <w:rFonts w:ascii="Arial Narrow" w:eastAsia="Calibri" w:hAnsi="Arial Narrow" w:cs="Arial"/>
          <w:kern w:val="0"/>
          <w14:ligatures w14:val="none"/>
        </w:rPr>
        <w:t xml:space="preserve">, </w:t>
      </w:r>
      <w:r w:rsidRPr="001D377C">
        <w:rPr>
          <w:rFonts w:ascii="Arial Narrow" w:eastAsia="Arial Narrow" w:hAnsi="Arial Narrow" w:cs="Arial Narrow"/>
          <w:color w:val="000000"/>
          <w:kern w:val="0"/>
          <w:lang w:eastAsia="es-PE"/>
          <w14:ligatures w14:val="none"/>
        </w:rPr>
        <w:t>a</w:t>
      </w:r>
      <w:r w:rsidRPr="001D377C">
        <w:rPr>
          <w:rFonts w:ascii="Arial Narrow" w:eastAsia="Times New Roman" w:hAnsi="Arial Narrow" w:cs="Times New Roman"/>
          <w:color w:val="000000"/>
          <w:kern w:val="0"/>
          <w:shd w:val="clear" w:color="auto" w:fill="FFFFFF"/>
          <w:lang w:eastAsia="es-PE"/>
          <w14:ligatures w14:val="none"/>
        </w:rPr>
        <w:t xml:space="preserve"> </w:t>
      </w:r>
      <w:r w:rsidR="00487E97" w:rsidRPr="001D377C">
        <w:rPr>
          <w:rFonts w:ascii="Arial Narrow" w:eastAsia="Arial Narrow" w:hAnsi="Arial Narrow" w:cs="Arial Narrow"/>
          <w:bCs/>
        </w:rPr>
        <w:t>Pa</w:t>
      </w:r>
      <w:r w:rsidR="00487E97" w:rsidRPr="00AC472D">
        <w:rPr>
          <w:rFonts w:ascii="Arial Narrow" w:eastAsia="Arial Narrow" w:hAnsi="Arial Narrow" w:cs="Arial Narrow"/>
          <w:bCs/>
        </w:rPr>
        <w:t xml:space="preserve">cífico Compañía </w:t>
      </w:r>
      <w:r w:rsidR="00487E97">
        <w:rPr>
          <w:rFonts w:ascii="Arial Narrow" w:eastAsia="Arial Narrow" w:hAnsi="Arial Narrow" w:cs="Arial Narrow"/>
          <w:bCs/>
        </w:rPr>
        <w:t>d</w:t>
      </w:r>
      <w:r w:rsidR="00487E97" w:rsidRPr="00AC472D">
        <w:rPr>
          <w:rFonts w:ascii="Arial Narrow" w:eastAsia="Arial Narrow" w:hAnsi="Arial Narrow" w:cs="Arial Narrow"/>
          <w:bCs/>
        </w:rPr>
        <w:t xml:space="preserve">e </w:t>
      </w:r>
      <w:r w:rsidR="00487E97" w:rsidRPr="00564363">
        <w:rPr>
          <w:rFonts w:ascii="Arial Narrow" w:eastAsia="Arial Narrow" w:hAnsi="Arial Narrow" w:cs="Arial Narrow"/>
          <w:bCs/>
        </w:rPr>
        <w:t>Seguros y Reaseguros</w:t>
      </w:r>
      <w:r w:rsidR="00487E97">
        <w:rPr>
          <w:rFonts w:ascii="Arial Narrow" w:eastAsia="Arial Narrow" w:hAnsi="Arial Narrow" w:cs="Arial Narrow"/>
          <w:bCs/>
        </w:rPr>
        <w:t xml:space="preserve"> S.</w:t>
      </w:r>
      <w:r w:rsidR="00487E97" w:rsidRPr="00487E97">
        <w:rPr>
          <w:rFonts w:ascii="Arial Narrow" w:eastAsia="Arial Narrow" w:hAnsi="Arial Narrow" w:cs="Arial Narrow"/>
          <w:bCs/>
        </w:rPr>
        <w:t>A.</w:t>
      </w:r>
      <w:r w:rsidRPr="00487E97">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p>
    <w:p w14:paraId="774AFBA5" w14:textId="5A37EBFA" w:rsidR="00CA59A2" w:rsidRPr="0026598E" w:rsidRDefault="00CA59A2" w:rsidP="00372F1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cumpla con:</w:t>
      </w:r>
      <w:r w:rsidR="00011376" w:rsidRPr="00011376">
        <w:rPr>
          <w:rFonts w:ascii="Arial Narrow" w:eastAsia="Times New Roman" w:hAnsi="Arial Narrow" w:cs="Arial"/>
          <w:color w:val="000000"/>
          <w:kern w:val="0"/>
          <w:lang w:val="es-ES" w:eastAsia="es-ES"/>
          <w14:ligatures w14:val="none"/>
        </w:rPr>
        <w:t xml:space="preserve"> (i) presentar una copia completa, legible y debidamente suscrita de la Póliza N° 1000001429 del Seguro de Protección de Tarjetas, así como el cargo de remisión de la póliza; (</w:t>
      </w:r>
      <w:proofErr w:type="spellStart"/>
      <w:r w:rsidR="00011376" w:rsidRPr="00011376">
        <w:rPr>
          <w:rFonts w:ascii="Arial Narrow" w:eastAsia="Times New Roman" w:hAnsi="Arial Narrow" w:cs="Arial"/>
          <w:color w:val="000000"/>
          <w:kern w:val="0"/>
          <w:lang w:val="es-ES" w:eastAsia="es-ES"/>
          <w14:ligatures w14:val="none"/>
        </w:rPr>
        <w:t>ii</w:t>
      </w:r>
      <w:proofErr w:type="spellEnd"/>
      <w:r w:rsidR="00011376" w:rsidRPr="00011376">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justificado; y, (</w:t>
      </w:r>
      <w:proofErr w:type="spellStart"/>
      <w:r w:rsidR="00011376" w:rsidRPr="00011376">
        <w:rPr>
          <w:rFonts w:ascii="Arial Narrow" w:eastAsia="Times New Roman" w:hAnsi="Arial Narrow" w:cs="Arial"/>
          <w:color w:val="000000"/>
          <w:kern w:val="0"/>
          <w:lang w:val="es-ES" w:eastAsia="es-ES"/>
          <w14:ligatures w14:val="none"/>
        </w:rPr>
        <w:t>iii</w:t>
      </w:r>
      <w:proofErr w:type="spellEnd"/>
      <w:r w:rsidR="00011376" w:rsidRPr="0001137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72F17">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72F1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72F1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72F1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72F17">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72F17">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72F17">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372F17">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911A043" w:rsidR="00CA59A2" w:rsidRPr="00A67ADF" w:rsidRDefault="00CA59A2" w:rsidP="00372F1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564363">
        <w:rPr>
          <w:rFonts w:ascii="Arial Narrow" w:hAnsi="Arial Narrow" w:cs="Arial"/>
          <w:bCs/>
          <w:spacing w:val="-3"/>
          <w:kern w:val="0"/>
          <w14:ligatures w14:val="none"/>
        </w:rPr>
        <w:t xml:space="preserve">requerir al señor </w:t>
      </w:r>
      <w:r w:rsidR="00564363" w:rsidRPr="00564363">
        <w:rPr>
          <w:rFonts w:ascii="Arial Narrow" w:eastAsia="Times New Roman" w:hAnsi="Arial Narrow" w:cs="Times New Roman"/>
          <w:color w:val="000000"/>
          <w:kern w:val="0"/>
          <w:shd w:val="clear" w:color="auto" w:fill="FFFFFF"/>
          <w:lang w:eastAsia="es-PE"/>
          <w14:ligatures w14:val="none"/>
        </w:rPr>
        <w:t xml:space="preserve">Renzo Alegría Rivas </w:t>
      </w:r>
      <w:r w:rsidRPr="00564363">
        <w:rPr>
          <w:rFonts w:ascii="Arial Narrow" w:hAnsi="Arial Narrow"/>
          <w:color w:val="000000"/>
        </w:rPr>
        <w:t>para que, dentro del plazo de dos (2) días hábiles siguientes a la fecha en que reciba la notificación en su bandeja de correo electrónico, efectúe</w:t>
      </w:r>
      <w:r w:rsidR="00564363" w:rsidRPr="00564363">
        <w:rPr>
          <w:rFonts w:ascii="Arial Narrow" w:hAnsi="Arial Narrow"/>
          <w:color w:val="000000"/>
        </w:rPr>
        <w:t xml:space="preserve"> </w:t>
      </w:r>
      <w:r w:rsidRPr="00564363">
        <w:rPr>
          <w:rFonts w:ascii="Arial Narrow" w:hAnsi="Arial Narrow"/>
          <w:color w:val="000000"/>
        </w:rPr>
        <w:t xml:space="preserve">la confirmación de recepción de la notificación remitida por este despacho a su correo electrónico, de conformidad con el </w:t>
      </w:r>
      <w:r w:rsidRPr="00564363">
        <w:rPr>
          <w:rFonts w:ascii="Arial Narrow" w:hAnsi="Arial Narrow"/>
          <w:color w:val="000000"/>
        </w:rPr>
        <w:lastRenderedPageBreak/>
        <w:t>segundo párrafo del numeral 4 del artículo</w:t>
      </w:r>
      <w:r w:rsidRPr="00A67ADF">
        <w:rPr>
          <w:rFonts w:ascii="Arial Narrow" w:hAnsi="Arial Narrow"/>
          <w:color w:val="000000"/>
        </w:rPr>
        <w:t xml:space="preserve">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39FE5BE" w14:textId="77777777" w:rsidR="00CA59A2" w:rsidRPr="00A67ADF" w:rsidRDefault="00CA59A2" w:rsidP="00372F17">
      <w:pPr>
        <w:suppressAutoHyphens/>
        <w:spacing w:after="0" w:line="240" w:lineRule="auto"/>
        <w:jc w:val="both"/>
        <w:rPr>
          <w:rFonts w:ascii="Arial Narrow" w:hAnsi="Arial Narrow" w:cs="Arial"/>
        </w:rPr>
      </w:pPr>
    </w:p>
    <w:p w14:paraId="083D8417" w14:textId="1D4672E4" w:rsidR="00CA59A2" w:rsidRPr="0021384F" w:rsidRDefault="00CA59A2" w:rsidP="00372F1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AC472D" w:rsidRPr="00AC472D">
        <w:rPr>
          <w:rFonts w:ascii="Arial Narrow" w:eastAsia="Arial Narrow" w:hAnsi="Arial Narrow" w:cs="Arial Narrow"/>
          <w:bCs/>
        </w:rPr>
        <w:t xml:space="preserve">Pacífico Compañía </w:t>
      </w:r>
      <w:r w:rsidR="00564363">
        <w:rPr>
          <w:rFonts w:ascii="Arial Narrow" w:eastAsia="Arial Narrow" w:hAnsi="Arial Narrow" w:cs="Arial Narrow"/>
          <w:bCs/>
        </w:rPr>
        <w:t>d</w:t>
      </w:r>
      <w:r w:rsidR="00AC472D" w:rsidRPr="00AC472D">
        <w:rPr>
          <w:rFonts w:ascii="Arial Narrow" w:eastAsia="Arial Narrow" w:hAnsi="Arial Narrow" w:cs="Arial Narrow"/>
          <w:bCs/>
        </w:rPr>
        <w:t xml:space="preserve">e </w:t>
      </w:r>
      <w:r w:rsidR="00AC472D" w:rsidRPr="00564363">
        <w:rPr>
          <w:rFonts w:ascii="Arial Narrow" w:eastAsia="Arial Narrow" w:hAnsi="Arial Narrow" w:cs="Arial Narrow"/>
          <w:bCs/>
        </w:rPr>
        <w:t xml:space="preserve">Seguros </w:t>
      </w:r>
      <w:r w:rsidR="00564363" w:rsidRPr="00564363">
        <w:rPr>
          <w:rFonts w:ascii="Arial Narrow" w:eastAsia="Arial Narrow" w:hAnsi="Arial Narrow" w:cs="Arial Narrow"/>
          <w:bCs/>
        </w:rPr>
        <w:t>y</w:t>
      </w:r>
      <w:r w:rsidR="00AC472D" w:rsidRPr="00564363">
        <w:rPr>
          <w:rFonts w:ascii="Arial Narrow" w:eastAsia="Arial Narrow" w:hAnsi="Arial Narrow" w:cs="Arial Narrow"/>
          <w:bCs/>
        </w:rPr>
        <w:t xml:space="preserve"> Reaseguros</w:t>
      </w:r>
      <w:r w:rsidR="00DE1FAD">
        <w:rPr>
          <w:rFonts w:ascii="Arial Narrow" w:eastAsia="Arial Narrow" w:hAnsi="Arial Narrow" w:cs="Arial Narrow"/>
          <w:bCs/>
        </w:rPr>
        <w:t xml:space="preserve"> S.A.</w:t>
      </w:r>
      <w:r w:rsidR="00AC472D" w:rsidRPr="00564363">
        <w:rPr>
          <w:rFonts w:ascii="Arial Narrow" w:eastAsia="Arial Narrow" w:hAnsi="Arial Narrow" w:cs="Arial Narrow"/>
          <w:bCs/>
        </w:rPr>
        <w:t xml:space="preserve"> </w:t>
      </w:r>
      <w:r w:rsidRPr="00564363">
        <w:rPr>
          <w:rFonts w:ascii="Arial Narrow" w:hAnsi="Arial Narrow"/>
          <w:shd w:val="clear" w:color="auto" w:fill="FFFFFF"/>
        </w:rPr>
        <w:t xml:space="preserve">para que </w:t>
      </w:r>
      <w:r w:rsidRPr="0056436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23716787" w14:textId="77777777" w:rsidR="00CA59A2" w:rsidRPr="0026598E" w:rsidRDefault="00CA59A2" w:rsidP="00372F17">
      <w:pPr>
        <w:suppressAutoHyphens/>
        <w:spacing w:after="0" w:line="240" w:lineRule="auto"/>
        <w:jc w:val="both"/>
        <w:rPr>
          <w:rFonts w:ascii="Arial Narrow" w:hAnsi="Arial Narrow" w:cs="Arial"/>
        </w:rPr>
      </w:pPr>
    </w:p>
    <w:p w14:paraId="509D673B"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bookmarkEnd w:id="0"/>
    <w:p w14:paraId="038EB208" w14:textId="77777777" w:rsidR="00081585" w:rsidRPr="00DD4F85" w:rsidRDefault="00081585" w:rsidP="00372F17">
      <w:pPr>
        <w:shd w:val="clear" w:color="auto" w:fill="FFFFFF"/>
        <w:spacing w:after="0" w:line="240" w:lineRule="auto"/>
        <w:jc w:val="center"/>
        <w:rPr>
          <w:rFonts w:ascii="Arial Narrow" w:eastAsia="Calibri" w:hAnsi="Arial Narrow" w:cs="Arial"/>
          <w:b/>
          <w:bCs/>
          <w:color w:val="000000"/>
          <w:kern w:val="0"/>
          <w14:ligatures w14:val="none"/>
        </w:rPr>
      </w:pPr>
      <w:r w:rsidRPr="00DD4F85">
        <w:rPr>
          <w:rFonts w:ascii="Arial Narrow" w:eastAsia="Calibri" w:hAnsi="Arial Narrow" w:cs="Arial"/>
          <w:b/>
          <w:bCs/>
          <w:color w:val="000000"/>
          <w:kern w:val="0"/>
          <w14:ligatures w14:val="none"/>
        </w:rPr>
        <w:t>JUDITH ALCALDE BRICEÑO</w:t>
      </w:r>
    </w:p>
    <w:p w14:paraId="1450903C" w14:textId="77777777" w:rsidR="00081585" w:rsidRPr="00CB742D" w:rsidRDefault="00081585" w:rsidP="00372F17">
      <w:pPr>
        <w:shd w:val="clear" w:color="auto" w:fill="FFFFFF"/>
        <w:spacing w:after="0" w:line="240" w:lineRule="auto"/>
        <w:jc w:val="center"/>
        <w:rPr>
          <w:rFonts w:ascii="Arial Narrow" w:eastAsia="Calibri" w:hAnsi="Arial Narrow" w:cs="Times New Roman"/>
          <w:b/>
          <w:bCs/>
          <w:color w:val="000000"/>
          <w:kern w:val="0"/>
          <w14:ligatures w14:val="none"/>
        </w:rPr>
      </w:pPr>
      <w:r w:rsidRPr="00DD4F85">
        <w:rPr>
          <w:rFonts w:ascii="Arial Narrow" w:eastAsia="Calibri" w:hAnsi="Arial Narrow" w:cs="Arial"/>
          <w:b/>
          <w:bCs/>
          <w:color w:val="000000"/>
          <w:kern w:val="0"/>
          <w14:ligatures w14:val="none"/>
        </w:rPr>
        <w:t>Secretaria Técnica (e)</w:t>
      </w:r>
    </w:p>
    <w:p w14:paraId="4AF3211C" w14:textId="77777777" w:rsidR="00DB6197" w:rsidRPr="00CB742D" w:rsidRDefault="00DB6197" w:rsidP="00372F1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372F17">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372F1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72F17">
      <w:pPr>
        <w:spacing w:line="240" w:lineRule="auto"/>
        <w:rPr>
          <w:rFonts w:ascii="Arial Narrow" w:hAnsi="Arial Narrow"/>
        </w:rPr>
      </w:pPr>
    </w:p>
    <w:p w14:paraId="1D2233A3" w14:textId="77777777" w:rsidR="00CA59A2" w:rsidRPr="0026598E" w:rsidRDefault="00CA59A2" w:rsidP="00372F17">
      <w:pPr>
        <w:spacing w:line="240" w:lineRule="auto"/>
        <w:rPr>
          <w:rFonts w:ascii="Arial Narrow" w:hAnsi="Arial Narrow"/>
        </w:rPr>
      </w:pPr>
    </w:p>
    <w:p w14:paraId="4423ADE9" w14:textId="77777777" w:rsidR="00CA59A2" w:rsidRPr="0026598E" w:rsidRDefault="00CA59A2" w:rsidP="00372F17">
      <w:pPr>
        <w:spacing w:line="240" w:lineRule="auto"/>
        <w:rPr>
          <w:rFonts w:ascii="Arial Narrow" w:hAnsi="Arial Narrow"/>
        </w:rPr>
      </w:pPr>
    </w:p>
    <w:p w14:paraId="74AAB5F4" w14:textId="77777777" w:rsidR="001B5674" w:rsidRDefault="001B5674" w:rsidP="00372F17">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5B3E2" w14:textId="77777777" w:rsidR="00642C9E" w:rsidRDefault="00642C9E" w:rsidP="00DA79A0">
      <w:pPr>
        <w:spacing w:after="0" w:line="240" w:lineRule="auto"/>
      </w:pPr>
      <w:r>
        <w:separator/>
      </w:r>
    </w:p>
  </w:endnote>
  <w:endnote w:type="continuationSeparator" w:id="0">
    <w:p w14:paraId="3AFBF146" w14:textId="77777777" w:rsidR="00642C9E" w:rsidRDefault="00642C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E8E9" w14:textId="77777777" w:rsidR="00642C9E" w:rsidRDefault="00642C9E" w:rsidP="00DA79A0">
      <w:pPr>
        <w:spacing w:after="0" w:line="240" w:lineRule="auto"/>
      </w:pPr>
      <w:r>
        <w:separator/>
      </w:r>
    </w:p>
  </w:footnote>
  <w:footnote w:type="continuationSeparator" w:id="0">
    <w:p w14:paraId="1058977A" w14:textId="77777777" w:rsidR="00642C9E" w:rsidRDefault="00642C9E" w:rsidP="00DA79A0">
      <w:pPr>
        <w:spacing w:after="0" w:line="240" w:lineRule="auto"/>
      </w:pPr>
      <w:r>
        <w:continuationSeparator/>
      </w:r>
    </w:p>
  </w:footnote>
  <w:footnote w:id="1">
    <w:p w14:paraId="1A82CAE4"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t>Publicado</w:t>
      </w:r>
      <w:r w:rsidRPr="00372F17">
        <w:rPr>
          <w:rFonts w:ascii="Arial Narrow" w:hAnsi="Arial Narrow" w:cs="Arial"/>
          <w:b/>
          <w:sz w:val="16"/>
          <w:szCs w:val="16"/>
        </w:rPr>
        <w:t xml:space="preserve"> </w:t>
      </w:r>
      <w:r w:rsidRPr="00372F17">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372F17" w:rsidRDefault="00CA59A2" w:rsidP="00372F17">
      <w:pPr>
        <w:pStyle w:val="Textonotapie"/>
        <w:ind w:left="567" w:hanging="567"/>
        <w:jc w:val="both"/>
        <w:rPr>
          <w:rFonts w:ascii="Arial Narrow" w:hAnsi="Arial Narrow" w:cs="Arial"/>
          <w:sz w:val="16"/>
          <w:szCs w:val="16"/>
        </w:rPr>
      </w:pPr>
    </w:p>
  </w:footnote>
  <w:footnote w:id="2">
    <w:p w14:paraId="05FCC0FA"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b/>
          <w:bCs/>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b/>
          <w:bCs/>
          <w:sz w:val="16"/>
          <w:szCs w:val="16"/>
        </w:rPr>
      </w:pPr>
      <w:r w:rsidRPr="00372F17">
        <w:rPr>
          <w:rFonts w:ascii="Arial Narrow" w:eastAsia="Arial Narrow" w:hAnsi="Arial Narrow" w:cs="Arial"/>
          <w:b/>
          <w:bCs/>
          <w:sz w:val="16"/>
          <w:szCs w:val="16"/>
        </w:rPr>
        <w:tab/>
        <w:t>Artículo 105.- Autoridad competente.</w:t>
      </w:r>
    </w:p>
    <w:p w14:paraId="7C7DEEBE"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 </w:t>
      </w:r>
    </w:p>
    <w:p w14:paraId="6A1CDC8A"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b/>
          <w:bCs/>
          <w:sz w:val="16"/>
          <w:szCs w:val="16"/>
        </w:rPr>
      </w:pPr>
      <w:r w:rsidRPr="00372F17">
        <w:rPr>
          <w:rFonts w:ascii="Arial Narrow" w:eastAsia="Arial Narrow" w:hAnsi="Arial Narrow" w:cs="Arial"/>
          <w:sz w:val="16"/>
          <w:szCs w:val="16"/>
        </w:rPr>
        <w:tab/>
      </w:r>
      <w:r w:rsidRPr="00372F17">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b/>
          <w:bCs/>
          <w:sz w:val="16"/>
          <w:szCs w:val="16"/>
        </w:rPr>
        <w:tab/>
        <w:t>Artículo 27.-</w:t>
      </w:r>
      <w:r w:rsidRPr="00372F17">
        <w:rPr>
          <w:rFonts w:ascii="Arial Narrow" w:eastAsia="Arial Narrow" w:hAnsi="Arial Narrow" w:cs="Arial"/>
          <w:sz w:val="16"/>
          <w:szCs w:val="16"/>
        </w:rPr>
        <w:t xml:space="preserve"> De la Comisión de Protección al </w:t>
      </w:r>
      <w:proofErr w:type="gramStart"/>
      <w:r w:rsidRPr="00372F17">
        <w:rPr>
          <w:rFonts w:ascii="Arial Narrow" w:eastAsia="Arial Narrow" w:hAnsi="Arial Narrow" w:cs="Arial"/>
          <w:sz w:val="16"/>
          <w:szCs w:val="16"/>
        </w:rPr>
        <w:t>Consumidor.-</w:t>
      </w:r>
      <w:proofErr w:type="gramEnd"/>
      <w:r w:rsidRPr="00372F17">
        <w:rPr>
          <w:rFonts w:ascii="Arial Narrow" w:eastAsia="Arial Narrow" w:hAnsi="Arial Narrow" w:cs="Arial"/>
          <w:sz w:val="16"/>
          <w:szCs w:val="16"/>
        </w:rPr>
        <w:t xml:space="preserve"> </w:t>
      </w:r>
    </w:p>
    <w:p w14:paraId="5B348423"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72F17" w:rsidRDefault="00CA59A2" w:rsidP="00372F17">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372F17" w:rsidRDefault="00711750" w:rsidP="00372F17">
      <w:pPr>
        <w:pStyle w:val="Textonotapie"/>
        <w:tabs>
          <w:tab w:val="left" w:pos="567"/>
        </w:tabs>
        <w:ind w:left="567" w:right="-1" w:hanging="567"/>
        <w:jc w:val="both"/>
        <w:rPr>
          <w:rFonts w:ascii="Arial Narrow" w:eastAsia="Arial Narrow" w:hAnsi="Arial Narrow" w:cs="Arial Narrow"/>
          <w:b/>
          <w:bCs/>
          <w:sz w:val="16"/>
          <w:szCs w:val="16"/>
        </w:rPr>
      </w:pPr>
      <w:r w:rsidRPr="00372F17">
        <w:rPr>
          <w:rStyle w:val="Refdenotaalpie"/>
          <w:rFonts w:ascii="Arial Narrow" w:hAnsi="Arial Narrow"/>
          <w:sz w:val="16"/>
          <w:szCs w:val="16"/>
        </w:rPr>
        <w:footnoteRef/>
      </w:r>
      <w:r w:rsidRPr="00372F17">
        <w:rPr>
          <w:rFonts w:ascii="Arial Narrow" w:hAnsi="Arial Narrow"/>
          <w:sz w:val="16"/>
          <w:szCs w:val="16"/>
        </w:rPr>
        <w:t xml:space="preserve">           </w:t>
      </w:r>
      <w:r w:rsidRPr="00372F17">
        <w:rPr>
          <w:rFonts w:ascii="Arial Narrow" w:hAnsi="Arial Narrow"/>
          <w:sz w:val="16"/>
          <w:szCs w:val="16"/>
        </w:rPr>
        <w:tab/>
      </w:r>
      <w:r w:rsidRPr="00372F17">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372F17" w:rsidRDefault="00711750" w:rsidP="00372F17">
      <w:pPr>
        <w:pStyle w:val="Textonotapie"/>
        <w:ind w:left="567" w:right="-1"/>
        <w:jc w:val="both"/>
        <w:rPr>
          <w:rFonts w:ascii="Arial Narrow" w:eastAsia="Arial Narrow" w:hAnsi="Arial Narrow" w:cs="Arial Narrow"/>
          <w:b/>
          <w:bCs/>
          <w:sz w:val="16"/>
          <w:szCs w:val="16"/>
        </w:rPr>
      </w:pPr>
      <w:r w:rsidRPr="00372F17">
        <w:rPr>
          <w:rFonts w:ascii="Arial Narrow" w:eastAsia="Arial Narrow" w:hAnsi="Arial Narrow" w:cs="Arial Narrow"/>
          <w:b/>
          <w:bCs/>
          <w:sz w:val="16"/>
          <w:szCs w:val="16"/>
        </w:rPr>
        <w:t xml:space="preserve">Artículo 18.- Idoneidad   </w:t>
      </w:r>
    </w:p>
    <w:p w14:paraId="478C8B3B"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372F17" w:rsidRDefault="00711750" w:rsidP="00372F17">
      <w:pPr>
        <w:pStyle w:val="Textonotapie"/>
        <w:ind w:left="567" w:right="-1"/>
        <w:jc w:val="both"/>
        <w:rPr>
          <w:rFonts w:ascii="Arial Narrow" w:eastAsia="Arial Narrow" w:hAnsi="Arial Narrow" w:cs="Arial Narrow"/>
          <w:sz w:val="16"/>
          <w:szCs w:val="16"/>
        </w:rPr>
      </w:pPr>
    </w:p>
    <w:p w14:paraId="2824A68C"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b/>
          <w:bCs/>
          <w:sz w:val="16"/>
          <w:szCs w:val="16"/>
        </w:rPr>
        <w:t xml:space="preserve">Artículo 19.- Obligación de los proveedores </w:t>
      </w:r>
    </w:p>
    <w:p w14:paraId="21160F25"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372F17" w:rsidRDefault="00711750" w:rsidP="00372F17">
      <w:pPr>
        <w:pStyle w:val="Textonotapie"/>
        <w:jc w:val="both"/>
        <w:rPr>
          <w:rFonts w:ascii="Arial Narrow" w:hAnsi="Arial Narrow"/>
          <w:sz w:val="16"/>
          <w:szCs w:val="16"/>
        </w:rPr>
      </w:pPr>
    </w:p>
  </w:footnote>
  <w:footnote w:id="4">
    <w:p w14:paraId="17A59CC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bCs/>
          <w:sz w:val="16"/>
          <w:szCs w:val="16"/>
        </w:rPr>
        <w:t>LEY SOBRE FACULTADES, NORMAS Y ORGANIZACIÓN DEL INDECOPI, APROBADA POR DECRETO LEGISLATIVO N° 807 Artículo 24.-</w:t>
      </w:r>
      <w:r w:rsidRPr="00372F17">
        <w:rPr>
          <w:rFonts w:ascii="Arial Narrow" w:eastAsia="Arial Narrow" w:hAnsi="Arial Narrow" w:cs="Arial"/>
          <w:sz w:val="16"/>
          <w:szCs w:val="16"/>
        </w:rPr>
        <w:t xml:space="preserve"> El </w:t>
      </w:r>
      <w:proofErr w:type="gramStart"/>
      <w:r w:rsidRPr="00372F17">
        <w:rPr>
          <w:rFonts w:ascii="Arial Narrow" w:eastAsia="Arial Narrow" w:hAnsi="Arial Narrow" w:cs="Arial"/>
          <w:sz w:val="16"/>
          <w:szCs w:val="16"/>
        </w:rPr>
        <w:t>Secretario Técnico</w:t>
      </w:r>
      <w:proofErr w:type="gramEnd"/>
      <w:r w:rsidRPr="00372F17">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 </w:t>
      </w:r>
    </w:p>
    <w:p w14:paraId="7B2AB95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w:t>
      </w:r>
    </w:p>
    <w:p w14:paraId="09B4F71B"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 </w:t>
      </w:r>
    </w:p>
    <w:p w14:paraId="7E788299"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t xml:space="preserve">El número de trabajadores se atenderá siempre que la empresa haya sido constituida antes de la vigencia de la Ley </w:t>
      </w:r>
      <w:proofErr w:type="spellStart"/>
      <w:r w:rsidRPr="00372F17">
        <w:rPr>
          <w:rFonts w:ascii="Arial Narrow" w:hAnsi="Arial Narrow" w:cs="Arial"/>
          <w:sz w:val="16"/>
          <w:szCs w:val="16"/>
        </w:rPr>
        <w:t>Nº</w:t>
      </w:r>
      <w:proofErr w:type="spellEnd"/>
      <w:r w:rsidRPr="00372F1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72F17">
        <w:rPr>
          <w:rFonts w:ascii="Arial Narrow" w:hAnsi="Arial Narrow" w:cs="Arial"/>
          <w:sz w:val="16"/>
          <w:szCs w:val="16"/>
        </w:rPr>
        <w:t>entrada en vigencia</w:t>
      </w:r>
      <w:proofErr w:type="gramEnd"/>
      <w:r w:rsidRPr="00372F1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372F17" w:rsidRDefault="00CA59A2" w:rsidP="00372F17">
      <w:pPr>
        <w:pStyle w:val="Textonotapie"/>
        <w:ind w:left="567" w:hanging="567"/>
        <w:jc w:val="both"/>
        <w:rPr>
          <w:rFonts w:ascii="Arial Narrow" w:hAnsi="Arial Narrow" w:cs="Arial"/>
          <w:sz w:val="16"/>
          <w:szCs w:val="16"/>
        </w:rPr>
      </w:pPr>
    </w:p>
  </w:footnote>
  <w:footnote w:id="6">
    <w:p w14:paraId="12554D7B"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LEY 29571, CÓDIGO DE PROTECCIÓN Y DEFENSA DEL CONSUMIDOR</w:t>
      </w:r>
      <w:r w:rsidRPr="00372F17">
        <w:rPr>
          <w:rFonts w:ascii="Arial Narrow" w:hAnsi="Arial Narrow" w:cs="Arial"/>
          <w:b/>
          <w:bCs/>
          <w:sz w:val="16"/>
          <w:szCs w:val="16"/>
        </w:rPr>
        <w:t xml:space="preserve">, </w:t>
      </w:r>
      <w:r w:rsidRPr="00372F17">
        <w:rPr>
          <w:rFonts w:ascii="Arial Narrow" w:hAnsi="Arial Narrow" w:cs="Arial"/>
          <w:b/>
          <w:sz w:val="16"/>
          <w:szCs w:val="16"/>
        </w:rPr>
        <w:t>publicado el 2 de setiembre de 2010 y modificado por Decreto Legislativo N° 1308</w:t>
      </w:r>
    </w:p>
    <w:p w14:paraId="6D8A2F03" w14:textId="77777777" w:rsidR="00CA59A2" w:rsidRPr="00372F17" w:rsidRDefault="00CA59A2" w:rsidP="00372F17">
      <w:pPr>
        <w:pStyle w:val="Textonotapie"/>
        <w:ind w:left="567" w:hanging="567"/>
        <w:jc w:val="both"/>
        <w:rPr>
          <w:rFonts w:ascii="Arial Narrow" w:hAnsi="Arial Narrow" w:cs="Arial"/>
          <w:b/>
          <w:bCs/>
          <w:sz w:val="16"/>
          <w:szCs w:val="16"/>
        </w:rPr>
      </w:pPr>
      <w:r w:rsidRPr="00372F17">
        <w:rPr>
          <w:rFonts w:ascii="Arial Narrow" w:hAnsi="Arial Narrow" w:cs="Arial"/>
          <w:sz w:val="16"/>
          <w:szCs w:val="16"/>
        </w:rPr>
        <w:tab/>
      </w:r>
      <w:r w:rsidRPr="00372F17">
        <w:rPr>
          <w:rFonts w:ascii="Arial Narrow" w:hAnsi="Arial Narrow" w:cs="Arial"/>
          <w:b/>
          <w:bCs/>
          <w:sz w:val="16"/>
          <w:szCs w:val="16"/>
        </w:rPr>
        <w:t>Artículo 110.- Sanciones Administrativas</w:t>
      </w:r>
    </w:p>
    <w:p w14:paraId="693A834B" w14:textId="77777777" w:rsidR="00CA59A2" w:rsidRPr="00372F17" w:rsidRDefault="00CA59A2" w:rsidP="00372F17">
      <w:pPr>
        <w:autoSpaceDE w:val="0"/>
        <w:autoSpaceDN w:val="0"/>
        <w:adjustRightInd w:val="0"/>
        <w:spacing w:after="0" w:line="240" w:lineRule="auto"/>
        <w:ind w:left="567"/>
        <w:jc w:val="both"/>
        <w:rPr>
          <w:rFonts w:ascii="Arial Narrow" w:hAnsi="Arial Narrow" w:cs="Arial"/>
          <w:sz w:val="16"/>
          <w:szCs w:val="16"/>
          <w:lang w:eastAsia="es-PE"/>
        </w:rPr>
      </w:pPr>
      <w:r w:rsidRPr="00372F17">
        <w:rPr>
          <w:rFonts w:ascii="Arial Narrow" w:hAnsi="Arial Narrow" w:cs="Arial"/>
          <w:sz w:val="16"/>
          <w:szCs w:val="16"/>
          <w:lang w:eastAsia="es-PE"/>
        </w:rPr>
        <w:t>(…)</w:t>
      </w:r>
    </w:p>
    <w:p w14:paraId="04CBC22B" w14:textId="77777777" w:rsidR="00CA59A2" w:rsidRPr="00372F17" w:rsidRDefault="00CA59A2" w:rsidP="00372F17">
      <w:pPr>
        <w:autoSpaceDE w:val="0"/>
        <w:autoSpaceDN w:val="0"/>
        <w:adjustRightInd w:val="0"/>
        <w:spacing w:after="0" w:line="240" w:lineRule="auto"/>
        <w:ind w:left="567"/>
        <w:jc w:val="both"/>
        <w:rPr>
          <w:rFonts w:ascii="Arial Narrow" w:hAnsi="Arial Narrow" w:cs="Arial"/>
          <w:sz w:val="16"/>
          <w:szCs w:val="16"/>
          <w:lang w:eastAsia="es-PE"/>
        </w:rPr>
      </w:pPr>
      <w:r w:rsidRPr="00372F1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72F17" w:rsidRDefault="00CA59A2" w:rsidP="00372F17">
      <w:pPr>
        <w:autoSpaceDE w:val="0"/>
        <w:autoSpaceDN w:val="0"/>
        <w:adjustRightInd w:val="0"/>
        <w:spacing w:after="0" w:line="240" w:lineRule="auto"/>
        <w:ind w:left="567"/>
        <w:jc w:val="both"/>
        <w:rPr>
          <w:rFonts w:ascii="Arial Narrow" w:hAnsi="Arial Narrow" w:cs="Arial"/>
          <w:sz w:val="16"/>
          <w:szCs w:val="16"/>
          <w:lang w:eastAsia="es-PE"/>
        </w:rPr>
      </w:pPr>
      <w:r w:rsidRPr="00372F17">
        <w:rPr>
          <w:rFonts w:ascii="Arial Narrow" w:hAnsi="Arial Narrow" w:cs="Arial"/>
          <w:sz w:val="16"/>
          <w:szCs w:val="16"/>
          <w:lang w:eastAsia="es-PE"/>
        </w:rPr>
        <w:t>(…).</w:t>
      </w:r>
    </w:p>
    <w:p w14:paraId="3B6754D8" w14:textId="77777777" w:rsidR="00CA59A2" w:rsidRPr="00372F17" w:rsidRDefault="00CA59A2" w:rsidP="00372F17">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372F17" w:rsidRDefault="00CA59A2" w:rsidP="00372F17">
      <w:pPr>
        <w:spacing w:after="0" w:line="240" w:lineRule="auto"/>
        <w:ind w:left="567" w:hanging="567"/>
        <w:jc w:val="both"/>
        <w:rPr>
          <w:rFonts w:ascii="Arial Narrow" w:hAnsi="Arial Narrow" w:cs="Arial"/>
          <w:sz w:val="16"/>
          <w:szCs w:val="16"/>
        </w:rPr>
      </w:pPr>
      <w:r w:rsidRPr="00372F17">
        <w:rPr>
          <w:rStyle w:val="TextonotapieCar"/>
          <w:rFonts w:ascii="Arial Narrow" w:hAnsi="Arial Narrow" w:cs="Arial"/>
          <w:sz w:val="16"/>
          <w:szCs w:val="16"/>
          <w:vertAlign w:val="superscript"/>
        </w:rPr>
        <w:footnoteRef/>
      </w:r>
      <w:r w:rsidRPr="00372F17">
        <w:rPr>
          <w:rFonts w:ascii="Arial Narrow" w:hAnsi="Arial Narrow" w:cs="Arial"/>
          <w:sz w:val="16"/>
          <w:szCs w:val="16"/>
          <w:vertAlign w:val="superscript"/>
        </w:rPr>
        <w:t xml:space="preserve">  </w:t>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LEY 29571, CÓDIGO DE PROTECCIÓN Y DEFENSA DEL CONSUMIDOR</w:t>
      </w:r>
      <w:r w:rsidRPr="00372F17">
        <w:rPr>
          <w:rFonts w:ascii="Arial Narrow" w:hAnsi="Arial Narrow" w:cs="Arial"/>
          <w:b/>
          <w:bCs/>
          <w:sz w:val="16"/>
          <w:szCs w:val="16"/>
        </w:rPr>
        <w:t xml:space="preserve">, </w:t>
      </w:r>
      <w:r w:rsidRPr="00372F17">
        <w:rPr>
          <w:rFonts w:ascii="Arial Narrow" w:hAnsi="Arial Narrow" w:cs="Arial"/>
          <w:b/>
          <w:sz w:val="16"/>
          <w:szCs w:val="16"/>
        </w:rPr>
        <w:t>publicado el 2 de setiembre de 2010 y modificado por Decreto Legislativo N° 1308</w:t>
      </w:r>
    </w:p>
    <w:p w14:paraId="4BC9BF8D" w14:textId="77777777" w:rsidR="00CA59A2" w:rsidRPr="00372F17" w:rsidRDefault="00CA59A2" w:rsidP="00372F17">
      <w:pPr>
        <w:spacing w:after="0" w:line="240" w:lineRule="auto"/>
        <w:ind w:left="567" w:hanging="567"/>
        <w:jc w:val="both"/>
        <w:rPr>
          <w:rFonts w:ascii="Arial Narrow" w:eastAsia="Arial Narrow" w:hAnsi="Arial Narrow" w:cs="Arial"/>
          <w:b/>
          <w:sz w:val="16"/>
          <w:szCs w:val="16"/>
        </w:rPr>
      </w:pPr>
      <w:r w:rsidRPr="00372F17">
        <w:rPr>
          <w:rFonts w:ascii="Arial Narrow" w:eastAsia="Arial Narrow" w:hAnsi="Arial Narrow" w:cs="Arial"/>
          <w:b/>
          <w:sz w:val="16"/>
          <w:szCs w:val="16"/>
        </w:rPr>
        <w:tab/>
        <w:t>Artículo 110.- Sanciones administrativas</w:t>
      </w:r>
    </w:p>
    <w:p w14:paraId="15C6524D" w14:textId="77777777" w:rsidR="00CA59A2" w:rsidRPr="00372F17" w:rsidRDefault="00CA59A2" w:rsidP="00372F17">
      <w:pPr>
        <w:spacing w:after="0" w:line="240" w:lineRule="auto"/>
        <w:ind w:left="567"/>
        <w:jc w:val="both"/>
        <w:rPr>
          <w:rFonts w:ascii="Arial Narrow" w:hAnsi="Arial Narrow" w:cs="Arial"/>
          <w:sz w:val="16"/>
          <w:szCs w:val="16"/>
        </w:rPr>
      </w:pPr>
      <w:r w:rsidRPr="00372F17">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372F17" w:rsidRDefault="00CA59A2" w:rsidP="00372F17">
      <w:pPr>
        <w:numPr>
          <w:ilvl w:val="0"/>
          <w:numId w:val="2"/>
        </w:numPr>
        <w:spacing w:after="0" w:line="240" w:lineRule="auto"/>
        <w:ind w:left="426" w:firstLine="141"/>
        <w:jc w:val="both"/>
        <w:rPr>
          <w:rFonts w:ascii="Arial Narrow" w:eastAsia="Arial Narrow" w:hAnsi="Arial Narrow" w:cs="Arial"/>
          <w:sz w:val="16"/>
          <w:szCs w:val="16"/>
        </w:rPr>
      </w:pPr>
      <w:r w:rsidRPr="00372F17">
        <w:rPr>
          <w:rFonts w:ascii="Arial Narrow" w:eastAsia="Arial Narrow" w:hAnsi="Arial Narrow" w:cs="Arial"/>
          <w:sz w:val="16"/>
          <w:szCs w:val="16"/>
        </w:rPr>
        <w:t>Infracciones leves, con una amonestación o con una multa de hasta cincuenta (50) UIT.</w:t>
      </w:r>
    </w:p>
    <w:p w14:paraId="3EC7469A" w14:textId="77777777" w:rsidR="00CA59A2" w:rsidRPr="00372F17" w:rsidRDefault="00CA59A2" w:rsidP="00372F17">
      <w:pPr>
        <w:numPr>
          <w:ilvl w:val="0"/>
          <w:numId w:val="2"/>
        </w:numPr>
        <w:spacing w:after="0" w:line="240" w:lineRule="auto"/>
        <w:ind w:left="426" w:firstLine="141"/>
        <w:jc w:val="both"/>
        <w:rPr>
          <w:rFonts w:ascii="Arial Narrow" w:eastAsia="Arial Narrow" w:hAnsi="Arial Narrow" w:cs="Arial"/>
          <w:sz w:val="16"/>
          <w:szCs w:val="16"/>
        </w:rPr>
      </w:pPr>
      <w:r w:rsidRPr="00372F17">
        <w:rPr>
          <w:rFonts w:ascii="Arial Narrow" w:eastAsia="Arial Narrow" w:hAnsi="Arial Narrow" w:cs="Arial"/>
          <w:sz w:val="16"/>
          <w:szCs w:val="16"/>
        </w:rPr>
        <w:t>Infracciones graves, con una multa de hasta ciento cincuenta (150) UIT.</w:t>
      </w:r>
    </w:p>
    <w:p w14:paraId="7DEC6213" w14:textId="77777777" w:rsidR="00CA59A2" w:rsidRPr="00372F17" w:rsidRDefault="00CA59A2" w:rsidP="00372F17">
      <w:pPr>
        <w:numPr>
          <w:ilvl w:val="0"/>
          <w:numId w:val="2"/>
        </w:numPr>
        <w:spacing w:after="0" w:line="240" w:lineRule="auto"/>
        <w:ind w:left="426" w:firstLine="141"/>
        <w:jc w:val="both"/>
        <w:rPr>
          <w:rFonts w:ascii="Arial Narrow" w:eastAsia="Arial Narrow" w:hAnsi="Arial Narrow" w:cs="Arial"/>
          <w:sz w:val="16"/>
          <w:szCs w:val="16"/>
        </w:rPr>
      </w:pPr>
      <w:r w:rsidRPr="00372F17">
        <w:rPr>
          <w:rFonts w:ascii="Arial Narrow" w:eastAsia="Arial Narrow" w:hAnsi="Arial Narrow" w:cs="Arial"/>
          <w:sz w:val="16"/>
          <w:szCs w:val="16"/>
        </w:rPr>
        <w:t>Infracciones muy graves, con una multa de hasta cuatrocientos cincuenta (450) UIT.</w:t>
      </w:r>
    </w:p>
    <w:p w14:paraId="707B74D3"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w:t>
      </w:r>
    </w:p>
  </w:footnote>
  <w:footnote w:id="8">
    <w:p w14:paraId="4B3DC1A8" w14:textId="77777777" w:rsidR="00CA59A2" w:rsidRPr="00372F17" w:rsidRDefault="00CA59A2" w:rsidP="00372F17">
      <w:pPr>
        <w:spacing w:after="0" w:line="240" w:lineRule="auto"/>
        <w:ind w:left="567" w:hanging="567"/>
        <w:jc w:val="both"/>
        <w:rPr>
          <w:rFonts w:ascii="Arial Narrow" w:eastAsia="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Artículo 114.- Medidas correctivas</w:t>
      </w:r>
    </w:p>
    <w:p w14:paraId="1B3B1F61"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72F17" w:rsidRDefault="00CA59A2" w:rsidP="00372F17">
      <w:pPr>
        <w:spacing w:after="0" w:line="240" w:lineRule="auto"/>
        <w:ind w:left="567"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72F17" w:rsidRDefault="00CA59A2" w:rsidP="00372F17">
      <w:pPr>
        <w:spacing w:after="0" w:line="240" w:lineRule="auto"/>
        <w:ind w:left="567"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Las medidas correctivas complementarias pueden dictarse de oficio o a pedido de parte.</w:t>
      </w:r>
    </w:p>
    <w:p w14:paraId="51455ACA" w14:textId="77777777" w:rsidR="00CA59A2" w:rsidRPr="00372F17" w:rsidRDefault="00CA59A2" w:rsidP="00372F17">
      <w:pPr>
        <w:spacing w:after="0" w:line="240" w:lineRule="auto"/>
        <w:ind w:left="567" w:hanging="567"/>
        <w:jc w:val="both"/>
        <w:rPr>
          <w:rFonts w:ascii="Arial Narrow" w:hAnsi="Arial Narrow" w:cs="Arial"/>
          <w:sz w:val="16"/>
          <w:szCs w:val="16"/>
        </w:rPr>
      </w:pPr>
    </w:p>
    <w:p w14:paraId="6CB8D69D" w14:textId="77777777" w:rsidR="00CA59A2" w:rsidRPr="00372F17" w:rsidRDefault="00CA59A2" w:rsidP="00372F17">
      <w:pPr>
        <w:spacing w:after="0" w:line="240" w:lineRule="auto"/>
        <w:ind w:left="567" w:hanging="567"/>
        <w:jc w:val="both"/>
        <w:rPr>
          <w:rFonts w:ascii="Arial Narrow" w:hAnsi="Arial Narrow" w:cs="Arial"/>
          <w:sz w:val="16"/>
          <w:szCs w:val="16"/>
        </w:rPr>
      </w:pPr>
      <w:r w:rsidRPr="00372F17">
        <w:rPr>
          <w:rFonts w:ascii="Arial Narrow" w:eastAsia="Arial Narrow" w:hAnsi="Arial Narrow" w:cs="Arial"/>
          <w:b/>
          <w:sz w:val="16"/>
          <w:szCs w:val="16"/>
        </w:rPr>
        <w:tab/>
        <w:t>Artículo 115.- Medidas correctivas reparadoras</w:t>
      </w:r>
    </w:p>
    <w:p w14:paraId="0A0E4012" w14:textId="77777777" w:rsidR="00CA59A2" w:rsidRPr="00372F17" w:rsidRDefault="00CA59A2" w:rsidP="00372F17">
      <w:pPr>
        <w:spacing w:after="0" w:line="240" w:lineRule="auto"/>
        <w:ind w:left="567" w:hanging="283"/>
        <w:jc w:val="both"/>
        <w:rPr>
          <w:rFonts w:ascii="Arial Narrow" w:eastAsia="Arial Narrow" w:hAnsi="Arial Narrow" w:cs="Arial"/>
          <w:sz w:val="16"/>
          <w:szCs w:val="16"/>
        </w:rPr>
      </w:pPr>
      <w:r w:rsidRPr="00372F1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Reparar productos.</w:t>
      </w:r>
    </w:p>
    <w:p w14:paraId="64B5280D"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Cumplir con ejecutar otras prestaciones u obligaciones legales o convencionales a su cargo.</w:t>
      </w:r>
    </w:p>
    <w:p w14:paraId="385F165C"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372F17" w:rsidRDefault="00CA59A2" w:rsidP="00372F17">
      <w:pPr>
        <w:pStyle w:val="Sinespaciado"/>
        <w:ind w:firstLine="567"/>
        <w:jc w:val="both"/>
        <w:rPr>
          <w:rFonts w:ascii="Arial Narrow" w:hAnsi="Arial Narrow" w:cs="Arial"/>
          <w:sz w:val="16"/>
          <w:szCs w:val="16"/>
        </w:rPr>
      </w:pPr>
      <w:r w:rsidRPr="00372F17">
        <w:rPr>
          <w:rFonts w:ascii="Arial Narrow" w:hAnsi="Arial Narrow" w:cs="Arial"/>
          <w:sz w:val="16"/>
          <w:szCs w:val="16"/>
        </w:rPr>
        <w:t>Pagar los gastos incurridos por el consumidor para mitigar las consecuencias de la infracción administrativa.</w:t>
      </w:r>
    </w:p>
    <w:p w14:paraId="130D0A42" w14:textId="77777777" w:rsidR="00CA59A2" w:rsidRPr="00372F17" w:rsidRDefault="00CA59A2" w:rsidP="00372F17">
      <w:pPr>
        <w:pStyle w:val="Sinespaciado"/>
        <w:ind w:firstLine="567"/>
        <w:jc w:val="both"/>
        <w:rPr>
          <w:rFonts w:ascii="Arial Narrow" w:hAnsi="Arial Narrow" w:cs="Arial"/>
          <w:sz w:val="16"/>
          <w:szCs w:val="16"/>
        </w:rPr>
      </w:pPr>
      <w:r w:rsidRPr="00372F17">
        <w:rPr>
          <w:rFonts w:ascii="Arial Narrow" w:hAnsi="Arial Narrow" w:cs="Arial"/>
          <w:sz w:val="16"/>
          <w:szCs w:val="16"/>
        </w:rPr>
        <w:t>Otras medidas reparadoras análogas de efectos equivalentes a las anteriores.</w:t>
      </w:r>
    </w:p>
    <w:p w14:paraId="764F3361" w14:textId="77777777" w:rsidR="00CA59A2" w:rsidRPr="00372F17" w:rsidRDefault="00CA59A2" w:rsidP="00372F17">
      <w:pPr>
        <w:pStyle w:val="Sinespaciado"/>
        <w:ind w:left="567"/>
        <w:jc w:val="both"/>
        <w:rPr>
          <w:rFonts w:ascii="Arial Narrow" w:hAnsi="Arial Narrow" w:cs="Arial"/>
          <w:sz w:val="16"/>
          <w:szCs w:val="16"/>
        </w:rPr>
      </w:pPr>
      <w:r w:rsidRPr="00372F1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72F17">
        <w:rPr>
          <w:rFonts w:ascii="Arial Narrow" w:hAnsi="Arial Narrow" w:cs="Arial"/>
          <w:sz w:val="16"/>
          <w:szCs w:val="16"/>
        </w:rPr>
        <w:t>conjuntamente con</w:t>
      </w:r>
      <w:proofErr w:type="gramEnd"/>
      <w:r w:rsidRPr="00372F1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372F17" w:rsidRDefault="00CA59A2" w:rsidP="00372F17">
      <w:pPr>
        <w:spacing w:after="0" w:line="240" w:lineRule="auto"/>
        <w:ind w:left="567"/>
        <w:jc w:val="both"/>
        <w:rPr>
          <w:rFonts w:ascii="Arial Narrow" w:hAnsi="Arial Narrow" w:cs="Arial"/>
          <w:sz w:val="16"/>
          <w:szCs w:val="16"/>
        </w:rPr>
      </w:pPr>
      <w:r w:rsidRPr="00372F1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72F17" w:rsidRDefault="00CA59A2" w:rsidP="00372F17">
      <w:pPr>
        <w:spacing w:after="0" w:line="240" w:lineRule="auto"/>
        <w:ind w:left="567"/>
        <w:jc w:val="both"/>
        <w:rPr>
          <w:rFonts w:ascii="Arial Narrow" w:hAnsi="Arial Narrow" w:cs="Arial"/>
          <w:sz w:val="16"/>
          <w:szCs w:val="16"/>
        </w:rPr>
      </w:pPr>
      <w:r w:rsidRPr="00372F1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72F17" w:rsidRDefault="00CA59A2" w:rsidP="00372F17">
      <w:pPr>
        <w:spacing w:after="0" w:line="240" w:lineRule="auto"/>
        <w:ind w:left="567"/>
        <w:jc w:val="both"/>
        <w:rPr>
          <w:rFonts w:ascii="Arial Narrow" w:eastAsia="Arial Narrow" w:hAnsi="Arial Narrow" w:cs="Arial"/>
          <w:sz w:val="16"/>
          <w:szCs w:val="16"/>
        </w:rPr>
      </w:pPr>
    </w:p>
    <w:p w14:paraId="579B3C0E" w14:textId="77777777" w:rsidR="00CA59A2" w:rsidRPr="00372F17" w:rsidRDefault="00CA59A2" w:rsidP="00372F17">
      <w:pPr>
        <w:spacing w:after="0" w:line="240" w:lineRule="auto"/>
        <w:ind w:left="567"/>
        <w:jc w:val="both"/>
        <w:rPr>
          <w:rFonts w:ascii="Arial Narrow" w:eastAsia="Arial Narrow" w:hAnsi="Arial Narrow" w:cs="Arial"/>
          <w:b/>
          <w:bCs/>
          <w:sz w:val="16"/>
          <w:szCs w:val="16"/>
        </w:rPr>
      </w:pPr>
      <w:r w:rsidRPr="00372F17">
        <w:rPr>
          <w:rFonts w:ascii="Arial Narrow" w:eastAsia="Arial Narrow" w:hAnsi="Arial Narrow" w:cs="Arial"/>
          <w:b/>
          <w:bCs/>
          <w:sz w:val="16"/>
          <w:szCs w:val="16"/>
        </w:rPr>
        <w:t>Artículo 116.- Medidas correctivas complementarias</w:t>
      </w:r>
    </w:p>
    <w:p w14:paraId="795BD0E8"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d. En caso de infracciones muy graves y de reincidencia o </w:t>
      </w:r>
      <w:proofErr w:type="spellStart"/>
      <w:r w:rsidRPr="00372F17">
        <w:rPr>
          <w:rFonts w:ascii="Arial Narrow" w:eastAsia="Arial Narrow" w:hAnsi="Arial Narrow" w:cs="Arial"/>
          <w:sz w:val="16"/>
          <w:szCs w:val="16"/>
        </w:rPr>
        <w:t>reiterancia</w:t>
      </w:r>
      <w:proofErr w:type="spellEnd"/>
      <w:r w:rsidRPr="00372F17">
        <w:rPr>
          <w:rFonts w:ascii="Arial Narrow" w:eastAsia="Arial Narrow" w:hAnsi="Arial Narrow" w:cs="Arial"/>
          <w:sz w:val="16"/>
          <w:szCs w:val="16"/>
        </w:rPr>
        <w:t xml:space="preserve">: </w:t>
      </w:r>
    </w:p>
    <w:p w14:paraId="700F1C70"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w:t>
      </w:r>
      <w:proofErr w:type="spellStart"/>
      <w:r w:rsidRPr="00372F17">
        <w:rPr>
          <w:rFonts w:ascii="Arial Narrow" w:eastAsia="Arial Narrow" w:hAnsi="Arial Narrow" w:cs="Arial"/>
          <w:sz w:val="16"/>
          <w:szCs w:val="16"/>
        </w:rPr>
        <w:t>ii</w:t>
      </w:r>
      <w:proofErr w:type="spellEnd"/>
      <w:r w:rsidRPr="00372F1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e. Publicación de avisos </w:t>
      </w:r>
      <w:proofErr w:type="spellStart"/>
      <w:r w:rsidRPr="00372F17">
        <w:rPr>
          <w:rFonts w:ascii="Arial Narrow" w:eastAsia="Arial Narrow" w:hAnsi="Arial Narrow" w:cs="Arial"/>
          <w:sz w:val="16"/>
          <w:szCs w:val="16"/>
        </w:rPr>
        <w:t>rectificatorios</w:t>
      </w:r>
      <w:proofErr w:type="spellEnd"/>
      <w:r w:rsidRPr="00372F1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372F17" w:rsidRDefault="00CA59A2" w:rsidP="00372F17">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372F17" w:rsidRDefault="00CA59A2" w:rsidP="00372F17">
      <w:pPr>
        <w:pStyle w:val="Textonotapie"/>
        <w:tabs>
          <w:tab w:val="left" w:pos="567"/>
        </w:tabs>
        <w:ind w:left="567" w:hanging="567"/>
        <w:jc w:val="both"/>
        <w:rPr>
          <w:rFonts w:ascii="Arial Narrow" w:hAnsi="Arial Narrow" w:cs="Arial"/>
          <w:b/>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LEY 29571, CÓDIGO DE PROTECCIÓN Y DEFENSA DEL CONSUMIDOR</w:t>
      </w:r>
      <w:r w:rsidRPr="00372F17">
        <w:rPr>
          <w:rFonts w:ascii="Arial Narrow" w:hAnsi="Arial Narrow" w:cs="Arial"/>
          <w:b/>
          <w:bCs/>
          <w:sz w:val="16"/>
          <w:szCs w:val="16"/>
        </w:rPr>
        <w:t xml:space="preserve">, </w:t>
      </w:r>
      <w:r w:rsidRPr="00372F17">
        <w:rPr>
          <w:rFonts w:ascii="Arial Narrow" w:hAnsi="Arial Narrow" w:cs="Arial"/>
          <w:b/>
          <w:sz w:val="16"/>
          <w:szCs w:val="16"/>
        </w:rPr>
        <w:t>publicado el 2 de setiembre de 2010 y modificado por Decreto Legislativo N° 1308</w:t>
      </w:r>
    </w:p>
    <w:p w14:paraId="6927EAA2" w14:textId="77777777" w:rsidR="00CA59A2" w:rsidRPr="00372F17" w:rsidRDefault="00CA59A2" w:rsidP="00372F17">
      <w:pPr>
        <w:pStyle w:val="Textonotapie"/>
        <w:tabs>
          <w:tab w:val="left" w:pos="567"/>
        </w:tabs>
        <w:jc w:val="both"/>
        <w:rPr>
          <w:rFonts w:ascii="Arial Narrow" w:eastAsia="Arial Narrow" w:hAnsi="Arial Narrow" w:cs="Arial"/>
          <w:b/>
          <w:sz w:val="16"/>
          <w:szCs w:val="16"/>
        </w:rPr>
      </w:pPr>
      <w:r w:rsidRPr="00372F17">
        <w:rPr>
          <w:rFonts w:ascii="Arial Narrow" w:eastAsia="Arial Narrow" w:hAnsi="Arial Narrow" w:cs="Arial"/>
          <w:b/>
          <w:sz w:val="16"/>
          <w:szCs w:val="16"/>
        </w:rPr>
        <w:tab/>
        <w:t>Artículo 112.- Criterios de graduación de las sanciones administrativas</w:t>
      </w:r>
    </w:p>
    <w:p w14:paraId="3B612D08" w14:textId="77777777" w:rsidR="00CA59A2" w:rsidRPr="00372F17" w:rsidRDefault="00CA59A2" w:rsidP="00372F17">
      <w:pPr>
        <w:pStyle w:val="Textonotapie"/>
        <w:tabs>
          <w:tab w:val="left" w:pos="567"/>
        </w:tabs>
        <w:jc w:val="both"/>
        <w:rPr>
          <w:rFonts w:ascii="Arial Narrow" w:eastAsia="Arial Narrow" w:hAnsi="Arial Narrow" w:cs="Arial"/>
          <w:sz w:val="16"/>
          <w:szCs w:val="16"/>
        </w:rPr>
      </w:pPr>
      <w:r w:rsidRPr="00372F17">
        <w:rPr>
          <w:rFonts w:ascii="Arial Narrow" w:eastAsia="Arial Narrow" w:hAnsi="Arial Narrow" w:cs="Arial"/>
          <w:sz w:val="16"/>
          <w:szCs w:val="16"/>
        </w:rPr>
        <w:tab/>
        <w:t>(…)</w:t>
      </w:r>
    </w:p>
    <w:p w14:paraId="1A096021" w14:textId="77777777" w:rsidR="00CA59A2" w:rsidRPr="00372F17" w:rsidRDefault="00CA59A2" w:rsidP="00372F17">
      <w:pPr>
        <w:pStyle w:val="Textonotapie"/>
        <w:tabs>
          <w:tab w:val="left" w:pos="567"/>
        </w:tabs>
        <w:jc w:val="both"/>
        <w:rPr>
          <w:rFonts w:ascii="Arial Narrow" w:eastAsia="Arial Narrow" w:hAnsi="Arial Narrow" w:cs="Arial"/>
          <w:sz w:val="16"/>
          <w:szCs w:val="16"/>
        </w:rPr>
      </w:pPr>
      <w:r w:rsidRPr="00372F17">
        <w:rPr>
          <w:rFonts w:ascii="Arial Narrow" w:eastAsia="Arial Narrow" w:hAnsi="Arial Narrow" w:cs="Arial"/>
          <w:sz w:val="16"/>
          <w:szCs w:val="16"/>
        </w:rPr>
        <w:tab/>
        <w:t>Se consideran circunstancias atenuantes especiales, las siguientes:</w:t>
      </w:r>
    </w:p>
    <w:p w14:paraId="74B98BC1" w14:textId="77777777" w:rsidR="00CA59A2" w:rsidRPr="00372F17" w:rsidRDefault="00CA59A2" w:rsidP="00372F17">
      <w:pPr>
        <w:pStyle w:val="Textonotapie"/>
        <w:tabs>
          <w:tab w:val="left" w:pos="567"/>
        </w:tabs>
        <w:jc w:val="both"/>
        <w:rPr>
          <w:rFonts w:ascii="Arial Narrow" w:eastAsia="Arial Narrow" w:hAnsi="Arial Narrow" w:cs="Arial"/>
          <w:sz w:val="16"/>
          <w:szCs w:val="16"/>
        </w:rPr>
      </w:pPr>
      <w:r w:rsidRPr="00372F17">
        <w:rPr>
          <w:rFonts w:ascii="Arial Narrow" w:eastAsia="Arial Narrow" w:hAnsi="Arial Narrow" w:cs="Arial"/>
          <w:sz w:val="16"/>
          <w:szCs w:val="16"/>
        </w:rPr>
        <w:tab/>
        <w:t>(…)</w:t>
      </w:r>
    </w:p>
    <w:p w14:paraId="0D336D0B" w14:textId="77777777" w:rsidR="00CA59A2" w:rsidRPr="00372F17" w:rsidRDefault="00CA59A2" w:rsidP="00372F17">
      <w:pPr>
        <w:pStyle w:val="Textonotapie"/>
        <w:tabs>
          <w:tab w:val="left" w:pos="567"/>
        </w:tabs>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72F17">
        <w:rPr>
          <w:rFonts w:ascii="Arial Narrow" w:eastAsia="Arial Narrow" w:hAnsi="Arial Narrow" w:cs="Arial"/>
          <w:sz w:val="16"/>
          <w:szCs w:val="16"/>
        </w:rPr>
        <w:t>liminarmente</w:t>
      </w:r>
      <w:proofErr w:type="spellEnd"/>
      <w:r w:rsidRPr="00372F1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72F17" w:rsidRDefault="00CA59A2" w:rsidP="00372F17">
      <w:pPr>
        <w:pStyle w:val="Textonotapie"/>
        <w:jc w:val="both"/>
        <w:rPr>
          <w:rFonts w:ascii="Arial Narrow" w:hAnsi="Arial Narrow" w:cs="Arial"/>
          <w:sz w:val="16"/>
          <w:szCs w:val="16"/>
        </w:rPr>
      </w:pPr>
    </w:p>
  </w:footnote>
  <w:footnote w:id="10">
    <w:p w14:paraId="3836DFB3" w14:textId="77777777" w:rsidR="00CA59A2" w:rsidRPr="00372F17" w:rsidRDefault="00CA59A2" w:rsidP="00372F17">
      <w:pPr>
        <w:autoSpaceDE w:val="0"/>
        <w:autoSpaceDN w:val="0"/>
        <w:adjustRightInd w:val="0"/>
        <w:spacing w:after="0" w:line="240" w:lineRule="auto"/>
        <w:ind w:left="567" w:hanging="567"/>
        <w:jc w:val="both"/>
        <w:rPr>
          <w:rFonts w:ascii="Arial Narrow" w:hAnsi="Arial Narrow" w:cs="Arial"/>
          <w:b/>
          <w:bCs/>
          <w:sz w:val="16"/>
          <w:szCs w:val="16"/>
        </w:rPr>
      </w:pPr>
      <w:r w:rsidRPr="00372F17">
        <w:rPr>
          <w:rStyle w:val="Refdenotaalpie"/>
          <w:rFonts w:ascii="Arial Narrow" w:hAnsi="Arial Narrow" w:cs="Arial"/>
          <w:b/>
          <w:bCs/>
          <w:sz w:val="16"/>
          <w:szCs w:val="16"/>
        </w:rPr>
        <w:footnoteRef/>
      </w:r>
      <w:r w:rsidRPr="00372F17">
        <w:rPr>
          <w:rFonts w:ascii="Arial Narrow" w:hAnsi="Arial Narrow" w:cs="Arial"/>
          <w:b/>
          <w:bCs/>
          <w:sz w:val="16"/>
          <w:szCs w:val="16"/>
        </w:rPr>
        <w:t xml:space="preserve"> </w:t>
      </w:r>
      <w:r w:rsidRPr="00372F17">
        <w:rPr>
          <w:rFonts w:ascii="Arial Narrow" w:hAnsi="Arial Narrow" w:cs="Arial"/>
          <w:b/>
          <w:bCs/>
          <w:sz w:val="16"/>
          <w:szCs w:val="16"/>
        </w:rPr>
        <w:tab/>
        <w:t xml:space="preserve">DECRETO LEGISLATIVO </w:t>
      </w:r>
      <w:proofErr w:type="spellStart"/>
      <w:r w:rsidRPr="00372F17">
        <w:rPr>
          <w:rFonts w:ascii="Arial Narrow" w:hAnsi="Arial Narrow" w:cs="Arial"/>
          <w:b/>
          <w:bCs/>
          <w:sz w:val="16"/>
          <w:szCs w:val="16"/>
        </w:rPr>
        <w:t>Nº</w:t>
      </w:r>
      <w:proofErr w:type="spellEnd"/>
      <w:r w:rsidRPr="00372F17">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72F17" w:rsidRDefault="00CA59A2" w:rsidP="00372F17">
      <w:pPr>
        <w:pStyle w:val="NormalWeb"/>
        <w:spacing w:after="0" w:line="240" w:lineRule="auto"/>
        <w:ind w:left="567"/>
        <w:jc w:val="both"/>
        <w:rPr>
          <w:rFonts w:ascii="Arial Narrow" w:hAnsi="Arial Narrow" w:cs="Arial"/>
          <w:bCs/>
          <w:sz w:val="16"/>
          <w:szCs w:val="16"/>
        </w:rPr>
      </w:pPr>
      <w:r w:rsidRPr="00372F17">
        <w:rPr>
          <w:rFonts w:ascii="Arial Narrow" w:hAnsi="Arial Narrow" w:cs="Arial"/>
          <w:b/>
          <w:sz w:val="16"/>
          <w:szCs w:val="16"/>
        </w:rPr>
        <w:t xml:space="preserve">Artículo 29.- </w:t>
      </w:r>
      <w:r w:rsidRPr="00372F17">
        <w:rPr>
          <w:rFonts w:ascii="Arial Narrow" w:hAnsi="Arial Narrow" w:cs="Arial"/>
          <w:bCs/>
          <w:sz w:val="16"/>
          <w:szCs w:val="16"/>
        </w:rPr>
        <w:t xml:space="preserve">En cualquier estado del procedimiento, e incluso antes de admitirse a trámite la denuncia, el </w:t>
      </w:r>
      <w:proofErr w:type="gramStart"/>
      <w:r w:rsidRPr="00372F17">
        <w:rPr>
          <w:rFonts w:ascii="Arial Narrow" w:hAnsi="Arial Narrow" w:cs="Arial"/>
          <w:bCs/>
          <w:sz w:val="16"/>
          <w:szCs w:val="16"/>
        </w:rPr>
        <w:t>Secretario Técnico</w:t>
      </w:r>
      <w:proofErr w:type="gramEnd"/>
      <w:r w:rsidRPr="00372F17">
        <w:rPr>
          <w:rFonts w:ascii="Arial Narrow" w:hAnsi="Arial Narrow" w:cs="Arial"/>
          <w:bCs/>
          <w:sz w:val="16"/>
          <w:szCs w:val="16"/>
        </w:rPr>
        <w:t xml:space="preserve"> podrá citar a las partes a audiencia de conciliación. La audiencia se desarrollará ante el </w:t>
      </w:r>
      <w:proofErr w:type="gramStart"/>
      <w:r w:rsidRPr="00372F17">
        <w:rPr>
          <w:rFonts w:ascii="Arial Narrow" w:hAnsi="Arial Narrow" w:cs="Arial"/>
          <w:bCs/>
          <w:sz w:val="16"/>
          <w:szCs w:val="16"/>
        </w:rPr>
        <w:t>Secretario Técnico</w:t>
      </w:r>
      <w:proofErr w:type="gramEnd"/>
      <w:r w:rsidRPr="00372F17">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72F17" w:rsidRDefault="00CA59A2" w:rsidP="00372F17">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72F17" w:rsidRDefault="00CA59A2" w:rsidP="00372F17">
      <w:pPr>
        <w:pStyle w:val="Textonotapie"/>
        <w:ind w:left="1134" w:hanging="567"/>
        <w:jc w:val="both"/>
        <w:rPr>
          <w:rFonts w:ascii="Arial Narrow" w:hAnsi="Arial Narrow" w:cs="Arial"/>
          <w:b/>
          <w:bCs/>
          <w:sz w:val="16"/>
          <w:szCs w:val="16"/>
        </w:rPr>
      </w:pPr>
      <w:r w:rsidRPr="00372F17">
        <w:rPr>
          <w:rFonts w:ascii="Arial Narrow" w:hAnsi="Arial Narrow" w:cs="Arial"/>
          <w:b/>
          <w:bCs/>
          <w:sz w:val="16"/>
          <w:szCs w:val="16"/>
        </w:rPr>
        <w:t>Artículo 20.- Modalidades de notificación</w:t>
      </w:r>
    </w:p>
    <w:p w14:paraId="23580398" w14:textId="77777777" w:rsidR="00CA59A2" w:rsidRPr="00372F17" w:rsidRDefault="00CA59A2" w:rsidP="00372F17">
      <w:pPr>
        <w:pStyle w:val="Textonotapie"/>
        <w:ind w:left="1134" w:hanging="567"/>
        <w:jc w:val="both"/>
        <w:rPr>
          <w:rFonts w:ascii="Arial Narrow" w:hAnsi="Arial Narrow" w:cs="Arial"/>
          <w:sz w:val="16"/>
          <w:szCs w:val="16"/>
        </w:rPr>
      </w:pPr>
      <w:r w:rsidRPr="00372F17">
        <w:rPr>
          <w:rFonts w:ascii="Arial Narrow" w:hAnsi="Arial Narrow" w:cs="Arial"/>
          <w:sz w:val="16"/>
          <w:szCs w:val="16"/>
        </w:rPr>
        <w:t xml:space="preserve">20.4. </w:t>
      </w:r>
      <w:r w:rsidRPr="00372F1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72F17" w:rsidRDefault="00CA59A2" w:rsidP="00372F17">
      <w:pPr>
        <w:pStyle w:val="Textonotapie"/>
        <w:ind w:left="1134"/>
        <w:jc w:val="both"/>
        <w:rPr>
          <w:rFonts w:ascii="Arial Narrow" w:hAnsi="Arial Narrow" w:cs="Arial"/>
          <w:sz w:val="16"/>
          <w:szCs w:val="16"/>
        </w:rPr>
      </w:pPr>
      <w:r w:rsidRPr="00372F1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372F17" w:rsidRDefault="00CA59A2" w:rsidP="00372F17">
      <w:pPr>
        <w:pStyle w:val="Textonotapie"/>
        <w:ind w:left="1134"/>
        <w:jc w:val="both"/>
        <w:rPr>
          <w:rFonts w:ascii="Arial Narrow" w:hAnsi="Arial Narrow" w:cs="Arial"/>
          <w:sz w:val="16"/>
          <w:szCs w:val="16"/>
        </w:rPr>
      </w:pPr>
      <w:r w:rsidRPr="00372F1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372F17" w:rsidRDefault="00CA59A2" w:rsidP="00372F1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376"/>
    <w:rsid w:val="0008134D"/>
    <w:rsid w:val="00081585"/>
    <w:rsid w:val="000A2C5A"/>
    <w:rsid w:val="000C03E0"/>
    <w:rsid w:val="000C153A"/>
    <w:rsid w:val="000C4DDA"/>
    <w:rsid w:val="000C59BA"/>
    <w:rsid w:val="000D0811"/>
    <w:rsid w:val="000D5FF3"/>
    <w:rsid w:val="00121544"/>
    <w:rsid w:val="0012284E"/>
    <w:rsid w:val="001B5674"/>
    <w:rsid w:val="001B6FB2"/>
    <w:rsid w:val="001C04A0"/>
    <w:rsid w:val="001D377C"/>
    <w:rsid w:val="001D3F79"/>
    <w:rsid w:val="002026F5"/>
    <w:rsid w:val="00252F03"/>
    <w:rsid w:val="002743D4"/>
    <w:rsid w:val="00290C55"/>
    <w:rsid w:val="002A0A1A"/>
    <w:rsid w:val="002B0771"/>
    <w:rsid w:val="002B2DF7"/>
    <w:rsid w:val="002B6C7F"/>
    <w:rsid w:val="00327F5B"/>
    <w:rsid w:val="00345437"/>
    <w:rsid w:val="00366A1B"/>
    <w:rsid w:val="003719B7"/>
    <w:rsid w:val="00372F17"/>
    <w:rsid w:val="003748FB"/>
    <w:rsid w:val="003F53F9"/>
    <w:rsid w:val="00487E97"/>
    <w:rsid w:val="004B1E5F"/>
    <w:rsid w:val="00522B4B"/>
    <w:rsid w:val="005436AF"/>
    <w:rsid w:val="00564363"/>
    <w:rsid w:val="0058044E"/>
    <w:rsid w:val="005907C7"/>
    <w:rsid w:val="005C08C9"/>
    <w:rsid w:val="005D7A26"/>
    <w:rsid w:val="005E15EC"/>
    <w:rsid w:val="006162E9"/>
    <w:rsid w:val="00626395"/>
    <w:rsid w:val="00642C9E"/>
    <w:rsid w:val="00692091"/>
    <w:rsid w:val="00711750"/>
    <w:rsid w:val="00772B6C"/>
    <w:rsid w:val="00786776"/>
    <w:rsid w:val="007B07B1"/>
    <w:rsid w:val="007B2807"/>
    <w:rsid w:val="0083186C"/>
    <w:rsid w:val="008834B0"/>
    <w:rsid w:val="0088706F"/>
    <w:rsid w:val="00890B1F"/>
    <w:rsid w:val="0089579A"/>
    <w:rsid w:val="008A211A"/>
    <w:rsid w:val="008A691C"/>
    <w:rsid w:val="008E746F"/>
    <w:rsid w:val="00900391"/>
    <w:rsid w:val="009064F6"/>
    <w:rsid w:val="009174B3"/>
    <w:rsid w:val="009361FD"/>
    <w:rsid w:val="00954B23"/>
    <w:rsid w:val="00987623"/>
    <w:rsid w:val="00996DC2"/>
    <w:rsid w:val="009D2900"/>
    <w:rsid w:val="009D7D45"/>
    <w:rsid w:val="00A37879"/>
    <w:rsid w:val="00A808C5"/>
    <w:rsid w:val="00A80E2A"/>
    <w:rsid w:val="00A84194"/>
    <w:rsid w:val="00A87B9B"/>
    <w:rsid w:val="00AA1996"/>
    <w:rsid w:val="00AA46AF"/>
    <w:rsid w:val="00AC472D"/>
    <w:rsid w:val="00AC5DF4"/>
    <w:rsid w:val="00AC634C"/>
    <w:rsid w:val="00AE2D20"/>
    <w:rsid w:val="00B906B1"/>
    <w:rsid w:val="00B91E42"/>
    <w:rsid w:val="00BD2086"/>
    <w:rsid w:val="00BD7737"/>
    <w:rsid w:val="00BE2058"/>
    <w:rsid w:val="00BF4FA7"/>
    <w:rsid w:val="00C21C20"/>
    <w:rsid w:val="00C27B65"/>
    <w:rsid w:val="00C56FC4"/>
    <w:rsid w:val="00C6495C"/>
    <w:rsid w:val="00CA59A2"/>
    <w:rsid w:val="00CB7C7A"/>
    <w:rsid w:val="00CD0C8E"/>
    <w:rsid w:val="00CD62B5"/>
    <w:rsid w:val="00CE01D5"/>
    <w:rsid w:val="00D031C9"/>
    <w:rsid w:val="00D265C9"/>
    <w:rsid w:val="00D41170"/>
    <w:rsid w:val="00D42444"/>
    <w:rsid w:val="00D95607"/>
    <w:rsid w:val="00DA02A5"/>
    <w:rsid w:val="00DA79A0"/>
    <w:rsid w:val="00DB6197"/>
    <w:rsid w:val="00DE1FAD"/>
    <w:rsid w:val="00E6140E"/>
    <w:rsid w:val="00ED4B2D"/>
    <w:rsid w:val="00EE21C9"/>
    <w:rsid w:val="00EE3204"/>
    <w:rsid w:val="00F34EB6"/>
    <w:rsid w:val="00F713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72F17"/>
    <w:rPr>
      <w:sz w:val="16"/>
      <w:szCs w:val="16"/>
    </w:rPr>
  </w:style>
  <w:style w:type="paragraph" w:styleId="Textocomentario">
    <w:name w:val="annotation text"/>
    <w:basedOn w:val="Normal"/>
    <w:link w:val="TextocomentarioCar"/>
    <w:uiPriority w:val="99"/>
    <w:unhideWhenUsed/>
    <w:rsid w:val="00372F17"/>
    <w:pPr>
      <w:spacing w:line="240" w:lineRule="auto"/>
    </w:pPr>
    <w:rPr>
      <w:sz w:val="20"/>
      <w:szCs w:val="20"/>
    </w:rPr>
  </w:style>
  <w:style w:type="character" w:customStyle="1" w:styleId="TextocomentarioCar">
    <w:name w:val="Texto comentario Car"/>
    <w:basedOn w:val="Fuentedeprrafopredeter"/>
    <w:link w:val="Textocomentario"/>
    <w:uiPriority w:val="99"/>
    <w:rsid w:val="00372F17"/>
    <w:rPr>
      <w:sz w:val="20"/>
      <w:szCs w:val="20"/>
    </w:rPr>
  </w:style>
  <w:style w:type="paragraph" w:styleId="Asuntodelcomentario">
    <w:name w:val="annotation subject"/>
    <w:basedOn w:val="Textocomentario"/>
    <w:next w:val="Textocomentario"/>
    <w:link w:val="AsuntodelcomentarioCar"/>
    <w:uiPriority w:val="99"/>
    <w:semiHidden/>
    <w:unhideWhenUsed/>
    <w:rsid w:val="00372F17"/>
    <w:rPr>
      <w:b/>
      <w:bCs/>
    </w:rPr>
  </w:style>
  <w:style w:type="character" w:customStyle="1" w:styleId="AsuntodelcomentarioCar">
    <w:name w:val="Asunto del comentario Car"/>
    <w:basedOn w:val="TextocomentarioCar"/>
    <w:link w:val="Asuntodelcomentario"/>
    <w:uiPriority w:val="99"/>
    <w:semiHidden/>
    <w:rsid w:val="00372F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1610</Words>
  <Characters>8582</Characters>
  <Application>Microsoft Office Word</Application>
  <DocSecurity>0</DocSecurity>
  <Lines>158</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2025-10-17T18:31:00Z</dcterms:modified>
</cp:coreProperties>
</file>