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87DA0" w14:textId="77777777" w:rsidR="00CA59A2" w:rsidRPr="00D85A5D" w:rsidRDefault="00CA59A2" w:rsidP="00D85A5D">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D85A5D">
        <w:rPr>
          <w:rFonts w:ascii="Arial Narrow" w:eastAsia="Arial Narrow" w:hAnsi="Arial Narrow"/>
          <w:b/>
          <w:color w:val="000000"/>
        </w:rPr>
        <w:t>EXPEDIENTE</w:t>
      </w:r>
      <w:r w:rsidRPr="00D85A5D">
        <w:rPr>
          <w:rFonts w:ascii="Arial Narrow" w:eastAsia="Arial Narrow" w:hAnsi="Arial Narrow"/>
          <w:b/>
          <w:color w:val="000000"/>
        </w:rPr>
        <w:tab/>
        <w:t>:</w:t>
      </w:r>
      <w:r w:rsidRPr="00D85A5D">
        <w:rPr>
          <w:rFonts w:ascii="Arial Narrow" w:eastAsia="Arial Narrow" w:hAnsi="Arial Narrow"/>
          <w:b/>
          <w:color w:val="000000"/>
        </w:rPr>
        <w:tab/>
        <w:t>2381-2026/CC1</w:t>
      </w:r>
    </w:p>
    <w:p w14:paraId="41583326" w14:textId="77777777" w:rsidR="00CA59A2" w:rsidRPr="00D85A5D" w:rsidRDefault="00CA59A2" w:rsidP="00D85A5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85A5D">
        <w:rPr>
          <w:rFonts w:ascii="Arial Narrow" w:eastAsia="Arial Narrow" w:hAnsi="Arial Narrow"/>
          <w:b/>
          <w:color w:val="000000"/>
        </w:rPr>
        <w:t>DENUNCIANTE</w:t>
      </w:r>
      <w:r w:rsidRPr="00D85A5D">
        <w:rPr>
          <w:rFonts w:ascii="Arial Narrow" w:eastAsia="Arial Narrow" w:hAnsi="Arial Narrow"/>
          <w:b/>
          <w:color w:val="000000"/>
        </w:rPr>
        <w:tab/>
        <w:t>:</w:t>
      </w:r>
      <w:r w:rsidRPr="00D85A5D">
        <w:rPr>
          <w:rFonts w:ascii="Arial Narrow" w:eastAsia="Arial Narrow" w:hAnsi="Arial Narrow"/>
          <w:b/>
          <w:color w:val="000000"/>
        </w:rPr>
        <w:tab/>
        <w:t>JAIME RONALD MENDOZA GANOZA</w:t>
      </w:r>
    </w:p>
    <w:p w14:paraId="6FAF1257" w14:textId="77777777" w:rsidR="00CA59A2" w:rsidRPr="00D85A5D" w:rsidRDefault="00CA59A2" w:rsidP="00D85A5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85A5D">
        <w:rPr>
          <w:rFonts w:ascii="Arial Narrow" w:eastAsia="Arial Narrow" w:hAnsi="Arial Narrow"/>
          <w:b/>
          <w:color w:val="000000"/>
        </w:rPr>
        <w:t>DENUNCIADO</w:t>
      </w:r>
      <w:r w:rsidRPr="00D85A5D">
        <w:rPr>
          <w:rFonts w:ascii="Arial Narrow" w:eastAsia="Arial Narrow" w:hAnsi="Arial Narrow"/>
          <w:b/>
          <w:color w:val="000000"/>
        </w:rPr>
        <w:tab/>
        <w:t>:</w:t>
      </w:r>
      <w:r w:rsidRPr="00D85A5D">
        <w:rPr>
          <w:rFonts w:ascii="Arial Narrow" w:eastAsia="Arial Narrow" w:hAnsi="Arial Narrow"/>
          <w:b/>
          <w:color w:val="000000"/>
        </w:rPr>
        <w:tab/>
        <w:t>PACÍFICO COMPAÑÍA DE SEGUROS Y REASEGUROS S.A. (PACÍFICO)</w:t>
      </w:r>
    </w:p>
    <w:p w14:paraId="2A5F9622" w14:textId="6A6F7511" w:rsidR="00CA59A2" w:rsidRPr="00D85A5D" w:rsidRDefault="00CA59A2" w:rsidP="00D85A5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85A5D">
        <w:rPr>
          <w:rFonts w:ascii="Arial Narrow" w:eastAsia="Arial Narrow" w:hAnsi="Arial Narrow" w:cs="Arial Narrow"/>
          <w:b/>
          <w:color w:val="000000"/>
          <w:kern w:val="0"/>
          <w:lang w:eastAsia="es-PE"/>
          <w14:ligatures w14:val="none"/>
        </w:rPr>
        <w:t>MATERIAS</w:t>
      </w:r>
      <w:r w:rsidRPr="00D85A5D">
        <w:rPr>
          <w:rFonts w:ascii="Arial Narrow" w:eastAsia="Arial Narrow" w:hAnsi="Arial Narrow" w:cs="Arial Narrow"/>
          <w:b/>
          <w:color w:val="000000"/>
          <w:kern w:val="0"/>
          <w:lang w:eastAsia="es-PE"/>
          <w14:ligatures w14:val="none"/>
        </w:rPr>
        <w:tab/>
        <w:t>:</w:t>
      </w:r>
      <w:r w:rsidR="00D85A5D" w:rsidRPr="00D85A5D">
        <w:rPr>
          <w:rFonts w:ascii="Arial Narrow" w:eastAsia="Arial Narrow" w:hAnsi="Arial Narrow" w:cs="Arial Narrow"/>
          <w:b/>
          <w:color w:val="000000"/>
          <w:kern w:val="0"/>
          <w:lang w:eastAsia="es-PE"/>
          <w14:ligatures w14:val="none"/>
        </w:rPr>
        <w:t xml:space="preserve">   </w:t>
      </w:r>
      <w:r w:rsidRPr="00D85A5D">
        <w:rPr>
          <w:rFonts w:ascii="Arial Narrow" w:eastAsia="Arial Narrow" w:hAnsi="Arial Narrow" w:cs="Arial Narrow"/>
          <w:b/>
          <w:color w:val="000000"/>
          <w:kern w:val="0"/>
          <w:lang w:eastAsia="es-PE"/>
          <w14:ligatures w14:val="none"/>
        </w:rPr>
        <w:t xml:space="preserve"> </w:t>
      </w:r>
      <w:r w:rsidRPr="00D85A5D">
        <w:rPr>
          <w:rFonts w:ascii="Arial Narrow" w:eastAsia="Arial Narrow" w:hAnsi="Arial Narrow" w:cs="Arial Narrow"/>
          <w:b/>
          <w:color w:val="000000"/>
          <w:kern w:val="0"/>
          <w:lang w:eastAsia="es-PE"/>
          <w14:ligatures w14:val="none"/>
        </w:rPr>
        <w:tab/>
        <w:t>ADMISIÓN A TRÁMITE</w:t>
      </w:r>
    </w:p>
    <w:p w14:paraId="300F5A03" w14:textId="77777777" w:rsidR="00CA59A2" w:rsidRPr="00D85A5D" w:rsidRDefault="00CA59A2" w:rsidP="00D85A5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85A5D">
        <w:rPr>
          <w:rFonts w:ascii="Arial Narrow" w:eastAsia="Arial Narrow" w:hAnsi="Arial Narrow" w:cs="Arial Narrow"/>
          <w:b/>
          <w:color w:val="000000"/>
          <w:kern w:val="0"/>
          <w:lang w:eastAsia="es-PE"/>
          <w14:ligatures w14:val="none"/>
        </w:rPr>
        <w:t xml:space="preserve">REQUERIMIENTO DE INFORMACIÓN </w:t>
      </w:r>
    </w:p>
    <w:p w14:paraId="57FCFFC0" w14:textId="77777777" w:rsidR="00CA59A2" w:rsidRPr="00D85A5D" w:rsidRDefault="00CA59A2" w:rsidP="00D85A5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85A5D">
        <w:rPr>
          <w:rFonts w:ascii="Arial Narrow" w:eastAsia="Arial Narrow" w:hAnsi="Arial Narrow"/>
          <w:b/>
          <w:color w:val="000000"/>
        </w:rPr>
        <w:t>RESOLUCIÓN</w:t>
      </w:r>
      <w:r w:rsidRPr="00D85A5D">
        <w:rPr>
          <w:rFonts w:ascii="Arial Narrow" w:eastAsia="Arial Narrow" w:hAnsi="Arial Narrow"/>
          <w:b/>
          <w:color w:val="000000"/>
        </w:rPr>
        <w:tab/>
        <w:t>:</w:t>
      </w:r>
      <w:r w:rsidRPr="00D85A5D">
        <w:rPr>
          <w:rFonts w:ascii="Arial Narrow" w:eastAsia="Arial Narrow" w:hAnsi="Arial Narrow"/>
          <w:b/>
          <w:color w:val="000000"/>
        </w:rPr>
        <w:tab/>
        <w:t>1</w:t>
      </w:r>
    </w:p>
    <w:p w14:paraId="1FEC60B6" w14:textId="77777777" w:rsidR="00CA59A2" w:rsidRPr="00D85A5D" w:rsidRDefault="00CA59A2" w:rsidP="00D85A5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4A46F88A" w14:textId="64999272" w:rsidR="00CA59A2" w:rsidRPr="00D85A5D" w:rsidRDefault="00CA59A2" w:rsidP="00D85A5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85A5D">
        <w:rPr>
          <w:rFonts w:ascii="Arial Narrow" w:eastAsia="Arial Narrow" w:hAnsi="Arial Narrow"/>
          <w:color w:val="000000"/>
        </w:rPr>
        <w:t>Lima, 7 de agosto de 2026</w:t>
      </w:r>
    </w:p>
    <w:p w14:paraId="1FB9987B" w14:textId="77777777" w:rsidR="00CA59A2" w:rsidRPr="00D85A5D" w:rsidRDefault="00CA59A2" w:rsidP="00D85A5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E1B7210" w14:textId="77777777" w:rsidR="00CA59A2" w:rsidRPr="00D85A5D" w:rsidRDefault="00CA59A2" w:rsidP="00D85A5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85A5D">
        <w:rPr>
          <w:rFonts w:ascii="Arial Narrow" w:eastAsia="Arial Narrow" w:hAnsi="Arial Narrow" w:cs="Arial Narrow"/>
          <w:b/>
          <w:color w:val="000000"/>
          <w:kern w:val="0"/>
          <w:lang w:eastAsia="es-PE"/>
          <w14:ligatures w14:val="none"/>
        </w:rPr>
        <w:t xml:space="preserve">HECHOS </w:t>
      </w:r>
    </w:p>
    <w:p w14:paraId="6DF39F4F" w14:textId="77777777" w:rsidR="00CA59A2" w:rsidRPr="00D85A5D" w:rsidRDefault="00CA59A2" w:rsidP="00D85A5D">
      <w:pPr>
        <w:spacing w:after="0" w:line="240" w:lineRule="auto"/>
        <w:jc w:val="both"/>
        <w:rPr>
          <w:rFonts w:ascii="Arial Narrow" w:eastAsia="Times New Roman" w:hAnsi="Arial Narrow" w:cs="Times New Roman"/>
          <w:color w:val="000000"/>
          <w:kern w:val="0"/>
          <w:lang w:eastAsia="es-PE"/>
          <w14:ligatures w14:val="none"/>
        </w:rPr>
      </w:pPr>
    </w:p>
    <w:p w14:paraId="36338F30" w14:textId="7F8F6CC5" w:rsidR="00CA59A2" w:rsidRPr="00D85A5D" w:rsidRDefault="00CA59A2" w:rsidP="00D85A5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85A5D">
        <w:rPr>
          <w:rFonts w:ascii="Arial Narrow" w:eastAsia="Arial Narrow" w:hAnsi="Arial Narrow"/>
          <w:color w:val="000000"/>
        </w:rPr>
        <w:t>Mediante el escrito del 30 de junio de 2026, el señor Jaime Ronald Mendoza Ganoza (en adelante, el señor Mendoza) denunció a Pacífico por presuntas infracciones a la Ley 29571, Código de Protección y Defensa del Consumidor (en adelante, el Código)</w:t>
      </w:r>
      <w:r w:rsidR="00D85A5D" w:rsidRPr="00D85A5D">
        <w:rPr>
          <w:rStyle w:val="Refdenotaalpie"/>
          <w:rFonts w:ascii="Arial Narrow" w:eastAsia="Arial Narrow" w:hAnsi="Arial Narrow"/>
          <w:color w:val="000000"/>
        </w:rPr>
        <w:footnoteReference w:id="1"/>
      </w:r>
      <w:r w:rsidRPr="00D85A5D">
        <w:rPr>
          <w:rFonts w:ascii="Arial Narrow" w:eastAsia="Arial Narrow" w:hAnsi="Arial Narrow"/>
          <w:color w:val="000000"/>
        </w:rPr>
        <w:t>, señalando lo siguiente:</w:t>
      </w:r>
    </w:p>
    <w:p w14:paraId="46604750" w14:textId="77777777" w:rsidR="001E218D" w:rsidRPr="00A62065" w:rsidRDefault="001E218D" w:rsidP="00A62065">
      <w:pPr>
        <w:spacing w:after="0" w:line="240" w:lineRule="auto"/>
        <w:jc w:val="both"/>
        <w:rPr>
          <w:rFonts w:ascii="Arial Narrow" w:eastAsia="Arial Narrow" w:hAnsi="Arial Narrow"/>
          <w:color w:val="000000"/>
        </w:rPr>
      </w:pPr>
    </w:p>
    <w:p w14:paraId="769CA3FF" w14:textId="5D26A41A"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20 de agosto de 2024, inició la vigencia del </w:t>
      </w:r>
      <w:r w:rsidR="00A62065" w:rsidRPr="001E218D">
        <w:rPr>
          <w:rFonts w:ascii="Arial Narrow" w:eastAsia="Arial Narrow" w:hAnsi="Arial Narrow"/>
          <w:color w:val="000000"/>
        </w:rPr>
        <w:t xml:space="preserve">Seguro </w:t>
      </w:r>
      <w:r w:rsidR="00A62065">
        <w:rPr>
          <w:rFonts w:ascii="Arial Narrow" w:eastAsia="Arial Narrow" w:hAnsi="Arial Narrow"/>
          <w:color w:val="000000"/>
        </w:rPr>
        <w:t>de Inmueble</w:t>
      </w:r>
      <w:r w:rsidR="00A62065" w:rsidRPr="001E218D">
        <w:rPr>
          <w:rFonts w:ascii="Arial Narrow" w:eastAsia="Arial Narrow" w:hAnsi="Arial Narrow"/>
          <w:color w:val="000000"/>
        </w:rPr>
        <w:t xml:space="preserve"> </w:t>
      </w:r>
      <w:r w:rsidRPr="001E218D">
        <w:rPr>
          <w:rFonts w:ascii="Arial Narrow" w:eastAsia="Arial Narrow" w:hAnsi="Arial Narrow"/>
          <w:color w:val="000000"/>
        </w:rPr>
        <w:t xml:space="preserve">– Póliza 2004832667 (en adelante, Seguro </w:t>
      </w:r>
      <w:r w:rsidR="00A55242">
        <w:rPr>
          <w:rFonts w:ascii="Arial Narrow" w:eastAsia="Arial Narrow" w:hAnsi="Arial Narrow"/>
          <w:color w:val="000000"/>
        </w:rPr>
        <w:t>de Inmueble</w:t>
      </w:r>
      <w:r w:rsidRPr="001E218D">
        <w:rPr>
          <w:rFonts w:ascii="Arial Narrow" w:eastAsia="Arial Narrow" w:hAnsi="Arial Narrow"/>
          <w:color w:val="000000"/>
        </w:rPr>
        <w:t>)</w:t>
      </w:r>
      <w:r w:rsidR="00385404">
        <w:rPr>
          <w:rFonts w:ascii="Arial Narrow" w:eastAsia="Arial Narrow" w:hAnsi="Arial Narrow"/>
          <w:color w:val="000000"/>
        </w:rPr>
        <w:t xml:space="preserve"> emitido por </w:t>
      </w:r>
      <w:r w:rsidRPr="001E218D">
        <w:rPr>
          <w:rFonts w:ascii="Arial Narrow" w:eastAsia="Arial Narrow" w:hAnsi="Arial Narrow"/>
          <w:color w:val="000000"/>
        </w:rPr>
        <w:t xml:space="preserve">Pacífico respecto del inmueble </w:t>
      </w:r>
      <w:r w:rsidR="00A55242">
        <w:rPr>
          <w:rFonts w:ascii="Arial Narrow" w:eastAsia="Arial Narrow" w:hAnsi="Arial Narrow"/>
          <w:color w:val="000000"/>
        </w:rPr>
        <w:t xml:space="preserve">ubicado en la provincia de </w:t>
      </w:r>
      <w:r w:rsidR="00A55242" w:rsidRPr="00A55242">
        <w:rPr>
          <w:rFonts w:ascii="Arial Narrow" w:eastAsia="Arial Narrow" w:hAnsi="Arial Narrow"/>
          <w:color w:val="000000"/>
        </w:rPr>
        <w:t>provincia de Cañete</w:t>
      </w:r>
      <w:r w:rsidR="00A55242">
        <w:rPr>
          <w:rFonts w:ascii="Arial Narrow" w:eastAsia="Arial Narrow" w:hAnsi="Arial Narrow"/>
          <w:color w:val="000000"/>
        </w:rPr>
        <w:t>, departamento de Lima (en adelante, inmueble asegurado)</w:t>
      </w:r>
      <w:r w:rsidRPr="001E218D">
        <w:rPr>
          <w:rFonts w:ascii="Arial Narrow" w:eastAsia="Arial Narrow" w:hAnsi="Arial Narrow"/>
          <w:color w:val="000000"/>
        </w:rPr>
        <w:t>, con vigencia hasta el 20 de agosto de 2025 y cobertura por temblor dentro de “Riesgos de la Naturaleza”.</w:t>
      </w:r>
    </w:p>
    <w:p w14:paraId="724C68F7" w14:textId="77777777" w:rsidR="001E218D" w:rsidRPr="001E218D" w:rsidRDefault="001E218D" w:rsidP="001E218D">
      <w:pPr>
        <w:pStyle w:val="Prrafodelista"/>
        <w:spacing w:after="0" w:line="240" w:lineRule="auto"/>
        <w:ind w:left="1134"/>
        <w:jc w:val="both"/>
        <w:rPr>
          <w:rFonts w:ascii="Arial Narrow" w:eastAsia="Arial Narrow" w:hAnsi="Arial Narrow"/>
          <w:color w:val="000000"/>
        </w:rPr>
      </w:pPr>
    </w:p>
    <w:p w14:paraId="7863CB55" w14:textId="6D681B42" w:rsidR="001E218D" w:rsidRPr="001E218D" w:rsidRDefault="00385404"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Pr>
          <w:rFonts w:ascii="Arial Narrow" w:eastAsia="Arial Narrow" w:hAnsi="Arial Narrow"/>
          <w:color w:val="000000"/>
        </w:rPr>
        <w:t>Posteriormente</w:t>
      </w:r>
      <w:r w:rsidR="001E218D" w:rsidRPr="001E218D">
        <w:rPr>
          <w:rFonts w:ascii="Arial Narrow" w:eastAsia="Arial Narrow" w:hAnsi="Arial Narrow"/>
          <w:color w:val="000000"/>
        </w:rPr>
        <w:t xml:space="preserve">, efectuó entre enero y mayo de 2025 trabajos de mantenimiento en diferentes áreas del </w:t>
      </w:r>
      <w:r w:rsidR="00A55242">
        <w:rPr>
          <w:rFonts w:ascii="Arial Narrow" w:eastAsia="Arial Narrow" w:hAnsi="Arial Narrow"/>
          <w:color w:val="000000"/>
        </w:rPr>
        <w:t>inmueble asegurado</w:t>
      </w:r>
      <w:r w:rsidR="001E218D" w:rsidRPr="001E218D">
        <w:rPr>
          <w:rFonts w:ascii="Arial Narrow" w:eastAsia="Arial Narrow" w:hAnsi="Arial Narrow"/>
          <w:color w:val="000000"/>
        </w:rPr>
        <w:t>, sustentados con fotografías, contratos y pagos.</w:t>
      </w:r>
    </w:p>
    <w:p w14:paraId="277C629C" w14:textId="77777777" w:rsidR="001E218D" w:rsidRPr="001E218D" w:rsidRDefault="001E218D" w:rsidP="001E218D">
      <w:pPr>
        <w:pStyle w:val="Prrafodelista"/>
        <w:spacing w:after="0" w:line="240" w:lineRule="auto"/>
        <w:ind w:left="1134"/>
        <w:jc w:val="both"/>
        <w:rPr>
          <w:rFonts w:ascii="Arial Narrow" w:eastAsia="Arial Narrow" w:hAnsi="Arial Narrow"/>
          <w:color w:val="000000"/>
        </w:rPr>
      </w:pPr>
    </w:p>
    <w:p w14:paraId="69DFAF58" w14:textId="252AE683"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15 de junio de 2025, ocurrió un sismo de magnitud 6,1, luego del cual el </w:t>
      </w:r>
      <w:r w:rsidR="00A62065">
        <w:rPr>
          <w:rFonts w:ascii="Arial Narrow" w:eastAsia="Arial Narrow" w:hAnsi="Arial Narrow"/>
          <w:color w:val="000000"/>
        </w:rPr>
        <w:t>inmueble asegurado</w:t>
      </w:r>
      <w:r w:rsidR="00A62065" w:rsidRPr="001E218D">
        <w:rPr>
          <w:rFonts w:ascii="Arial Narrow" w:eastAsia="Arial Narrow" w:hAnsi="Arial Narrow"/>
          <w:color w:val="000000"/>
        </w:rPr>
        <w:t xml:space="preserve"> </w:t>
      </w:r>
      <w:r w:rsidRPr="001E218D">
        <w:rPr>
          <w:rFonts w:ascii="Arial Narrow" w:eastAsia="Arial Narrow" w:hAnsi="Arial Narrow"/>
          <w:color w:val="000000"/>
        </w:rPr>
        <w:t>presentó fisuras en fachada, paredes, cerámicos, mesas de cuarzo, piscina y jacuzzi, descuadre de mamparas y rotura de un vidrio templado; asimismo, cayó y se dañó el televisor ubicado en una habitación.</w:t>
      </w:r>
      <w:r w:rsidR="00A62065">
        <w:rPr>
          <w:rFonts w:ascii="Arial Narrow" w:eastAsia="Arial Narrow" w:hAnsi="Arial Narrow"/>
          <w:color w:val="000000"/>
        </w:rPr>
        <w:t xml:space="preserve"> </w:t>
      </w:r>
    </w:p>
    <w:p w14:paraId="4556B768" w14:textId="77777777" w:rsidR="001E218D" w:rsidRPr="001E218D" w:rsidRDefault="001E218D" w:rsidP="001E218D">
      <w:pPr>
        <w:pStyle w:val="Prrafodelista"/>
        <w:spacing w:after="0" w:line="240" w:lineRule="auto"/>
        <w:ind w:left="1134"/>
        <w:jc w:val="both"/>
        <w:rPr>
          <w:rFonts w:ascii="Arial Narrow" w:eastAsia="Arial Narrow" w:hAnsi="Arial Narrow"/>
          <w:color w:val="000000"/>
        </w:rPr>
      </w:pPr>
    </w:p>
    <w:p w14:paraId="60D03BA0" w14:textId="5A41B36F" w:rsidR="001E218D" w:rsidRPr="00742E80" w:rsidRDefault="001E218D" w:rsidP="00742E80">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16 de junio de 2025, comunicó el siniestro a Pacífico, </w:t>
      </w:r>
      <w:r w:rsidR="00A62065">
        <w:rPr>
          <w:rFonts w:ascii="Arial Narrow" w:eastAsia="Arial Narrow" w:hAnsi="Arial Narrow"/>
          <w:color w:val="000000"/>
        </w:rPr>
        <w:t>registrado con el número</w:t>
      </w:r>
      <w:r w:rsidRPr="001E218D">
        <w:rPr>
          <w:rFonts w:ascii="Arial Narrow" w:eastAsia="Arial Narrow" w:hAnsi="Arial Narrow"/>
          <w:color w:val="000000"/>
        </w:rPr>
        <w:t xml:space="preserve"> 1001312124.</w:t>
      </w:r>
      <w:r w:rsidR="00742E80">
        <w:rPr>
          <w:rFonts w:ascii="Arial Narrow" w:eastAsia="Arial Narrow" w:hAnsi="Arial Narrow"/>
          <w:color w:val="000000"/>
        </w:rPr>
        <w:t xml:space="preserve"> </w:t>
      </w:r>
      <w:r w:rsidRPr="00742E80">
        <w:rPr>
          <w:rFonts w:ascii="Arial Narrow" w:eastAsia="Arial Narrow" w:hAnsi="Arial Narrow"/>
          <w:color w:val="000000"/>
        </w:rPr>
        <w:t>El 19 de junio de 2025, Pacífico Seguros le remitió una terna de ajustadores.</w:t>
      </w:r>
    </w:p>
    <w:p w14:paraId="6A01FF4A" w14:textId="77777777" w:rsidR="001E218D" w:rsidRPr="00742E80" w:rsidRDefault="001E218D" w:rsidP="00742E80">
      <w:pPr>
        <w:spacing w:after="0" w:line="240" w:lineRule="auto"/>
        <w:jc w:val="both"/>
        <w:rPr>
          <w:rFonts w:ascii="Arial Narrow" w:eastAsia="Arial Narrow" w:hAnsi="Arial Narrow"/>
          <w:color w:val="000000"/>
        </w:rPr>
      </w:pPr>
    </w:p>
    <w:p w14:paraId="1F755A86" w14:textId="02D8EE73" w:rsidR="001E218D" w:rsidRPr="000C1481" w:rsidRDefault="001E218D" w:rsidP="000C1481">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23 de junio de 2025, seleccionó a </w:t>
      </w:r>
      <w:r w:rsidR="000C1481" w:rsidRPr="000C1481">
        <w:rPr>
          <w:rFonts w:ascii="Arial Narrow" w:eastAsia="Arial Narrow" w:hAnsi="Arial Narrow"/>
          <w:color w:val="000000"/>
        </w:rPr>
        <w:t>Cooper Brothers Per</w:t>
      </w:r>
      <w:r w:rsidR="000C1481">
        <w:rPr>
          <w:rFonts w:ascii="Arial Narrow" w:eastAsia="Arial Narrow" w:hAnsi="Arial Narrow"/>
          <w:color w:val="000000"/>
        </w:rPr>
        <w:t>ú</w:t>
      </w:r>
      <w:r w:rsidR="000C1481" w:rsidRPr="000C1481">
        <w:rPr>
          <w:rFonts w:ascii="Arial Narrow" w:eastAsia="Arial Narrow" w:hAnsi="Arial Narrow"/>
          <w:color w:val="000000"/>
        </w:rPr>
        <w:t xml:space="preserve"> </w:t>
      </w:r>
      <w:r w:rsidR="000C1481" w:rsidRPr="000C1481">
        <w:rPr>
          <w:rFonts w:ascii="Arial Narrow" w:eastAsia="Arial Narrow" w:hAnsi="Arial Narrow"/>
          <w:color w:val="000000"/>
        </w:rPr>
        <w:t>S.A.</w:t>
      </w:r>
      <w:r w:rsidR="000C1481" w:rsidRPr="000C1481">
        <w:rPr>
          <w:rFonts w:ascii="Arial Narrow" w:eastAsia="Arial Narrow" w:hAnsi="Arial Narrow"/>
          <w:color w:val="000000"/>
        </w:rPr>
        <w:t>C. Ajustadores de Seguros</w:t>
      </w:r>
      <w:r w:rsidR="000C1481" w:rsidRPr="000C1481">
        <w:rPr>
          <w:rFonts w:ascii="Arial Narrow" w:eastAsia="Arial Narrow" w:hAnsi="Arial Narrow"/>
          <w:color w:val="000000"/>
        </w:rPr>
        <w:t xml:space="preserve"> </w:t>
      </w:r>
      <w:r w:rsidRPr="001E218D">
        <w:rPr>
          <w:rFonts w:ascii="Arial Narrow" w:eastAsia="Arial Narrow" w:hAnsi="Arial Narrow"/>
          <w:color w:val="000000"/>
        </w:rPr>
        <w:t>como ajustador</w:t>
      </w:r>
      <w:r w:rsidR="000C1481">
        <w:rPr>
          <w:rFonts w:ascii="Arial Narrow" w:eastAsia="Arial Narrow" w:hAnsi="Arial Narrow"/>
          <w:color w:val="000000"/>
        </w:rPr>
        <w:t xml:space="preserve"> (en adelante, </w:t>
      </w:r>
      <w:r w:rsidR="000C1481" w:rsidRPr="000C1481">
        <w:rPr>
          <w:rFonts w:ascii="Arial Narrow" w:eastAsia="Arial Narrow" w:hAnsi="Arial Narrow"/>
          <w:color w:val="000000"/>
        </w:rPr>
        <w:t>Cooper Brothers</w:t>
      </w:r>
      <w:r w:rsidR="000C1481">
        <w:rPr>
          <w:rFonts w:ascii="Arial Narrow" w:eastAsia="Arial Narrow" w:hAnsi="Arial Narrow"/>
          <w:color w:val="000000"/>
        </w:rPr>
        <w:t>)</w:t>
      </w:r>
      <w:r w:rsidRPr="001E218D">
        <w:rPr>
          <w:rFonts w:ascii="Arial Narrow" w:eastAsia="Arial Narrow" w:hAnsi="Arial Narrow"/>
          <w:color w:val="000000"/>
        </w:rPr>
        <w:t>.</w:t>
      </w:r>
      <w:r w:rsidR="000C1481">
        <w:rPr>
          <w:rFonts w:ascii="Arial Narrow" w:eastAsia="Arial Narrow" w:hAnsi="Arial Narrow"/>
          <w:color w:val="000000"/>
        </w:rPr>
        <w:t xml:space="preserve"> </w:t>
      </w:r>
      <w:r w:rsidRPr="000C1481">
        <w:rPr>
          <w:rFonts w:ascii="Arial Narrow" w:eastAsia="Arial Narrow" w:hAnsi="Arial Narrow"/>
          <w:color w:val="000000"/>
        </w:rPr>
        <w:t xml:space="preserve">El 25 de junio de 2025, Pacífico comunicó la asignación de </w:t>
      </w:r>
      <w:r w:rsidR="000C1481" w:rsidRPr="000C1481">
        <w:rPr>
          <w:rFonts w:ascii="Arial Narrow" w:eastAsia="Arial Narrow" w:hAnsi="Arial Narrow"/>
          <w:color w:val="000000"/>
        </w:rPr>
        <w:t>Cooper Brothers</w:t>
      </w:r>
      <w:r w:rsidRPr="000C1481">
        <w:rPr>
          <w:rFonts w:ascii="Arial Narrow" w:eastAsia="Arial Narrow" w:hAnsi="Arial Narrow"/>
          <w:color w:val="000000"/>
        </w:rPr>
        <w:t>.</w:t>
      </w:r>
    </w:p>
    <w:p w14:paraId="7D3F5900" w14:textId="77777777" w:rsidR="001E218D" w:rsidRPr="00880D8E" w:rsidRDefault="001E218D" w:rsidP="00880D8E">
      <w:pPr>
        <w:spacing w:after="0" w:line="240" w:lineRule="auto"/>
        <w:jc w:val="both"/>
        <w:rPr>
          <w:rFonts w:ascii="Arial Narrow" w:eastAsia="Arial Narrow" w:hAnsi="Arial Narrow"/>
          <w:color w:val="000000"/>
        </w:rPr>
      </w:pPr>
    </w:p>
    <w:p w14:paraId="1D9B7700" w14:textId="328BB4F6" w:rsidR="001E218D" w:rsidRPr="00880D8E" w:rsidRDefault="001E218D" w:rsidP="00880D8E">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30 de junio de 2025, Cooper Bros inspeccionó el inmueble. La inspección se efectuó quince días después del sismo.</w:t>
      </w:r>
      <w:r w:rsidR="00880D8E">
        <w:rPr>
          <w:rFonts w:ascii="Arial Narrow" w:eastAsia="Arial Narrow" w:hAnsi="Arial Narrow"/>
          <w:color w:val="000000"/>
        </w:rPr>
        <w:t xml:space="preserve"> </w:t>
      </w:r>
      <w:r w:rsidRPr="00880D8E">
        <w:rPr>
          <w:rFonts w:ascii="Arial Narrow" w:eastAsia="Arial Narrow" w:hAnsi="Arial Narrow"/>
          <w:color w:val="000000"/>
        </w:rPr>
        <w:t>El 2 de julio de 2025, Cooper Bros solicitó informe de ocurrencia, informe técnico, presupuesto detallado, cronograma, planos de arquitectura y documentación del inmueble.</w:t>
      </w:r>
    </w:p>
    <w:p w14:paraId="7030F956" w14:textId="77777777" w:rsidR="001E218D" w:rsidRPr="001E218D" w:rsidRDefault="001E218D" w:rsidP="00880D8E">
      <w:pPr>
        <w:pStyle w:val="Prrafodelista"/>
        <w:spacing w:after="0" w:line="240" w:lineRule="auto"/>
        <w:ind w:left="1134"/>
        <w:jc w:val="both"/>
        <w:rPr>
          <w:rFonts w:ascii="Arial Narrow" w:eastAsia="Arial Narrow" w:hAnsi="Arial Narrow"/>
          <w:color w:val="000000"/>
        </w:rPr>
      </w:pPr>
    </w:p>
    <w:p w14:paraId="21DA5D3E" w14:textId="11641B6B"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3 de julio de 2025, </w:t>
      </w:r>
      <w:r w:rsidR="00880D8E" w:rsidRPr="000C1481">
        <w:rPr>
          <w:rFonts w:ascii="Arial Narrow" w:eastAsia="Arial Narrow" w:hAnsi="Arial Narrow"/>
          <w:color w:val="000000"/>
        </w:rPr>
        <w:t xml:space="preserve">Cooper Brothers </w:t>
      </w:r>
      <w:r w:rsidRPr="001E218D">
        <w:rPr>
          <w:rFonts w:ascii="Arial Narrow" w:eastAsia="Arial Narrow" w:hAnsi="Arial Narrow"/>
          <w:color w:val="000000"/>
        </w:rPr>
        <w:t>emitió un Informe Básico en el que registró los daños en fachada, paredes, cerámicos, mamparas, cuarzo, piscina, jacuzzi, vidrio templado y televisor.</w:t>
      </w:r>
    </w:p>
    <w:p w14:paraId="5137D6E2" w14:textId="77777777" w:rsidR="001E218D" w:rsidRPr="001E218D" w:rsidRDefault="001E218D" w:rsidP="00880D8E">
      <w:pPr>
        <w:pStyle w:val="Prrafodelista"/>
        <w:spacing w:after="0" w:line="240" w:lineRule="auto"/>
        <w:ind w:left="1134"/>
        <w:jc w:val="both"/>
        <w:rPr>
          <w:rFonts w:ascii="Arial Narrow" w:eastAsia="Arial Narrow" w:hAnsi="Arial Narrow"/>
          <w:color w:val="000000"/>
        </w:rPr>
      </w:pPr>
    </w:p>
    <w:p w14:paraId="3FEE8996" w14:textId="166393FC" w:rsidR="001E218D" w:rsidRPr="00880D8E" w:rsidRDefault="001E218D" w:rsidP="00880D8E">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lastRenderedPageBreak/>
        <w:t xml:space="preserve">El 10 de julio de 2025, </w:t>
      </w:r>
      <w:r w:rsidR="00880D8E" w:rsidRPr="000C1481">
        <w:rPr>
          <w:rFonts w:ascii="Arial Narrow" w:eastAsia="Arial Narrow" w:hAnsi="Arial Narrow"/>
          <w:color w:val="000000"/>
        </w:rPr>
        <w:t xml:space="preserve">Cooper Brothers </w:t>
      </w:r>
      <w:r w:rsidRPr="001E218D">
        <w:rPr>
          <w:rFonts w:ascii="Arial Narrow" w:eastAsia="Arial Narrow" w:hAnsi="Arial Narrow"/>
          <w:color w:val="000000"/>
        </w:rPr>
        <w:t xml:space="preserve">le indicó que debía asumir la elaboración del informe técnico de S/ 3 000,00 y sustentó dicha exigencia en una disposición del </w:t>
      </w:r>
      <w:r w:rsidR="00880D8E" w:rsidRPr="001E218D">
        <w:rPr>
          <w:rFonts w:ascii="Arial Narrow" w:eastAsia="Arial Narrow" w:hAnsi="Arial Narrow"/>
          <w:color w:val="000000"/>
        </w:rPr>
        <w:t xml:space="preserve">Seguro </w:t>
      </w:r>
      <w:r w:rsidR="00880D8E">
        <w:rPr>
          <w:rFonts w:ascii="Arial Narrow" w:eastAsia="Arial Narrow" w:hAnsi="Arial Narrow"/>
          <w:color w:val="000000"/>
        </w:rPr>
        <w:t>de Inmueble</w:t>
      </w:r>
      <w:r w:rsidR="00880D8E" w:rsidRPr="001E218D">
        <w:rPr>
          <w:rFonts w:ascii="Arial Narrow" w:eastAsia="Arial Narrow" w:hAnsi="Arial Narrow"/>
          <w:color w:val="000000"/>
        </w:rPr>
        <w:t xml:space="preserve"> </w:t>
      </w:r>
      <w:r w:rsidRPr="001E218D">
        <w:rPr>
          <w:rFonts w:ascii="Arial Narrow" w:eastAsia="Arial Narrow" w:hAnsi="Arial Narrow"/>
          <w:color w:val="000000"/>
        </w:rPr>
        <w:t>referida a una materia distinta del costo de dicho informe.</w:t>
      </w:r>
      <w:r w:rsidR="00880D8E">
        <w:rPr>
          <w:rFonts w:ascii="Arial Narrow" w:eastAsia="Arial Narrow" w:hAnsi="Arial Narrow"/>
          <w:color w:val="000000"/>
        </w:rPr>
        <w:t xml:space="preserve"> </w:t>
      </w:r>
      <w:r w:rsidRPr="00880D8E">
        <w:rPr>
          <w:rFonts w:ascii="Arial Narrow" w:eastAsia="Arial Narrow" w:hAnsi="Arial Narrow"/>
          <w:color w:val="000000"/>
        </w:rPr>
        <w:t>El 12 de julio de 2025, pagó S/ 700,00 como adelanto por la elaboración del informe técnico.</w:t>
      </w:r>
    </w:p>
    <w:p w14:paraId="3D211FED" w14:textId="77777777" w:rsidR="001E218D" w:rsidRPr="001E218D" w:rsidRDefault="001E218D" w:rsidP="00880D8E">
      <w:pPr>
        <w:pStyle w:val="Prrafodelista"/>
        <w:spacing w:after="0" w:line="240" w:lineRule="auto"/>
        <w:ind w:left="1134"/>
        <w:jc w:val="both"/>
        <w:rPr>
          <w:rFonts w:ascii="Arial Narrow" w:eastAsia="Arial Narrow" w:hAnsi="Arial Narrow"/>
          <w:color w:val="000000"/>
        </w:rPr>
      </w:pPr>
    </w:p>
    <w:p w14:paraId="3AD2982C" w14:textId="690A1945"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22 de julio de 2025, </w:t>
      </w:r>
      <w:r w:rsidR="006A1713">
        <w:rPr>
          <w:rFonts w:ascii="Arial Narrow" w:eastAsia="Arial Narrow" w:hAnsi="Arial Narrow"/>
          <w:color w:val="000000"/>
        </w:rPr>
        <w:t>se</w:t>
      </w:r>
      <w:r w:rsidRPr="001E218D">
        <w:rPr>
          <w:rFonts w:ascii="Arial Narrow" w:eastAsia="Arial Narrow" w:hAnsi="Arial Narrow"/>
          <w:color w:val="000000"/>
        </w:rPr>
        <w:t xml:space="preserve"> revisó el televisor y </w:t>
      </w:r>
      <w:r w:rsidR="006A1713">
        <w:rPr>
          <w:rFonts w:ascii="Arial Narrow" w:eastAsia="Arial Narrow" w:hAnsi="Arial Narrow"/>
          <w:color w:val="000000"/>
        </w:rPr>
        <w:t xml:space="preserve">se </w:t>
      </w:r>
      <w:r w:rsidRPr="001E218D">
        <w:rPr>
          <w:rFonts w:ascii="Arial Narrow" w:eastAsia="Arial Narrow" w:hAnsi="Arial Narrow"/>
          <w:color w:val="000000"/>
        </w:rPr>
        <w:t>consignó en la Proforma N.° 589 que presentaba deterioro de pantalla por caída y era irreparable.</w:t>
      </w:r>
    </w:p>
    <w:p w14:paraId="3C2497FE" w14:textId="77777777" w:rsidR="001E218D" w:rsidRPr="001E218D" w:rsidRDefault="001E218D" w:rsidP="00880D8E">
      <w:pPr>
        <w:pStyle w:val="Prrafodelista"/>
        <w:spacing w:after="0" w:line="240" w:lineRule="auto"/>
        <w:ind w:left="1134"/>
        <w:jc w:val="both"/>
        <w:rPr>
          <w:rFonts w:ascii="Arial Narrow" w:eastAsia="Arial Narrow" w:hAnsi="Arial Narrow"/>
          <w:color w:val="000000"/>
        </w:rPr>
      </w:pPr>
    </w:p>
    <w:p w14:paraId="64D8F419" w14:textId="77777777" w:rsidR="006A1713" w:rsidRDefault="001E218D" w:rsidP="006A1713">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3 de agosto de 2025, obtuvo un presupuesto de US$ 1 800,00 mensuales para su alojamiento</w:t>
      </w:r>
      <w:r w:rsidR="006A1713">
        <w:rPr>
          <w:rFonts w:ascii="Arial Narrow" w:eastAsia="Arial Narrow" w:hAnsi="Arial Narrow"/>
          <w:color w:val="000000"/>
        </w:rPr>
        <w:t xml:space="preserve"> en un hotel</w:t>
      </w:r>
      <w:r w:rsidRPr="001E218D">
        <w:rPr>
          <w:rFonts w:ascii="Arial Narrow" w:eastAsia="Arial Narrow" w:hAnsi="Arial Narrow"/>
          <w:color w:val="000000"/>
        </w:rPr>
        <w:t>, el de su cónyuge e hijo durante las reparaciones, por un total proyectado de US$ 3 600,00.</w:t>
      </w:r>
    </w:p>
    <w:p w14:paraId="4F91BE81" w14:textId="77777777" w:rsidR="006A1713" w:rsidRDefault="006A1713" w:rsidP="006A1713">
      <w:pPr>
        <w:pStyle w:val="Prrafodelista"/>
        <w:spacing w:after="0" w:line="240" w:lineRule="auto"/>
        <w:ind w:left="1134"/>
        <w:jc w:val="both"/>
        <w:rPr>
          <w:rFonts w:ascii="Arial Narrow" w:eastAsia="Arial Narrow" w:hAnsi="Arial Narrow"/>
          <w:color w:val="000000"/>
        </w:rPr>
      </w:pPr>
    </w:p>
    <w:p w14:paraId="2961AD6E" w14:textId="7274AD75" w:rsidR="001E218D" w:rsidRPr="006A1713" w:rsidRDefault="001E218D" w:rsidP="006A1713">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6A1713">
        <w:rPr>
          <w:rFonts w:ascii="Arial Narrow" w:eastAsia="Arial Narrow" w:hAnsi="Arial Narrow"/>
          <w:color w:val="000000"/>
        </w:rPr>
        <w:t xml:space="preserve">El 19 de agosto de 2025, </w:t>
      </w:r>
      <w:r w:rsidR="006A1713" w:rsidRPr="000C1481">
        <w:rPr>
          <w:rFonts w:ascii="Arial Narrow" w:eastAsia="Arial Narrow" w:hAnsi="Arial Narrow"/>
          <w:color w:val="000000"/>
        </w:rPr>
        <w:t xml:space="preserve">Cooper Brothers </w:t>
      </w:r>
      <w:r w:rsidRPr="006A1713">
        <w:rPr>
          <w:rFonts w:ascii="Arial Narrow" w:eastAsia="Arial Narrow" w:hAnsi="Arial Narrow"/>
          <w:color w:val="000000"/>
        </w:rPr>
        <w:t>comunicó a Pacífico Seguros que había completado la documentación relacionada con el siniestro.</w:t>
      </w:r>
    </w:p>
    <w:p w14:paraId="23471CBF" w14:textId="77777777" w:rsidR="001E218D" w:rsidRPr="001E218D" w:rsidRDefault="001E218D" w:rsidP="006A1713">
      <w:pPr>
        <w:pStyle w:val="Prrafodelista"/>
        <w:spacing w:after="0" w:line="240" w:lineRule="auto"/>
        <w:ind w:left="1134"/>
        <w:jc w:val="both"/>
        <w:rPr>
          <w:rFonts w:ascii="Arial Narrow" w:eastAsia="Arial Narrow" w:hAnsi="Arial Narrow"/>
          <w:color w:val="000000"/>
        </w:rPr>
      </w:pPr>
    </w:p>
    <w:p w14:paraId="7A267F4F" w14:textId="2546371A"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20 de agosto de 2025, efectuó otro pago de S/ 700,00, quedando pendiente S/ 1 600,00 del costo acordado de S/ 3 000,00.</w:t>
      </w:r>
    </w:p>
    <w:p w14:paraId="31EEF52F" w14:textId="77777777" w:rsidR="001E218D" w:rsidRPr="001E218D" w:rsidRDefault="001E218D" w:rsidP="006A1713">
      <w:pPr>
        <w:pStyle w:val="Prrafodelista"/>
        <w:spacing w:after="0" w:line="240" w:lineRule="auto"/>
        <w:ind w:left="1134"/>
        <w:jc w:val="both"/>
        <w:rPr>
          <w:rFonts w:ascii="Arial Narrow" w:eastAsia="Arial Narrow" w:hAnsi="Arial Narrow"/>
          <w:color w:val="000000"/>
        </w:rPr>
      </w:pPr>
    </w:p>
    <w:p w14:paraId="3740CCBD" w14:textId="03C51DA8"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3 de septiembre de 2025, </w:t>
      </w:r>
      <w:r w:rsidR="006A1713" w:rsidRPr="000C1481">
        <w:rPr>
          <w:rFonts w:ascii="Arial Narrow" w:eastAsia="Arial Narrow" w:hAnsi="Arial Narrow"/>
          <w:color w:val="000000"/>
        </w:rPr>
        <w:t xml:space="preserve">Cooper Brothers </w:t>
      </w:r>
      <w:r w:rsidRPr="001E218D">
        <w:rPr>
          <w:rFonts w:ascii="Arial Narrow" w:eastAsia="Arial Narrow" w:hAnsi="Arial Narrow"/>
          <w:color w:val="000000"/>
        </w:rPr>
        <w:t>rechazó íntegramente la cobertura, utilizando fotografías de Google Maps de diciembre de 2024 correspondientes al cerco frontal para atribuir preexistencia a los daños, sin desarrollar los restantes daños consignados en su Informe Básico, sin analizar el informe técnico y sin requerirle información para contrastar dichas fotografías.</w:t>
      </w:r>
    </w:p>
    <w:p w14:paraId="4BFB3F22" w14:textId="77777777" w:rsidR="001E218D" w:rsidRPr="001E218D" w:rsidRDefault="001E218D" w:rsidP="006A1713">
      <w:pPr>
        <w:pStyle w:val="Prrafodelista"/>
        <w:spacing w:after="0" w:line="240" w:lineRule="auto"/>
        <w:ind w:left="1134"/>
        <w:jc w:val="both"/>
        <w:rPr>
          <w:rFonts w:ascii="Arial Narrow" w:eastAsia="Arial Narrow" w:hAnsi="Arial Narrow"/>
          <w:color w:val="000000"/>
        </w:rPr>
      </w:pPr>
    </w:p>
    <w:p w14:paraId="47F67CC1" w14:textId="0638E6E2" w:rsidR="001E218D" w:rsidRPr="000B2329" w:rsidRDefault="001E218D" w:rsidP="000B2329">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8 de septiembre de 2025, Pacífico emitió la Carta GSIN-1270045/2025 ratificando el rechazo de </w:t>
      </w:r>
      <w:r w:rsidR="000B2329" w:rsidRPr="000C1481">
        <w:rPr>
          <w:rFonts w:ascii="Arial Narrow" w:eastAsia="Arial Narrow" w:hAnsi="Arial Narrow"/>
          <w:color w:val="000000"/>
        </w:rPr>
        <w:t>Cooper Brothers</w:t>
      </w:r>
      <w:r w:rsidRPr="001E218D">
        <w:rPr>
          <w:rFonts w:ascii="Arial Narrow" w:eastAsia="Arial Narrow" w:hAnsi="Arial Narrow"/>
          <w:color w:val="000000"/>
        </w:rPr>
        <w:t>.</w:t>
      </w:r>
      <w:r w:rsidR="000B2329">
        <w:rPr>
          <w:rFonts w:ascii="Arial Narrow" w:eastAsia="Arial Narrow" w:hAnsi="Arial Narrow"/>
          <w:color w:val="000000"/>
        </w:rPr>
        <w:t xml:space="preserve"> </w:t>
      </w:r>
      <w:r w:rsidRPr="000B2329">
        <w:rPr>
          <w:rFonts w:ascii="Arial Narrow" w:eastAsia="Arial Narrow" w:hAnsi="Arial Narrow"/>
          <w:color w:val="000000"/>
        </w:rPr>
        <w:t xml:space="preserve">El 10 de septiembre de 2025, Pacífico remitió dicha carta y comunicó el cierre del expediente; ese mismo día cuestionó por correo electrónico las conclusiones de </w:t>
      </w:r>
      <w:r w:rsidR="000B2329" w:rsidRPr="000C1481">
        <w:rPr>
          <w:rFonts w:ascii="Arial Narrow" w:eastAsia="Arial Narrow" w:hAnsi="Arial Narrow"/>
          <w:color w:val="000000"/>
        </w:rPr>
        <w:t>Cooper Brothers</w:t>
      </w:r>
      <w:r w:rsidRPr="000B2329">
        <w:rPr>
          <w:rFonts w:ascii="Arial Narrow" w:eastAsia="Arial Narrow" w:hAnsi="Arial Narrow"/>
          <w:color w:val="000000"/>
        </w:rPr>
        <w:t>, comunicación que no fue respondida.</w:t>
      </w:r>
    </w:p>
    <w:p w14:paraId="3BB892B6" w14:textId="77777777" w:rsidR="001E218D" w:rsidRPr="000B2329" w:rsidRDefault="001E218D" w:rsidP="000B2329">
      <w:pPr>
        <w:spacing w:after="0" w:line="240" w:lineRule="auto"/>
        <w:jc w:val="both"/>
        <w:rPr>
          <w:rFonts w:ascii="Arial Narrow" w:eastAsia="Arial Narrow" w:hAnsi="Arial Narrow"/>
          <w:color w:val="000000"/>
        </w:rPr>
      </w:pPr>
    </w:p>
    <w:p w14:paraId="32E11F8B" w14:textId="6FC89675"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23 de septiembre de 2025, presentó reconsideración contra el Informe Final de </w:t>
      </w:r>
      <w:r w:rsidR="000B2329" w:rsidRPr="000C1481">
        <w:rPr>
          <w:rFonts w:ascii="Arial Narrow" w:eastAsia="Arial Narrow" w:hAnsi="Arial Narrow"/>
          <w:color w:val="000000"/>
        </w:rPr>
        <w:t>Cooper Brothers</w:t>
      </w:r>
      <w:r w:rsidRPr="001E218D">
        <w:rPr>
          <w:rFonts w:ascii="Arial Narrow" w:eastAsia="Arial Narrow" w:hAnsi="Arial Narrow"/>
          <w:color w:val="000000"/>
        </w:rPr>
        <w:t xml:space="preserve"> y la Carta</w:t>
      </w:r>
      <w:r w:rsidR="000B2329">
        <w:rPr>
          <w:rFonts w:ascii="Arial Narrow" w:eastAsia="Arial Narrow" w:hAnsi="Arial Narrow"/>
          <w:color w:val="000000"/>
        </w:rPr>
        <w:t xml:space="preserve"> </w:t>
      </w:r>
      <w:r w:rsidRPr="001E218D">
        <w:rPr>
          <w:rFonts w:ascii="Arial Narrow" w:eastAsia="Arial Narrow" w:hAnsi="Arial Narrow"/>
          <w:color w:val="000000"/>
        </w:rPr>
        <w:t>GSIN-1270045/2025, acompañando documentación sobre los mantenimientos efectuados entre enero y mayo de 2025 y las reparaciones posteriores al sismo.</w:t>
      </w:r>
    </w:p>
    <w:p w14:paraId="0183DFA8" w14:textId="77777777" w:rsidR="001E218D" w:rsidRPr="001E218D" w:rsidRDefault="001E218D" w:rsidP="000B2329">
      <w:pPr>
        <w:pStyle w:val="Prrafodelista"/>
        <w:spacing w:after="0" w:line="240" w:lineRule="auto"/>
        <w:ind w:left="1134"/>
        <w:jc w:val="both"/>
        <w:rPr>
          <w:rFonts w:ascii="Arial Narrow" w:eastAsia="Arial Narrow" w:hAnsi="Arial Narrow"/>
          <w:color w:val="000000"/>
        </w:rPr>
      </w:pPr>
    </w:p>
    <w:p w14:paraId="3B27E070" w14:textId="4C4D311E"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26 de septiembre de 2025, Pacífico comunicó que efectuaría un segundo ajuste, que consideraría el informe técnico presentado, elementos técnicos y verificables, el estado actual del inmueble y las reparaciones ya ejecutadas.</w:t>
      </w:r>
    </w:p>
    <w:p w14:paraId="03D9E935" w14:textId="77777777" w:rsidR="001E218D" w:rsidRPr="001E218D" w:rsidRDefault="001E218D" w:rsidP="00F26DBD">
      <w:pPr>
        <w:pStyle w:val="Prrafodelista"/>
        <w:spacing w:after="0" w:line="240" w:lineRule="auto"/>
        <w:ind w:left="1134"/>
        <w:jc w:val="both"/>
        <w:rPr>
          <w:rFonts w:ascii="Arial Narrow" w:eastAsia="Arial Narrow" w:hAnsi="Arial Narrow"/>
          <w:color w:val="000000"/>
        </w:rPr>
      </w:pPr>
    </w:p>
    <w:p w14:paraId="59D43DE4" w14:textId="4E7B2814"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2 de octubre de 2025, </w:t>
      </w:r>
      <w:r w:rsidR="00F26DBD" w:rsidRPr="00F26DBD">
        <w:rPr>
          <w:rFonts w:ascii="Arial Narrow" w:eastAsia="Arial Narrow" w:hAnsi="Arial Narrow"/>
          <w:color w:val="000000"/>
        </w:rPr>
        <w:t>Baukost Ajustadores y Peritos de Seguros S.A.C.</w:t>
      </w:r>
      <w:r w:rsidR="00F26DBD" w:rsidRPr="00F26DBD">
        <w:rPr>
          <w:rFonts w:ascii="Arial Narrow" w:eastAsia="Arial Narrow" w:hAnsi="Arial Narrow"/>
          <w:color w:val="000000"/>
        </w:rPr>
        <w:t xml:space="preserve"> </w:t>
      </w:r>
      <w:r w:rsidR="00F26DBD">
        <w:rPr>
          <w:rFonts w:ascii="Arial Narrow" w:eastAsia="Arial Narrow" w:hAnsi="Arial Narrow"/>
          <w:color w:val="000000"/>
        </w:rPr>
        <w:t xml:space="preserve">(en adelante, </w:t>
      </w:r>
      <w:r w:rsidR="00F26DBD" w:rsidRPr="00F26DBD">
        <w:rPr>
          <w:rFonts w:ascii="Arial Narrow" w:eastAsia="Arial Narrow" w:hAnsi="Arial Narrow"/>
          <w:color w:val="000000"/>
        </w:rPr>
        <w:t>Baukost</w:t>
      </w:r>
      <w:r w:rsidR="00F26DBD">
        <w:rPr>
          <w:rFonts w:ascii="Arial Narrow" w:eastAsia="Arial Narrow" w:hAnsi="Arial Narrow"/>
          <w:color w:val="000000"/>
        </w:rPr>
        <w:t xml:space="preserve">) </w:t>
      </w:r>
      <w:r w:rsidRPr="001E218D">
        <w:rPr>
          <w:rFonts w:ascii="Arial Narrow" w:eastAsia="Arial Narrow" w:hAnsi="Arial Narrow"/>
          <w:color w:val="000000"/>
        </w:rPr>
        <w:t>emitió un Informe Básico con una reserva de US$ 15 000,00 y solicitó nuevamente el informe técnico, comprobantes de reparaciones, fotografías, presupuesto y documentación de los mantenimientos previos al siniestro.</w:t>
      </w:r>
    </w:p>
    <w:p w14:paraId="3E57310A" w14:textId="77777777" w:rsidR="001E218D" w:rsidRPr="001E218D" w:rsidRDefault="001E218D" w:rsidP="00F26DBD">
      <w:pPr>
        <w:pStyle w:val="Prrafodelista"/>
        <w:spacing w:after="0" w:line="240" w:lineRule="auto"/>
        <w:ind w:left="1134"/>
        <w:jc w:val="both"/>
        <w:rPr>
          <w:rFonts w:ascii="Arial Narrow" w:eastAsia="Arial Narrow" w:hAnsi="Arial Narrow"/>
          <w:color w:val="000000"/>
        </w:rPr>
      </w:pPr>
    </w:p>
    <w:p w14:paraId="65E9D110" w14:textId="1BFE214B" w:rsidR="001E218D" w:rsidRPr="007D560C" w:rsidRDefault="001E218D" w:rsidP="007D560C">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3 de octubre de 2025, Baukost inspeccionó el inmueble </w:t>
      </w:r>
      <w:r w:rsidR="007D560C">
        <w:rPr>
          <w:rFonts w:ascii="Arial Narrow" w:eastAsia="Arial Narrow" w:hAnsi="Arial Narrow"/>
          <w:color w:val="000000"/>
        </w:rPr>
        <w:t>asegurado</w:t>
      </w:r>
      <w:r w:rsidRPr="001E218D">
        <w:rPr>
          <w:rFonts w:ascii="Arial Narrow" w:eastAsia="Arial Narrow" w:hAnsi="Arial Narrow"/>
          <w:color w:val="000000"/>
        </w:rPr>
        <w:t>.</w:t>
      </w:r>
      <w:r w:rsidR="007D560C">
        <w:rPr>
          <w:rFonts w:ascii="Arial Narrow" w:eastAsia="Arial Narrow" w:hAnsi="Arial Narrow"/>
          <w:color w:val="000000"/>
        </w:rPr>
        <w:t xml:space="preserve"> </w:t>
      </w:r>
      <w:r w:rsidRPr="007D560C">
        <w:rPr>
          <w:rFonts w:ascii="Arial Narrow" w:eastAsia="Arial Narrow" w:hAnsi="Arial Narrow"/>
          <w:color w:val="000000"/>
        </w:rPr>
        <w:t>El 15 de octubre de 2025, Baukost confirmó que había recibido la documentación requerida y que podía emitir opinión sobre el siniestro.</w:t>
      </w:r>
    </w:p>
    <w:p w14:paraId="56063FFB" w14:textId="77777777" w:rsidR="001E218D" w:rsidRPr="001E218D" w:rsidRDefault="001E218D" w:rsidP="007D560C">
      <w:pPr>
        <w:pStyle w:val="Prrafodelista"/>
        <w:spacing w:after="0" w:line="240" w:lineRule="auto"/>
        <w:ind w:left="1134"/>
        <w:jc w:val="both"/>
        <w:rPr>
          <w:rFonts w:ascii="Arial Narrow" w:eastAsia="Arial Narrow" w:hAnsi="Arial Narrow"/>
          <w:color w:val="000000"/>
        </w:rPr>
      </w:pPr>
    </w:p>
    <w:p w14:paraId="48D172F9" w14:textId="77777777"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17 de octubre de 2025, Baukost reconoció que determinados daños derivaron del sismo y que el evento se encontraba cubierto, pero aprobó solo parte de las partidas, atribuyó otros </w:t>
      </w:r>
      <w:r w:rsidRPr="001E218D">
        <w:rPr>
          <w:rFonts w:ascii="Arial Narrow" w:eastAsia="Arial Narrow" w:hAnsi="Arial Narrow"/>
          <w:color w:val="000000"/>
        </w:rPr>
        <w:lastRenderedPageBreak/>
        <w:t>daños a un posible asentamiento del terreno, no desarrolló la documentación técnica y de mantenimiento que había solicitado, no evaluó los daños del televisor y del vidrio templado registrados previamente y aplicó el deducible correspondiente a “Terremoto y Maremoto”.</w:t>
      </w:r>
    </w:p>
    <w:p w14:paraId="26349ECA" w14:textId="77777777" w:rsidR="001E218D" w:rsidRPr="001E218D" w:rsidRDefault="001E218D" w:rsidP="007D560C">
      <w:pPr>
        <w:pStyle w:val="Prrafodelista"/>
        <w:spacing w:after="0" w:line="240" w:lineRule="auto"/>
        <w:ind w:left="1134"/>
        <w:jc w:val="both"/>
        <w:rPr>
          <w:rFonts w:ascii="Arial Narrow" w:eastAsia="Arial Narrow" w:hAnsi="Arial Narrow"/>
          <w:color w:val="000000"/>
        </w:rPr>
      </w:pPr>
    </w:p>
    <w:p w14:paraId="4BBC672D" w14:textId="0B4F59F4"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 xml:space="preserve">El 20 de octubre de 2025, </w:t>
      </w:r>
      <w:r w:rsidR="007D560C">
        <w:rPr>
          <w:rFonts w:ascii="Arial Narrow" w:eastAsia="Arial Narrow" w:hAnsi="Arial Narrow"/>
          <w:color w:val="000000"/>
        </w:rPr>
        <w:t>se</w:t>
      </w:r>
      <w:r w:rsidRPr="001E218D">
        <w:rPr>
          <w:rFonts w:ascii="Arial Narrow" w:eastAsia="Arial Narrow" w:hAnsi="Arial Narrow"/>
          <w:color w:val="000000"/>
        </w:rPr>
        <w:t xml:space="preserve"> comunicó a Pacífico su oposición al Informe Final de Baukost, </w:t>
      </w:r>
      <w:r w:rsidR="007D560C">
        <w:rPr>
          <w:rFonts w:ascii="Arial Narrow" w:eastAsia="Arial Narrow" w:hAnsi="Arial Narrow"/>
          <w:color w:val="000000"/>
        </w:rPr>
        <w:t>indicando</w:t>
      </w:r>
      <w:r w:rsidRPr="001E218D">
        <w:rPr>
          <w:rFonts w:ascii="Arial Narrow" w:eastAsia="Arial Narrow" w:hAnsi="Arial Narrow"/>
          <w:color w:val="000000"/>
        </w:rPr>
        <w:t xml:space="preserve"> que no se había considerado el informe técnico y solicitó evaluar un pago comercial.</w:t>
      </w:r>
    </w:p>
    <w:p w14:paraId="15CF013E" w14:textId="77777777" w:rsidR="001E218D" w:rsidRPr="001E218D" w:rsidRDefault="001E218D" w:rsidP="007D560C">
      <w:pPr>
        <w:pStyle w:val="Prrafodelista"/>
        <w:spacing w:after="0" w:line="240" w:lineRule="auto"/>
        <w:ind w:left="1134"/>
        <w:jc w:val="both"/>
        <w:rPr>
          <w:rFonts w:ascii="Arial Narrow" w:eastAsia="Arial Narrow" w:hAnsi="Arial Narrow"/>
          <w:color w:val="000000"/>
        </w:rPr>
      </w:pPr>
    </w:p>
    <w:p w14:paraId="416F5D79" w14:textId="4C20E9C7"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22 de octubre de 2025, reiteró a Pacífico que Baukost no había evaluado la documentación solicitada; ese mismo día, Pacífico comunicó su conformidad con el Informe Final de Baukost y con una indemnización de US$ 1 277,55.</w:t>
      </w:r>
    </w:p>
    <w:p w14:paraId="0A48594C" w14:textId="77777777" w:rsidR="001E218D" w:rsidRPr="009426BD" w:rsidRDefault="001E218D" w:rsidP="009426BD">
      <w:pPr>
        <w:spacing w:after="0" w:line="240" w:lineRule="auto"/>
        <w:jc w:val="both"/>
        <w:rPr>
          <w:rFonts w:ascii="Arial Narrow" w:eastAsia="Arial Narrow" w:hAnsi="Arial Narrow"/>
          <w:color w:val="000000"/>
        </w:rPr>
      </w:pPr>
    </w:p>
    <w:p w14:paraId="14965CE1" w14:textId="25B5678A"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7 de noviembre de 2025, presentó el Reclamo 004/4634/2025 solicitando un pago comercial de US$ 40 000,00.</w:t>
      </w:r>
    </w:p>
    <w:p w14:paraId="6775D3EA" w14:textId="77777777" w:rsidR="001E218D" w:rsidRPr="001E218D" w:rsidRDefault="001E218D" w:rsidP="009426BD">
      <w:pPr>
        <w:pStyle w:val="Prrafodelista"/>
        <w:spacing w:after="0" w:line="240" w:lineRule="auto"/>
        <w:ind w:left="1134"/>
        <w:jc w:val="both"/>
        <w:rPr>
          <w:rFonts w:ascii="Arial Narrow" w:eastAsia="Arial Narrow" w:hAnsi="Arial Narrow"/>
          <w:color w:val="000000"/>
        </w:rPr>
      </w:pPr>
    </w:p>
    <w:p w14:paraId="2E4FB058" w14:textId="14285998"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1E218D">
        <w:rPr>
          <w:rFonts w:ascii="Arial Narrow" w:eastAsia="Arial Narrow" w:hAnsi="Arial Narrow"/>
          <w:color w:val="000000"/>
        </w:rPr>
        <w:t>El 14 de noviembre de 2025, Pacífico rechazó dicha solicitud mediante Carta PPS-09187/2025 y señaló que los mantenimientos previos al sismo no eran materia de cobertura, pese a que dicha documentación había sido presentada para acreditar el estado del inmueble y no para solicitar su reembolso.</w:t>
      </w:r>
    </w:p>
    <w:p w14:paraId="091A958B" w14:textId="77777777" w:rsidR="001E218D" w:rsidRPr="009426BD" w:rsidRDefault="001E218D" w:rsidP="009426BD">
      <w:pPr>
        <w:spacing w:after="0" w:line="240" w:lineRule="auto"/>
        <w:jc w:val="both"/>
        <w:rPr>
          <w:rFonts w:ascii="Arial Narrow" w:eastAsia="Arial Narrow" w:hAnsi="Arial Narrow"/>
          <w:color w:val="000000"/>
        </w:rPr>
      </w:pPr>
    </w:p>
    <w:p w14:paraId="3507ECFF" w14:textId="022BD4E1" w:rsidR="00CA59A2" w:rsidRPr="00D85A5D" w:rsidRDefault="001E218D" w:rsidP="001E218D">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1E218D">
        <w:rPr>
          <w:rFonts w:ascii="Arial Narrow" w:eastAsia="Arial Narrow" w:hAnsi="Arial Narrow"/>
          <w:color w:val="000000"/>
        </w:rPr>
        <w:t xml:space="preserve">El 15 de junio de 2026, </w:t>
      </w:r>
      <w:r w:rsidR="009426BD">
        <w:rPr>
          <w:rFonts w:ascii="Arial Narrow" w:eastAsia="Arial Narrow" w:hAnsi="Arial Narrow"/>
          <w:color w:val="000000"/>
        </w:rPr>
        <w:t>se</w:t>
      </w:r>
      <w:r w:rsidRPr="001E218D">
        <w:rPr>
          <w:rFonts w:ascii="Arial Narrow" w:eastAsia="Arial Narrow" w:hAnsi="Arial Narrow"/>
          <w:color w:val="000000"/>
        </w:rPr>
        <w:t xml:space="preserve"> emitió </w:t>
      </w:r>
      <w:r w:rsidR="009426BD">
        <w:rPr>
          <w:rFonts w:ascii="Arial Narrow" w:eastAsia="Arial Narrow" w:hAnsi="Arial Narrow"/>
          <w:color w:val="000000"/>
        </w:rPr>
        <w:t>un</w:t>
      </w:r>
      <w:r w:rsidRPr="001E218D">
        <w:rPr>
          <w:rFonts w:ascii="Arial Narrow" w:eastAsia="Arial Narrow" w:hAnsi="Arial Narrow"/>
          <w:color w:val="000000"/>
        </w:rPr>
        <w:t xml:space="preserve"> informe pericial, </w:t>
      </w:r>
      <w:r w:rsidR="009426BD">
        <w:rPr>
          <w:rFonts w:ascii="Arial Narrow" w:eastAsia="Arial Narrow" w:hAnsi="Arial Narrow"/>
          <w:color w:val="000000"/>
        </w:rPr>
        <w:t xml:space="preserve">el cual </w:t>
      </w:r>
      <w:r w:rsidRPr="001E218D">
        <w:rPr>
          <w:rFonts w:ascii="Arial Narrow" w:eastAsia="Arial Narrow" w:hAnsi="Arial Narrow"/>
          <w:color w:val="000000"/>
        </w:rPr>
        <w:t xml:space="preserve">relacionó los daños evaluados con el sismo, </w:t>
      </w:r>
      <w:r w:rsidR="00DF5B7C">
        <w:rPr>
          <w:rFonts w:ascii="Arial Narrow" w:eastAsia="Arial Narrow" w:hAnsi="Arial Narrow"/>
          <w:color w:val="000000"/>
        </w:rPr>
        <w:t xml:space="preserve">se </w:t>
      </w:r>
      <w:r w:rsidRPr="001E218D">
        <w:rPr>
          <w:rFonts w:ascii="Arial Narrow" w:eastAsia="Arial Narrow" w:hAnsi="Arial Narrow"/>
          <w:color w:val="000000"/>
        </w:rPr>
        <w:t xml:space="preserve">ratificó el informe técnico y </w:t>
      </w:r>
      <w:r w:rsidR="00DF5B7C">
        <w:rPr>
          <w:rFonts w:ascii="Arial Narrow" w:eastAsia="Arial Narrow" w:hAnsi="Arial Narrow"/>
          <w:color w:val="000000"/>
        </w:rPr>
        <w:t xml:space="preserve">se </w:t>
      </w:r>
      <w:r w:rsidRPr="001E218D">
        <w:rPr>
          <w:rFonts w:ascii="Arial Narrow" w:eastAsia="Arial Narrow" w:hAnsi="Arial Narrow"/>
          <w:color w:val="000000"/>
        </w:rPr>
        <w:t>determinó un presupuesto de reparación de S/ 198 308,71 más I</w:t>
      </w:r>
      <w:r w:rsidR="00DF5B7C">
        <w:rPr>
          <w:rFonts w:ascii="Arial Narrow" w:eastAsia="Arial Narrow" w:hAnsi="Arial Narrow"/>
          <w:color w:val="000000"/>
        </w:rPr>
        <w:t xml:space="preserve">mpuesto </w:t>
      </w:r>
      <w:r w:rsidRPr="001E218D">
        <w:rPr>
          <w:rFonts w:ascii="Arial Narrow" w:eastAsia="Arial Narrow" w:hAnsi="Arial Narrow"/>
          <w:color w:val="000000"/>
        </w:rPr>
        <w:t>G</w:t>
      </w:r>
      <w:r w:rsidR="00DF5B7C">
        <w:rPr>
          <w:rFonts w:ascii="Arial Narrow" w:eastAsia="Arial Narrow" w:hAnsi="Arial Narrow"/>
          <w:color w:val="000000"/>
        </w:rPr>
        <w:t xml:space="preserve">eneral a las </w:t>
      </w:r>
      <w:r w:rsidRPr="001E218D">
        <w:rPr>
          <w:rFonts w:ascii="Arial Narrow" w:eastAsia="Arial Narrow" w:hAnsi="Arial Narrow"/>
          <w:color w:val="000000"/>
        </w:rPr>
        <w:t>V</w:t>
      </w:r>
      <w:r w:rsidR="00DF5B7C">
        <w:rPr>
          <w:rFonts w:ascii="Arial Narrow" w:eastAsia="Arial Narrow" w:hAnsi="Arial Narrow"/>
          <w:color w:val="000000"/>
        </w:rPr>
        <w:t>entas</w:t>
      </w:r>
      <w:r w:rsidRPr="001E218D">
        <w:rPr>
          <w:rFonts w:ascii="Arial Narrow" w:eastAsia="Arial Narrow" w:hAnsi="Arial Narrow"/>
          <w:color w:val="000000"/>
        </w:rPr>
        <w:t>, equivalente a S/ 234 004,27</w:t>
      </w:r>
      <w:r w:rsidR="00CA59A2" w:rsidRPr="00D85A5D">
        <w:rPr>
          <w:rFonts w:ascii="Arial Narrow" w:eastAsia="Arial Narrow" w:hAnsi="Arial Narrow"/>
          <w:color w:val="000000"/>
        </w:rPr>
        <w:t>.</w:t>
      </w:r>
    </w:p>
    <w:p w14:paraId="0C1BCCB4" w14:textId="77777777" w:rsidR="00CA59A2" w:rsidRPr="00D85A5D" w:rsidRDefault="00CA59A2" w:rsidP="00D85A5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188D59B" w14:textId="5B8E5D4A" w:rsidR="00CA59A2" w:rsidRPr="00B91673" w:rsidRDefault="00CA59A2" w:rsidP="000A3DA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85A5D">
        <w:rPr>
          <w:rFonts w:ascii="Arial Narrow" w:eastAsia="Arial Narrow" w:hAnsi="Arial Narrow"/>
          <w:color w:val="000000"/>
        </w:rPr>
        <w:t xml:space="preserve">El señor Mendoza solicitó, en calidad de medida correctiva, </w:t>
      </w:r>
      <w:r w:rsidR="00F47849">
        <w:rPr>
          <w:rFonts w:ascii="Arial Narrow" w:eastAsia="Arial Narrow" w:hAnsi="Arial Narrow"/>
          <w:color w:val="000000"/>
        </w:rPr>
        <w:t xml:space="preserve">que </w:t>
      </w:r>
      <w:r w:rsidR="00F47849" w:rsidRPr="00B940F1">
        <w:rPr>
          <w:rFonts w:ascii="Arial Narrow" w:eastAsia="Arial Narrow" w:hAnsi="Arial Narrow"/>
          <w:color w:val="000000"/>
        </w:rPr>
        <w:t xml:space="preserve">Pacífico </w:t>
      </w:r>
      <w:r w:rsidR="00F47849" w:rsidRPr="00B940F1">
        <w:rPr>
          <w:rFonts w:ascii="Arial Narrow" w:eastAsia="Times New Roman" w:hAnsi="Arial Narrow" w:cs="Arial"/>
          <w:color w:val="000000"/>
          <w:kern w:val="0"/>
          <w:lang w:val="es-ES" w:eastAsia="es-ES"/>
          <w14:ligatures w14:val="none"/>
        </w:rPr>
        <w:t>cumpla con</w:t>
      </w:r>
      <w:r w:rsidR="0020542A" w:rsidRPr="00B940F1">
        <w:rPr>
          <w:rFonts w:ascii="Arial Narrow" w:eastAsia="Times New Roman" w:hAnsi="Arial Narrow" w:cs="Arial"/>
          <w:color w:val="000000"/>
          <w:kern w:val="0"/>
          <w:lang w:val="es-ES" w:eastAsia="es-ES"/>
          <w14:ligatures w14:val="none"/>
        </w:rPr>
        <w:t>: (i)</w:t>
      </w:r>
      <w:r w:rsidR="000A3DA5" w:rsidRPr="00B940F1">
        <w:rPr>
          <w:rFonts w:ascii="Arial Narrow" w:eastAsia="Times New Roman" w:hAnsi="Arial Narrow" w:cs="Arial"/>
          <w:color w:val="000000"/>
          <w:kern w:val="0"/>
          <w:lang w:val="es-ES" w:eastAsia="es-ES"/>
          <w14:ligatures w14:val="none"/>
        </w:rPr>
        <w:t xml:space="preserve"> otorgar</w:t>
      </w:r>
      <w:r w:rsidR="000A3DA5" w:rsidRPr="000A3DA5">
        <w:rPr>
          <w:rFonts w:ascii="Arial Narrow" w:eastAsia="Times New Roman" w:hAnsi="Arial Narrow" w:cs="Arial"/>
          <w:color w:val="000000"/>
          <w:kern w:val="0"/>
          <w:lang w:val="es-ES" w:eastAsia="es-ES"/>
          <w14:ligatures w14:val="none"/>
        </w:rPr>
        <w:t xml:space="preserve"> la</w:t>
      </w:r>
      <w:r w:rsidR="0020542A" w:rsidRPr="000A3DA5">
        <w:rPr>
          <w:rFonts w:ascii="Arial Narrow" w:eastAsia="Times New Roman" w:hAnsi="Arial Narrow" w:cs="Arial"/>
          <w:color w:val="000000"/>
          <w:kern w:val="0"/>
          <w:lang w:val="es-ES" w:eastAsia="es-ES"/>
          <w14:ligatures w14:val="none"/>
        </w:rPr>
        <w:t xml:space="preserve"> cobertura </w:t>
      </w:r>
      <w:r w:rsidR="000A3DA5">
        <w:rPr>
          <w:rFonts w:ascii="Arial Narrow" w:eastAsia="Times New Roman" w:hAnsi="Arial Narrow" w:cs="Arial"/>
          <w:color w:val="000000"/>
          <w:kern w:val="0"/>
          <w:lang w:val="es-ES" w:eastAsia="es-ES"/>
          <w14:ligatures w14:val="none"/>
        </w:rPr>
        <w:t xml:space="preserve">del </w:t>
      </w:r>
      <w:r w:rsidR="000A3DA5" w:rsidRPr="001E218D">
        <w:rPr>
          <w:rFonts w:ascii="Arial Narrow" w:eastAsia="Arial Narrow" w:hAnsi="Arial Narrow"/>
          <w:color w:val="000000"/>
        </w:rPr>
        <w:t xml:space="preserve">Seguro </w:t>
      </w:r>
      <w:r w:rsidR="000A3DA5">
        <w:rPr>
          <w:rFonts w:ascii="Arial Narrow" w:eastAsia="Arial Narrow" w:hAnsi="Arial Narrow"/>
          <w:color w:val="000000"/>
        </w:rPr>
        <w:t>de Inmueble</w:t>
      </w:r>
      <w:r w:rsidR="000A3DA5" w:rsidRPr="000A3DA5">
        <w:rPr>
          <w:rFonts w:ascii="Arial Narrow" w:eastAsia="Times New Roman" w:hAnsi="Arial Narrow" w:cs="Arial"/>
          <w:color w:val="000000"/>
          <w:kern w:val="0"/>
          <w:lang w:val="es-ES" w:eastAsia="es-ES"/>
          <w14:ligatures w14:val="none"/>
        </w:rPr>
        <w:t xml:space="preserve"> </w:t>
      </w:r>
      <w:r w:rsidR="0020542A" w:rsidRPr="000A3DA5">
        <w:rPr>
          <w:rFonts w:ascii="Arial Narrow" w:eastAsia="Times New Roman" w:hAnsi="Arial Narrow" w:cs="Arial"/>
          <w:color w:val="000000"/>
          <w:kern w:val="0"/>
          <w:lang w:val="es-ES" w:eastAsia="es-ES"/>
          <w14:ligatures w14:val="none"/>
        </w:rPr>
        <w:t xml:space="preserve">aplicando </w:t>
      </w:r>
      <w:r w:rsidR="008F0C50">
        <w:rPr>
          <w:rFonts w:ascii="Arial Narrow" w:eastAsia="Times New Roman" w:hAnsi="Arial Narrow" w:cs="Arial"/>
          <w:color w:val="000000"/>
          <w:kern w:val="0"/>
          <w:lang w:val="es-ES" w:eastAsia="es-ES"/>
          <w14:ligatures w14:val="none"/>
        </w:rPr>
        <w:t>el</w:t>
      </w:r>
      <w:r w:rsidR="0020542A" w:rsidRPr="000A3DA5">
        <w:rPr>
          <w:rFonts w:ascii="Arial Narrow" w:eastAsia="Times New Roman" w:hAnsi="Arial Narrow" w:cs="Arial"/>
          <w:color w:val="000000"/>
          <w:kern w:val="0"/>
          <w:lang w:val="es-ES" w:eastAsia="es-ES"/>
          <w14:ligatures w14:val="none"/>
        </w:rPr>
        <w:t xml:space="preserve"> deducible</w:t>
      </w:r>
      <w:r w:rsidR="008F0C50">
        <w:rPr>
          <w:rFonts w:ascii="Arial Narrow" w:eastAsia="Times New Roman" w:hAnsi="Arial Narrow" w:cs="Arial"/>
          <w:color w:val="000000"/>
          <w:kern w:val="0"/>
          <w:lang w:val="es-ES" w:eastAsia="es-ES"/>
          <w14:ligatures w14:val="none"/>
        </w:rPr>
        <w:t xml:space="preserve"> de </w:t>
      </w:r>
      <w:r w:rsidR="008F0C50">
        <w:rPr>
          <w:rFonts w:ascii="Arial Narrow" w:eastAsia="Times New Roman" w:hAnsi="Arial Narrow" w:cs="Arial"/>
          <w:color w:val="000000"/>
          <w:kern w:val="0"/>
          <w:lang w:val="es-ES" w:eastAsia="es-ES"/>
          <w14:ligatures w14:val="none"/>
        </w:rPr>
        <w:t xml:space="preserve"> cobertura de</w:t>
      </w:r>
      <w:r w:rsidR="008F0C50" w:rsidRPr="000A3DA5">
        <w:rPr>
          <w:rFonts w:ascii="Arial Narrow" w:eastAsia="Times New Roman" w:hAnsi="Arial Narrow" w:cs="Arial"/>
          <w:color w:val="000000"/>
          <w:kern w:val="0"/>
          <w:lang w:val="es-ES" w:eastAsia="es-ES"/>
          <w14:ligatures w14:val="none"/>
        </w:rPr>
        <w:t xml:space="preserve"> "riesgos de la naturaleza"</w:t>
      </w:r>
      <w:r w:rsidR="008F0C50">
        <w:rPr>
          <w:rFonts w:ascii="Arial Narrow" w:eastAsia="Times New Roman" w:hAnsi="Arial Narrow" w:cs="Arial"/>
          <w:color w:val="000000"/>
          <w:kern w:val="0"/>
          <w:lang w:val="es-ES" w:eastAsia="es-ES"/>
          <w14:ligatures w14:val="none"/>
        </w:rPr>
        <w:t xml:space="preserve">; (ii) </w:t>
      </w:r>
      <w:r w:rsidR="008F0C50" w:rsidRPr="008F0C50">
        <w:rPr>
          <w:rFonts w:ascii="Arial Narrow" w:eastAsia="Times New Roman" w:hAnsi="Arial Narrow" w:cs="Arial"/>
          <w:color w:val="000000"/>
          <w:kern w:val="0"/>
          <w:lang w:val="es-ES" w:eastAsia="es-ES"/>
          <w14:ligatures w14:val="none"/>
        </w:rPr>
        <w:t>cubrir el monto total para la reparación de el inmueble</w:t>
      </w:r>
      <w:r w:rsidR="008F0C50">
        <w:rPr>
          <w:rFonts w:ascii="Arial Narrow" w:eastAsia="Times New Roman" w:hAnsi="Arial Narrow" w:cs="Arial"/>
          <w:color w:val="000000"/>
          <w:kern w:val="0"/>
          <w:lang w:val="es-ES" w:eastAsia="es-ES"/>
          <w14:ligatures w14:val="none"/>
        </w:rPr>
        <w:t xml:space="preserve"> asegurado</w:t>
      </w:r>
      <w:r w:rsidR="008F0C50" w:rsidRPr="008F0C50">
        <w:rPr>
          <w:rFonts w:ascii="Arial Narrow" w:eastAsia="Times New Roman" w:hAnsi="Arial Narrow" w:cs="Arial"/>
          <w:color w:val="000000"/>
          <w:kern w:val="0"/>
          <w:lang w:val="es-ES" w:eastAsia="es-ES"/>
          <w14:ligatures w14:val="none"/>
        </w:rPr>
        <w:t>, establecido en el presupuesto del informe pericial</w:t>
      </w:r>
      <w:r w:rsidR="008F0C50">
        <w:rPr>
          <w:rFonts w:ascii="Arial Narrow" w:eastAsia="Times New Roman" w:hAnsi="Arial Narrow" w:cs="Arial"/>
          <w:color w:val="000000"/>
          <w:kern w:val="0"/>
          <w:lang w:val="es-ES" w:eastAsia="es-ES"/>
          <w14:ligatures w14:val="none"/>
        </w:rPr>
        <w:t>; (iii)</w:t>
      </w:r>
      <w:r w:rsidR="0020542A" w:rsidRPr="008F0C50">
        <w:rPr>
          <w:rFonts w:ascii="Arial Narrow" w:eastAsia="Times New Roman" w:hAnsi="Arial Narrow" w:cs="Arial"/>
          <w:color w:val="000000"/>
          <w:kern w:val="0"/>
          <w:lang w:val="es-ES" w:eastAsia="es-ES"/>
          <w14:ligatures w14:val="none"/>
        </w:rPr>
        <w:t xml:space="preserve"> </w:t>
      </w:r>
      <w:r w:rsidR="008F0C50">
        <w:rPr>
          <w:rFonts w:ascii="Arial Narrow" w:eastAsia="Times New Roman" w:hAnsi="Arial Narrow" w:cs="Arial"/>
          <w:color w:val="000000"/>
          <w:kern w:val="0"/>
          <w:lang w:val="es-ES" w:eastAsia="es-ES"/>
          <w14:ligatures w14:val="none"/>
        </w:rPr>
        <w:t xml:space="preserve">pagar </w:t>
      </w:r>
      <w:r w:rsidR="0020542A" w:rsidRPr="008F0C50">
        <w:rPr>
          <w:rFonts w:ascii="Arial Narrow" w:eastAsia="Times New Roman" w:hAnsi="Arial Narrow" w:cs="Arial"/>
          <w:color w:val="000000"/>
          <w:kern w:val="0"/>
          <w:lang w:val="es-ES" w:eastAsia="es-ES"/>
          <w14:ligatures w14:val="none"/>
        </w:rPr>
        <w:t xml:space="preserve">los intereses legales moratorios correspondientes, aplicando la tasa de promedio para las operaciones activas en el Perú, en la moneda en que se encuentre expresado el contrato de </w:t>
      </w:r>
      <w:r w:rsidR="00EC5487" w:rsidRPr="001E218D">
        <w:rPr>
          <w:rFonts w:ascii="Arial Narrow" w:eastAsia="Arial Narrow" w:hAnsi="Arial Narrow"/>
          <w:color w:val="000000"/>
        </w:rPr>
        <w:t xml:space="preserve">Seguro </w:t>
      </w:r>
      <w:r w:rsidR="00EC5487">
        <w:rPr>
          <w:rFonts w:ascii="Arial Narrow" w:eastAsia="Arial Narrow" w:hAnsi="Arial Narrow"/>
          <w:color w:val="000000"/>
        </w:rPr>
        <w:t>de Inmueble</w:t>
      </w:r>
      <w:r w:rsidR="00EC5487" w:rsidRPr="000A3DA5">
        <w:rPr>
          <w:rFonts w:ascii="Arial Narrow" w:eastAsia="Times New Roman" w:hAnsi="Arial Narrow" w:cs="Arial"/>
          <w:color w:val="000000"/>
          <w:kern w:val="0"/>
          <w:lang w:val="es-ES" w:eastAsia="es-ES"/>
          <w14:ligatures w14:val="none"/>
        </w:rPr>
        <w:t xml:space="preserve"> </w:t>
      </w:r>
      <w:r w:rsidR="0020542A" w:rsidRPr="008F0C50">
        <w:rPr>
          <w:rFonts w:ascii="Arial Narrow" w:eastAsia="Times New Roman" w:hAnsi="Arial Narrow" w:cs="Arial"/>
          <w:color w:val="000000"/>
          <w:kern w:val="0"/>
          <w:lang w:val="es-ES" w:eastAsia="es-ES"/>
          <w14:ligatures w14:val="none"/>
        </w:rPr>
        <w:t>por todo el tiempo de la mor</w:t>
      </w:r>
      <w:r w:rsidR="00EC5487">
        <w:rPr>
          <w:rFonts w:ascii="Arial Narrow" w:eastAsia="Times New Roman" w:hAnsi="Arial Narrow" w:cs="Arial"/>
          <w:color w:val="000000"/>
          <w:kern w:val="0"/>
          <w:lang w:val="es-ES" w:eastAsia="es-ES"/>
          <w14:ligatures w14:val="none"/>
        </w:rPr>
        <w:t xml:space="preserve">a; (iv) cubrir </w:t>
      </w:r>
      <w:r w:rsidR="0020542A" w:rsidRPr="00EC5487">
        <w:rPr>
          <w:rFonts w:ascii="Arial Narrow" w:eastAsia="Times New Roman" w:hAnsi="Arial Narrow" w:cs="Arial"/>
          <w:color w:val="000000"/>
          <w:kern w:val="0"/>
          <w:lang w:val="es-ES" w:eastAsia="es-ES"/>
          <w14:ligatures w14:val="none"/>
        </w:rPr>
        <w:t xml:space="preserve">el integro de los honorarios profesionales </w:t>
      </w:r>
      <w:r w:rsidR="00EC5487">
        <w:rPr>
          <w:rFonts w:ascii="Arial Narrow" w:eastAsia="Times New Roman" w:hAnsi="Arial Narrow" w:cs="Arial"/>
          <w:color w:val="000000"/>
          <w:kern w:val="0"/>
          <w:lang w:val="es-ES" w:eastAsia="es-ES"/>
          <w14:ligatures w14:val="none"/>
        </w:rPr>
        <w:t>correspondiente a la elaboración del</w:t>
      </w:r>
      <w:r w:rsidR="0020542A" w:rsidRPr="00EC5487">
        <w:rPr>
          <w:rFonts w:ascii="Arial Narrow" w:eastAsia="Times New Roman" w:hAnsi="Arial Narrow" w:cs="Arial"/>
          <w:color w:val="000000"/>
          <w:kern w:val="0"/>
          <w:lang w:val="es-ES" w:eastAsia="es-ES"/>
          <w14:ligatures w14:val="none"/>
        </w:rPr>
        <w:t xml:space="preserve"> </w:t>
      </w:r>
      <w:r w:rsidR="00EC5487" w:rsidRPr="00EC5487">
        <w:rPr>
          <w:rFonts w:ascii="Arial Narrow" w:eastAsia="Times New Roman" w:hAnsi="Arial Narrow" w:cs="Arial"/>
          <w:color w:val="000000"/>
          <w:kern w:val="0"/>
          <w:lang w:val="es-ES" w:eastAsia="es-ES"/>
          <w14:ligatures w14:val="none"/>
        </w:rPr>
        <w:t xml:space="preserve">informe técnico </w:t>
      </w:r>
      <w:r w:rsidR="0020542A" w:rsidRPr="00EC5487">
        <w:rPr>
          <w:rFonts w:ascii="Arial Narrow" w:eastAsia="Times New Roman" w:hAnsi="Arial Narrow" w:cs="Arial"/>
          <w:color w:val="000000"/>
          <w:kern w:val="0"/>
          <w:lang w:val="es-ES" w:eastAsia="es-ES"/>
          <w14:ligatures w14:val="none"/>
        </w:rPr>
        <w:t>de</w:t>
      </w:r>
      <w:r w:rsidR="00EC5487">
        <w:rPr>
          <w:rFonts w:ascii="Arial Narrow" w:eastAsia="Times New Roman" w:hAnsi="Arial Narrow" w:cs="Arial"/>
          <w:color w:val="000000"/>
          <w:kern w:val="0"/>
          <w:lang w:val="es-ES" w:eastAsia="es-ES"/>
          <w14:ligatures w14:val="none"/>
        </w:rPr>
        <w:t>l</w:t>
      </w:r>
      <w:r w:rsidR="0020542A" w:rsidRPr="00EC5487">
        <w:rPr>
          <w:rFonts w:ascii="Arial Narrow" w:eastAsia="Times New Roman" w:hAnsi="Arial Narrow" w:cs="Arial"/>
          <w:color w:val="000000"/>
          <w:kern w:val="0"/>
          <w:lang w:val="es-ES" w:eastAsia="es-ES"/>
          <w14:ligatures w14:val="none"/>
        </w:rPr>
        <w:t xml:space="preserve"> 10 de agosto de 2025 y </w:t>
      </w:r>
      <w:r w:rsidR="008914DF">
        <w:rPr>
          <w:rFonts w:ascii="Arial Narrow" w:eastAsia="Times New Roman" w:hAnsi="Arial Narrow" w:cs="Arial"/>
          <w:color w:val="000000"/>
          <w:kern w:val="0"/>
          <w:lang w:val="es-ES" w:eastAsia="es-ES"/>
          <w14:ligatures w14:val="none"/>
        </w:rPr>
        <w:t>correspondiente a la elaboración del</w:t>
      </w:r>
      <w:r w:rsidR="0020542A" w:rsidRPr="00EC5487">
        <w:rPr>
          <w:rFonts w:ascii="Arial Narrow" w:eastAsia="Times New Roman" w:hAnsi="Arial Narrow" w:cs="Arial"/>
          <w:color w:val="000000"/>
          <w:kern w:val="0"/>
          <w:lang w:val="es-ES" w:eastAsia="es-ES"/>
          <w14:ligatures w14:val="none"/>
        </w:rPr>
        <w:t xml:space="preserve"> </w:t>
      </w:r>
      <w:r w:rsidR="008914DF" w:rsidRPr="00EC5487">
        <w:rPr>
          <w:rFonts w:ascii="Arial Narrow" w:eastAsia="Times New Roman" w:hAnsi="Arial Narrow" w:cs="Arial"/>
          <w:color w:val="000000"/>
          <w:kern w:val="0"/>
          <w:lang w:val="es-ES" w:eastAsia="es-ES"/>
          <w14:ligatures w14:val="none"/>
        </w:rPr>
        <w:t xml:space="preserve">informe pericial </w:t>
      </w:r>
      <w:r w:rsidR="0020542A" w:rsidRPr="00EC5487">
        <w:rPr>
          <w:rFonts w:ascii="Arial Narrow" w:eastAsia="Times New Roman" w:hAnsi="Arial Narrow" w:cs="Arial"/>
          <w:color w:val="000000"/>
          <w:kern w:val="0"/>
          <w:lang w:val="es-ES" w:eastAsia="es-ES"/>
          <w14:ligatures w14:val="none"/>
        </w:rPr>
        <w:t>de</w:t>
      </w:r>
      <w:r w:rsidR="008914DF">
        <w:rPr>
          <w:rFonts w:ascii="Arial Narrow" w:eastAsia="Times New Roman" w:hAnsi="Arial Narrow" w:cs="Arial"/>
          <w:color w:val="000000"/>
          <w:kern w:val="0"/>
          <w:lang w:val="es-ES" w:eastAsia="es-ES"/>
          <w14:ligatures w14:val="none"/>
        </w:rPr>
        <w:t>l</w:t>
      </w:r>
      <w:r w:rsidR="0020542A" w:rsidRPr="00EC5487">
        <w:rPr>
          <w:rFonts w:ascii="Arial Narrow" w:eastAsia="Times New Roman" w:hAnsi="Arial Narrow" w:cs="Arial"/>
          <w:color w:val="000000"/>
          <w:kern w:val="0"/>
          <w:lang w:val="es-ES" w:eastAsia="es-ES"/>
          <w14:ligatures w14:val="none"/>
        </w:rPr>
        <w:t xml:space="preserve"> 15 de junio de 2026</w:t>
      </w:r>
      <w:r w:rsidR="00735418">
        <w:rPr>
          <w:rFonts w:ascii="Arial Narrow" w:eastAsia="Times New Roman" w:hAnsi="Arial Narrow" w:cs="Arial"/>
          <w:color w:val="000000"/>
          <w:kern w:val="0"/>
          <w:lang w:val="es-ES" w:eastAsia="es-ES"/>
          <w14:ligatures w14:val="none"/>
        </w:rPr>
        <w:t xml:space="preserve">; (v) </w:t>
      </w:r>
      <w:r w:rsidR="0020542A" w:rsidRPr="00735418">
        <w:rPr>
          <w:rFonts w:ascii="Arial Narrow" w:eastAsia="Times New Roman" w:hAnsi="Arial Narrow" w:cs="Arial"/>
          <w:color w:val="000000"/>
          <w:kern w:val="0"/>
          <w:lang w:val="es-ES" w:eastAsia="es-ES"/>
          <w14:ligatures w14:val="none"/>
        </w:rPr>
        <w:t>cubrir el costo de hospedaje presupuestado en la suma de US$ 3 600,00, por los dos</w:t>
      </w:r>
      <w:r w:rsidR="00735418">
        <w:rPr>
          <w:rFonts w:ascii="Arial Narrow" w:eastAsia="Times New Roman" w:hAnsi="Arial Narrow" w:cs="Arial"/>
          <w:color w:val="000000"/>
          <w:kern w:val="0"/>
          <w:lang w:val="es-ES" w:eastAsia="es-ES"/>
          <w14:ligatures w14:val="none"/>
        </w:rPr>
        <w:t xml:space="preserve"> (2)</w:t>
      </w:r>
      <w:r w:rsidR="0020542A" w:rsidRPr="00735418">
        <w:rPr>
          <w:rFonts w:ascii="Arial Narrow" w:eastAsia="Times New Roman" w:hAnsi="Arial Narrow" w:cs="Arial"/>
          <w:color w:val="000000"/>
          <w:kern w:val="0"/>
          <w:lang w:val="es-ES" w:eastAsia="es-ES"/>
          <w14:ligatures w14:val="none"/>
        </w:rPr>
        <w:t xml:space="preserve"> meses de trabajo de reparación </w:t>
      </w:r>
      <w:r w:rsidR="00735418">
        <w:rPr>
          <w:rFonts w:ascii="Arial Narrow" w:eastAsia="Times New Roman" w:hAnsi="Arial Narrow" w:cs="Arial"/>
          <w:color w:val="000000"/>
          <w:kern w:val="0"/>
          <w:lang w:val="es-ES" w:eastAsia="es-ES"/>
          <w14:ligatures w14:val="none"/>
        </w:rPr>
        <w:t xml:space="preserve">del inmueble asegurado; (vi) </w:t>
      </w:r>
      <w:r w:rsidR="0020542A" w:rsidRPr="00735418">
        <w:rPr>
          <w:rFonts w:ascii="Arial Narrow" w:eastAsia="Times New Roman" w:hAnsi="Arial Narrow" w:cs="Arial"/>
          <w:color w:val="000000"/>
          <w:kern w:val="0"/>
          <w:lang w:val="es-ES" w:eastAsia="es-ES"/>
          <w14:ligatures w14:val="none"/>
        </w:rPr>
        <w:t xml:space="preserve">cubrir el íntegro del costo del </w:t>
      </w:r>
      <w:r w:rsidR="00735418">
        <w:rPr>
          <w:rFonts w:ascii="Arial Narrow" w:eastAsia="Times New Roman" w:hAnsi="Arial Narrow" w:cs="Arial"/>
          <w:color w:val="000000"/>
          <w:kern w:val="0"/>
          <w:lang w:val="es-ES" w:eastAsia="es-ES"/>
          <w14:ligatures w14:val="none"/>
        </w:rPr>
        <w:t>televisor</w:t>
      </w:r>
      <w:r w:rsidR="0020542A" w:rsidRPr="00735418">
        <w:rPr>
          <w:rFonts w:ascii="Arial Narrow" w:eastAsia="Times New Roman" w:hAnsi="Arial Narrow" w:cs="Arial"/>
          <w:color w:val="000000"/>
          <w:kern w:val="0"/>
          <w:lang w:val="es-ES" w:eastAsia="es-ES"/>
          <w14:ligatures w14:val="none"/>
        </w:rPr>
        <w:t xml:space="preserve"> dañado a raíz del sismo del 15 de junio, conforme a la Boleta electrónica BTV1-2471399, de 8 de agosto de 2019, en la suma de S/ 1 099,00.</w:t>
      </w:r>
      <w:r w:rsidR="00B91673">
        <w:rPr>
          <w:rFonts w:ascii="Arial Narrow" w:eastAsia="Times New Roman" w:hAnsi="Arial Narrow" w:cs="Arial"/>
          <w:color w:val="000000"/>
          <w:kern w:val="0"/>
          <w:lang w:val="es-ES" w:eastAsia="es-ES"/>
          <w14:ligatures w14:val="none"/>
        </w:rPr>
        <w:t xml:space="preserve"> Por otra parte, </w:t>
      </w:r>
      <w:r w:rsidR="0020542A" w:rsidRPr="00B91673">
        <w:rPr>
          <w:rFonts w:ascii="Arial Narrow" w:eastAsia="Times New Roman" w:hAnsi="Arial Narrow" w:cs="Arial"/>
          <w:color w:val="000000"/>
          <w:kern w:val="0"/>
          <w:lang w:val="es-ES" w:eastAsia="es-ES"/>
          <w14:ligatures w14:val="none"/>
        </w:rPr>
        <w:t xml:space="preserve">solicito se sirva poner en conocimiento de lo resuelto a la </w:t>
      </w:r>
      <w:r w:rsidR="00B940F1" w:rsidRPr="00B940F1">
        <w:rPr>
          <w:rFonts w:ascii="Arial Narrow" w:eastAsia="Times New Roman" w:hAnsi="Arial Narrow" w:cs="Arial"/>
          <w:color w:val="000000"/>
          <w:kern w:val="0"/>
          <w:lang w:val="es-ES" w:eastAsia="es-ES"/>
          <w14:ligatures w14:val="none"/>
        </w:rPr>
        <w:t>Superintendencia de Banca, Seguros y Administradora de Fondos de Pensiones</w:t>
      </w:r>
      <w:r w:rsidR="00B940F1" w:rsidRPr="00B940F1">
        <w:rPr>
          <w:rFonts w:ascii="Arial Narrow" w:eastAsia="Times New Roman" w:hAnsi="Arial Narrow" w:cs="Arial"/>
          <w:color w:val="000000"/>
          <w:kern w:val="0"/>
          <w:lang w:val="es-ES" w:eastAsia="es-ES"/>
          <w14:ligatures w14:val="none"/>
        </w:rPr>
        <w:t xml:space="preserve"> </w:t>
      </w:r>
      <w:r w:rsidR="0020542A" w:rsidRPr="00B91673">
        <w:rPr>
          <w:rFonts w:ascii="Arial Narrow" w:eastAsia="Times New Roman" w:hAnsi="Arial Narrow" w:cs="Arial"/>
          <w:color w:val="000000"/>
          <w:kern w:val="0"/>
          <w:lang w:val="es-ES" w:eastAsia="es-ES"/>
          <w14:ligatures w14:val="none"/>
        </w:rPr>
        <w:t xml:space="preserve">a fin de que adopte las medidas para las sanciones que se determinen contra los dos </w:t>
      </w:r>
      <w:r w:rsidR="00B91673">
        <w:rPr>
          <w:rFonts w:ascii="Arial Narrow" w:eastAsia="Times New Roman" w:hAnsi="Arial Narrow" w:cs="Arial"/>
          <w:color w:val="000000"/>
          <w:kern w:val="0"/>
          <w:lang w:val="es-ES" w:eastAsia="es-ES"/>
          <w14:ligatures w14:val="none"/>
        </w:rPr>
        <w:t xml:space="preserve">(2) </w:t>
      </w:r>
      <w:r w:rsidR="0020542A" w:rsidRPr="00B91673">
        <w:rPr>
          <w:rFonts w:ascii="Arial Narrow" w:eastAsia="Times New Roman" w:hAnsi="Arial Narrow" w:cs="Arial"/>
          <w:color w:val="000000"/>
          <w:kern w:val="0"/>
          <w:lang w:val="es-ES" w:eastAsia="es-ES"/>
          <w14:ligatures w14:val="none"/>
        </w:rPr>
        <w:t>ajustadores, debiendo remitir copias certificadas de todo lo actuado</w:t>
      </w:r>
      <w:r w:rsidR="00F47849" w:rsidRPr="00B91673">
        <w:rPr>
          <w:rFonts w:ascii="Arial Narrow" w:eastAsia="Times New Roman" w:hAnsi="Arial Narrow" w:cs="Arial"/>
          <w:color w:val="000000"/>
          <w:kern w:val="0"/>
          <w:lang w:val="es-ES" w:eastAsia="es-ES"/>
          <w14:ligatures w14:val="none"/>
        </w:rPr>
        <w:t>. Asimismo, requirió el reembolso de costos y costas del presente procedimiento</w:t>
      </w:r>
      <w:r w:rsidRPr="00B91673">
        <w:rPr>
          <w:rFonts w:ascii="Arial Narrow" w:eastAsia="Arial Narrow" w:hAnsi="Arial Narrow"/>
          <w:color w:val="000000"/>
        </w:rPr>
        <w:t>.</w:t>
      </w:r>
    </w:p>
    <w:p w14:paraId="19776856" w14:textId="77777777" w:rsidR="00CA59A2" w:rsidRPr="00F938AF" w:rsidRDefault="00CA59A2" w:rsidP="00D85A5D">
      <w:pPr>
        <w:spacing w:after="0" w:line="240" w:lineRule="auto"/>
        <w:contextualSpacing/>
        <w:jc w:val="both"/>
        <w:rPr>
          <w:rFonts w:ascii="Arial Narrow" w:eastAsia="Arial Narrow" w:hAnsi="Arial Narrow" w:cs="Arial Narrow"/>
          <w:b/>
          <w:color w:val="000000"/>
          <w:kern w:val="0"/>
          <w:lang w:eastAsia="es-PE"/>
          <w14:ligatures w14:val="none"/>
        </w:rPr>
      </w:pPr>
    </w:p>
    <w:p w14:paraId="14EA7A98" w14:textId="77777777" w:rsidR="00CA59A2" w:rsidRPr="00F938AF" w:rsidRDefault="00CA59A2" w:rsidP="00D85A5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938AF">
        <w:rPr>
          <w:rFonts w:ascii="Arial Narrow" w:eastAsia="Arial Narrow" w:hAnsi="Arial Narrow" w:cs="Arial Narrow"/>
          <w:b/>
          <w:color w:val="000000"/>
          <w:kern w:val="0"/>
          <w:lang w:eastAsia="es-PE"/>
          <w14:ligatures w14:val="none"/>
        </w:rPr>
        <w:t>DE LA ADMISIÓN A TRÁMITE DE LA DENUNCIA</w:t>
      </w:r>
    </w:p>
    <w:p w14:paraId="026DDA69" w14:textId="77777777" w:rsidR="00CA59A2" w:rsidRPr="00D85A5D" w:rsidRDefault="00CA59A2" w:rsidP="00D85A5D">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340C9862" w14:textId="728F3C30" w:rsidR="00F47849" w:rsidRPr="00F938AF" w:rsidRDefault="00CA59A2" w:rsidP="00F4784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85A5D">
        <w:rPr>
          <w:rFonts w:ascii="Arial Narrow" w:eastAsia="Arial Narrow" w:hAnsi="Arial Narrow"/>
          <w:color w:val="000000"/>
        </w:rPr>
        <w:t xml:space="preserve">La </w:t>
      </w:r>
      <w:r w:rsidR="00F47849" w:rsidRPr="00EB4D2D">
        <w:rPr>
          <w:rFonts w:ascii="Arial Narrow" w:eastAsia="Times New Roman" w:hAnsi="Arial Narrow" w:cs="Segoe UI"/>
          <w:color w:val="000000"/>
          <w:kern w:val="0"/>
          <w:lang w:eastAsia="es-PE"/>
          <w14:ligatures w14:val="none"/>
        </w:rPr>
        <w:t xml:space="preserve">Secretaría Técnica de la Comisión de Protección al Consumidor 1 (en adelante, la Secretaría Técnica), en ejercicio de sus </w:t>
      </w:r>
      <w:r w:rsidR="00F47849" w:rsidRPr="00F938AF">
        <w:rPr>
          <w:rFonts w:ascii="Arial Narrow" w:eastAsia="Times New Roman" w:hAnsi="Arial Narrow" w:cs="Segoe UI"/>
          <w:color w:val="000000"/>
          <w:kern w:val="0"/>
          <w:lang w:eastAsia="es-PE"/>
          <w14:ligatures w14:val="none"/>
        </w:rPr>
        <w:t>facultades</w:t>
      </w:r>
      <w:r w:rsidR="00F47849" w:rsidRPr="00F938AF">
        <w:rPr>
          <w:rFonts w:ascii="Arial Narrow" w:eastAsia="Arial Narrow" w:hAnsi="Arial Narrow" w:cs="Arial Narrow"/>
          <w:kern w:val="0"/>
          <w:vertAlign w:val="superscript"/>
          <w14:ligatures w14:val="none"/>
        </w:rPr>
        <w:footnoteReference w:id="2"/>
      </w:r>
      <w:r w:rsidR="00F47849" w:rsidRPr="00F938AF">
        <w:rPr>
          <w:rFonts w:ascii="Arial Narrow" w:eastAsia="Times New Roman" w:hAnsi="Arial Narrow" w:cs="Segoe UI"/>
          <w:color w:val="000000"/>
          <w:kern w:val="0"/>
          <w:lang w:eastAsia="es-PE"/>
          <w14:ligatures w14:val="none"/>
        </w:rPr>
        <w:t xml:space="preserve">, considera </w:t>
      </w:r>
      <w:r w:rsidR="00F47849" w:rsidRPr="00F938AF">
        <w:rPr>
          <w:rFonts w:ascii="Arial Narrow" w:eastAsia="Arial Narrow" w:hAnsi="Arial Narrow" w:cs="Arial Narrow"/>
          <w:kern w:val="0"/>
          <w14:ligatures w14:val="none"/>
        </w:rPr>
        <w:t xml:space="preserve">que el hecho denunciado, </w:t>
      </w:r>
      <w:bookmarkStart w:id="2" w:name="_Hlk211591623"/>
      <w:r w:rsidR="00F47849" w:rsidRPr="00F938AF">
        <w:rPr>
          <w:rFonts w:ascii="Arial Narrow" w:eastAsia="Arial Narrow" w:hAnsi="Arial Narrow" w:cs="Arial Narrow"/>
          <w:kern w:val="0"/>
          <w14:ligatures w14:val="none"/>
        </w:rPr>
        <w:t xml:space="preserve">consistente en que </w:t>
      </w:r>
      <w:bookmarkStart w:id="3" w:name="_Hlk215061838"/>
      <w:bookmarkStart w:id="4" w:name="_Hlk213160885"/>
      <w:bookmarkStart w:id="5" w:name="_Hlk213151898"/>
      <w:r w:rsidR="00F938AF" w:rsidRPr="00F938AF">
        <w:rPr>
          <w:rFonts w:ascii="Arial Narrow" w:eastAsia="Arial Narrow" w:hAnsi="Arial Narrow" w:cs="Arial Narrow"/>
          <w:kern w:val="0"/>
          <w14:ligatures w14:val="none"/>
        </w:rPr>
        <w:t xml:space="preserve">la </w:t>
      </w:r>
      <w:r w:rsidR="00F938AF" w:rsidRPr="00F938AF">
        <w:rPr>
          <w:rFonts w:ascii="Arial Narrow" w:eastAsia="Arial Narrow" w:hAnsi="Arial Narrow" w:cs="Arial Narrow"/>
          <w:kern w:val="0"/>
          <w14:ligatures w14:val="none"/>
        </w:rPr>
        <w:lastRenderedPageBreak/>
        <w:t>compañía aseguradora habría rechazado injustificadamente la cobertura del Seguro de Inmueble – Póliza 2004832667 por el siniestro 1001312124 mediante la Carta GSIN-1270045/2025</w:t>
      </w:r>
      <w:r w:rsidR="00F47849" w:rsidRPr="00F938A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4"/>
      <w:r w:rsidR="00F47849" w:rsidRPr="00F938AF">
        <w:rPr>
          <w:rFonts w:ascii="Arial Narrow" w:eastAsia="Arial Narrow" w:hAnsi="Arial Narrow" w:cs="Arial"/>
          <w:kern w:val="0"/>
          <w:vertAlign w:val="superscript"/>
          <w14:ligatures w14:val="none"/>
        </w:rPr>
        <w:footnoteReference w:id="3"/>
      </w:r>
      <w:bookmarkEnd w:id="6"/>
      <w:r w:rsidR="00F47849" w:rsidRPr="00F938AF">
        <w:rPr>
          <w:rFonts w:ascii="Arial Narrow" w:eastAsia="Arial Narrow" w:hAnsi="Arial Narrow" w:cs="Arial Narrow"/>
          <w:kern w:val="0"/>
          <w14:ligatures w14:val="none"/>
        </w:rPr>
        <w:t>.</w:t>
      </w:r>
      <w:bookmarkEnd w:id="5"/>
    </w:p>
    <w:p w14:paraId="623EBD18" w14:textId="77777777" w:rsidR="00F47849" w:rsidRPr="00F938AF" w:rsidRDefault="00F47849" w:rsidP="00F47849">
      <w:pPr>
        <w:pStyle w:val="Prrafodelista"/>
        <w:spacing w:after="0" w:line="240" w:lineRule="auto"/>
        <w:ind w:left="567"/>
        <w:jc w:val="both"/>
        <w:rPr>
          <w:rFonts w:ascii="Arial Narrow" w:eastAsia="Arial Narrow" w:hAnsi="Arial Narrow" w:cs="Arial Narrow"/>
          <w:kern w:val="0"/>
          <w14:ligatures w14:val="none"/>
        </w:rPr>
      </w:pPr>
    </w:p>
    <w:p w14:paraId="1BE9253A" w14:textId="27A5463D" w:rsidR="00F47849" w:rsidRPr="00F938AF" w:rsidRDefault="00F47849" w:rsidP="00F4784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7" w:name="_Hlk213150180"/>
      <w:r w:rsidRPr="00F938AF">
        <w:rPr>
          <w:rFonts w:ascii="Arial Narrow" w:eastAsia="Arial Narrow" w:hAnsi="Arial Narrow" w:cs="Arial Narrow"/>
          <w:kern w:val="0"/>
          <w14:ligatures w14:val="none"/>
        </w:rPr>
        <w:t xml:space="preserve">Así también, la Secretaría Técnica, en ejercicio de sus facultades, </w:t>
      </w:r>
      <w:r w:rsidRPr="00F938AF">
        <w:rPr>
          <w:rFonts w:ascii="Arial Narrow" w:eastAsia="Times New Roman" w:hAnsi="Arial Narrow" w:cs="Segoe UI"/>
          <w:color w:val="000000"/>
          <w:kern w:val="0"/>
          <w:lang w:eastAsia="es-PE"/>
          <w14:ligatures w14:val="none"/>
        </w:rPr>
        <w:t xml:space="preserve">considera </w:t>
      </w:r>
      <w:r w:rsidRPr="00F938AF">
        <w:rPr>
          <w:rFonts w:ascii="Arial Narrow" w:eastAsia="Arial Narrow" w:hAnsi="Arial Narrow" w:cs="Arial Narrow"/>
          <w:kern w:val="0"/>
          <w14:ligatures w14:val="none"/>
        </w:rPr>
        <w:t xml:space="preserve">que el hecho denunciado, consistente en que </w:t>
      </w:r>
      <w:bookmarkEnd w:id="7"/>
      <w:r w:rsidR="005262CC" w:rsidRPr="00F938AF">
        <w:rPr>
          <w:rFonts w:ascii="Arial Narrow" w:eastAsia="Arial Narrow" w:hAnsi="Arial Narrow" w:cs="Arial Narrow"/>
          <w:kern w:val="0"/>
          <w14:ligatures w14:val="none"/>
        </w:rPr>
        <w:t xml:space="preserve">la compañía aseguradora habría liquidado inadecuadamente el siniestro 1001312124 mediante comunicaciónn del 22 de octubre de 2025, pese a </w:t>
      </w:r>
      <w:r w:rsidR="005262CC">
        <w:rPr>
          <w:rFonts w:ascii="Arial Narrow" w:eastAsia="Arial Narrow" w:hAnsi="Arial Narrow" w:cs="Arial Narrow"/>
          <w:kern w:val="0"/>
          <w14:ligatures w14:val="none"/>
        </w:rPr>
        <w:t xml:space="preserve">que no se consideró el </w:t>
      </w:r>
      <w:r w:rsidR="005262CC" w:rsidRPr="00EC5487">
        <w:rPr>
          <w:rFonts w:ascii="Arial Narrow" w:eastAsia="Times New Roman" w:hAnsi="Arial Narrow" w:cs="Arial"/>
          <w:color w:val="000000"/>
          <w:kern w:val="0"/>
          <w:lang w:val="es-ES" w:eastAsia="es-ES"/>
          <w14:ligatures w14:val="none"/>
        </w:rPr>
        <w:t>informe técnico de</w:t>
      </w:r>
      <w:r w:rsidR="005262CC">
        <w:rPr>
          <w:rFonts w:ascii="Arial Narrow" w:eastAsia="Times New Roman" w:hAnsi="Arial Narrow" w:cs="Arial"/>
          <w:color w:val="000000"/>
          <w:kern w:val="0"/>
          <w:lang w:val="es-ES" w:eastAsia="es-ES"/>
          <w14:ligatures w14:val="none"/>
        </w:rPr>
        <w:t>l</w:t>
      </w:r>
      <w:r w:rsidR="005262CC" w:rsidRPr="00EC5487">
        <w:rPr>
          <w:rFonts w:ascii="Arial Narrow" w:eastAsia="Times New Roman" w:hAnsi="Arial Narrow" w:cs="Arial"/>
          <w:color w:val="000000"/>
          <w:kern w:val="0"/>
          <w:lang w:val="es-ES" w:eastAsia="es-ES"/>
          <w14:ligatures w14:val="none"/>
        </w:rPr>
        <w:t xml:space="preserve"> 10 de agosto de 2025</w:t>
      </w:r>
      <w:r w:rsidR="00F938AF" w:rsidRPr="00F938A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F938AF">
        <w:rPr>
          <w:rFonts w:ascii="Arial Narrow" w:eastAsia="Arial Narrow" w:hAnsi="Arial Narrow" w:cs="Arial"/>
          <w:bCs/>
          <w:color w:val="000000"/>
          <w:kern w:val="0"/>
          <w:lang w:eastAsia="es-PE"/>
          <w14:ligatures w14:val="none"/>
        </w:rPr>
        <w:t xml:space="preserve">.  </w:t>
      </w:r>
    </w:p>
    <w:p w14:paraId="6A213352" w14:textId="77777777" w:rsidR="00F47849" w:rsidRPr="00F938AF" w:rsidRDefault="00F47849" w:rsidP="00F938AF">
      <w:pPr>
        <w:spacing w:after="0" w:line="240" w:lineRule="auto"/>
        <w:rPr>
          <w:rFonts w:ascii="Arial Narrow" w:eastAsia="Arial Narrow" w:hAnsi="Arial Narrow" w:cs="Arial Narrow"/>
          <w:kern w:val="0"/>
          <w14:ligatures w14:val="none"/>
        </w:rPr>
      </w:pPr>
      <w:bookmarkStart w:id="8" w:name="_Hlk215162008"/>
    </w:p>
    <w:p w14:paraId="16BABD23" w14:textId="6C2AC046" w:rsidR="00F47849" w:rsidRPr="00F938AF" w:rsidRDefault="00F47849" w:rsidP="00F4784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9" w:name="_Hlk214962902"/>
      <w:bookmarkStart w:id="10" w:name="_Hlk214559009"/>
      <w:r w:rsidRPr="00F938AF">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F938AF" w:rsidRPr="00F938AF">
        <w:rPr>
          <w:rFonts w:ascii="Arial Narrow" w:eastAsia="Arial Narrow" w:hAnsi="Arial Narrow" w:cs="Arial Narrow"/>
          <w:kern w:val="0"/>
          <w14:ligatures w14:val="none"/>
        </w:rPr>
        <w:t>la compañía aseguradora habría atendido inadecuadamente el Reclamo 004/4634/2025 presentado el 7 de noviembre de 2025 por el denunciante</w:t>
      </w:r>
      <w:r w:rsidRPr="00F938AF">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9"/>
      <w:r w:rsidRPr="00F938AF">
        <w:rPr>
          <w:rFonts w:ascii="Arial Narrow" w:eastAsia="Arial Narrow" w:hAnsi="Arial Narrow" w:cs="Arial"/>
          <w:bCs/>
          <w:color w:val="000000"/>
          <w:kern w:val="0"/>
          <w:vertAlign w:val="superscript"/>
          <w:lang w:eastAsia="es-PE"/>
          <w14:ligatures w14:val="none"/>
        </w:rPr>
        <w:footnoteReference w:id="4"/>
      </w:r>
      <w:r w:rsidRPr="00F938AF">
        <w:rPr>
          <w:rFonts w:ascii="Arial Narrow" w:eastAsia="Arial Narrow" w:hAnsi="Arial Narrow" w:cs="Arial"/>
          <w:bCs/>
          <w:color w:val="000000"/>
          <w:kern w:val="0"/>
          <w:lang w:eastAsia="es-PE"/>
          <w14:ligatures w14:val="none"/>
        </w:rPr>
        <w:t>.</w:t>
      </w:r>
    </w:p>
    <w:bookmarkEnd w:id="2"/>
    <w:bookmarkEnd w:id="3"/>
    <w:bookmarkEnd w:id="8"/>
    <w:bookmarkEnd w:id="10"/>
    <w:p w14:paraId="11DBFE1C" w14:textId="14F6B438" w:rsidR="00121544" w:rsidRPr="00F938AF" w:rsidRDefault="00121544" w:rsidP="00F47849">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3FB03025" w14:textId="77777777" w:rsidR="00CA59A2" w:rsidRPr="00F938AF" w:rsidRDefault="00CA59A2" w:rsidP="00D85A5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938AF">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F938AF">
        <w:rPr>
          <w:rFonts w:ascii="Arial Narrow" w:eastAsia="Arial Narrow" w:hAnsi="Arial Narrow" w:cs="Arial Narrow"/>
          <w:color w:val="000000"/>
          <w:kern w:val="0"/>
          <w:vertAlign w:val="superscript"/>
          <w14:ligatures w14:val="none"/>
        </w:rPr>
        <w:footnoteReference w:id="5"/>
      </w:r>
      <w:r w:rsidRPr="00F938AF">
        <w:rPr>
          <w:rFonts w:ascii="Arial Narrow" w:eastAsia="Arial Narrow" w:hAnsi="Arial Narrow" w:cs="Arial"/>
          <w:color w:val="000000"/>
          <w:kern w:val="0"/>
          <w:lang w:eastAsia="es-PE"/>
          <w14:ligatures w14:val="none"/>
        </w:rPr>
        <w:t>.</w:t>
      </w:r>
    </w:p>
    <w:p w14:paraId="6533C937" w14:textId="77777777" w:rsidR="00CA59A2" w:rsidRPr="00D85A5D" w:rsidRDefault="00CA59A2" w:rsidP="00D85A5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1" w:name="_Hlk214963071"/>
    </w:p>
    <w:p w14:paraId="0EBB31A7" w14:textId="77777777" w:rsidR="00CA59A2" w:rsidRPr="00D85A5D" w:rsidRDefault="00CA59A2" w:rsidP="00D85A5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85A5D">
        <w:rPr>
          <w:rFonts w:ascii="Arial Narrow" w:eastAsia="Arial Narrow" w:hAnsi="Arial Narrow" w:cs="Arial Narrow"/>
          <w:b/>
          <w:color w:val="000000"/>
          <w:kern w:val="0"/>
          <w:lang w:eastAsia="es-PE"/>
          <w14:ligatures w14:val="none"/>
        </w:rPr>
        <w:t>REQUERIMIENTO DE INFORMACIÓN</w:t>
      </w:r>
    </w:p>
    <w:p w14:paraId="3E6C9202" w14:textId="77777777" w:rsidR="00CA59A2" w:rsidRPr="00D85A5D" w:rsidRDefault="00CA59A2" w:rsidP="00D85A5D">
      <w:pPr>
        <w:spacing w:after="0" w:line="240" w:lineRule="auto"/>
        <w:jc w:val="both"/>
        <w:rPr>
          <w:rFonts w:ascii="Arial Narrow" w:eastAsia="Times New Roman" w:hAnsi="Arial Narrow" w:cs="Arial"/>
          <w:color w:val="000000"/>
          <w:kern w:val="0"/>
          <w:lang w:val="es-ES" w:eastAsia="es-ES"/>
          <w14:ligatures w14:val="none"/>
        </w:rPr>
      </w:pPr>
    </w:p>
    <w:p w14:paraId="662A355C" w14:textId="53756637" w:rsidR="00CA59A2" w:rsidRPr="00E411A8" w:rsidRDefault="00CA59A2" w:rsidP="00D85A5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D85A5D">
        <w:rPr>
          <w:rFonts w:ascii="Arial Narrow" w:eastAsia="Arial Narrow" w:hAnsi="Arial Narrow"/>
          <w:color w:val="000000"/>
        </w:rPr>
        <w:t xml:space="preserve">A </w:t>
      </w:r>
      <w:r w:rsidR="00F47849" w:rsidRPr="00EB4D2D">
        <w:rPr>
          <w:rFonts w:ascii="Arial Narrow" w:eastAsia="Times New Roman" w:hAnsi="Arial Narrow" w:cs="Arial"/>
          <w:color w:val="000000"/>
          <w:kern w:val="0"/>
          <w:lang w:val="es-ES" w:eastAsia="es-ES"/>
          <w14:ligatures w14:val="none"/>
        </w:rPr>
        <w:t xml:space="preserve">efectos de tener mayores elementos que sirvan para la resolución </w:t>
      </w:r>
      <w:r w:rsidR="00F47849" w:rsidRPr="00F47849">
        <w:rPr>
          <w:rFonts w:ascii="Arial Narrow" w:eastAsia="Times New Roman" w:hAnsi="Arial Narrow" w:cs="Arial"/>
          <w:color w:val="000000"/>
          <w:kern w:val="0"/>
          <w:lang w:val="es-ES" w:eastAsia="es-ES"/>
          <w14:ligatures w14:val="none"/>
        </w:rPr>
        <w:t>definitiva del presente caso, la Secretaría Técnica, en ejercicio de las facultades que la ley le confiere, conviene requerir al proveedor denunciado que, en un plazo no mayor de cinco (5) día</w:t>
      </w:r>
      <w:r w:rsidR="00F47849" w:rsidRPr="00EB4D2D">
        <w:rPr>
          <w:rFonts w:ascii="Arial Narrow" w:eastAsia="Times New Roman" w:hAnsi="Arial Narrow" w:cs="Arial"/>
          <w:color w:val="000000"/>
          <w:kern w:val="0"/>
          <w:lang w:val="es-ES" w:eastAsia="es-ES"/>
          <w14:ligatures w14:val="none"/>
        </w:rPr>
        <w:t xml:space="preserve">s </w:t>
      </w:r>
      <w:r w:rsidR="00F47849" w:rsidRPr="00E411A8">
        <w:rPr>
          <w:rFonts w:ascii="Arial Narrow" w:eastAsia="Times New Roman" w:hAnsi="Arial Narrow" w:cs="Arial"/>
          <w:color w:val="000000"/>
          <w:kern w:val="0"/>
          <w:lang w:val="es-ES" w:eastAsia="es-ES"/>
          <w14:ligatures w14:val="none"/>
        </w:rPr>
        <w:t>hábiles contado a partir del día siguiente de la notificación de la presente resolución, cumpla con lo siguiente: (i) presentar una copia completa, legible y debidamente suscrita</w:t>
      </w:r>
      <w:r w:rsidR="00E411A8" w:rsidRPr="00E411A8">
        <w:rPr>
          <w:rFonts w:ascii="Arial Narrow" w:eastAsia="Times New Roman" w:hAnsi="Arial Narrow" w:cs="Arial"/>
          <w:color w:val="000000"/>
          <w:kern w:val="0"/>
          <w:lang w:val="es-ES" w:eastAsia="es-ES"/>
          <w14:ligatures w14:val="none"/>
        </w:rPr>
        <w:t xml:space="preserve"> del</w:t>
      </w:r>
      <w:r w:rsidR="00F47849" w:rsidRPr="00E411A8">
        <w:rPr>
          <w:rFonts w:ascii="Arial Narrow" w:eastAsia="Times New Roman" w:hAnsi="Arial Narrow" w:cs="Arial"/>
          <w:color w:val="000000"/>
          <w:kern w:val="0"/>
          <w:lang w:val="es-ES" w:eastAsia="es-ES"/>
          <w14:ligatures w14:val="none"/>
        </w:rPr>
        <w:t xml:space="preserve"> </w:t>
      </w:r>
      <w:r w:rsidR="00E411A8" w:rsidRPr="00E411A8">
        <w:rPr>
          <w:rFonts w:ascii="Arial Narrow" w:eastAsia="Times New Roman" w:hAnsi="Arial Narrow" w:cs="Arial"/>
          <w:color w:val="000000"/>
          <w:kern w:val="0"/>
          <w:lang w:val="es-ES" w:eastAsia="es-ES"/>
          <w14:ligatures w14:val="none"/>
        </w:rPr>
        <w:t>Seguro de Inmueble – Póliza 2004832667</w:t>
      </w:r>
      <w:r w:rsidR="00F47849" w:rsidRPr="00E411A8">
        <w:rPr>
          <w:rFonts w:ascii="Arial Narrow" w:eastAsia="Times New Roman" w:hAnsi="Arial Narrow" w:cs="Arial"/>
          <w:color w:val="000000"/>
          <w:kern w:val="0"/>
          <w:lang w:val="es-ES" w:eastAsia="es-ES"/>
          <w14:ligatures w14:val="none"/>
        </w:rPr>
        <w:t xml:space="preserve">, </w:t>
      </w:r>
      <w:bookmarkStart w:id="12" w:name="_Hlk211877008"/>
      <w:r w:rsidR="00F47849" w:rsidRPr="00E411A8">
        <w:rPr>
          <w:rFonts w:ascii="Arial Narrow" w:eastAsia="Times New Roman" w:hAnsi="Arial Narrow" w:cs="Arial"/>
          <w:color w:val="000000"/>
          <w:kern w:val="0"/>
          <w:lang w:val="es-ES" w:eastAsia="es-ES"/>
          <w14:ligatures w14:val="none"/>
        </w:rPr>
        <w:t>así como el cargo de remisión de la póliza</w:t>
      </w:r>
      <w:bookmarkEnd w:id="12"/>
      <w:r w:rsidR="00F47849" w:rsidRPr="00E411A8">
        <w:rPr>
          <w:rFonts w:ascii="Arial Narrow" w:eastAsia="Times New Roman" w:hAnsi="Arial Narrow" w:cs="Arial"/>
          <w:color w:val="000000"/>
          <w:kern w:val="0"/>
          <w:lang w:val="es-ES" w:eastAsia="es-ES"/>
          <w14:ligatures w14:val="none"/>
        </w:rPr>
        <w:t xml:space="preserve">; (ii) presentar los medios probatorios que </w:t>
      </w:r>
      <w:r w:rsidR="00E411A8" w:rsidRPr="00E411A8">
        <w:rPr>
          <w:rFonts w:ascii="Arial Narrow" w:eastAsia="Times New Roman" w:hAnsi="Arial Narrow" w:cs="Arial"/>
          <w:color w:val="000000"/>
          <w:kern w:val="0"/>
          <w:lang w:val="es-ES" w:eastAsia="es-ES"/>
          <w14:ligatures w14:val="none"/>
        </w:rPr>
        <w:t xml:space="preserve">acrediten que liquidó adecuadamente </w:t>
      </w:r>
      <w:r w:rsidR="00E411A8" w:rsidRPr="00E411A8">
        <w:rPr>
          <w:rFonts w:ascii="Arial Narrow" w:eastAsia="Times New Roman" w:hAnsi="Arial Narrow" w:cs="Arial"/>
          <w:color w:val="000000"/>
          <w:kern w:val="0"/>
          <w:lang w:val="es-ES" w:eastAsia="es-ES"/>
          <w14:ligatures w14:val="none"/>
        </w:rPr>
        <w:t>el siniestro 1001312124 correspondiente al Seguro de Inmueble – Póliza 2004832667</w:t>
      </w:r>
      <w:r w:rsidR="00F47849" w:rsidRPr="00E411A8">
        <w:rPr>
          <w:rFonts w:ascii="Arial Narrow" w:eastAsia="Times New Roman" w:hAnsi="Arial Narrow" w:cs="Arial"/>
          <w:color w:val="000000"/>
          <w:kern w:val="0"/>
          <w:lang w:val="es-ES" w:eastAsia="es-ES"/>
          <w14:ligatures w14:val="none"/>
        </w:rPr>
        <w:t>; y, (iii) presentar todas las comunicaciones cursadas con la parte denunciante en virtud de los hechos materia de denuncia</w:t>
      </w:r>
      <w:r w:rsidRPr="00E411A8">
        <w:rPr>
          <w:rFonts w:ascii="Arial Narrow" w:eastAsia="Arial Narrow" w:hAnsi="Arial Narrow"/>
          <w:color w:val="000000"/>
        </w:rPr>
        <w:t>.</w:t>
      </w:r>
    </w:p>
    <w:bookmarkEnd w:id="11"/>
    <w:p w14:paraId="7C4DF411" w14:textId="77777777" w:rsidR="00CA59A2" w:rsidRPr="00D85A5D" w:rsidRDefault="00CA59A2" w:rsidP="00D85A5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59934B9" w14:textId="613F9882" w:rsidR="00CA59A2" w:rsidRPr="00F938AF" w:rsidRDefault="00CA59A2" w:rsidP="00D85A5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938AF">
        <w:rPr>
          <w:rFonts w:ascii="Arial Narrow" w:eastAsia="Arial Narrow" w:hAnsi="Arial Narrow" w:cs="Arial Narrow"/>
          <w:b/>
          <w:color w:val="000000"/>
          <w:kern w:val="0"/>
          <w:lang w:eastAsia="es-PE"/>
          <w14:ligatures w14:val="none"/>
        </w:rPr>
        <w:t>RESOLUCIÓN DE LA SECRETARÍA TÉCNICA</w:t>
      </w:r>
      <w:r w:rsidR="00D85A5D" w:rsidRPr="00F938AF">
        <w:rPr>
          <w:rFonts w:ascii="Arial Narrow" w:eastAsia="Arial Narrow" w:hAnsi="Arial Narrow" w:cs="Arial Narrow"/>
          <w:b/>
          <w:color w:val="000000"/>
          <w:kern w:val="0"/>
          <w:lang w:eastAsia="es-PE"/>
          <w14:ligatures w14:val="none"/>
        </w:rPr>
        <w:t xml:space="preserve"> </w:t>
      </w:r>
    </w:p>
    <w:p w14:paraId="7188837B" w14:textId="77777777" w:rsidR="00CA59A2" w:rsidRPr="00F938AF" w:rsidRDefault="00CA59A2" w:rsidP="00D85A5D">
      <w:pPr>
        <w:spacing w:after="0" w:line="240" w:lineRule="auto"/>
        <w:jc w:val="both"/>
        <w:rPr>
          <w:rFonts w:ascii="Arial Narrow" w:eastAsia="Arial Narrow" w:hAnsi="Arial Narrow" w:cs="Arial Narrow"/>
          <w:b/>
          <w:color w:val="000000"/>
          <w:kern w:val="0"/>
          <w:lang w:eastAsia="es-PE"/>
          <w14:ligatures w14:val="none"/>
        </w:rPr>
      </w:pPr>
    </w:p>
    <w:p w14:paraId="40DC45B5" w14:textId="77777777" w:rsidR="00F47849" w:rsidRPr="00F938AF" w:rsidRDefault="00CA59A2" w:rsidP="00F47849">
      <w:pPr>
        <w:spacing w:after="0" w:line="240" w:lineRule="auto"/>
        <w:jc w:val="both"/>
        <w:rPr>
          <w:rFonts w:ascii="Arial Narrow" w:eastAsia="Calibri" w:hAnsi="Arial Narrow" w:cs="Arial Narrow"/>
          <w:color w:val="000000"/>
          <w:kern w:val="0"/>
          <w:lang w:eastAsia="es-PE"/>
          <w14:ligatures w14:val="none"/>
        </w:rPr>
      </w:pPr>
      <w:r w:rsidRPr="00F938AF">
        <w:rPr>
          <w:rFonts w:ascii="Arial Narrow" w:eastAsia="Arial Narrow" w:hAnsi="Arial Narrow"/>
          <w:b/>
          <w:color w:val="000000"/>
        </w:rPr>
        <w:t xml:space="preserve">PRIMERO: </w:t>
      </w:r>
      <w:r w:rsidRPr="00F938AF">
        <w:rPr>
          <w:rFonts w:ascii="Arial Narrow" w:eastAsia="Arial Narrow" w:hAnsi="Arial Narrow"/>
          <w:color w:val="000000"/>
        </w:rPr>
        <w:t xml:space="preserve">admitir a trámite la denuncia del 30 de junio de 2026 interpuesta por Jaime Ronald Mendoza Ganoza contra Pacífico Compañía de Seguros y Reaseguros S.A., </w:t>
      </w:r>
      <w:bookmarkStart w:id="13" w:name="_Hlk215062067"/>
      <w:r w:rsidR="00F47849" w:rsidRPr="00F938AF">
        <w:rPr>
          <w:rFonts w:ascii="Arial Narrow" w:eastAsia="Times New Roman" w:hAnsi="Arial Narrow" w:cs="Times New Roman"/>
          <w:color w:val="000000"/>
          <w:kern w:val="0"/>
          <w:shd w:val="clear" w:color="auto" w:fill="FFFFFF"/>
          <w:lang w:eastAsia="es-PE"/>
          <w14:ligatures w14:val="none"/>
        </w:rPr>
        <w:t>por lo siguiente:</w:t>
      </w:r>
    </w:p>
    <w:p w14:paraId="3B0BD28D" w14:textId="77777777" w:rsidR="003D7D4B" w:rsidRPr="00F938AF" w:rsidRDefault="003D7D4B" w:rsidP="003D7D4B">
      <w:pPr>
        <w:spacing w:after="0" w:line="240" w:lineRule="auto"/>
        <w:jc w:val="both"/>
        <w:rPr>
          <w:rFonts w:ascii="Arial Narrow" w:eastAsia="Arial Narrow" w:hAnsi="Arial Narrow" w:cs="Arial Narrow"/>
          <w:kern w:val="0"/>
          <w14:ligatures w14:val="none"/>
        </w:rPr>
      </w:pPr>
      <w:bookmarkStart w:id="14" w:name="_Hlk215162047"/>
    </w:p>
    <w:p w14:paraId="06076D2C" w14:textId="72F2D1EB" w:rsidR="003D7D4B" w:rsidRPr="00F938AF" w:rsidRDefault="003D7D4B" w:rsidP="003D7D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938AF">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F938AF">
        <w:rPr>
          <w:rFonts w:ascii="Arial Narrow" w:eastAsia="Arial Narrow" w:hAnsi="Arial Narrow" w:cs="Arial Narrow"/>
          <w:kern w:val="0"/>
          <w14:ligatures w14:val="none"/>
        </w:rPr>
        <w:t xml:space="preserve">la compañía aseguradora </w:t>
      </w:r>
      <w:r w:rsidRPr="00F938AF">
        <w:rPr>
          <w:rFonts w:ascii="Arial Narrow" w:eastAsia="Arial Narrow" w:hAnsi="Arial Narrow" w:cs="Arial Narrow"/>
          <w:kern w:val="0"/>
          <w14:ligatures w14:val="none"/>
        </w:rPr>
        <w:t>habría rechazado injustificadamente la cobertura del Seguro de Inmueble – Póliza 2004832667 por el siniestro 1001312124</w:t>
      </w:r>
      <w:r w:rsidR="00E411A8" w:rsidRPr="00F938AF">
        <w:rPr>
          <w:rFonts w:ascii="Arial Narrow" w:eastAsia="Arial Narrow" w:hAnsi="Arial Narrow" w:cs="Arial Narrow"/>
          <w:kern w:val="0"/>
          <w14:ligatures w14:val="none"/>
        </w:rPr>
        <w:t xml:space="preserve"> mediante la </w:t>
      </w:r>
      <w:r w:rsidRPr="00F938AF">
        <w:rPr>
          <w:rFonts w:ascii="Arial Narrow" w:eastAsia="Arial Narrow" w:hAnsi="Arial Narrow" w:cs="Arial Narrow"/>
          <w:kern w:val="0"/>
          <w14:ligatures w14:val="none"/>
        </w:rPr>
        <w:t>Carta GSIN-1270045/2025.</w:t>
      </w:r>
    </w:p>
    <w:p w14:paraId="3D11E392" w14:textId="77777777" w:rsidR="003D7D4B" w:rsidRPr="00F938AF" w:rsidRDefault="003D7D4B" w:rsidP="00F73384">
      <w:pPr>
        <w:spacing w:after="0" w:line="240" w:lineRule="auto"/>
        <w:jc w:val="both"/>
        <w:rPr>
          <w:rFonts w:ascii="Arial Narrow" w:eastAsia="Arial Narrow" w:hAnsi="Arial Narrow" w:cs="Arial Narrow"/>
          <w:kern w:val="0"/>
          <w14:ligatures w14:val="none"/>
        </w:rPr>
      </w:pPr>
    </w:p>
    <w:p w14:paraId="3E3C1972" w14:textId="5EE2A721" w:rsidR="003D7D4B" w:rsidRPr="00F938AF" w:rsidRDefault="003D7D4B" w:rsidP="003D7D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938AF">
        <w:rPr>
          <w:rFonts w:ascii="Arial Narrow" w:eastAsia="Arial Narrow" w:hAnsi="Arial Narrow" w:cs="Arial Narrow"/>
          <w:kern w:val="0"/>
          <w14:ligatures w14:val="none"/>
        </w:rPr>
        <w:t>Presunta infracción a los artículos 18 y 19 de la Ley 29571, Código de Protección y Defensa del Consumidor, en tanto la compañía aseguradora habría liquidado inadecuadamente el siniestro 1001312124</w:t>
      </w:r>
      <w:r w:rsidR="00F73384" w:rsidRPr="00F938AF">
        <w:rPr>
          <w:rFonts w:ascii="Arial Narrow" w:eastAsia="Arial Narrow" w:hAnsi="Arial Narrow" w:cs="Arial Narrow"/>
          <w:kern w:val="0"/>
          <w14:ligatures w14:val="none"/>
        </w:rPr>
        <w:t xml:space="preserve"> mediante comunicaciónn d</w:t>
      </w:r>
      <w:r w:rsidRPr="00F938AF">
        <w:rPr>
          <w:rFonts w:ascii="Arial Narrow" w:eastAsia="Arial Narrow" w:hAnsi="Arial Narrow" w:cs="Arial Narrow"/>
          <w:kern w:val="0"/>
          <w14:ligatures w14:val="none"/>
        </w:rPr>
        <w:t>el 22 de octubre de 2025</w:t>
      </w:r>
      <w:r w:rsidR="00F73384" w:rsidRPr="00F938AF">
        <w:rPr>
          <w:rFonts w:ascii="Arial Narrow" w:eastAsia="Arial Narrow" w:hAnsi="Arial Narrow" w:cs="Arial Narrow"/>
          <w:kern w:val="0"/>
          <w14:ligatures w14:val="none"/>
        </w:rPr>
        <w:t xml:space="preserve">, </w:t>
      </w:r>
      <w:r w:rsidRPr="00F938AF">
        <w:rPr>
          <w:rFonts w:ascii="Arial Narrow" w:eastAsia="Arial Narrow" w:hAnsi="Arial Narrow" w:cs="Arial Narrow"/>
          <w:kern w:val="0"/>
          <w14:ligatures w14:val="none"/>
        </w:rPr>
        <w:t xml:space="preserve">pese a </w:t>
      </w:r>
      <w:r w:rsidR="004C13F0">
        <w:rPr>
          <w:rFonts w:ascii="Arial Narrow" w:eastAsia="Arial Narrow" w:hAnsi="Arial Narrow" w:cs="Arial Narrow"/>
          <w:kern w:val="0"/>
          <w14:ligatures w14:val="none"/>
        </w:rPr>
        <w:t xml:space="preserve">que no se consideró el </w:t>
      </w:r>
      <w:r w:rsidR="004C13F0" w:rsidRPr="00EC5487">
        <w:rPr>
          <w:rFonts w:ascii="Arial Narrow" w:eastAsia="Times New Roman" w:hAnsi="Arial Narrow" w:cs="Arial"/>
          <w:color w:val="000000"/>
          <w:kern w:val="0"/>
          <w:lang w:val="es-ES" w:eastAsia="es-ES"/>
          <w14:ligatures w14:val="none"/>
        </w:rPr>
        <w:t>informe técnico de</w:t>
      </w:r>
      <w:r w:rsidR="004C13F0">
        <w:rPr>
          <w:rFonts w:ascii="Arial Narrow" w:eastAsia="Times New Roman" w:hAnsi="Arial Narrow" w:cs="Arial"/>
          <w:color w:val="000000"/>
          <w:kern w:val="0"/>
          <w:lang w:val="es-ES" w:eastAsia="es-ES"/>
          <w14:ligatures w14:val="none"/>
        </w:rPr>
        <w:t>l</w:t>
      </w:r>
      <w:r w:rsidR="004C13F0" w:rsidRPr="00EC5487">
        <w:rPr>
          <w:rFonts w:ascii="Arial Narrow" w:eastAsia="Times New Roman" w:hAnsi="Arial Narrow" w:cs="Arial"/>
          <w:color w:val="000000"/>
          <w:kern w:val="0"/>
          <w:lang w:val="es-ES" w:eastAsia="es-ES"/>
          <w14:ligatures w14:val="none"/>
        </w:rPr>
        <w:t xml:space="preserve"> 10 de agosto de 2025</w:t>
      </w:r>
      <w:r w:rsidRPr="00F938AF">
        <w:rPr>
          <w:rFonts w:ascii="Arial Narrow" w:eastAsia="Arial Narrow" w:hAnsi="Arial Narrow" w:cs="Arial Narrow"/>
          <w:kern w:val="0"/>
          <w14:ligatures w14:val="none"/>
        </w:rPr>
        <w:t>.</w:t>
      </w:r>
    </w:p>
    <w:p w14:paraId="57FB5101" w14:textId="77777777" w:rsidR="003D7D4B" w:rsidRPr="00F938AF" w:rsidRDefault="003D7D4B" w:rsidP="003D7D4B">
      <w:pPr>
        <w:pStyle w:val="Prrafodelista"/>
        <w:spacing w:after="0" w:line="240" w:lineRule="auto"/>
        <w:ind w:left="567"/>
        <w:jc w:val="both"/>
        <w:rPr>
          <w:rFonts w:ascii="Arial Narrow" w:eastAsia="Arial Narrow" w:hAnsi="Arial Narrow" w:cs="Arial Narrow"/>
          <w:kern w:val="0"/>
          <w14:ligatures w14:val="none"/>
        </w:rPr>
      </w:pPr>
    </w:p>
    <w:p w14:paraId="0886574E" w14:textId="71343DBE" w:rsidR="003D7D4B" w:rsidRPr="00F938AF" w:rsidRDefault="003D7D4B" w:rsidP="003D7D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938AF">
        <w:rPr>
          <w:rFonts w:ascii="Arial Narrow" w:eastAsia="Arial Narrow" w:hAnsi="Arial Narrow" w:cs="Arial Narrow"/>
          <w:kern w:val="0"/>
          <w14:ligatures w14:val="none"/>
        </w:rPr>
        <w:t>Presunta infracción al numeral 88.1 del artículo 88 de la Ley 29571, Código de Protección y Defensa del Consumidor, en tanto la compañía aseguradora habría atendido inadecuadamente el Reclamo 004/4634/2025 presentado el 7 de noviembre de 2025</w:t>
      </w:r>
      <w:r w:rsidR="003C4D2E" w:rsidRPr="00F938AF">
        <w:rPr>
          <w:rFonts w:ascii="Arial Narrow" w:eastAsia="Arial Narrow" w:hAnsi="Arial Narrow" w:cs="Arial Narrow"/>
          <w:kern w:val="0"/>
          <w14:ligatures w14:val="none"/>
        </w:rPr>
        <w:t xml:space="preserve"> por el denunciante</w:t>
      </w:r>
      <w:r w:rsidRPr="00F938AF">
        <w:rPr>
          <w:rFonts w:ascii="Arial Narrow" w:eastAsia="Arial Narrow" w:hAnsi="Arial Narrow" w:cs="Arial Narrow"/>
          <w:kern w:val="0"/>
          <w14:ligatures w14:val="none"/>
        </w:rPr>
        <w:t>.</w:t>
      </w:r>
    </w:p>
    <w:bookmarkEnd w:id="13"/>
    <w:bookmarkEnd w:id="14"/>
    <w:p w14:paraId="6D6E7CAF" w14:textId="35FA0892" w:rsidR="006A067D" w:rsidRPr="00F938AF" w:rsidRDefault="006A067D" w:rsidP="00F47849">
      <w:pPr>
        <w:spacing w:after="0" w:line="240" w:lineRule="auto"/>
        <w:jc w:val="both"/>
        <w:rPr>
          <w:rFonts w:ascii="Arial Narrow" w:hAnsi="Arial Narrow"/>
        </w:rPr>
      </w:pPr>
    </w:p>
    <w:p w14:paraId="42B226E8" w14:textId="77777777" w:rsidR="00CA59A2" w:rsidRPr="00F938AF" w:rsidRDefault="00CA59A2" w:rsidP="00D85A5D">
      <w:pPr>
        <w:spacing w:after="0" w:line="240" w:lineRule="auto"/>
        <w:contextualSpacing/>
        <w:jc w:val="both"/>
        <w:rPr>
          <w:rFonts w:ascii="Arial Narrow" w:eastAsia="Calibri" w:hAnsi="Arial Narrow" w:cs="Arial"/>
          <w:kern w:val="0"/>
          <w14:ligatures w14:val="none"/>
        </w:rPr>
      </w:pPr>
      <w:r w:rsidRPr="00F938AF">
        <w:rPr>
          <w:rFonts w:ascii="Arial Narrow" w:eastAsia="Arial Narrow" w:hAnsi="Arial Narrow"/>
          <w:b/>
          <w:color w:val="000000"/>
        </w:rPr>
        <w:t xml:space="preserve">SEGUNDO: </w:t>
      </w:r>
      <w:r w:rsidRPr="00F938AF">
        <w:rPr>
          <w:rFonts w:ascii="Arial Narrow" w:eastAsia="Arial Narrow" w:hAnsi="Arial Narrow"/>
          <w:color w:val="000000"/>
        </w:rPr>
        <w:t>tener por ofrecidos los medios probatorios presentados en el escrito de denuncia del 30 de junio de 2026.</w:t>
      </w:r>
    </w:p>
    <w:p w14:paraId="478B6A52" w14:textId="77777777" w:rsidR="00CA59A2" w:rsidRPr="00F938AF" w:rsidRDefault="00CA59A2" w:rsidP="00D85A5D">
      <w:pPr>
        <w:spacing w:after="0" w:line="240" w:lineRule="auto"/>
        <w:contextualSpacing/>
        <w:jc w:val="both"/>
        <w:rPr>
          <w:rFonts w:ascii="Arial Narrow" w:eastAsia="Times New Roman" w:hAnsi="Arial Narrow" w:cs="Times New Roman"/>
          <w:color w:val="000000"/>
          <w:kern w:val="0"/>
          <w:lang w:eastAsia="es-PE"/>
          <w14:ligatures w14:val="none"/>
        </w:rPr>
      </w:pPr>
    </w:p>
    <w:p w14:paraId="4A7AB609" w14:textId="77777777" w:rsidR="00CA59A2" w:rsidRPr="00D85A5D" w:rsidRDefault="00CA59A2" w:rsidP="00D85A5D">
      <w:pPr>
        <w:spacing w:after="0" w:line="240" w:lineRule="auto"/>
        <w:jc w:val="both"/>
        <w:rPr>
          <w:rFonts w:ascii="Arial Narrow" w:eastAsia="Arial Narrow" w:hAnsi="Arial Narrow" w:cs="Arial Narrow"/>
          <w:color w:val="000000"/>
          <w:kern w:val="0"/>
          <w:lang w:eastAsia="es-PE"/>
          <w14:ligatures w14:val="none"/>
        </w:rPr>
      </w:pPr>
      <w:r w:rsidRPr="00F938AF">
        <w:rPr>
          <w:rFonts w:ascii="Arial Narrow" w:eastAsia="Arial Narrow" w:hAnsi="Arial Narrow"/>
          <w:b/>
          <w:color w:val="000000"/>
        </w:rPr>
        <w:t xml:space="preserve">TERCERO: </w:t>
      </w:r>
      <w:r w:rsidRPr="00F938AF">
        <w:rPr>
          <w:rFonts w:ascii="Arial Narrow" w:eastAsia="Arial Narrow" w:hAnsi="Arial Narrow"/>
          <w:color w:val="000000"/>
        </w:rPr>
        <w:t>requerir a Pacífico Compañía</w:t>
      </w:r>
      <w:r w:rsidRPr="00D85A5D">
        <w:rPr>
          <w:rFonts w:ascii="Arial Narrow" w:eastAsia="Arial Narrow" w:hAnsi="Arial Narrow"/>
          <w:color w:val="000000"/>
        </w:rPr>
        <w:t xml:space="preserve"> de Seguros y Reaseguros S.A. que cumpla con lo siguiente:</w:t>
      </w:r>
    </w:p>
    <w:p w14:paraId="60A666D6" w14:textId="77777777" w:rsidR="00CA59A2" w:rsidRPr="00D85A5D" w:rsidRDefault="00CA59A2" w:rsidP="00D85A5D">
      <w:pPr>
        <w:spacing w:after="0" w:line="240" w:lineRule="auto"/>
        <w:jc w:val="both"/>
        <w:rPr>
          <w:rFonts w:ascii="Arial Narrow" w:eastAsia="Times New Roman" w:hAnsi="Arial Narrow" w:cs="Times New Roman"/>
          <w:color w:val="000000"/>
          <w:kern w:val="0"/>
          <w:lang w:eastAsia="es-PE"/>
          <w14:ligatures w14:val="none"/>
        </w:rPr>
      </w:pPr>
    </w:p>
    <w:p w14:paraId="6AC40B56" w14:textId="77777777" w:rsidR="00CA59A2" w:rsidRPr="00D85A5D" w:rsidRDefault="00CA59A2" w:rsidP="00D85A5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85A5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DF3DC26" w14:textId="77777777" w:rsidR="00CA59A2" w:rsidRPr="00D85A5D" w:rsidRDefault="00CA59A2" w:rsidP="00D85A5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85A5D">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0F518BF4" w14:textId="77777777" w:rsidR="00CA59A2" w:rsidRPr="00D85A5D" w:rsidRDefault="00CA59A2" w:rsidP="00D85A5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85A5D">
        <w:rPr>
          <w:rFonts w:ascii="Arial Narrow" w:eastAsia="Arial Narrow" w:hAnsi="Arial Narrow" w:cs="Arial Narrow"/>
          <w:color w:val="000000"/>
          <w:kern w:val="0"/>
          <w:lang w:eastAsia="es-PE"/>
          <w14:ligatures w14:val="none"/>
        </w:rPr>
        <w:t>consignar el Número de Registro Único de Contribuyentes (RUC); y,</w:t>
      </w:r>
    </w:p>
    <w:p w14:paraId="4672C3B7" w14:textId="77777777" w:rsidR="00CA59A2" w:rsidRPr="00D85A5D" w:rsidRDefault="00CA59A2" w:rsidP="00D85A5D">
      <w:pPr>
        <w:numPr>
          <w:ilvl w:val="0"/>
          <w:numId w:val="3"/>
        </w:numPr>
        <w:spacing w:after="0" w:line="240" w:lineRule="auto"/>
        <w:ind w:left="567" w:hanging="567"/>
        <w:jc w:val="both"/>
        <w:rPr>
          <w:rFonts w:ascii="Arial Narrow" w:eastAsia="Calibri" w:hAnsi="Arial Narrow" w:cs="Arial"/>
          <w:kern w:val="0"/>
          <w14:ligatures w14:val="none"/>
        </w:rPr>
      </w:pPr>
      <w:r w:rsidRPr="00D85A5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D85A5D">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D85A5D">
        <w:rPr>
          <w:rFonts w:ascii="Arial Narrow" w:eastAsia="Arial Narrow" w:hAnsi="Arial Narrow" w:cs="Arial"/>
          <w:color w:val="000000"/>
          <w:kern w:val="0"/>
          <w:lang w:val="es"/>
          <w14:ligatures w14:val="none"/>
        </w:rPr>
        <w:t>;</w:t>
      </w:r>
    </w:p>
    <w:p w14:paraId="3BCB2689" w14:textId="77777777" w:rsidR="00CA59A2" w:rsidRPr="00D85A5D" w:rsidRDefault="00CA59A2" w:rsidP="00D85A5D">
      <w:pPr>
        <w:numPr>
          <w:ilvl w:val="0"/>
          <w:numId w:val="3"/>
        </w:numPr>
        <w:spacing w:after="0" w:line="240" w:lineRule="auto"/>
        <w:ind w:left="567" w:hanging="567"/>
        <w:jc w:val="both"/>
        <w:rPr>
          <w:rFonts w:ascii="Arial Narrow" w:eastAsia="Calibri" w:hAnsi="Arial Narrow" w:cs="Arial"/>
          <w:kern w:val="0"/>
          <w14:ligatures w14:val="none"/>
        </w:rPr>
      </w:pPr>
      <w:r w:rsidRPr="00D85A5D">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D85A5D">
        <w:rPr>
          <w:rFonts w:ascii="Arial Narrow" w:eastAsia="Arial Narrow" w:hAnsi="Arial Narrow" w:cs="Arial"/>
          <w:color w:val="000000"/>
          <w:kern w:val="0"/>
          <w:vertAlign w:val="superscript"/>
          <w14:ligatures w14:val="none"/>
        </w:rPr>
        <w:footnoteReference w:id="6"/>
      </w:r>
      <w:r w:rsidRPr="00D85A5D">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D85A5D">
        <w:rPr>
          <w:rFonts w:ascii="Arial Narrow" w:eastAsia="Arial Narrow" w:hAnsi="Arial Narrow" w:cs="Arial"/>
          <w:color w:val="000000"/>
          <w:spacing w:val="-2"/>
          <w:kern w:val="0"/>
          <w14:ligatures w14:val="none"/>
        </w:rPr>
        <w:t>Código</w:t>
      </w:r>
      <w:r w:rsidRPr="00D85A5D">
        <w:rPr>
          <w:rFonts w:ascii="Arial Narrow" w:eastAsia="Arial Narrow" w:hAnsi="Arial Narrow" w:cs="Arial"/>
          <w:color w:val="000000"/>
          <w:spacing w:val="-2"/>
          <w:kern w:val="0"/>
          <w:vertAlign w:val="superscript"/>
          <w14:ligatures w14:val="none"/>
        </w:rPr>
        <w:footnoteReference w:id="7"/>
      </w:r>
      <w:r w:rsidRPr="00D85A5D">
        <w:rPr>
          <w:rFonts w:ascii="Arial Narrow" w:eastAsia="Arial Narrow" w:hAnsi="Arial Narrow" w:cs="Arial"/>
          <w:color w:val="000000"/>
          <w:spacing w:val="-2"/>
          <w:kern w:val="0"/>
          <w14:ligatures w14:val="none"/>
        </w:rPr>
        <w:t>.</w:t>
      </w:r>
    </w:p>
    <w:p w14:paraId="7B92348D" w14:textId="77777777" w:rsidR="00CA59A2" w:rsidRPr="00D85A5D" w:rsidRDefault="00CA59A2" w:rsidP="00D85A5D">
      <w:pPr>
        <w:spacing w:after="0" w:line="240" w:lineRule="auto"/>
        <w:ind w:left="567"/>
        <w:jc w:val="both"/>
        <w:rPr>
          <w:rFonts w:ascii="Arial Narrow" w:eastAsia="Arial Narrow" w:hAnsi="Arial Narrow" w:cs="Arial Narrow"/>
          <w:color w:val="000000"/>
          <w:kern w:val="0"/>
          <w:lang w:eastAsia="es-PE"/>
          <w14:ligatures w14:val="none"/>
        </w:rPr>
      </w:pPr>
    </w:p>
    <w:p w14:paraId="32F6FCCF" w14:textId="77777777" w:rsidR="00CA59A2" w:rsidRPr="00D85A5D" w:rsidRDefault="00CA59A2" w:rsidP="00D85A5D">
      <w:pPr>
        <w:spacing w:after="0" w:line="240" w:lineRule="auto"/>
        <w:jc w:val="both"/>
        <w:rPr>
          <w:rFonts w:ascii="Arial Narrow" w:eastAsia="Arial Narrow" w:hAnsi="Arial Narrow" w:cs="Arial Narrow"/>
          <w:color w:val="000000"/>
          <w:kern w:val="0"/>
          <w:lang w:eastAsia="es-PE"/>
          <w14:ligatures w14:val="none"/>
        </w:rPr>
      </w:pPr>
      <w:r w:rsidRPr="00D85A5D">
        <w:rPr>
          <w:rFonts w:ascii="Arial Narrow" w:eastAsia="Arial Narrow" w:hAnsi="Arial Narrow"/>
          <w:b/>
          <w:color w:val="000000"/>
        </w:rPr>
        <w:t xml:space="preserve">CUARTO: </w:t>
      </w:r>
      <w:r w:rsidRPr="00D85A5D">
        <w:rPr>
          <w:rFonts w:ascii="Arial Narrow" w:eastAsia="Arial Narrow" w:hAnsi="Arial Narrow"/>
          <w:color w:val="000000"/>
        </w:rPr>
        <w:t>correr traslado de la denuncia interpuesta el 30 de junio de 2026 a Pacífico Compañía de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484D6724" w14:textId="77777777" w:rsidR="00CA59A2" w:rsidRPr="00D85A5D" w:rsidRDefault="00CA59A2" w:rsidP="00D85A5D">
      <w:pPr>
        <w:spacing w:after="0" w:line="240" w:lineRule="auto"/>
        <w:jc w:val="both"/>
        <w:rPr>
          <w:rFonts w:ascii="Arial Narrow" w:eastAsia="Arial Narrow" w:hAnsi="Arial Narrow" w:cs="Arial Narrow"/>
          <w:color w:val="000000"/>
          <w:kern w:val="0"/>
          <w:lang w:eastAsia="es-PE"/>
          <w14:ligatures w14:val="none"/>
        </w:rPr>
      </w:pPr>
    </w:p>
    <w:p w14:paraId="5C7AB707" w14:textId="79FCEEB1" w:rsidR="00CA59A2" w:rsidRPr="00D85A5D" w:rsidRDefault="00CA59A2" w:rsidP="00D85A5D">
      <w:pPr>
        <w:spacing w:after="0" w:line="240" w:lineRule="auto"/>
        <w:jc w:val="both"/>
        <w:rPr>
          <w:rFonts w:ascii="Arial Narrow" w:eastAsia="Times New Roman" w:hAnsi="Arial Narrow" w:cs="Arial"/>
          <w:color w:val="000000"/>
          <w:kern w:val="0"/>
          <w:lang w:val="es-ES" w:eastAsia="es-ES"/>
          <w14:ligatures w14:val="none"/>
        </w:rPr>
      </w:pPr>
      <w:r w:rsidRPr="00D85A5D">
        <w:rPr>
          <w:rFonts w:ascii="Arial Narrow" w:eastAsia="Arial Narrow" w:hAnsi="Arial Narrow"/>
          <w:b/>
          <w:color w:val="000000"/>
        </w:rPr>
        <w:t xml:space="preserve">QUINTO: </w:t>
      </w:r>
      <w:bookmarkStart w:id="15" w:name="_Hlk188286813"/>
      <w:r w:rsidR="00E411A8" w:rsidRPr="00EB4D2D">
        <w:rPr>
          <w:rFonts w:ascii="Arial Narrow" w:eastAsia="Times New Roman" w:hAnsi="Arial Narrow" w:cs="Arial"/>
          <w:color w:val="000000"/>
          <w:kern w:val="0"/>
          <w:lang w:eastAsia="es-ES"/>
          <w14:ligatures w14:val="none"/>
        </w:rPr>
        <w:t xml:space="preserve">requerir </w:t>
      </w:r>
      <w:r w:rsidR="00E411A8" w:rsidRPr="00EB4D2D">
        <w:rPr>
          <w:rFonts w:ascii="Arial Narrow" w:eastAsia="Times New Roman" w:hAnsi="Arial Narrow" w:cs="Arial"/>
          <w:color w:val="000000"/>
          <w:kern w:val="0"/>
          <w:lang w:val="es-ES" w:eastAsia="es-ES"/>
          <w14:ligatures w14:val="none"/>
        </w:rPr>
        <w:t xml:space="preserve">que, en un </w:t>
      </w:r>
      <w:r w:rsidR="00E411A8"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00E411A8" w:rsidRPr="00EB4D2D">
        <w:rPr>
          <w:rFonts w:ascii="Arial Narrow" w:eastAsia="Times New Roman" w:hAnsi="Arial Narrow" w:cs="Arial"/>
          <w:color w:val="000000"/>
          <w:kern w:val="0"/>
          <w:lang w:eastAsia="es-ES"/>
          <w14:ligatures w14:val="none"/>
        </w:rPr>
        <w:t xml:space="preserve">, </w:t>
      </w:r>
      <w:bookmarkStart w:id="16" w:name="_Hlk188286828"/>
      <w:r w:rsidR="00E411A8" w:rsidRPr="00EB4D2D">
        <w:rPr>
          <w:rFonts w:ascii="Arial Narrow" w:eastAsia="Times New Roman" w:hAnsi="Arial Narrow" w:cs="Times New Roman"/>
          <w:color w:val="000000"/>
          <w:kern w:val="0"/>
          <w:shd w:val="clear" w:color="auto" w:fill="FFFFFF"/>
          <w:lang w:eastAsia="es-PE"/>
          <w14:ligatures w14:val="none"/>
        </w:rPr>
        <w:t>el proveedor denunciado</w:t>
      </w:r>
      <w:r w:rsidR="00E411A8" w:rsidRPr="00EB4D2D">
        <w:rPr>
          <w:rFonts w:ascii="Arial Narrow" w:eastAsia="Times New Roman" w:hAnsi="Arial Narrow" w:cs="Arial"/>
          <w:color w:val="000000"/>
          <w:kern w:val="0"/>
          <w:lang w:eastAsia="es-ES"/>
          <w14:ligatures w14:val="none"/>
        </w:rPr>
        <w:t xml:space="preserve"> </w:t>
      </w:r>
      <w:bookmarkEnd w:id="16"/>
      <w:r w:rsidR="00E411A8" w:rsidRPr="00EB4D2D">
        <w:rPr>
          <w:rFonts w:ascii="Arial Narrow" w:eastAsia="Times New Roman" w:hAnsi="Arial Narrow" w:cs="Arial"/>
          <w:color w:val="000000"/>
          <w:kern w:val="0"/>
          <w:lang w:val="es-ES" w:eastAsia="es-ES"/>
          <w14:ligatures w14:val="none"/>
        </w:rPr>
        <w:t xml:space="preserve">cumpla </w:t>
      </w:r>
      <w:r w:rsidRPr="00D85A5D">
        <w:rPr>
          <w:rFonts w:ascii="Arial Narrow" w:eastAsia="Arial Narrow" w:hAnsi="Arial Narrow"/>
          <w:color w:val="000000"/>
        </w:rPr>
        <w:t xml:space="preserve">con </w:t>
      </w:r>
      <w:r w:rsidR="00E411A8" w:rsidRPr="00E411A8">
        <w:rPr>
          <w:rFonts w:ascii="Arial Narrow" w:eastAsia="Times New Roman" w:hAnsi="Arial Narrow" w:cs="Arial"/>
          <w:color w:val="000000"/>
          <w:kern w:val="0"/>
          <w:lang w:val="es-ES" w:eastAsia="es-ES"/>
          <w14:ligatures w14:val="none"/>
        </w:rPr>
        <w:t>(i) presentar una copia completa, legible y debidamente suscrita del Seguro de Inmueble – Póliza 2004832667, así como el cargo de remisión de la póliza; (ii) presentar los medios probatorios que acrediten que liquidó adecuadamente el siniestro 1001312124 correspondiente al Seguro de Inmueble – Póliza 2004832667; y, (iii) presentar todas las comunicaciones cursadas con la parte denunciante en virtud de los hechos materia de denuncia</w:t>
      </w:r>
      <w:r w:rsidRPr="00D85A5D">
        <w:rPr>
          <w:rFonts w:ascii="Arial Narrow" w:eastAsia="Arial Narrow" w:hAnsi="Arial Narrow"/>
          <w:color w:val="000000"/>
        </w:rPr>
        <w:t>.</w:t>
      </w:r>
    </w:p>
    <w:p w14:paraId="6ACC7769" w14:textId="77777777" w:rsidR="00CA59A2" w:rsidRPr="00D85A5D" w:rsidRDefault="00CA59A2" w:rsidP="00D85A5D">
      <w:pPr>
        <w:spacing w:after="0" w:line="240" w:lineRule="auto"/>
        <w:jc w:val="both"/>
        <w:rPr>
          <w:rFonts w:ascii="Arial Narrow" w:eastAsia="Arial Narrow" w:hAnsi="Arial Narrow" w:cs="Arial Narrow"/>
          <w:b/>
          <w:color w:val="000000"/>
          <w:kern w:val="0"/>
          <w:lang w:val="es-ES" w:eastAsia="es-PE"/>
          <w14:ligatures w14:val="none"/>
        </w:rPr>
      </w:pPr>
    </w:p>
    <w:p w14:paraId="410DD840" w14:textId="77777777" w:rsidR="00CA59A2" w:rsidRPr="00D85A5D" w:rsidRDefault="00CA59A2" w:rsidP="00D85A5D">
      <w:pPr>
        <w:spacing w:after="0" w:line="240" w:lineRule="auto"/>
        <w:jc w:val="both"/>
        <w:rPr>
          <w:rFonts w:ascii="Arial Narrow" w:eastAsia="Arial Narrow" w:hAnsi="Arial Narrow" w:cs="Arial Narrow"/>
          <w:color w:val="000000"/>
          <w:kern w:val="0"/>
          <w:lang w:eastAsia="es-PE"/>
          <w14:ligatures w14:val="none"/>
        </w:rPr>
      </w:pPr>
      <w:r w:rsidRPr="00D85A5D">
        <w:rPr>
          <w:rFonts w:ascii="Arial Narrow" w:eastAsia="Arial Narrow" w:hAnsi="Arial Narrow" w:cs="Arial Narrow"/>
          <w:b/>
          <w:color w:val="000000"/>
          <w:kern w:val="0"/>
          <w:lang w:eastAsia="es-PE"/>
          <w14:ligatures w14:val="none"/>
        </w:rPr>
        <w:t>SEXTO:</w:t>
      </w:r>
      <w:r w:rsidRPr="00D85A5D">
        <w:rPr>
          <w:rFonts w:ascii="Arial Narrow" w:eastAsia="Arial Narrow" w:hAnsi="Arial Narrow" w:cs="Arial Narrow"/>
          <w:color w:val="000000"/>
          <w:kern w:val="0"/>
          <w:lang w:eastAsia="es-PE"/>
          <w14:ligatures w14:val="none"/>
        </w:rPr>
        <w:t xml:space="preserve"> </w:t>
      </w:r>
      <w:bookmarkStart w:id="17" w:name="_Hlk188286915"/>
      <w:r w:rsidRPr="00D85A5D">
        <w:rPr>
          <w:rFonts w:ascii="Arial Narrow" w:eastAsia="Arial Narrow" w:hAnsi="Arial Narrow" w:cs="Arial Narrow"/>
          <w:color w:val="000000"/>
          <w:kern w:val="0"/>
          <w:lang w:eastAsia="es-PE"/>
          <w14:ligatures w14:val="none"/>
        </w:rPr>
        <w:t xml:space="preserve">informar a las partes que el artículo 110 de la Ley </w:t>
      </w:r>
      <w:r w:rsidR="003A71B1" w:rsidRPr="00D85A5D">
        <w:rPr>
          <w:rFonts w:ascii="Arial Narrow" w:eastAsia="Arial Narrow" w:hAnsi="Arial Narrow" w:cs="Times New Roman"/>
          <w:color w:val="000000"/>
          <w:kern w:val="0"/>
          <w:lang w:eastAsia="es-PE"/>
          <w14:ligatures w14:val="none"/>
        </w:rPr>
        <w:t>29571</w:t>
      </w:r>
      <w:r w:rsidRPr="00D85A5D">
        <w:rPr>
          <w:rFonts w:ascii="Arial Narrow" w:eastAsia="Arial Narrow" w:hAnsi="Arial Narrow" w:cs="Arial Narrow"/>
          <w:color w:val="000000"/>
          <w:kern w:val="0"/>
          <w:lang w:eastAsia="es-PE"/>
          <w14:ligatures w14:val="none"/>
        </w:rPr>
        <w:t>, Código de Protección y Defensa del Consumidor</w:t>
      </w:r>
      <w:r w:rsidRPr="00D85A5D">
        <w:rPr>
          <w:rFonts w:ascii="Arial Narrow" w:eastAsia="Arial Narrow" w:hAnsi="Arial Narrow" w:cs="Times New Roman"/>
          <w:color w:val="000000"/>
          <w:kern w:val="0"/>
          <w:vertAlign w:val="superscript"/>
          <w:lang w:eastAsia="es-PE"/>
          <w14:ligatures w14:val="none"/>
        </w:rPr>
        <w:footnoteReference w:id="8"/>
      </w:r>
      <w:r w:rsidRPr="00D85A5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D85A5D">
        <w:rPr>
          <w:rFonts w:ascii="Arial Narrow" w:eastAsia="Arial Narrow" w:hAnsi="Arial Narrow" w:cs="Arial Narrow"/>
          <w:color w:val="000000"/>
          <w:kern w:val="0"/>
          <w:lang w:eastAsia="es-PE"/>
          <w14:ligatures w14:val="none"/>
        </w:rPr>
        <w:lastRenderedPageBreak/>
        <w:t>que puedan ordenarse de acuerdo a lo estipulado en los artículos 114, 115 y 116 de la referida norma</w:t>
      </w:r>
      <w:r w:rsidRPr="00D85A5D">
        <w:rPr>
          <w:rFonts w:ascii="Arial Narrow" w:eastAsia="Arial Narrow" w:hAnsi="Arial Narrow" w:cs="Times New Roman"/>
          <w:color w:val="000000"/>
          <w:kern w:val="0"/>
          <w:vertAlign w:val="superscript"/>
          <w:lang w:eastAsia="es-PE"/>
          <w14:ligatures w14:val="none"/>
        </w:rPr>
        <w:footnoteReference w:id="9"/>
      </w:r>
      <w:r w:rsidRPr="00D85A5D">
        <w:rPr>
          <w:rFonts w:ascii="Arial Narrow" w:eastAsia="Arial Narrow" w:hAnsi="Arial Narrow" w:cs="Arial Narrow"/>
          <w:color w:val="000000"/>
          <w:kern w:val="0"/>
          <w:lang w:eastAsia="es-PE"/>
          <w14:ligatures w14:val="none"/>
        </w:rPr>
        <w:t xml:space="preserve">. </w:t>
      </w:r>
      <w:bookmarkEnd w:id="17"/>
      <w:r w:rsidRPr="00D85A5D">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D85A5D">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 del Código</w:t>
      </w:r>
      <w:r w:rsidRPr="00D85A5D">
        <w:rPr>
          <w:rFonts w:ascii="Arial Narrow" w:eastAsia="Arial Narrow" w:hAnsi="Arial Narrow" w:cs="Times New Roman"/>
          <w:color w:val="000000"/>
          <w:kern w:val="0"/>
          <w:vertAlign w:val="superscript"/>
          <w:lang w:eastAsia="es-PE"/>
          <w14:ligatures w14:val="none"/>
        </w:rPr>
        <w:footnoteReference w:id="10"/>
      </w:r>
      <w:r w:rsidRPr="00D85A5D">
        <w:rPr>
          <w:rFonts w:ascii="Arial Narrow" w:eastAsia="Arial Narrow" w:hAnsi="Arial Narrow" w:cs="Arial Narrow"/>
          <w:color w:val="000000"/>
          <w:kern w:val="0"/>
          <w:lang w:eastAsia="es-PE"/>
          <w14:ligatures w14:val="none"/>
        </w:rPr>
        <w:t>.</w:t>
      </w:r>
    </w:p>
    <w:p w14:paraId="4B2DF8AC" w14:textId="77777777" w:rsidR="00CA59A2" w:rsidRPr="00D85A5D" w:rsidRDefault="00CA59A2" w:rsidP="00D85A5D">
      <w:pPr>
        <w:spacing w:after="0" w:line="240" w:lineRule="auto"/>
        <w:jc w:val="both"/>
        <w:rPr>
          <w:rFonts w:ascii="Arial Narrow" w:eastAsia="Arial Narrow" w:hAnsi="Arial Narrow" w:cs="Arial Narrow"/>
          <w:b/>
          <w:color w:val="000000"/>
          <w:kern w:val="0"/>
          <w:lang w:eastAsia="es-PE"/>
          <w14:ligatures w14:val="none"/>
        </w:rPr>
      </w:pPr>
    </w:p>
    <w:p w14:paraId="3DA9CE21" w14:textId="77777777" w:rsidR="00CA59A2" w:rsidRPr="00D85A5D" w:rsidRDefault="00CA59A2" w:rsidP="00D85A5D">
      <w:pPr>
        <w:spacing w:after="0" w:line="240" w:lineRule="auto"/>
        <w:jc w:val="both"/>
        <w:rPr>
          <w:rFonts w:ascii="Arial Narrow" w:eastAsia="Arial Narrow" w:hAnsi="Arial Narrow" w:cs="Arial Narrow"/>
          <w:color w:val="000000"/>
          <w:kern w:val="0"/>
          <w:lang w:eastAsia="es-PE"/>
          <w14:ligatures w14:val="none"/>
        </w:rPr>
      </w:pPr>
      <w:r w:rsidRPr="00D85A5D">
        <w:rPr>
          <w:rFonts w:ascii="Arial Narrow" w:eastAsia="Arial Narrow" w:hAnsi="Arial Narrow" w:cs="Arial Narrow"/>
          <w:b/>
          <w:color w:val="000000"/>
          <w:kern w:val="0"/>
          <w:lang w:eastAsia="es-PE"/>
          <w14:ligatures w14:val="none"/>
        </w:rPr>
        <w:t>SÉTIMO:</w:t>
      </w:r>
      <w:r w:rsidRPr="00D85A5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559431" w14:textId="77777777" w:rsidR="00CA59A2" w:rsidRPr="00D85A5D" w:rsidRDefault="00CA59A2" w:rsidP="00D85A5D">
      <w:pPr>
        <w:spacing w:after="0" w:line="240" w:lineRule="auto"/>
        <w:jc w:val="both"/>
        <w:rPr>
          <w:rFonts w:ascii="Arial Narrow" w:eastAsia="Arial Narrow" w:hAnsi="Arial Narrow" w:cs="Arial Narrow"/>
          <w:color w:val="000000"/>
          <w:kern w:val="0"/>
          <w:lang w:eastAsia="es-PE"/>
          <w14:ligatures w14:val="none"/>
        </w:rPr>
      </w:pPr>
    </w:p>
    <w:p w14:paraId="0C22EB3A" w14:textId="7ACE9D1C" w:rsidR="00CA59A2" w:rsidRPr="00D85A5D" w:rsidRDefault="00CA59A2" w:rsidP="00D85A5D">
      <w:pPr>
        <w:suppressAutoHyphens/>
        <w:spacing w:after="0" w:line="240" w:lineRule="auto"/>
        <w:jc w:val="both"/>
        <w:rPr>
          <w:rFonts w:ascii="Arial Narrow" w:eastAsia="Calibri" w:hAnsi="Arial Narrow" w:cs="Arial"/>
          <w:kern w:val="0"/>
          <w:u w:val="single"/>
          <w14:ligatures w14:val="none"/>
        </w:rPr>
      </w:pPr>
      <w:r w:rsidRPr="00D85A5D">
        <w:rPr>
          <w:rFonts w:ascii="Arial Narrow" w:eastAsia="Arial Narrow" w:hAnsi="Arial Narrow" w:cs="Arial"/>
          <w:b/>
          <w:bCs/>
          <w:color w:val="000000"/>
          <w:kern w:val="0"/>
          <w14:ligatures w14:val="none"/>
        </w:rPr>
        <w:t>OCTAVO</w:t>
      </w:r>
      <w:r w:rsidRPr="00D85A5D">
        <w:rPr>
          <w:rFonts w:ascii="Arial Narrow" w:eastAsia="Arial Narrow" w:hAnsi="Arial Narrow" w:cs="Arial"/>
          <w:b/>
          <w:color w:val="000000"/>
          <w:kern w:val="0"/>
          <w14:ligatures w14:val="none"/>
        </w:rPr>
        <w:t>:</w:t>
      </w:r>
      <w:r w:rsidRPr="00D85A5D">
        <w:rPr>
          <w:rFonts w:ascii="Arial Narrow" w:eastAsia="Arial Narrow" w:hAnsi="Arial Narrow" w:cs="Arial"/>
          <w:color w:val="000000"/>
          <w:kern w:val="0"/>
          <w14:ligatures w14:val="none"/>
        </w:rPr>
        <w:t xml:space="preserve"> comunicar a las partes que, de acuerdo a lo señalado por el artículo 29 del Decreto Legislativo</w:t>
      </w:r>
      <w:r w:rsidR="00D85A5D" w:rsidRPr="00D85A5D">
        <w:rPr>
          <w:rFonts w:ascii="Arial Narrow" w:eastAsia="Arial Narrow" w:hAnsi="Arial Narrow" w:cs="Arial"/>
          <w:color w:val="000000"/>
          <w:kern w:val="0"/>
          <w14:ligatures w14:val="none"/>
        </w:rPr>
        <w:t xml:space="preserve"> </w:t>
      </w:r>
      <w:r w:rsidRPr="00D85A5D">
        <w:rPr>
          <w:rFonts w:ascii="Arial Narrow" w:eastAsia="Arial Narrow" w:hAnsi="Arial Narrow" w:cs="Arial"/>
          <w:color w:val="000000"/>
          <w:kern w:val="0"/>
          <w14:ligatures w14:val="none"/>
        </w:rPr>
        <w:t>807</w:t>
      </w:r>
      <w:r w:rsidRPr="00D85A5D">
        <w:rPr>
          <w:rFonts w:ascii="Arial Narrow" w:eastAsia="Arial Narrow" w:hAnsi="Arial Narrow" w:cs="Arial"/>
          <w:color w:val="000000"/>
          <w:kern w:val="0"/>
          <w:vertAlign w:val="superscript"/>
          <w14:ligatures w14:val="none"/>
        </w:rPr>
        <w:footnoteReference w:id="11"/>
      </w:r>
      <w:r w:rsidRPr="00D85A5D">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D85A5D">
        <w:rPr>
          <w:rFonts w:ascii="Arial Narrow" w:eastAsia="Arial Narrow" w:hAnsi="Arial Narrow" w:cs="Arial"/>
          <w:color w:val="000000"/>
          <w:kern w:val="0"/>
          <w:u w:val="single"/>
          <w14:ligatures w14:val="none"/>
        </w:rPr>
        <w:t>expresamente su facultad para asistir y conciliar en su representación</w:t>
      </w:r>
      <w:r w:rsidRPr="00D85A5D">
        <w:rPr>
          <w:rFonts w:ascii="Arial Narrow" w:eastAsia="Arial Narrow" w:hAnsi="Arial Narrow" w:cs="Arial"/>
          <w:bCs/>
          <w:color w:val="000000"/>
          <w:kern w:val="0"/>
          <w14:ligatures w14:val="none"/>
        </w:rPr>
        <w:t>.</w:t>
      </w:r>
      <w:r w:rsidRPr="00D85A5D">
        <w:rPr>
          <w:rFonts w:ascii="Arial Narrow" w:eastAsia="Arial Narrow" w:hAnsi="Arial Narrow" w:cs="Arial"/>
          <w:b/>
          <w:bCs/>
          <w:color w:val="000000"/>
          <w:kern w:val="0"/>
          <w14:ligatures w14:val="none"/>
        </w:rPr>
        <w:t xml:space="preserve"> </w:t>
      </w:r>
      <w:r w:rsidRPr="00D85A5D">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32A6D83A" w14:textId="77777777" w:rsidR="00CA59A2" w:rsidRPr="00D85A5D" w:rsidRDefault="00CA59A2" w:rsidP="00D85A5D">
      <w:pPr>
        <w:suppressAutoHyphens/>
        <w:spacing w:after="0" w:line="240" w:lineRule="auto"/>
        <w:jc w:val="both"/>
        <w:rPr>
          <w:rFonts w:ascii="Arial Narrow" w:eastAsia="Calibri" w:hAnsi="Arial Narrow" w:cs="Arial"/>
          <w:kern w:val="0"/>
          <w:u w:val="single"/>
          <w14:ligatures w14:val="none"/>
        </w:rPr>
      </w:pPr>
    </w:p>
    <w:p w14:paraId="45C1FFD6" w14:textId="77777777" w:rsidR="00CA59A2" w:rsidRPr="00D85A5D" w:rsidRDefault="00CA59A2" w:rsidP="00D85A5D">
      <w:pPr>
        <w:suppressAutoHyphens/>
        <w:spacing w:after="0" w:line="240" w:lineRule="auto"/>
        <w:jc w:val="both"/>
        <w:rPr>
          <w:rFonts w:ascii="Arial Narrow" w:eastAsia="Times New Roman" w:hAnsi="Arial Narrow" w:cs="Times New Roman"/>
          <w:color w:val="000000"/>
          <w:kern w:val="0"/>
          <w:lang w:eastAsia="es-PE"/>
          <w14:ligatures w14:val="none"/>
        </w:rPr>
      </w:pPr>
      <w:r w:rsidRPr="00D85A5D">
        <w:rPr>
          <w:rFonts w:ascii="Arial Narrow" w:eastAsia="Arial Narrow" w:hAnsi="Arial Narrow" w:cs="Times New Roman"/>
          <w:b/>
          <w:color w:val="000000"/>
          <w:kern w:val="0"/>
          <w:lang w:eastAsia="es-PE"/>
          <w14:ligatures w14:val="none"/>
        </w:rPr>
        <w:t>NOVENO:</w:t>
      </w:r>
      <w:r w:rsidRPr="00D85A5D">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3E809B9F" w14:textId="77777777" w:rsidR="00CA59A2" w:rsidRPr="00D85A5D" w:rsidRDefault="00CA59A2" w:rsidP="00D85A5D">
      <w:pPr>
        <w:suppressAutoHyphens/>
        <w:spacing w:after="0" w:line="240" w:lineRule="auto"/>
        <w:jc w:val="both"/>
        <w:rPr>
          <w:rFonts w:ascii="Arial Narrow" w:eastAsia="Times New Roman" w:hAnsi="Arial Narrow" w:cs="Times New Roman"/>
          <w:color w:val="000000"/>
          <w:kern w:val="0"/>
          <w:lang w:eastAsia="es-PE"/>
          <w14:ligatures w14:val="none"/>
        </w:rPr>
      </w:pPr>
    </w:p>
    <w:p w14:paraId="66DEE54C" w14:textId="6A93F421" w:rsidR="005B4857" w:rsidRPr="00D85A5D" w:rsidRDefault="00CA59A2" w:rsidP="00D85A5D">
      <w:pPr>
        <w:suppressAutoHyphens/>
        <w:spacing w:after="0" w:line="240" w:lineRule="auto"/>
        <w:jc w:val="both"/>
        <w:rPr>
          <w:rFonts w:ascii="Arial Narrow" w:hAnsi="Arial Narrow" w:cs="Arial"/>
        </w:rPr>
      </w:pPr>
      <w:r w:rsidRPr="00D85A5D">
        <w:rPr>
          <w:rFonts w:ascii="Arial Narrow" w:eastAsia="Arial Narrow" w:hAnsi="Arial Narrow"/>
          <w:b/>
          <w:color w:val="000000"/>
        </w:rPr>
        <w:t xml:space="preserve">DÉCIMO: </w:t>
      </w:r>
      <w:r w:rsidRPr="00D85A5D">
        <w:rPr>
          <w:rFonts w:ascii="Arial Narrow" w:eastAsia="Arial Narrow" w:hAnsi="Arial Narrow"/>
          <w:color w:val="000000"/>
        </w:rPr>
        <w:t xml:space="preserve">requerir al señor </w:t>
      </w:r>
      <w:r w:rsidR="00212421" w:rsidRPr="00D85A5D">
        <w:rPr>
          <w:rFonts w:ascii="Arial Narrow" w:eastAsia="Arial Narrow" w:hAnsi="Arial Narrow"/>
          <w:color w:val="000000"/>
        </w:rPr>
        <w:t xml:space="preserve">Jaime Ronald Mendoza Ganoza </w:t>
      </w:r>
      <w:r w:rsidRPr="00D85A5D">
        <w:rPr>
          <w:rFonts w:ascii="Arial Narrow" w:eastAsia="Arial Narrow" w:hAnsi="Arial Narrow"/>
          <w:color w:val="000000"/>
        </w:rPr>
        <w:t xml:space="preserve">para que, dentro del plazo de dos (2) días hábiles siguientes a la fecha en que reciba la notificació en sus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w:t>
      </w:r>
      <w:r w:rsidRPr="00D85A5D">
        <w:rPr>
          <w:rFonts w:ascii="Arial Narrow" w:eastAsia="Arial Narrow" w:hAnsi="Arial Narrow"/>
          <w:color w:val="000000"/>
        </w:rPr>
        <w:lastRenderedPageBreak/>
        <w:t>apercibimiento de rehacer el acto de notificación y notificarles conforme al numeral 1 del artículo 20 del citado cuerpo normativo</w:t>
      </w:r>
      <w:r w:rsidR="00D85A5D" w:rsidRPr="00D85A5D">
        <w:rPr>
          <w:rStyle w:val="Refdenotaalpie"/>
          <w:rFonts w:ascii="Arial Narrow" w:eastAsia="Arial Narrow" w:hAnsi="Arial Narrow"/>
          <w:color w:val="000000"/>
        </w:rPr>
        <w:footnoteReference w:id="12"/>
      </w:r>
      <w:r w:rsidRPr="00D85A5D">
        <w:rPr>
          <w:rFonts w:ascii="Arial Narrow" w:eastAsia="Arial Narrow" w:hAnsi="Arial Narrow"/>
          <w:color w:val="000000"/>
        </w:rPr>
        <w:t>.</w:t>
      </w:r>
    </w:p>
    <w:p w14:paraId="100F79D7" w14:textId="77777777" w:rsidR="005B4857" w:rsidRPr="00D85A5D" w:rsidRDefault="005B4857" w:rsidP="00D85A5D">
      <w:pPr>
        <w:suppressAutoHyphens/>
        <w:spacing w:after="0" w:line="240" w:lineRule="auto"/>
        <w:jc w:val="both"/>
        <w:rPr>
          <w:rFonts w:ascii="Arial Narrow" w:hAnsi="Arial Narrow" w:cs="Arial"/>
        </w:rPr>
      </w:pPr>
    </w:p>
    <w:p w14:paraId="3CC1EFCB" w14:textId="5DD82F5D" w:rsidR="00CA59A2" w:rsidRPr="00D85A5D" w:rsidRDefault="00CA59A2" w:rsidP="00D85A5D">
      <w:pPr>
        <w:suppressAutoHyphens/>
        <w:spacing w:after="0" w:line="240" w:lineRule="auto"/>
        <w:jc w:val="both"/>
        <w:rPr>
          <w:rFonts w:ascii="Arial Narrow" w:hAnsi="Arial Narrow" w:cs="Arial"/>
        </w:rPr>
      </w:pPr>
      <w:r w:rsidRPr="00D85A5D">
        <w:rPr>
          <w:rFonts w:ascii="Arial Narrow" w:eastAsia="Arial Narrow" w:hAnsi="Arial Narrow" w:cs="Arial Narrow"/>
          <w:b/>
          <w:bCs/>
          <w:color w:val="000000"/>
        </w:rPr>
        <w:t>DÉCIMO PRIMERO:</w:t>
      </w:r>
      <w:r w:rsidRPr="00D85A5D">
        <w:rPr>
          <w:rFonts w:ascii="Arial Narrow" w:eastAsia="Arial Narrow" w:hAnsi="Arial Narrow" w:cs="Arial Narrow"/>
          <w:color w:val="000000"/>
        </w:rPr>
        <w:t xml:space="preserve"> </w:t>
      </w:r>
      <w:r w:rsidRPr="00D85A5D">
        <w:rPr>
          <w:rFonts w:ascii="Arial Narrow" w:eastAsia="Arial Narrow" w:hAnsi="Arial Narrow"/>
          <w:color w:val="000000"/>
        </w:rPr>
        <w:t xml:space="preserve">requerir a </w:t>
      </w:r>
      <w:r w:rsidR="00212421" w:rsidRPr="00212421">
        <w:rPr>
          <w:rFonts w:ascii="Arial Narrow" w:eastAsia="Arial Narrow" w:hAnsi="Arial Narrow" w:cs="Arial Narrow"/>
          <w:bCs/>
          <w:color w:val="000000"/>
        </w:rPr>
        <w:t xml:space="preserve">Pacífico Compañía de Seguros Y Reaseguros </w:t>
      </w:r>
      <w:r w:rsidR="00212421" w:rsidRPr="00212421">
        <w:rPr>
          <w:rFonts w:ascii="Arial Narrow" w:eastAsia="Arial Narrow" w:hAnsi="Arial Narrow" w:cs="Arial Narrow"/>
          <w:bCs/>
          <w:color w:val="000000"/>
        </w:rPr>
        <w:t xml:space="preserve">S.A. </w:t>
      </w:r>
      <w:r w:rsidRPr="00D85A5D">
        <w:rPr>
          <w:rFonts w:ascii="Arial Narrow" w:eastAsia="Arial Narrow" w:hAnsi="Arial Narrow"/>
          <w:color w:val="000000"/>
        </w:rPr>
        <w:t>para que efectúe</w:t>
      </w:r>
      <w:r w:rsidR="00212421">
        <w:rPr>
          <w:rFonts w:ascii="Arial Narrow" w:eastAsia="Arial Narrow" w:hAnsi="Arial Narrow"/>
          <w:color w:val="000000"/>
        </w:rPr>
        <w:t xml:space="preserve"> </w:t>
      </w:r>
      <w:r w:rsidRPr="00D85A5D">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bookmarkStart w:id="19" w:name="_Hlk198890962"/>
    </w:p>
    <w:bookmarkEnd w:id="19"/>
    <w:p w14:paraId="16DCDAAB" w14:textId="77777777" w:rsidR="006A067D" w:rsidRPr="00D85A5D" w:rsidRDefault="006A067D" w:rsidP="00D85A5D">
      <w:pPr>
        <w:spacing w:after="0" w:line="240" w:lineRule="auto"/>
        <w:jc w:val="both"/>
        <w:rPr>
          <w:rFonts w:ascii="Arial Narrow" w:hAnsi="Arial Narrow"/>
        </w:rPr>
      </w:pPr>
    </w:p>
    <w:p w14:paraId="31BD9FAC" w14:textId="77777777" w:rsidR="006A067D" w:rsidRPr="00D85A5D" w:rsidRDefault="006A067D" w:rsidP="00D85A5D">
      <w:pPr>
        <w:spacing w:after="0" w:line="240" w:lineRule="auto"/>
        <w:jc w:val="both"/>
        <w:rPr>
          <w:rFonts w:ascii="Arial Narrow" w:hAnsi="Arial Narrow"/>
        </w:rPr>
      </w:pPr>
    </w:p>
    <w:p w14:paraId="52A3633F" w14:textId="77777777" w:rsidR="006A067D" w:rsidRPr="00D85A5D" w:rsidRDefault="006A067D" w:rsidP="00D85A5D">
      <w:pPr>
        <w:spacing w:after="0" w:line="240" w:lineRule="auto"/>
        <w:jc w:val="both"/>
        <w:rPr>
          <w:rFonts w:ascii="Arial Narrow" w:hAnsi="Arial Narrow"/>
        </w:rPr>
      </w:pPr>
    </w:p>
    <w:p w14:paraId="612358F4" w14:textId="77777777" w:rsidR="003A00D7" w:rsidRPr="00D85A5D" w:rsidRDefault="003A00D7" w:rsidP="00D85A5D">
      <w:pPr>
        <w:spacing w:after="0" w:line="240" w:lineRule="auto"/>
        <w:jc w:val="center"/>
        <w:rPr>
          <w:rFonts w:ascii="Arial Narrow" w:eastAsia="Arial Narrow" w:hAnsi="Arial Narrow" w:cs="Arial Narrow"/>
          <w:b/>
          <w:color w:val="000000"/>
          <w:lang w:eastAsia="es-PE"/>
        </w:rPr>
      </w:pPr>
      <w:r w:rsidRPr="00D85A5D">
        <w:rPr>
          <w:rFonts w:ascii="Arial Narrow" w:eastAsia="Arial Narrow" w:hAnsi="Arial Narrow" w:cs="Arial Narrow"/>
          <w:b/>
          <w:color w:val="000000"/>
          <w:lang w:eastAsia="es-PE"/>
        </w:rPr>
        <w:t xml:space="preserve">Firmado digitalmente por </w:t>
      </w:r>
    </w:p>
    <w:p w14:paraId="24186627" w14:textId="77777777" w:rsidR="00C03E0B" w:rsidRPr="00D85A5D" w:rsidRDefault="00C03E0B" w:rsidP="00D85A5D">
      <w:pPr>
        <w:spacing w:after="0" w:line="240" w:lineRule="auto"/>
        <w:jc w:val="center"/>
        <w:rPr>
          <w:rFonts w:ascii="Arial Narrow" w:eastAsia="Arial Narrow" w:hAnsi="Arial Narrow" w:cs="Arial Narrow"/>
          <w:b/>
          <w:color w:val="000000"/>
          <w:lang w:eastAsia="es-PE"/>
        </w:rPr>
      </w:pPr>
      <w:r w:rsidRPr="00D85A5D">
        <w:rPr>
          <w:rFonts w:ascii="Arial Narrow" w:eastAsia="Arial Narrow" w:hAnsi="Arial Narrow" w:cs="Arial Narrow"/>
          <w:b/>
          <w:color w:val="000000"/>
          <w:lang w:eastAsia="es-PE"/>
        </w:rPr>
        <w:t>EVELING ROA QUISPE</w:t>
      </w:r>
    </w:p>
    <w:p w14:paraId="5713B404" w14:textId="77777777" w:rsidR="00C03E0B" w:rsidRPr="00D85A5D" w:rsidRDefault="00C03E0B" w:rsidP="00D85A5D">
      <w:pPr>
        <w:spacing w:after="0" w:line="240" w:lineRule="auto"/>
        <w:jc w:val="center"/>
        <w:rPr>
          <w:rFonts w:ascii="Arial Narrow" w:eastAsia="Arial Narrow" w:hAnsi="Arial Narrow" w:cs="Arial Narrow"/>
          <w:b/>
          <w:color w:val="000000"/>
          <w:lang w:eastAsia="es-PE"/>
        </w:rPr>
      </w:pPr>
      <w:r w:rsidRPr="00D85A5D">
        <w:rPr>
          <w:rFonts w:ascii="Arial Narrow" w:eastAsia="Arial Narrow" w:hAnsi="Arial Narrow" w:cs="Arial Narrow"/>
          <w:b/>
          <w:color w:val="000000"/>
          <w:lang w:eastAsia="es-PE"/>
        </w:rPr>
        <w:t>Secretaria Técnica</w:t>
      </w:r>
    </w:p>
    <w:p w14:paraId="29EDF318" w14:textId="77777777" w:rsidR="003A00D7" w:rsidRPr="00D85A5D" w:rsidRDefault="003A00D7" w:rsidP="00D85A5D">
      <w:pPr>
        <w:spacing w:after="0" w:line="240" w:lineRule="auto"/>
        <w:jc w:val="center"/>
        <w:rPr>
          <w:rFonts w:ascii="Arial Narrow" w:eastAsia="Arial Narrow" w:hAnsi="Arial Narrow" w:cs="Arial Narrow"/>
          <w:b/>
          <w:color w:val="000000"/>
          <w:lang w:eastAsia="es-PE"/>
        </w:rPr>
      </w:pPr>
      <w:r w:rsidRPr="00D85A5D">
        <w:rPr>
          <w:rFonts w:ascii="Arial Narrow" w:eastAsia="Arial Narrow" w:hAnsi="Arial Narrow"/>
          <w:color w:val="000000"/>
        </w:rPr>
        <w:t>Comisión de Protección al Consumidor 1</w:t>
      </w:r>
    </w:p>
    <w:p w14:paraId="289399F1" w14:textId="1F3057C7" w:rsidR="003A00D7" w:rsidRPr="00D85A5D" w:rsidRDefault="00212421" w:rsidP="00D85A5D">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D85A5D">
        <w:rPr>
          <w:rFonts w:ascii="Arial Narrow" w:eastAsia="Arial Narrow" w:hAnsi="Arial Narrow"/>
          <w:color w:val="000000"/>
          <w:sz w:val="16"/>
          <w:szCs w:val="18"/>
        </w:rPr>
        <w:t>/JCQ</w:t>
      </w:r>
    </w:p>
    <w:p w14:paraId="41856B32" w14:textId="77777777" w:rsidR="00CA59A2" w:rsidRPr="00D85A5D" w:rsidRDefault="00CA59A2" w:rsidP="00D85A5D">
      <w:pPr>
        <w:spacing w:after="0" w:line="240" w:lineRule="auto"/>
        <w:jc w:val="both"/>
        <w:rPr>
          <w:rFonts w:ascii="Arial Narrow" w:hAnsi="Arial Narrow"/>
        </w:rPr>
      </w:pPr>
    </w:p>
    <w:p w14:paraId="366E434B" w14:textId="77777777" w:rsidR="001B5674" w:rsidRPr="00D85A5D" w:rsidRDefault="001B5674" w:rsidP="00D85A5D">
      <w:pPr>
        <w:spacing w:after="0" w:line="240" w:lineRule="auto"/>
        <w:jc w:val="both"/>
        <w:rPr>
          <w:rFonts w:ascii="Arial Narrow" w:hAnsi="Arial Narrow"/>
        </w:rPr>
      </w:pPr>
    </w:p>
    <w:sectPr w:rsidR="001B5674" w:rsidRPr="00D85A5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A97B1" w14:textId="77777777" w:rsidR="00704013" w:rsidRDefault="00704013" w:rsidP="00DA79A0">
      <w:pPr>
        <w:spacing w:after="0" w:line="240" w:lineRule="auto"/>
      </w:pPr>
      <w:r>
        <w:separator/>
      </w:r>
    </w:p>
  </w:endnote>
  <w:endnote w:type="continuationSeparator" w:id="0">
    <w:p w14:paraId="0D6A2464" w14:textId="77777777" w:rsidR="00704013" w:rsidRDefault="0070401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63902"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B218E" w14:textId="7BAE567C" w:rsidR="00B91E42" w:rsidRPr="00D85A5D" w:rsidRDefault="00D85A5D" w:rsidP="00D85A5D">
    <w:pPr>
      <w:pStyle w:val="Piedepgina"/>
      <w:tabs>
        <w:tab w:val="clear" w:pos="4252"/>
        <w:tab w:val="clear" w:pos="8504"/>
        <w:tab w:val="center" w:pos="4678"/>
      </w:tabs>
      <w:rPr>
        <w:rFonts w:ascii="Arial Narrow" w:hAnsi="Arial Narrow" w:cs="Arial"/>
        <w:sz w:val="18"/>
      </w:rPr>
    </w:pPr>
    <w:r w:rsidRPr="00D85A5D">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82AD0"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450B1" w14:textId="77777777" w:rsidR="00704013" w:rsidRDefault="00704013" w:rsidP="00DA79A0">
      <w:pPr>
        <w:spacing w:after="0" w:line="240" w:lineRule="auto"/>
      </w:pPr>
      <w:r>
        <w:separator/>
      </w:r>
    </w:p>
  </w:footnote>
  <w:footnote w:type="continuationSeparator" w:id="0">
    <w:p w14:paraId="221A0B14" w14:textId="77777777" w:rsidR="00704013" w:rsidRDefault="00704013" w:rsidP="00DA79A0">
      <w:pPr>
        <w:spacing w:after="0" w:line="240" w:lineRule="auto"/>
      </w:pPr>
      <w:r>
        <w:continuationSeparator/>
      </w:r>
    </w:p>
  </w:footnote>
  <w:footnote w:id="1">
    <w:p w14:paraId="3C4CAC1D" w14:textId="0FD435A2" w:rsidR="00D85A5D" w:rsidRPr="00D85A5D" w:rsidRDefault="00D85A5D" w:rsidP="00D85A5D">
      <w:pPr>
        <w:pStyle w:val="Textonotapie"/>
        <w:tabs>
          <w:tab w:val="left" w:pos="567"/>
        </w:tabs>
        <w:spacing w:after="200"/>
        <w:ind w:left="567" w:hanging="567"/>
        <w:jc w:val="both"/>
        <w:rPr>
          <w:rFonts w:ascii="Arial" w:hAnsi="Arial" w:cs="Arial"/>
          <w:sz w:val="16"/>
          <w:lang w:val="es-419"/>
        </w:rPr>
      </w:pPr>
      <w:r w:rsidRPr="00D85A5D">
        <w:rPr>
          <w:rStyle w:val="Refdenotaalpie"/>
          <w:rFonts w:ascii="Arial Narrow" w:hAnsi="Arial Narrow" w:cs="Arial"/>
          <w:sz w:val="16"/>
        </w:rPr>
        <w:footnoteRef/>
      </w:r>
      <w:r w:rsidRPr="00D85A5D">
        <w:rPr>
          <w:rFonts w:ascii="Arial" w:hAnsi="Arial" w:cs="Arial"/>
          <w:sz w:val="16"/>
        </w:rPr>
        <w:t xml:space="preserve"> </w:t>
      </w:r>
      <w:r w:rsidRPr="00D85A5D">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576C8D47"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7A74BAD3"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6B302F47"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3292B619"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4160A7F0"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sz w:val="16"/>
          <w:szCs w:val="16"/>
        </w:rPr>
      </w:pPr>
    </w:p>
    <w:p w14:paraId="34176746"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00E1AE0B"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6CDE85A7"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FBA5793" w14:textId="77777777" w:rsidR="00F47849" w:rsidRPr="00C20DB0" w:rsidRDefault="00F47849" w:rsidP="00F47849">
      <w:pPr>
        <w:pStyle w:val="Textonotapie"/>
        <w:tabs>
          <w:tab w:val="left" w:pos="567"/>
        </w:tabs>
        <w:ind w:right="-1"/>
        <w:jc w:val="both"/>
        <w:rPr>
          <w:rFonts w:ascii="Arial Narrow" w:eastAsia="Arial Narrow" w:hAnsi="Arial Narrow" w:cs="Arial"/>
          <w:sz w:val="16"/>
          <w:szCs w:val="16"/>
        </w:rPr>
      </w:pPr>
    </w:p>
  </w:footnote>
  <w:footnote w:id="3">
    <w:p w14:paraId="1ABE63D1"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1508125C" w14:textId="77777777" w:rsidR="00F47849" w:rsidRPr="00C20DB0" w:rsidRDefault="00F47849" w:rsidP="00F47849">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71B50732"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8E1F6B6"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FC26D2D" w14:textId="77777777" w:rsidR="00F47849" w:rsidRPr="00C20DB0" w:rsidRDefault="00F47849" w:rsidP="00F47849">
      <w:pPr>
        <w:pStyle w:val="Textonotapie"/>
        <w:ind w:left="567" w:right="-1"/>
        <w:jc w:val="both"/>
        <w:rPr>
          <w:rFonts w:ascii="Arial Narrow" w:eastAsia="Arial Narrow" w:hAnsi="Arial Narrow" w:cs="Arial Narrow"/>
          <w:sz w:val="16"/>
          <w:szCs w:val="16"/>
        </w:rPr>
      </w:pPr>
    </w:p>
    <w:p w14:paraId="00E30EA6"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B5ABBB"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189EBF7" w14:textId="77777777" w:rsidR="00F47849" w:rsidRPr="00C20DB0" w:rsidRDefault="00F47849" w:rsidP="00F47849">
      <w:pPr>
        <w:pStyle w:val="Textonotapie"/>
        <w:jc w:val="both"/>
        <w:rPr>
          <w:rFonts w:ascii="Arial Narrow" w:hAnsi="Arial Narrow"/>
          <w:sz w:val="16"/>
          <w:szCs w:val="16"/>
        </w:rPr>
      </w:pPr>
    </w:p>
  </w:footnote>
  <w:footnote w:id="4">
    <w:p w14:paraId="4B3C392C"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606A2FAA" w14:textId="77777777" w:rsidR="00F47849" w:rsidRPr="00C20DB0" w:rsidRDefault="00F47849" w:rsidP="00F47849">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64B36F10"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52B89EA4" w14:textId="77777777" w:rsidR="00F47849" w:rsidRPr="00C20DB0" w:rsidRDefault="00F47849" w:rsidP="00F47849">
      <w:pPr>
        <w:pStyle w:val="Textonotapie"/>
        <w:ind w:firstLine="567"/>
        <w:jc w:val="both"/>
        <w:rPr>
          <w:rFonts w:ascii="Arial Narrow" w:hAnsi="Arial Narrow"/>
          <w:sz w:val="16"/>
          <w:szCs w:val="16"/>
        </w:rPr>
      </w:pPr>
    </w:p>
  </w:footnote>
  <w:footnote w:id="5">
    <w:p w14:paraId="2B628EED" w14:textId="3D1ABB02" w:rsidR="0028322F" w:rsidRPr="00D85A5D" w:rsidRDefault="00CA59A2" w:rsidP="00D85A5D">
      <w:pPr>
        <w:pStyle w:val="Textonotapie"/>
        <w:tabs>
          <w:tab w:val="left" w:pos="567"/>
        </w:tabs>
        <w:ind w:left="567" w:hanging="567"/>
        <w:jc w:val="both"/>
        <w:rPr>
          <w:rFonts w:ascii="Arial Narrow" w:hAnsi="Arial Narrow" w:cs="Arial"/>
          <w:b/>
          <w:sz w:val="16"/>
        </w:rPr>
      </w:pPr>
      <w:r w:rsidRPr="00D85A5D">
        <w:rPr>
          <w:rStyle w:val="Refdenotaalpie"/>
          <w:rFonts w:ascii="Arial Narrow" w:hAnsi="Arial Narrow" w:cs="Arial"/>
          <w:sz w:val="16"/>
          <w:szCs w:val="16"/>
        </w:rPr>
        <w:footnoteRef/>
      </w:r>
      <w:r w:rsidR="00D85A5D">
        <w:rPr>
          <w:rFonts w:ascii="Arial" w:hAnsi="Arial" w:cs="Arial"/>
          <w:b/>
          <w:sz w:val="16"/>
        </w:rPr>
        <w:t xml:space="preserve"> </w:t>
      </w:r>
      <w:r w:rsidR="0028322F" w:rsidRPr="00D85A5D">
        <w:rPr>
          <w:rFonts w:ascii="Arial Narrow" w:hAnsi="Arial Narrow" w:cs="Arial"/>
          <w:b/>
          <w:sz w:val="16"/>
        </w:rPr>
        <w:tab/>
        <w:t>LEY SOBRE FACULTADES, NORMAS Y ORGANIZACIÓN DEL INDECOPI, APROBADA POR DECRETO LEGISLATIVO 807</w:t>
      </w:r>
    </w:p>
    <w:p w14:paraId="7F11DA3C" w14:textId="77777777" w:rsidR="0028322F" w:rsidRPr="00D85A5D" w:rsidRDefault="0028322F" w:rsidP="00D85A5D">
      <w:pPr>
        <w:pStyle w:val="Textonotapie"/>
        <w:ind w:left="567"/>
        <w:jc w:val="both"/>
        <w:rPr>
          <w:rFonts w:ascii="Arial Narrow" w:hAnsi="Arial Narrow" w:cs="Arial"/>
          <w:b/>
          <w:sz w:val="16"/>
        </w:rPr>
      </w:pPr>
      <w:r w:rsidRPr="00D85A5D">
        <w:rPr>
          <w:rFonts w:ascii="Arial Narrow" w:hAnsi="Arial Narrow" w:cs="Arial"/>
          <w:b/>
          <w:sz w:val="16"/>
        </w:rPr>
        <w:t>Artículo 24.- El Secretario Técnico se encargará de la tramitación del procedimiento. Para ello, cuenta con las siguientes facultades:</w:t>
      </w:r>
    </w:p>
    <w:p w14:paraId="6AEE1C37" w14:textId="07BEE59D"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 </w:t>
      </w:r>
    </w:p>
    <w:p w14:paraId="4BBD63E3" w14:textId="417B5B8D"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c) Admitir denuncias a trámite, en aquellos casos en que la Comisión le haya delegado esta facultad. </w:t>
      </w:r>
    </w:p>
    <w:p w14:paraId="3BADE9AF" w14:textId="34740DCF"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w:t>
      </w:r>
    </w:p>
    <w:p w14:paraId="5DCE1F60" w14:textId="28A97374" w:rsidR="00CA59A2" w:rsidRPr="00D85A5D" w:rsidRDefault="0028322F" w:rsidP="00D85A5D">
      <w:pPr>
        <w:pStyle w:val="Textonotapie"/>
        <w:spacing w:after="200"/>
        <w:ind w:left="567"/>
        <w:jc w:val="both"/>
        <w:rPr>
          <w:rFonts w:ascii="Arial" w:eastAsia="Arial Narrow" w:hAnsi="Arial" w:cs="Arial"/>
          <w:sz w:val="16"/>
        </w:rPr>
      </w:pPr>
      <w:r w:rsidRPr="00D85A5D">
        <w:rPr>
          <w:rFonts w:ascii="Arial Narrow" w:hAnsi="Arial Narrow" w:cs="Arial"/>
          <w:sz w:val="16"/>
        </w:rPr>
        <w:t xml:space="preserve">. </w:t>
      </w:r>
    </w:p>
  </w:footnote>
  <w:footnote w:id="6">
    <w:p w14:paraId="75B6A9BE" w14:textId="63429304" w:rsidR="00CA59A2" w:rsidRPr="00D85A5D" w:rsidRDefault="00CA59A2" w:rsidP="00D85A5D">
      <w:pPr>
        <w:pStyle w:val="Textonotapie"/>
        <w:tabs>
          <w:tab w:val="left" w:pos="567"/>
        </w:tabs>
        <w:spacing w:after="200"/>
        <w:ind w:left="567" w:hanging="567"/>
        <w:jc w:val="both"/>
        <w:rPr>
          <w:rFonts w:ascii="Arial" w:hAnsi="Arial" w:cs="Arial"/>
          <w:sz w:val="16"/>
        </w:rPr>
      </w:pPr>
      <w:r w:rsidRPr="00D85A5D">
        <w:rPr>
          <w:rStyle w:val="Refdenotaalpie"/>
          <w:rFonts w:ascii="Arial Narrow" w:hAnsi="Arial Narrow" w:cs="Arial"/>
          <w:sz w:val="16"/>
          <w:szCs w:val="16"/>
        </w:rPr>
        <w:footnoteRef/>
      </w:r>
      <w:r w:rsidRPr="00D85A5D">
        <w:rPr>
          <w:rFonts w:ascii="Arial" w:hAnsi="Arial" w:cs="Arial"/>
          <w:sz w:val="16"/>
        </w:rPr>
        <w:t xml:space="preserve"> </w:t>
      </w:r>
      <w:r w:rsidRPr="00D85A5D">
        <w:rPr>
          <w:rFonts w:ascii="Arial Narrow" w:hAnsi="Arial Narrow" w:cs="Arial"/>
          <w:sz w:val="16"/>
        </w:rPr>
        <w:tab/>
        <w:t xml:space="preserve">El número de trabajadores se atenderá siempre que la empresa haya sido constituida antes de la vigencia de la </w:t>
      </w:r>
      <w:r w:rsidR="000E6FE2" w:rsidRPr="00D85A5D">
        <w:rPr>
          <w:rFonts w:ascii="Arial Narrow" w:hAnsi="Arial Narrow" w:cs="Arial"/>
          <w:sz w:val="16"/>
        </w:rPr>
        <w:t xml:space="preserve">Ley </w:t>
      </w:r>
      <w:r w:rsidRPr="00D85A5D">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7">
    <w:p w14:paraId="7B9ACCC4" w14:textId="77777777" w:rsidR="0028322F" w:rsidRPr="00D85A5D" w:rsidRDefault="00CA59A2" w:rsidP="00D85A5D">
      <w:pPr>
        <w:pStyle w:val="Textonotapie"/>
        <w:tabs>
          <w:tab w:val="left" w:pos="567"/>
        </w:tabs>
        <w:ind w:left="567" w:hanging="567"/>
        <w:jc w:val="both"/>
        <w:rPr>
          <w:rFonts w:ascii="Arial Narrow" w:hAnsi="Arial Narrow" w:cs="Arial"/>
          <w:b/>
          <w:sz w:val="16"/>
        </w:rPr>
      </w:pPr>
      <w:r w:rsidRPr="00D85A5D">
        <w:rPr>
          <w:rStyle w:val="Refdenotaalpie"/>
          <w:rFonts w:ascii="Arial Narrow" w:hAnsi="Arial Narrow" w:cs="Arial"/>
          <w:sz w:val="16"/>
          <w:szCs w:val="16"/>
        </w:rPr>
        <w:footnoteRef/>
      </w:r>
      <w:r w:rsidRPr="00D85A5D">
        <w:rPr>
          <w:rFonts w:ascii="Arial" w:hAnsi="Arial" w:cs="Arial"/>
          <w:b/>
          <w:sz w:val="16"/>
        </w:rPr>
        <w:t xml:space="preserve"> </w:t>
      </w:r>
      <w:r w:rsidR="0028322F" w:rsidRPr="00D85A5D">
        <w:rPr>
          <w:rFonts w:ascii="Arial Narrow" w:hAnsi="Arial Narrow" w:cs="Arial"/>
          <w:b/>
          <w:sz w:val="16"/>
        </w:rPr>
        <w:tab/>
        <w:t>LEY 29571, CÓDIGO DE PROTECCIÓN Y DEFENSA DEL CONSUMIDOR, publicado el 2 de setiembre de 2010 y modificado por DECRETO LEGISLATIVO 1308</w:t>
      </w:r>
    </w:p>
    <w:p w14:paraId="7CAE6706" w14:textId="3465980D" w:rsidR="0028322F" w:rsidRPr="00D85A5D" w:rsidRDefault="0028322F" w:rsidP="00D85A5D">
      <w:pPr>
        <w:pStyle w:val="Textonotapie"/>
        <w:ind w:left="567"/>
        <w:jc w:val="both"/>
        <w:rPr>
          <w:rFonts w:ascii="Arial Narrow" w:hAnsi="Arial Narrow" w:cs="Arial"/>
          <w:b/>
          <w:sz w:val="16"/>
        </w:rPr>
      </w:pPr>
      <w:r w:rsidRPr="00D85A5D">
        <w:rPr>
          <w:rFonts w:ascii="Arial Narrow" w:hAnsi="Arial Narrow" w:cs="Arial"/>
          <w:b/>
          <w:sz w:val="16"/>
        </w:rPr>
        <w:t>Artículo 110.- sanciones Administrativas</w:t>
      </w:r>
    </w:p>
    <w:p w14:paraId="49B339B4"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w:t>
      </w:r>
    </w:p>
    <w:p w14:paraId="7BB99736"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61BCC7B" w14:textId="0C0EF1F9" w:rsidR="00CA59A2" w:rsidRPr="00D85A5D" w:rsidRDefault="0028322F" w:rsidP="00D85A5D">
      <w:pPr>
        <w:pStyle w:val="Textonotapie"/>
        <w:spacing w:after="200"/>
        <w:ind w:left="567"/>
        <w:jc w:val="both"/>
        <w:rPr>
          <w:rFonts w:ascii="Arial" w:hAnsi="Arial" w:cs="Arial"/>
          <w:bCs/>
          <w:sz w:val="16"/>
        </w:rPr>
      </w:pPr>
      <w:r w:rsidRPr="00D85A5D">
        <w:rPr>
          <w:rFonts w:ascii="Arial Narrow" w:hAnsi="Arial Narrow" w:cs="Arial"/>
          <w:sz w:val="16"/>
        </w:rPr>
        <w:t>(…).</w:t>
      </w:r>
    </w:p>
  </w:footnote>
  <w:footnote w:id="8">
    <w:p w14:paraId="5380650C" w14:textId="319C8761" w:rsidR="0028322F" w:rsidRPr="00D85A5D" w:rsidRDefault="00CA59A2" w:rsidP="00D85A5D">
      <w:pPr>
        <w:pStyle w:val="Textonotapie"/>
        <w:tabs>
          <w:tab w:val="left" w:pos="567"/>
        </w:tabs>
        <w:ind w:left="567" w:hanging="567"/>
        <w:jc w:val="both"/>
        <w:rPr>
          <w:rFonts w:ascii="Arial Narrow" w:hAnsi="Arial Narrow" w:cs="Arial"/>
          <w:b/>
          <w:sz w:val="16"/>
        </w:rPr>
      </w:pPr>
      <w:r w:rsidRPr="00D85A5D">
        <w:rPr>
          <w:rStyle w:val="TextonotapieCar"/>
          <w:rFonts w:ascii="Arial Narrow" w:hAnsi="Arial Narrow" w:cs="Arial"/>
          <w:sz w:val="16"/>
          <w:szCs w:val="16"/>
          <w:vertAlign w:val="superscript"/>
        </w:rPr>
        <w:footnoteRef/>
      </w:r>
      <w:r w:rsidR="00D85A5D">
        <w:rPr>
          <w:rFonts w:ascii="Arial" w:hAnsi="Arial" w:cs="Arial"/>
          <w:b/>
          <w:sz w:val="16"/>
        </w:rPr>
        <w:t xml:space="preserve"> </w:t>
      </w:r>
      <w:r w:rsidR="0028322F" w:rsidRPr="00D85A5D">
        <w:rPr>
          <w:rFonts w:ascii="Arial Narrow" w:hAnsi="Arial Narrow" w:cs="Arial"/>
          <w:b/>
          <w:sz w:val="16"/>
        </w:rPr>
        <w:tab/>
        <w:t>LEY 29571, CÓDIGO DE PROTECCIÓN Y DEFENSA DEL CONSUMIDOR, publicado el 2 de setiembre de 2010 y modificado por DECRETO LEGISLATIVO 1308</w:t>
      </w:r>
    </w:p>
    <w:p w14:paraId="7FB15971" w14:textId="38870636" w:rsidR="0028322F" w:rsidRPr="00D85A5D" w:rsidRDefault="0028322F" w:rsidP="00D85A5D">
      <w:pPr>
        <w:pStyle w:val="Textonotapie"/>
        <w:ind w:left="567"/>
        <w:jc w:val="both"/>
        <w:rPr>
          <w:rFonts w:ascii="Arial Narrow" w:hAnsi="Arial Narrow" w:cs="Arial"/>
          <w:b/>
          <w:sz w:val="16"/>
        </w:rPr>
      </w:pPr>
      <w:r w:rsidRPr="00D85A5D">
        <w:rPr>
          <w:rFonts w:ascii="Arial Narrow" w:hAnsi="Arial Narrow" w:cs="Arial"/>
          <w:b/>
          <w:sz w:val="16"/>
        </w:rPr>
        <w:t>Artículo 110.- sanciones administrativas</w:t>
      </w:r>
    </w:p>
    <w:p w14:paraId="51C14D52"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FC013A2"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Infracciones leves, con una amonestación o con una multa de hasta cincuenta (50) UIT.</w:t>
      </w:r>
    </w:p>
    <w:p w14:paraId="06BE2DAF"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Infracciones graves, con una multa de hasta ciento cincuenta (150) UIT.</w:t>
      </w:r>
    </w:p>
    <w:p w14:paraId="48EB418E"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Infracciones muy graves, con una multa de hasta cuatrocientos cincuenta (450) UIT.</w:t>
      </w:r>
    </w:p>
    <w:p w14:paraId="043EBA28" w14:textId="77777777" w:rsidR="00CA59A2" w:rsidRPr="00D85A5D" w:rsidRDefault="0028322F" w:rsidP="00D85A5D">
      <w:pPr>
        <w:pStyle w:val="Textonotapie"/>
        <w:spacing w:after="200"/>
        <w:ind w:left="567"/>
        <w:jc w:val="both"/>
        <w:rPr>
          <w:rFonts w:ascii="Arial" w:eastAsia="Arial Narrow" w:hAnsi="Arial" w:cs="Arial"/>
          <w:sz w:val="16"/>
        </w:rPr>
      </w:pPr>
      <w:r w:rsidRPr="00D85A5D">
        <w:rPr>
          <w:rFonts w:ascii="Arial Narrow" w:hAnsi="Arial Narrow" w:cs="Arial"/>
          <w:sz w:val="16"/>
        </w:rPr>
        <w:t>(…).</w:t>
      </w:r>
    </w:p>
  </w:footnote>
  <w:footnote w:id="9">
    <w:p w14:paraId="757854A3" w14:textId="3FC77823" w:rsidR="0028322F" w:rsidRPr="00D85A5D" w:rsidRDefault="00CA59A2" w:rsidP="00D85A5D">
      <w:pPr>
        <w:pStyle w:val="Textonotapie"/>
        <w:tabs>
          <w:tab w:val="left" w:pos="567"/>
        </w:tabs>
        <w:ind w:left="567" w:hanging="567"/>
        <w:jc w:val="both"/>
        <w:rPr>
          <w:rFonts w:ascii="Arial Narrow" w:hAnsi="Arial Narrow" w:cs="Arial"/>
          <w:b/>
          <w:sz w:val="16"/>
        </w:rPr>
      </w:pPr>
      <w:r w:rsidRPr="00D85A5D">
        <w:rPr>
          <w:rStyle w:val="Refdenotaalpie"/>
          <w:rFonts w:ascii="Arial Narrow" w:hAnsi="Arial Narrow" w:cs="Arial"/>
          <w:sz w:val="16"/>
          <w:szCs w:val="16"/>
        </w:rPr>
        <w:footnoteRef/>
      </w:r>
      <w:r w:rsidR="00D85A5D">
        <w:rPr>
          <w:rFonts w:ascii="Arial" w:hAnsi="Arial" w:cs="Arial"/>
          <w:b/>
          <w:sz w:val="16"/>
        </w:rPr>
        <w:t xml:space="preserve"> </w:t>
      </w:r>
      <w:r w:rsidR="0028322F" w:rsidRPr="00D85A5D">
        <w:rPr>
          <w:rFonts w:ascii="Arial Narrow" w:hAnsi="Arial Narrow" w:cs="Arial"/>
          <w:b/>
          <w:sz w:val="16"/>
        </w:rPr>
        <w:tab/>
        <w:t>LEY 29571, CÓDIGO DE PROTECCIÓN Y DEFENSA DEL CONSUMIDOR, publicado el 2 de setiembre de 2010 y modificado por DECRETO LEGISLATIVO 1308</w:t>
      </w:r>
    </w:p>
    <w:p w14:paraId="2453F5B1" w14:textId="77777777" w:rsidR="0028322F" w:rsidRPr="00D85A5D" w:rsidRDefault="0028322F" w:rsidP="00D85A5D">
      <w:pPr>
        <w:pStyle w:val="Textonotapie"/>
        <w:ind w:left="567"/>
        <w:jc w:val="both"/>
        <w:rPr>
          <w:rFonts w:ascii="Arial Narrow" w:hAnsi="Arial Narrow" w:cs="Arial"/>
          <w:b/>
          <w:sz w:val="16"/>
        </w:rPr>
      </w:pPr>
      <w:r w:rsidRPr="00D85A5D">
        <w:rPr>
          <w:rFonts w:ascii="Arial Narrow" w:hAnsi="Arial Narrow" w:cs="Arial"/>
          <w:b/>
          <w:sz w:val="16"/>
        </w:rPr>
        <w:t>Artículo 114.- medidas correctivas</w:t>
      </w:r>
    </w:p>
    <w:p w14:paraId="4405402C"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187BACA8" w14:textId="17B28B89"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5B9B663F" w14:textId="379FB6E0"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Las medidas correctivas complementarias pueden dictarse de oficio o a pedido de parte.</w:t>
      </w:r>
    </w:p>
    <w:p w14:paraId="04DBEEBC" w14:textId="77777777" w:rsidR="0028322F" w:rsidRPr="00D85A5D" w:rsidRDefault="0028322F" w:rsidP="00D85A5D">
      <w:pPr>
        <w:spacing w:after="0" w:line="240" w:lineRule="auto"/>
        <w:ind w:left="567"/>
        <w:jc w:val="both"/>
        <w:rPr>
          <w:rFonts w:ascii="Arial Narrow" w:hAnsi="Arial Narrow" w:cs="Arial"/>
          <w:b/>
          <w:sz w:val="16"/>
          <w:szCs w:val="16"/>
        </w:rPr>
      </w:pPr>
      <w:r w:rsidRPr="00D85A5D">
        <w:rPr>
          <w:rFonts w:ascii="Arial Narrow" w:hAnsi="Arial Narrow" w:cs="Arial"/>
          <w:b/>
          <w:sz w:val="16"/>
          <w:szCs w:val="16"/>
        </w:rPr>
        <w:tab/>
        <w:t>Artículo 115.- medidas correctivas reparadoras</w:t>
      </w:r>
    </w:p>
    <w:p w14:paraId="04625494" w14:textId="05377A62"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B5360AC"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Reparar productos.</w:t>
      </w:r>
    </w:p>
    <w:p w14:paraId="58B07515"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Cambiar productos por otros de idénticas o similares características, cuando la reparación no sea posible o no resulte razonable según las circunstancias.</w:t>
      </w:r>
    </w:p>
    <w:p w14:paraId="0488953A"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06D18972"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Cumplir con ejecutar la prestación u obligación asumida; y si esto no resulte posible o no sea razonable, otra de efectos equivalentes, incluyendo prestaciones dinerarias.</w:t>
      </w:r>
    </w:p>
    <w:p w14:paraId="2F9296CF"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Cumplir con ejecutar otras prestaciones u obligaciones legales o convencionales a su cargo.</w:t>
      </w:r>
    </w:p>
    <w:p w14:paraId="25B0461D"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67E81E0"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En los supuestos de pagos indebidos o en exceso, devolver estos montos, más los intereses correspondientes.</w:t>
      </w:r>
    </w:p>
    <w:p w14:paraId="6E49692E"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Pagar los gastos incurridos por el consumidor para mitigar las consecuencias de la infracción administrativa.</w:t>
      </w:r>
    </w:p>
    <w:p w14:paraId="1154FED4"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Otras medidas reparadoras análogas de efectos equivalentes a las anteriores.</w:t>
      </w:r>
    </w:p>
    <w:p w14:paraId="04C0BAE6"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70CEBFA6"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69B490D"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4E4E5A67"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2EEF03BA"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26EB609"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9391ACE" w14:textId="77777777" w:rsidR="0028322F" w:rsidRPr="00D85A5D" w:rsidRDefault="0028322F" w:rsidP="00D85A5D">
      <w:pPr>
        <w:spacing w:after="0" w:line="240" w:lineRule="auto"/>
        <w:ind w:left="567"/>
        <w:jc w:val="both"/>
        <w:rPr>
          <w:rFonts w:ascii="Arial Narrow" w:hAnsi="Arial Narrow" w:cs="Arial"/>
          <w:b/>
          <w:sz w:val="16"/>
          <w:szCs w:val="16"/>
        </w:rPr>
      </w:pPr>
      <w:r w:rsidRPr="00D85A5D">
        <w:rPr>
          <w:rFonts w:ascii="Arial Narrow" w:hAnsi="Arial Narrow" w:cs="Arial"/>
          <w:b/>
          <w:sz w:val="16"/>
          <w:szCs w:val="16"/>
        </w:rPr>
        <w:t>Artículo 116.- medidas correctivas complementarias</w:t>
      </w:r>
    </w:p>
    <w:p w14:paraId="3EC60E47"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4F1E9189"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62C20325"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b. Declarar inexigibles las cláusulas que han sido identificadas como abusivas en el procedimiento. </w:t>
      </w:r>
    </w:p>
    <w:p w14:paraId="47FF7C21"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c. El decomiso y destrucción de la mercadería, envases, envolturas o etiquetas. </w:t>
      </w:r>
    </w:p>
    <w:p w14:paraId="2F49E817"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d. En caso de infracciones muy graves y de reincidencia o reiterancia: </w:t>
      </w:r>
    </w:p>
    <w:p w14:paraId="415975A0"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(i) Solicitar a la autoridad correspondiente la clausura temporal del establecimiento industrial, comercial o de servicios por un plazo máximo de seis (6) meses. </w:t>
      </w:r>
    </w:p>
    <w:p w14:paraId="2002489A"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(ii) Solicitar a la autoridad competente la inhabilitación, temporal o permanente, del proveedor en función de los alcances de la infracción sancionada. </w:t>
      </w:r>
    </w:p>
    <w:p w14:paraId="12A80EBF"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544A5DD9" w14:textId="77777777"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 xml:space="preserve">f. Cualquier otra medida correctiva que tenga el objeto de revertir los efectos de la conducta infractora o evitar que esta se produzca nuevamente en el futuro. </w:t>
      </w:r>
    </w:p>
    <w:p w14:paraId="2F203D78" w14:textId="2F061724" w:rsidR="00CA59A2" w:rsidRPr="00D85A5D" w:rsidRDefault="0028322F" w:rsidP="00D85A5D">
      <w:pPr>
        <w:pStyle w:val="Textonotapie"/>
        <w:ind w:left="567"/>
        <w:jc w:val="both"/>
        <w:rPr>
          <w:rFonts w:ascii="Arial" w:eastAsia="Arial Narrow" w:hAnsi="Arial" w:cs="Arial"/>
          <w:sz w:val="16"/>
        </w:rPr>
      </w:pPr>
      <w:r w:rsidRPr="00D85A5D">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0">
    <w:p w14:paraId="02E2E21D" w14:textId="09E9CAF8" w:rsidR="0028322F" w:rsidRPr="00D85A5D" w:rsidRDefault="00CA59A2" w:rsidP="00D85A5D">
      <w:pPr>
        <w:pStyle w:val="Textonotapie"/>
        <w:tabs>
          <w:tab w:val="left" w:pos="567"/>
        </w:tabs>
        <w:ind w:left="567" w:hanging="567"/>
        <w:jc w:val="both"/>
        <w:rPr>
          <w:rFonts w:ascii="Arial Narrow" w:hAnsi="Arial Narrow" w:cs="Arial"/>
          <w:b/>
          <w:sz w:val="16"/>
        </w:rPr>
      </w:pPr>
      <w:r w:rsidRPr="00D85A5D">
        <w:rPr>
          <w:rStyle w:val="Refdenotaalpie"/>
          <w:rFonts w:ascii="Arial Narrow" w:hAnsi="Arial Narrow" w:cs="Arial"/>
          <w:sz w:val="16"/>
          <w:szCs w:val="16"/>
        </w:rPr>
        <w:footnoteRef/>
      </w:r>
      <w:r w:rsidR="00D85A5D">
        <w:rPr>
          <w:rFonts w:ascii="Arial" w:hAnsi="Arial" w:cs="Arial"/>
          <w:b/>
          <w:sz w:val="16"/>
        </w:rPr>
        <w:t xml:space="preserve"> </w:t>
      </w:r>
      <w:r w:rsidR="0028322F" w:rsidRPr="00D85A5D">
        <w:rPr>
          <w:rFonts w:ascii="Arial Narrow" w:hAnsi="Arial Narrow" w:cs="Arial"/>
          <w:b/>
          <w:sz w:val="16"/>
        </w:rPr>
        <w:tab/>
        <w:t>LEY 29571, CÓDIGO DE PROTECCIÓN Y DEFENSA DEL CONSUMIDOR, publicado el 2 de setiembre de 2010 y modificado por DECRETO LEGISLATIVO 1308</w:t>
      </w:r>
    </w:p>
    <w:p w14:paraId="55092AE1" w14:textId="174FFDB5" w:rsidR="0028322F" w:rsidRPr="00D85A5D" w:rsidRDefault="0028322F" w:rsidP="00D85A5D">
      <w:pPr>
        <w:pStyle w:val="Textonotapie"/>
        <w:ind w:left="567"/>
        <w:jc w:val="both"/>
        <w:rPr>
          <w:rFonts w:ascii="Arial Narrow" w:hAnsi="Arial Narrow" w:cs="Arial"/>
          <w:b/>
          <w:sz w:val="16"/>
        </w:rPr>
      </w:pPr>
      <w:r w:rsidRPr="00D85A5D">
        <w:rPr>
          <w:rFonts w:ascii="Arial Narrow" w:hAnsi="Arial Narrow" w:cs="Arial"/>
          <w:b/>
          <w:sz w:val="16"/>
        </w:rPr>
        <w:t>Artículo 112.- criterios de graduación de las sanciones administrativas</w:t>
      </w:r>
    </w:p>
    <w:p w14:paraId="5BBEEA5B" w14:textId="72C4D986"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w:t>
      </w:r>
    </w:p>
    <w:p w14:paraId="46319620" w14:textId="04D9E28B"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Se consideran circunstancias atenuantes especiales, las siguientes:</w:t>
      </w:r>
    </w:p>
    <w:p w14:paraId="77592722" w14:textId="35D4A186" w:rsidR="0028322F" w:rsidRPr="00D85A5D" w:rsidRDefault="0028322F" w:rsidP="00D85A5D">
      <w:pPr>
        <w:pStyle w:val="Textonotapie"/>
        <w:ind w:left="567"/>
        <w:jc w:val="both"/>
        <w:rPr>
          <w:rFonts w:ascii="Arial Narrow" w:hAnsi="Arial Narrow" w:cs="Arial"/>
          <w:sz w:val="16"/>
        </w:rPr>
      </w:pPr>
      <w:r w:rsidRPr="00D85A5D">
        <w:rPr>
          <w:rFonts w:ascii="Arial Narrow" w:hAnsi="Arial Narrow" w:cs="Arial"/>
          <w:sz w:val="16"/>
        </w:rPr>
        <w:t>(…)</w:t>
      </w:r>
    </w:p>
    <w:p w14:paraId="3E438506" w14:textId="3C5EAE42" w:rsidR="00CA59A2" w:rsidRPr="00D85A5D" w:rsidRDefault="0028322F" w:rsidP="00D85A5D">
      <w:pPr>
        <w:pStyle w:val="Textonotapie"/>
        <w:spacing w:after="200"/>
        <w:ind w:left="567"/>
        <w:jc w:val="both"/>
        <w:rPr>
          <w:rFonts w:ascii="Arial" w:hAnsi="Arial" w:cs="Arial"/>
          <w:sz w:val="16"/>
        </w:rPr>
      </w:pPr>
      <w:r w:rsidRPr="00D85A5D">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1">
    <w:p w14:paraId="3F531EBB" w14:textId="77777777" w:rsidR="0028322F" w:rsidRPr="00D85A5D" w:rsidRDefault="00CA59A2" w:rsidP="00D85A5D">
      <w:pPr>
        <w:pStyle w:val="Textonotapie"/>
        <w:tabs>
          <w:tab w:val="left" w:pos="567"/>
        </w:tabs>
        <w:ind w:left="567" w:hanging="567"/>
        <w:jc w:val="both"/>
        <w:rPr>
          <w:rFonts w:ascii="Arial Narrow" w:hAnsi="Arial Narrow" w:cs="Arial"/>
          <w:b/>
          <w:sz w:val="16"/>
        </w:rPr>
      </w:pPr>
      <w:r w:rsidRPr="00D85A5D">
        <w:rPr>
          <w:rStyle w:val="Refdenotaalpie"/>
          <w:rFonts w:ascii="Arial Narrow" w:hAnsi="Arial Narrow" w:cs="Arial"/>
          <w:bCs/>
          <w:sz w:val="16"/>
          <w:szCs w:val="16"/>
        </w:rPr>
        <w:footnoteRef/>
      </w:r>
      <w:r w:rsidRPr="00D85A5D">
        <w:rPr>
          <w:rFonts w:ascii="Arial" w:hAnsi="Arial" w:cs="Arial"/>
          <w:b/>
          <w:sz w:val="16"/>
        </w:rPr>
        <w:t xml:space="preserve"> </w:t>
      </w:r>
      <w:r w:rsidR="0028322F" w:rsidRPr="00D85A5D">
        <w:rPr>
          <w:rFonts w:ascii="Arial Narrow" w:hAnsi="Arial Narrow" w:cs="Arial"/>
          <w:b/>
          <w:sz w:val="16"/>
        </w:rPr>
        <w:tab/>
        <w:t>DECRETO LEGISLATIVO 807, LEY SOBRE FACULTADES, NORMAS Y ORGANIZACIÓN DEL INDECOPI FACULTADES DE LAS COMISIONES Y OFICINAS DEL INDECOPI</w:t>
      </w:r>
    </w:p>
    <w:p w14:paraId="01AE4CCC" w14:textId="39455FE8" w:rsidR="00CA59A2" w:rsidRPr="00D85A5D" w:rsidRDefault="0028322F" w:rsidP="00D85A5D">
      <w:pPr>
        <w:pStyle w:val="Textonotapie"/>
        <w:spacing w:after="200"/>
        <w:ind w:left="567"/>
        <w:jc w:val="both"/>
        <w:rPr>
          <w:rFonts w:ascii="Arial" w:hAnsi="Arial" w:cs="Arial"/>
          <w:sz w:val="16"/>
        </w:rPr>
      </w:pPr>
      <w:r w:rsidRPr="00D85A5D">
        <w:rPr>
          <w:rFonts w:ascii="Arial Narrow" w:hAnsi="Arial Narrow" w:cs="Arial"/>
          <w:b/>
          <w:sz w:val="16"/>
        </w:rPr>
        <w:t>Artículo 29.-</w:t>
      </w:r>
      <w:r w:rsidRPr="00D85A5D">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2">
    <w:p w14:paraId="580974CC" w14:textId="77777777" w:rsidR="00D85A5D" w:rsidRPr="00D85A5D" w:rsidRDefault="00D85A5D" w:rsidP="00D85A5D">
      <w:pPr>
        <w:pStyle w:val="Textonotapie"/>
        <w:tabs>
          <w:tab w:val="left" w:pos="567"/>
        </w:tabs>
        <w:ind w:left="567" w:hanging="567"/>
        <w:jc w:val="both"/>
        <w:rPr>
          <w:rFonts w:ascii="Arial Narrow" w:hAnsi="Arial Narrow" w:cs="Arial"/>
          <w:b/>
          <w:sz w:val="16"/>
          <w:lang w:val="es-419"/>
        </w:rPr>
      </w:pPr>
      <w:r w:rsidRPr="00D85A5D">
        <w:rPr>
          <w:rStyle w:val="Refdenotaalpie"/>
          <w:rFonts w:ascii="Arial Narrow" w:hAnsi="Arial Narrow" w:cs="Arial"/>
          <w:sz w:val="16"/>
        </w:rPr>
        <w:footnoteRef/>
      </w:r>
      <w:r w:rsidRPr="00D85A5D">
        <w:rPr>
          <w:rFonts w:ascii="Arial" w:hAnsi="Arial" w:cs="Arial"/>
          <w:b/>
          <w:sz w:val="16"/>
        </w:rPr>
        <w:t xml:space="preserve"> </w:t>
      </w:r>
      <w:r w:rsidRPr="00D85A5D">
        <w:rPr>
          <w:rFonts w:ascii="Arial Narrow" w:hAnsi="Arial Narrow" w:cs="Arial"/>
          <w:b/>
          <w:sz w:val="16"/>
          <w:lang w:val="es-419"/>
        </w:rPr>
        <w:tab/>
        <w:t>TEXTO ÚNICO ORDENADO DE LA LEY DEL PROCEDIMIENTO ADMINISTRATIVO GENERAL, aprobado mediante DECRETO SUPREMO 006-2026-JUS y publicado el 30 de abril de 2026</w:t>
      </w:r>
    </w:p>
    <w:p w14:paraId="13DA7894" w14:textId="77777777" w:rsidR="00D85A5D" w:rsidRPr="00D85A5D" w:rsidRDefault="00D85A5D" w:rsidP="00D85A5D">
      <w:pPr>
        <w:pStyle w:val="Textonotapie"/>
        <w:ind w:left="567"/>
        <w:jc w:val="both"/>
        <w:rPr>
          <w:rFonts w:ascii="Arial Narrow" w:hAnsi="Arial Narrow" w:cs="Arial"/>
          <w:b/>
          <w:sz w:val="16"/>
          <w:lang w:val="es-419"/>
        </w:rPr>
      </w:pPr>
      <w:r w:rsidRPr="00D85A5D">
        <w:rPr>
          <w:rFonts w:ascii="Arial Narrow" w:hAnsi="Arial Narrow" w:cs="Arial"/>
          <w:b/>
          <w:sz w:val="16"/>
          <w:lang w:val="es-419"/>
        </w:rPr>
        <w:t>Artículo 20.- modalidades de notificación</w:t>
      </w:r>
    </w:p>
    <w:p w14:paraId="759333FC" w14:textId="77777777" w:rsidR="00D85A5D" w:rsidRPr="00D85A5D" w:rsidRDefault="00D85A5D" w:rsidP="00D85A5D">
      <w:pPr>
        <w:pStyle w:val="Textonotapie"/>
        <w:ind w:left="567"/>
        <w:jc w:val="both"/>
        <w:rPr>
          <w:rFonts w:ascii="Arial Narrow" w:hAnsi="Arial Narrow" w:cs="Arial"/>
          <w:sz w:val="16"/>
          <w:lang w:val="es-419"/>
        </w:rPr>
      </w:pPr>
      <w:r w:rsidRPr="00D85A5D">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8F72B63" w14:textId="77777777" w:rsidR="00D85A5D" w:rsidRPr="00D85A5D" w:rsidRDefault="00D85A5D" w:rsidP="00D85A5D">
      <w:pPr>
        <w:pStyle w:val="Textonotapie"/>
        <w:ind w:left="567"/>
        <w:jc w:val="both"/>
        <w:rPr>
          <w:rFonts w:ascii="Arial Narrow" w:hAnsi="Arial Narrow" w:cs="Arial"/>
          <w:sz w:val="16"/>
          <w:lang w:val="es-419"/>
        </w:rPr>
      </w:pPr>
      <w:r w:rsidRPr="00D85A5D">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41BA858E" w14:textId="7BC75233" w:rsidR="00D85A5D" w:rsidRPr="00D85A5D" w:rsidRDefault="00D85A5D" w:rsidP="00D85A5D">
      <w:pPr>
        <w:pStyle w:val="Textonotapie"/>
        <w:spacing w:after="200"/>
        <w:ind w:left="567"/>
        <w:jc w:val="both"/>
        <w:rPr>
          <w:rFonts w:ascii="Arial" w:hAnsi="Arial" w:cs="Arial"/>
          <w:sz w:val="16"/>
          <w:lang w:val="es-419"/>
        </w:rPr>
      </w:pPr>
      <w:r w:rsidRPr="00D85A5D">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E5E98"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16388819" w14:textId="77777777" w:rsidTr="003D7BF0">
      <w:trPr>
        <w:trHeight w:val="1310"/>
      </w:trPr>
      <w:tc>
        <w:tcPr>
          <w:tcW w:w="4518" w:type="dxa"/>
        </w:tcPr>
        <w:p w14:paraId="7513AE27" w14:textId="77777777" w:rsidR="00B91E42" w:rsidRPr="00C211F8" w:rsidRDefault="00B91E42" w:rsidP="003D7BF0">
          <w:pPr>
            <w:spacing w:after="0"/>
          </w:pPr>
          <w:bookmarkStart w:id="20" w:name="_Hlk212019410"/>
          <w:r>
            <w:rPr>
              <w:noProof/>
            </w:rPr>
            <w:drawing>
              <wp:inline distT="0" distB="0" distL="0" distR="0" wp14:anchorId="01D66C87" wp14:editId="1A0E2307">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0F0D0B9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0282C91F"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6E6A6A3F"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37AF7B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F7EDA04"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07E827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05F5C0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55B5C9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CFC5FC7"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28F33B59"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11C9D47E"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7C3B2"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A3DA5"/>
    <w:rsid w:val="000B2329"/>
    <w:rsid w:val="000B7A09"/>
    <w:rsid w:val="000C03E0"/>
    <w:rsid w:val="000C1481"/>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D561E"/>
    <w:rsid w:val="001E218D"/>
    <w:rsid w:val="001F2C32"/>
    <w:rsid w:val="001F344A"/>
    <w:rsid w:val="002017B0"/>
    <w:rsid w:val="002024D8"/>
    <w:rsid w:val="0020542A"/>
    <w:rsid w:val="00212421"/>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85404"/>
    <w:rsid w:val="003A00D7"/>
    <w:rsid w:val="003A3BA5"/>
    <w:rsid w:val="003A3BA6"/>
    <w:rsid w:val="003A555E"/>
    <w:rsid w:val="003A71B1"/>
    <w:rsid w:val="003C22C4"/>
    <w:rsid w:val="003C4D2E"/>
    <w:rsid w:val="003C6685"/>
    <w:rsid w:val="003D7D4B"/>
    <w:rsid w:val="004251B6"/>
    <w:rsid w:val="00453840"/>
    <w:rsid w:val="004551D0"/>
    <w:rsid w:val="00466DFF"/>
    <w:rsid w:val="0047310F"/>
    <w:rsid w:val="00487837"/>
    <w:rsid w:val="004A45A4"/>
    <w:rsid w:val="004B0B44"/>
    <w:rsid w:val="004B1E5F"/>
    <w:rsid w:val="004B6816"/>
    <w:rsid w:val="004C13F0"/>
    <w:rsid w:val="004C4BF2"/>
    <w:rsid w:val="004D0925"/>
    <w:rsid w:val="004D3C3B"/>
    <w:rsid w:val="004D6D10"/>
    <w:rsid w:val="004D7945"/>
    <w:rsid w:val="004F1116"/>
    <w:rsid w:val="00515328"/>
    <w:rsid w:val="005262CC"/>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0444"/>
    <w:rsid w:val="00673955"/>
    <w:rsid w:val="006A067D"/>
    <w:rsid w:val="006A1713"/>
    <w:rsid w:val="006A6044"/>
    <w:rsid w:val="006E20FA"/>
    <w:rsid w:val="006E326E"/>
    <w:rsid w:val="006F0D03"/>
    <w:rsid w:val="00704013"/>
    <w:rsid w:val="00711750"/>
    <w:rsid w:val="00714623"/>
    <w:rsid w:val="007205B3"/>
    <w:rsid w:val="00723C18"/>
    <w:rsid w:val="00732D6C"/>
    <w:rsid w:val="00735418"/>
    <w:rsid w:val="00735F8D"/>
    <w:rsid w:val="00742E80"/>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560C"/>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0D8E"/>
    <w:rsid w:val="008819A6"/>
    <w:rsid w:val="008834B0"/>
    <w:rsid w:val="00890B1F"/>
    <w:rsid w:val="008914DF"/>
    <w:rsid w:val="0089579A"/>
    <w:rsid w:val="00895AB6"/>
    <w:rsid w:val="00896A8E"/>
    <w:rsid w:val="00897AD7"/>
    <w:rsid w:val="008A211A"/>
    <w:rsid w:val="008A2912"/>
    <w:rsid w:val="008A2ABA"/>
    <w:rsid w:val="008A4F60"/>
    <w:rsid w:val="008A5E57"/>
    <w:rsid w:val="008A6481"/>
    <w:rsid w:val="008B4811"/>
    <w:rsid w:val="008C6BCC"/>
    <w:rsid w:val="008C7DBE"/>
    <w:rsid w:val="008E2E5A"/>
    <w:rsid w:val="008E6BA0"/>
    <w:rsid w:val="008E746F"/>
    <w:rsid w:val="008F0C50"/>
    <w:rsid w:val="00924F24"/>
    <w:rsid w:val="009426BD"/>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470F0"/>
    <w:rsid w:val="00A50683"/>
    <w:rsid w:val="00A54BBE"/>
    <w:rsid w:val="00A55242"/>
    <w:rsid w:val="00A62065"/>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673"/>
    <w:rsid w:val="00B91E42"/>
    <w:rsid w:val="00B934C3"/>
    <w:rsid w:val="00B940F1"/>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85A5D"/>
    <w:rsid w:val="00D95607"/>
    <w:rsid w:val="00D95E86"/>
    <w:rsid w:val="00DA02A5"/>
    <w:rsid w:val="00DA79A0"/>
    <w:rsid w:val="00DB0075"/>
    <w:rsid w:val="00DB05E2"/>
    <w:rsid w:val="00DB4DD5"/>
    <w:rsid w:val="00DB5CCB"/>
    <w:rsid w:val="00DB6197"/>
    <w:rsid w:val="00DC00FF"/>
    <w:rsid w:val="00DD0EE7"/>
    <w:rsid w:val="00DE4803"/>
    <w:rsid w:val="00DE7477"/>
    <w:rsid w:val="00DE7EA8"/>
    <w:rsid w:val="00DF5B7C"/>
    <w:rsid w:val="00E142DD"/>
    <w:rsid w:val="00E2296F"/>
    <w:rsid w:val="00E411A8"/>
    <w:rsid w:val="00E500B6"/>
    <w:rsid w:val="00E55AB3"/>
    <w:rsid w:val="00E55D8D"/>
    <w:rsid w:val="00E6140E"/>
    <w:rsid w:val="00E67D34"/>
    <w:rsid w:val="00E83F88"/>
    <w:rsid w:val="00EA78F9"/>
    <w:rsid w:val="00EB4D2D"/>
    <w:rsid w:val="00EC2858"/>
    <w:rsid w:val="00EC4780"/>
    <w:rsid w:val="00EC5487"/>
    <w:rsid w:val="00ED4B2D"/>
    <w:rsid w:val="00ED5D86"/>
    <w:rsid w:val="00ED6393"/>
    <w:rsid w:val="00EE3204"/>
    <w:rsid w:val="00EF478C"/>
    <w:rsid w:val="00F01410"/>
    <w:rsid w:val="00F14BCC"/>
    <w:rsid w:val="00F26DBD"/>
    <w:rsid w:val="00F3683E"/>
    <w:rsid w:val="00F37E66"/>
    <w:rsid w:val="00F47849"/>
    <w:rsid w:val="00F54F2D"/>
    <w:rsid w:val="00F709C5"/>
    <w:rsid w:val="00F71384"/>
    <w:rsid w:val="00F73384"/>
    <w:rsid w:val="00F754DE"/>
    <w:rsid w:val="00F779CE"/>
    <w:rsid w:val="00F85C52"/>
    <w:rsid w:val="00F938AF"/>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4D85"/>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2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2691</Words>
  <Characters>14806</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7</cp:revision>
  <dcterms:created xsi:type="dcterms:W3CDTF">2026-08-07T17:31:00Z</dcterms:created>
  <dcterms:modified xsi:type="dcterms:W3CDTF">2026-08-07T18:29:00Z</dcterms:modified>
</cp:coreProperties>
</file>