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1DF73B1" w:rsidR="00CA59A2" w:rsidRPr="00BF3B22"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BF3B22">
        <w:rPr>
          <w:rFonts w:ascii="Arial Narrow" w:eastAsia="Arial Narrow" w:hAnsi="Arial Narrow" w:cs="Arial Narrow"/>
          <w:b/>
          <w:color w:val="000000"/>
          <w:kern w:val="0"/>
          <w:lang w:eastAsia="es-PE"/>
          <w14:ligatures w14:val="none"/>
        </w:rPr>
        <w:t xml:space="preserve">EXPEDIENTE </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C904F5" w:rsidRPr="00BF3B22">
        <w:rPr>
          <w:rFonts w:ascii="Arial Narrow" w:eastAsia="Times New Roman" w:hAnsi="Arial Narrow" w:cs="Times New Roman"/>
          <w:b/>
          <w:bCs/>
          <w:color w:val="000000"/>
          <w:kern w:val="0"/>
          <w:shd w:val="clear" w:color="auto" w:fill="FFFFFF"/>
          <w:lang w:eastAsia="es-PE"/>
          <w14:ligatures w14:val="none"/>
        </w:rPr>
        <w:t>2115-2026/CC1</w:t>
      </w:r>
    </w:p>
    <w:p w14:paraId="7E5DC22B" w14:textId="6C4A936D"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DENUNCIANTE</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297CDA" w:rsidRPr="00BF3B22">
        <w:rPr>
          <w:rFonts w:ascii="Arial Narrow" w:eastAsia="Arial Narrow" w:hAnsi="Arial Narrow" w:cs="Arial Narrow"/>
          <w:b/>
          <w:color w:val="000000"/>
          <w:kern w:val="0"/>
          <w:lang w:eastAsia="es-PE"/>
          <w14:ligatures w14:val="none"/>
        </w:rPr>
        <w:t xml:space="preserve">CRISTOBAL ANÍBAL SANDOVAL PERALTA </w:t>
      </w:r>
      <w:r w:rsidRPr="00BF3B22">
        <w:rPr>
          <w:rFonts w:ascii="Arial Narrow" w:eastAsia="Arial Narrow" w:hAnsi="Arial Narrow" w:cs="Arial Narrow"/>
          <w:b/>
          <w:color w:val="000000"/>
          <w:kern w:val="0"/>
          <w:lang w:eastAsia="es-PE"/>
          <w14:ligatures w14:val="none"/>
        </w:rPr>
        <w:t xml:space="preserve">(SEÑOR </w:t>
      </w:r>
      <w:r w:rsidR="00297CDA" w:rsidRPr="00BF3B22">
        <w:rPr>
          <w:rFonts w:ascii="Arial Narrow" w:eastAsia="Arial Narrow" w:hAnsi="Arial Narrow" w:cs="Arial Narrow"/>
          <w:b/>
          <w:color w:val="000000"/>
          <w:kern w:val="0"/>
          <w:lang w:eastAsia="es-PE"/>
          <w14:ligatures w14:val="none"/>
        </w:rPr>
        <w:t>SANDOVAL</w:t>
      </w:r>
      <w:r w:rsidRPr="00BF3B22">
        <w:rPr>
          <w:rFonts w:ascii="Arial Narrow" w:eastAsia="Arial Narrow" w:hAnsi="Arial Narrow" w:cs="Arial Narrow"/>
          <w:b/>
          <w:color w:val="000000"/>
          <w:kern w:val="0"/>
          <w:lang w:eastAsia="es-PE"/>
          <w14:ligatures w14:val="none"/>
        </w:rPr>
        <w:t>)</w:t>
      </w:r>
    </w:p>
    <w:p w14:paraId="6DEEEDFE" w14:textId="589F083F"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DENUNCIADO</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297CDA" w:rsidRPr="00BF3B22">
        <w:rPr>
          <w:rFonts w:ascii="Arial Narrow" w:eastAsia="Arial Narrow" w:hAnsi="Arial Narrow" w:cs="Arial Narrow"/>
          <w:b/>
          <w:color w:val="000000"/>
          <w:kern w:val="0"/>
          <w:lang w:eastAsia="es-PE"/>
          <w14:ligatures w14:val="none"/>
        </w:rPr>
        <w:t xml:space="preserve">PACÍFICO COMPAÑÍA DE SEGUROS Y REASEGUROS </w:t>
      </w:r>
      <w:r w:rsidR="00101132" w:rsidRPr="00BF3B22">
        <w:rPr>
          <w:rFonts w:ascii="Arial Narrow" w:eastAsia="Arial Narrow" w:hAnsi="Arial Narrow" w:cs="Arial Narrow"/>
          <w:b/>
          <w:color w:val="000000"/>
          <w:kern w:val="0"/>
          <w:lang w:eastAsia="es-PE"/>
          <w14:ligatures w14:val="none"/>
        </w:rPr>
        <w:t xml:space="preserve">S.A. </w:t>
      </w:r>
      <w:r w:rsidRPr="00BF3B22">
        <w:rPr>
          <w:rFonts w:ascii="Arial Narrow" w:eastAsia="Arial Narrow" w:hAnsi="Arial Narrow" w:cs="Arial Narrow"/>
          <w:b/>
          <w:color w:val="000000"/>
          <w:kern w:val="0"/>
          <w:lang w:eastAsia="es-PE"/>
          <w14:ligatures w14:val="none"/>
        </w:rPr>
        <w:t>(</w:t>
      </w:r>
      <w:r w:rsidR="00297CDA" w:rsidRPr="00BF3B22">
        <w:rPr>
          <w:rFonts w:ascii="Arial Narrow" w:eastAsia="Arial Narrow" w:hAnsi="Arial Narrow" w:cs="Arial Narrow"/>
          <w:b/>
          <w:color w:val="000000"/>
          <w:kern w:val="0"/>
          <w:lang w:eastAsia="es-PE"/>
          <w14:ligatures w14:val="none"/>
        </w:rPr>
        <w:t>PACÍFICO</w:t>
      </w:r>
      <w:r w:rsidRPr="00BF3B22">
        <w:rPr>
          <w:rFonts w:ascii="Arial Narrow" w:eastAsia="Arial Narrow" w:hAnsi="Arial Narrow" w:cs="Arial Narrow"/>
          <w:b/>
          <w:color w:val="000000"/>
          <w:kern w:val="0"/>
          <w:lang w:eastAsia="es-PE"/>
          <w14:ligatures w14:val="none"/>
        </w:rPr>
        <w:t>)</w:t>
      </w:r>
    </w:p>
    <w:p w14:paraId="022D2B94" w14:textId="77777777"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MATERIAS</w:t>
      </w:r>
      <w:r w:rsidRPr="00BF3B22">
        <w:rPr>
          <w:rFonts w:ascii="Arial Narrow" w:eastAsia="Arial Narrow" w:hAnsi="Arial Narrow" w:cs="Arial Narrow"/>
          <w:b/>
          <w:color w:val="000000"/>
          <w:kern w:val="0"/>
          <w:lang w:eastAsia="es-PE"/>
          <w14:ligatures w14:val="none"/>
        </w:rPr>
        <w:tab/>
        <w:t xml:space="preserve">:       </w:t>
      </w:r>
      <w:r w:rsidRPr="00BF3B22">
        <w:rPr>
          <w:rFonts w:ascii="Arial Narrow" w:eastAsia="Arial Narrow" w:hAnsi="Arial Narrow" w:cs="Arial Narrow"/>
          <w:b/>
          <w:color w:val="000000"/>
          <w:kern w:val="0"/>
          <w:lang w:eastAsia="es-PE"/>
          <w14:ligatures w14:val="none"/>
        </w:rPr>
        <w:tab/>
        <w:t>ADMISIÓN A TRÁMITE</w:t>
      </w:r>
    </w:p>
    <w:p w14:paraId="19ED7B73" w14:textId="77777777" w:rsidR="00CA59A2" w:rsidRPr="00BF3B22"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REQUERIMIENTO DE INFORMACIÓN </w:t>
      </w:r>
    </w:p>
    <w:p w14:paraId="46A5A479" w14:textId="0A15CE81" w:rsidR="00CA59A2" w:rsidRPr="00BF3B22"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RESOLUCIÓN </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C904F5" w:rsidRPr="00BF3B22">
        <w:rPr>
          <w:rFonts w:ascii="Arial Narrow" w:eastAsia="Arial Narrow" w:hAnsi="Arial Narrow" w:cs="Arial Narrow"/>
          <w:b/>
          <w:color w:val="000000"/>
          <w:kern w:val="0"/>
          <w:lang w:eastAsia="es-PE"/>
          <w14:ligatures w14:val="none"/>
        </w:rPr>
        <w:t>1</w:t>
      </w:r>
    </w:p>
    <w:p w14:paraId="5BA3A18D" w14:textId="77777777"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8217DCE"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F3B22">
        <w:rPr>
          <w:rFonts w:ascii="Arial Narrow" w:eastAsia="Times New Roman" w:hAnsi="Arial Narrow" w:cs="Times New Roman"/>
          <w:color w:val="000000"/>
          <w:kern w:val="0"/>
          <w:shd w:val="clear" w:color="auto" w:fill="FFFFFF"/>
          <w:lang w:eastAsia="es-PE"/>
          <w14:ligatures w14:val="none"/>
        </w:rPr>
        <w:t xml:space="preserve">Lima, </w:t>
      </w:r>
      <w:r w:rsidR="00597D3A" w:rsidRPr="00BF3B22">
        <w:rPr>
          <w:rFonts w:ascii="Arial Narrow" w:eastAsia="Times New Roman" w:hAnsi="Arial Narrow" w:cs="Times New Roman"/>
          <w:color w:val="000000"/>
          <w:kern w:val="0"/>
          <w:shd w:val="clear" w:color="auto" w:fill="FFFFFF"/>
          <w:lang w:eastAsia="es-PE"/>
          <w14:ligatures w14:val="none"/>
        </w:rPr>
        <w:t xml:space="preserve">7 </w:t>
      </w:r>
      <w:r w:rsidRPr="00BF3B22">
        <w:rPr>
          <w:rFonts w:ascii="Arial Narrow" w:eastAsia="Times New Roman" w:hAnsi="Arial Narrow" w:cs="Times New Roman"/>
          <w:color w:val="000000"/>
          <w:kern w:val="0"/>
          <w:shd w:val="clear" w:color="auto" w:fill="FFFFFF"/>
          <w:lang w:eastAsia="es-PE"/>
          <w14:ligatures w14:val="none"/>
        </w:rPr>
        <w:t xml:space="preserve">de </w:t>
      </w:r>
      <w:r w:rsidR="00C472DA" w:rsidRPr="00BF3B22">
        <w:rPr>
          <w:rFonts w:ascii="Arial Narrow" w:eastAsia="Times New Roman" w:hAnsi="Arial Narrow" w:cs="Times New Roman"/>
          <w:color w:val="000000"/>
          <w:kern w:val="0"/>
          <w:shd w:val="clear" w:color="auto" w:fill="FFFFFF"/>
          <w:lang w:eastAsia="es-PE"/>
          <w14:ligatures w14:val="none"/>
        </w:rPr>
        <w:t>ju</w:t>
      </w:r>
      <w:r w:rsidR="00C904F5" w:rsidRPr="00BF3B22">
        <w:rPr>
          <w:rFonts w:ascii="Arial Narrow" w:eastAsia="Times New Roman" w:hAnsi="Arial Narrow" w:cs="Times New Roman"/>
          <w:color w:val="000000"/>
          <w:kern w:val="0"/>
          <w:shd w:val="clear" w:color="auto" w:fill="FFFFFF"/>
          <w:lang w:eastAsia="es-PE"/>
          <w14:ligatures w14:val="none"/>
        </w:rPr>
        <w:t>l</w:t>
      </w:r>
      <w:r w:rsidR="00C472DA" w:rsidRPr="00BF3B22">
        <w:rPr>
          <w:rFonts w:ascii="Arial Narrow" w:eastAsia="Times New Roman" w:hAnsi="Arial Narrow" w:cs="Times New Roman"/>
          <w:color w:val="000000"/>
          <w:kern w:val="0"/>
          <w:shd w:val="clear" w:color="auto" w:fill="FFFFFF"/>
          <w:lang w:eastAsia="es-PE"/>
          <w14:ligatures w14:val="none"/>
        </w:rPr>
        <w:t>io</w:t>
      </w:r>
      <w:r w:rsidR="00985114" w:rsidRPr="00BF3B22">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BF3B22"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HECHOS </w:t>
      </w:r>
    </w:p>
    <w:p w14:paraId="621F2AB2" w14:textId="77777777" w:rsidR="00CA59A2" w:rsidRPr="00BF3B22"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32D71491" w:rsidR="00CA59A2" w:rsidRPr="00BF3B22"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Mediante el escrito del </w:t>
      </w:r>
      <w:r w:rsidR="00C904F5" w:rsidRPr="00BF3B22">
        <w:rPr>
          <w:rFonts w:ascii="Arial Narrow" w:eastAsia="Times New Roman" w:hAnsi="Arial Narrow" w:cs="Arial"/>
          <w:color w:val="000000"/>
          <w:kern w:val="0"/>
          <w:lang w:val="es-ES" w:eastAsia="es-ES"/>
          <w14:ligatures w14:val="none"/>
        </w:rPr>
        <w:t>6 de junio de 2026</w:t>
      </w:r>
      <w:r w:rsidR="00996DC2" w:rsidRPr="00BF3B22">
        <w:rPr>
          <w:rFonts w:ascii="Arial Narrow" w:eastAsia="Calibri" w:hAnsi="Arial Narrow" w:cs="Arial"/>
          <w:kern w:val="0"/>
          <w14:ligatures w14:val="none"/>
        </w:rPr>
        <w:t>,</w:t>
      </w:r>
      <w:r w:rsidRPr="00BF3B22">
        <w:rPr>
          <w:rFonts w:ascii="Arial Narrow" w:eastAsia="Calibri" w:hAnsi="Arial Narrow" w:cs="Arial"/>
          <w:kern w:val="0"/>
          <w14:ligatures w14:val="none"/>
        </w:rPr>
        <w:t xml:space="preserve"> </w:t>
      </w:r>
      <w:r w:rsidR="00AB2AAA" w:rsidRPr="00BF3B22">
        <w:rPr>
          <w:rFonts w:ascii="Arial Narrow" w:eastAsia="Calibri" w:hAnsi="Arial Narrow" w:cs="Arial"/>
          <w:kern w:val="0"/>
          <w14:ligatures w14:val="none"/>
        </w:rPr>
        <w:t>el</w:t>
      </w:r>
      <w:r w:rsidRPr="00BF3B22">
        <w:rPr>
          <w:rFonts w:ascii="Arial Narrow" w:eastAsia="Calibri" w:hAnsi="Arial Narrow" w:cs="Arial"/>
          <w:kern w:val="0"/>
          <w14:ligatures w14:val="none"/>
        </w:rPr>
        <w:t xml:space="preserve"> señor </w:t>
      </w:r>
      <w:r w:rsidR="00297CDA" w:rsidRPr="00BF3B22">
        <w:rPr>
          <w:rFonts w:ascii="Arial Narrow" w:eastAsia="Calibri" w:hAnsi="Arial Narrow" w:cs="Arial"/>
          <w:kern w:val="0"/>
          <w14:ligatures w14:val="none"/>
        </w:rPr>
        <w:t xml:space="preserve">Sandoval </w:t>
      </w:r>
      <w:r w:rsidRPr="00BF3B22">
        <w:rPr>
          <w:rFonts w:ascii="Arial Narrow" w:eastAsia="Calibri" w:hAnsi="Arial Narrow" w:cs="Arial"/>
          <w:kern w:val="0"/>
          <w14:ligatures w14:val="none"/>
        </w:rPr>
        <w:t>d</w:t>
      </w:r>
      <w:r w:rsidRPr="00BF3B22">
        <w:rPr>
          <w:rFonts w:ascii="Arial Narrow" w:eastAsia="Times New Roman" w:hAnsi="Arial Narrow" w:cs="Arial"/>
          <w:color w:val="000000"/>
          <w:kern w:val="0"/>
          <w:lang w:val="es-ES" w:eastAsia="es-ES"/>
          <w14:ligatures w14:val="none"/>
        </w:rPr>
        <w:t xml:space="preserve">enunció a </w:t>
      </w:r>
      <w:r w:rsidR="00AB2AAA" w:rsidRPr="00BF3B22">
        <w:rPr>
          <w:rFonts w:ascii="Arial Narrow" w:eastAsia="Times New Roman" w:hAnsi="Arial Narrow" w:cs="Arial"/>
          <w:color w:val="000000"/>
          <w:kern w:val="0"/>
          <w:lang w:val="es-ES" w:eastAsia="es-ES"/>
          <w14:ligatures w14:val="none"/>
        </w:rPr>
        <w:t xml:space="preserve">Pacífico </w:t>
      </w:r>
      <w:r w:rsidRPr="00BF3B22">
        <w:rPr>
          <w:rFonts w:ascii="Arial Narrow" w:eastAsia="Times New Roman" w:hAnsi="Arial Narrow" w:cs="Arial"/>
          <w:color w:val="000000"/>
          <w:kern w:val="0"/>
          <w:lang w:val="es-ES" w:eastAsia="es-ES"/>
          <w14:ligatures w14:val="none"/>
        </w:rPr>
        <w:t xml:space="preserve">por presuntas infracciones a la </w:t>
      </w:r>
      <w:r w:rsidR="0035023E" w:rsidRPr="00BF3B22">
        <w:rPr>
          <w:rFonts w:ascii="Arial Narrow" w:eastAsia="Times New Roman" w:hAnsi="Arial Narrow" w:cs="Arial"/>
          <w:color w:val="000000"/>
          <w:kern w:val="0"/>
          <w:lang w:val="es-ES" w:eastAsia="es-ES"/>
          <w14:ligatures w14:val="none"/>
        </w:rPr>
        <w:t xml:space="preserve">Ley </w:t>
      </w:r>
      <w:r w:rsidR="0035023E" w:rsidRPr="00BF3B22">
        <w:rPr>
          <w:rFonts w:ascii="Arial Narrow" w:eastAsia="Times New Roman" w:hAnsi="Arial Narrow" w:cs="Times New Roman"/>
          <w:kern w:val="0"/>
          <w:shd w:val="clear" w:color="auto" w:fill="FFFFFF"/>
          <w:lang w:eastAsia="es-PE"/>
          <w14:ligatures w14:val="none"/>
        </w:rPr>
        <w:t>29571</w:t>
      </w:r>
      <w:r w:rsidRPr="00BF3B22">
        <w:rPr>
          <w:rFonts w:ascii="Arial Narrow" w:eastAsia="Times New Roman" w:hAnsi="Arial Narrow" w:cs="Arial"/>
          <w:color w:val="000000"/>
          <w:kern w:val="0"/>
          <w:lang w:val="es-ES" w:eastAsia="es-ES"/>
          <w14:ligatures w14:val="none"/>
        </w:rPr>
        <w:t>, Código de Protección y Defensa del Consumidor (en adelante, Código)</w:t>
      </w:r>
      <w:r w:rsidRPr="00BF3B22">
        <w:rPr>
          <w:rFonts w:ascii="Arial Narrow" w:eastAsia="Times New Roman" w:hAnsi="Arial Narrow" w:cs="Times New Roman"/>
          <w:color w:val="000000"/>
          <w:kern w:val="0"/>
          <w:vertAlign w:val="superscript"/>
          <w:lang w:val="es-ES" w:eastAsia="es-ES"/>
          <w14:ligatures w14:val="none"/>
        </w:rPr>
        <w:footnoteReference w:id="1"/>
      </w:r>
      <w:r w:rsidRPr="00BF3B22">
        <w:rPr>
          <w:rFonts w:ascii="Arial Narrow" w:eastAsia="Times New Roman" w:hAnsi="Arial Narrow" w:cs="Arial"/>
          <w:color w:val="000000"/>
          <w:kern w:val="0"/>
          <w:lang w:val="es-ES" w:eastAsia="es-ES"/>
          <w14:ligatures w14:val="none"/>
        </w:rPr>
        <w:t xml:space="preserve">, señalando </w:t>
      </w:r>
      <w:r w:rsidRPr="00BF3B22">
        <w:rPr>
          <w:rFonts w:ascii="Arial Narrow" w:eastAsia="Times New Roman" w:hAnsi="Arial Narrow" w:cs="Arial"/>
          <w:bCs/>
          <w:color w:val="000000"/>
          <w:kern w:val="0"/>
          <w:lang w:val="es-ES" w:eastAsia="es-ES"/>
          <w14:ligatures w14:val="none"/>
        </w:rPr>
        <w:t>lo siguiente:</w:t>
      </w:r>
    </w:p>
    <w:p w14:paraId="512911CE" w14:textId="77777777" w:rsidR="00CA59A2" w:rsidRPr="00BF3B22" w:rsidRDefault="00CA59A2" w:rsidP="00EC4509">
      <w:pPr>
        <w:spacing w:after="0" w:line="240" w:lineRule="auto"/>
        <w:jc w:val="both"/>
        <w:rPr>
          <w:rFonts w:ascii="Arial Narrow" w:eastAsia="Times New Roman" w:hAnsi="Arial Narrow" w:cs="Arial"/>
          <w:color w:val="000000"/>
          <w:kern w:val="0"/>
          <w:lang w:eastAsia="es-ES"/>
          <w14:ligatures w14:val="none"/>
        </w:rPr>
      </w:pPr>
    </w:p>
    <w:p w14:paraId="792288E8" w14:textId="5921D832" w:rsidR="00EC4509" w:rsidRPr="00BF3B22" w:rsidRDefault="00EC4509" w:rsidP="00EC45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 xml:space="preserve">Adquirió </w:t>
      </w:r>
      <w:r w:rsidR="00C16522" w:rsidRPr="00BF3B22">
        <w:rPr>
          <w:rFonts w:ascii="Arial Narrow" w:eastAsia="Times New Roman" w:hAnsi="Arial Narrow" w:cs="Arial"/>
          <w:color w:val="000000"/>
          <w:kern w:val="0"/>
          <w:lang w:eastAsia="es-ES"/>
          <w14:ligatures w14:val="none"/>
        </w:rPr>
        <w:t>la</w:t>
      </w:r>
      <w:r w:rsidRPr="00BF3B22">
        <w:rPr>
          <w:rFonts w:ascii="Arial Narrow" w:eastAsia="Times New Roman" w:hAnsi="Arial Narrow" w:cs="Arial"/>
          <w:color w:val="000000"/>
          <w:kern w:val="0"/>
          <w:lang w:eastAsia="es-ES"/>
          <w14:ligatures w14:val="none"/>
        </w:rPr>
        <w:t xml:space="preserve"> Póliza PRE3-2001237094 </w:t>
      </w:r>
      <w:r w:rsidR="00C16522" w:rsidRPr="00BF3B22">
        <w:rPr>
          <w:rFonts w:ascii="Arial Narrow" w:eastAsia="Times New Roman" w:hAnsi="Arial Narrow" w:cs="Arial"/>
          <w:color w:val="000000"/>
          <w:kern w:val="0"/>
          <w:lang w:eastAsia="es-ES"/>
          <w14:ligatures w14:val="none"/>
        </w:rPr>
        <w:t xml:space="preserve">emitida por </w:t>
      </w:r>
      <w:r w:rsidR="00C16522" w:rsidRPr="00BF3B22">
        <w:rPr>
          <w:rFonts w:ascii="Arial Narrow" w:eastAsia="Times New Roman" w:hAnsi="Arial Narrow" w:cs="Arial"/>
          <w:color w:val="000000"/>
          <w:kern w:val="0"/>
          <w:lang w:val="es-ES" w:eastAsia="es-ES"/>
          <w14:ligatures w14:val="none"/>
        </w:rPr>
        <w:t>Pacífico</w:t>
      </w:r>
      <w:r w:rsidRPr="00BF3B22">
        <w:rPr>
          <w:rFonts w:ascii="Arial Narrow" w:eastAsia="Times New Roman" w:hAnsi="Arial Narrow" w:cs="Arial"/>
          <w:color w:val="000000"/>
          <w:kern w:val="0"/>
          <w:lang w:eastAsia="es-ES"/>
          <w14:ligatures w14:val="none"/>
        </w:rPr>
        <w:t>, con una suma asegurada de S/ 1 827 468,00</w:t>
      </w:r>
      <w:r w:rsidR="00C16522" w:rsidRPr="00BF3B22">
        <w:rPr>
          <w:rFonts w:ascii="Arial Narrow" w:eastAsia="Times New Roman" w:hAnsi="Arial Narrow" w:cs="Arial"/>
          <w:color w:val="000000"/>
          <w:kern w:val="0"/>
          <w:lang w:eastAsia="es-ES"/>
          <w14:ligatures w14:val="none"/>
        </w:rPr>
        <w:t>, para asegurar el inmueble de su propiedad</w:t>
      </w:r>
      <w:r w:rsidR="00982C07" w:rsidRPr="00BF3B22">
        <w:rPr>
          <w:rFonts w:ascii="Arial Narrow" w:eastAsia="Times New Roman" w:hAnsi="Arial Narrow" w:cs="Arial"/>
          <w:color w:val="000000"/>
          <w:kern w:val="0"/>
          <w:lang w:eastAsia="es-ES"/>
          <w14:ligatures w14:val="none"/>
        </w:rPr>
        <w:t xml:space="preserve"> ubicado en el departamento de Piura</w:t>
      </w:r>
      <w:r w:rsidR="00C16522" w:rsidRPr="00BF3B22">
        <w:rPr>
          <w:rFonts w:ascii="Arial Narrow" w:eastAsia="Times New Roman" w:hAnsi="Arial Narrow" w:cs="Arial"/>
          <w:color w:val="000000"/>
          <w:kern w:val="0"/>
          <w:lang w:eastAsia="es-ES"/>
          <w14:ligatures w14:val="none"/>
        </w:rPr>
        <w:t xml:space="preserve"> (en adelante, inmueble asegurado).</w:t>
      </w:r>
    </w:p>
    <w:p w14:paraId="3CEB1B8D" w14:textId="77777777" w:rsidR="00EC4509" w:rsidRPr="00BF3B22" w:rsidRDefault="00EC4509" w:rsidP="00C1652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0A19616" w14:textId="46974B1F" w:rsidR="00EC4509" w:rsidRPr="00BF3B22" w:rsidRDefault="00EC4509" w:rsidP="00982C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 xml:space="preserve">En el año 2026, con ocasión de las lluvias ocurridas en </w:t>
      </w:r>
      <w:r w:rsidR="00982C07" w:rsidRPr="00BF3B22">
        <w:rPr>
          <w:rFonts w:ascii="Arial Narrow" w:eastAsia="Times New Roman" w:hAnsi="Arial Narrow" w:cs="Arial"/>
          <w:color w:val="000000"/>
          <w:kern w:val="0"/>
          <w:lang w:eastAsia="es-ES"/>
          <w14:ligatures w14:val="none"/>
        </w:rPr>
        <w:t xml:space="preserve">el departamento </w:t>
      </w:r>
      <w:r w:rsidRPr="00BF3B22">
        <w:rPr>
          <w:rFonts w:ascii="Arial Narrow" w:eastAsia="Times New Roman" w:hAnsi="Arial Narrow" w:cs="Arial"/>
          <w:color w:val="000000"/>
          <w:kern w:val="0"/>
          <w:lang w:eastAsia="es-ES"/>
          <w14:ligatures w14:val="none"/>
        </w:rPr>
        <w:t xml:space="preserve">de Piura, </w:t>
      </w:r>
      <w:r w:rsidR="00982C07" w:rsidRPr="00BF3B22">
        <w:rPr>
          <w:rFonts w:ascii="Arial Narrow" w:eastAsia="Times New Roman" w:hAnsi="Arial Narrow" w:cs="Arial"/>
          <w:color w:val="000000"/>
          <w:kern w:val="0"/>
          <w:lang w:eastAsia="es-ES"/>
          <w14:ligatures w14:val="none"/>
        </w:rPr>
        <w:t xml:space="preserve">el inmueble asegurado </w:t>
      </w:r>
      <w:r w:rsidRPr="00BF3B22">
        <w:rPr>
          <w:rFonts w:ascii="Arial Narrow" w:eastAsia="Times New Roman" w:hAnsi="Arial Narrow" w:cs="Arial"/>
          <w:color w:val="000000"/>
          <w:kern w:val="0"/>
          <w:lang w:eastAsia="es-ES"/>
          <w14:ligatures w14:val="none"/>
        </w:rPr>
        <w:t>presentó daños, por lo que comunicó el siniestro a Pacífico</w:t>
      </w:r>
      <w:r w:rsidR="00982C07" w:rsidRPr="00BF3B22">
        <w:rPr>
          <w:rFonts w:ascii="Arial Narrow" w:eastAsia="Times New Roman" w:hAnsi="Arial Narrow" w:cs="Arial"/>
          <w:color w:val="000000"/>
          <w:kern w:val="0"/>
          <w:lang w:eastAsia="es-ES"/>
          <w14:ligatures w14:val="none"/>
        </w:rPr>
        <w:t xml:space="preserve">, el cual fue registrado con el número </w:t>
      </w:r>
      <w:r w:rsidRPr="00BF3B22">
        <w:rPr>
          <w:rFonts w:ascii="Arial Narrow" w:eastAsia="Times New Roman" w:hAnsi="Arial Narrow" w:cs="Arial"/>
          <w:color w:val="000000"/>
          <w:kern w:val="0"/>
          <w:lang w:eastAsia="es-ES"/>
          <w14:ligatures w14:val="none"/>
        </w:rPr>
        <w:t>1001457511.</w:t>
      </w:r>
    </w:p>
    <w:p w14:paraId="1207B2BF" w14:textId="77777777" w:rsidR="00EC4509" w:rsidRPr="00BF3B22" w:rsidRDefault="00EC4509" w:rsidP="00C1652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60FA51" w14:textId="12C7A80D" w:rsidR="00EC4509" w:rsidRPr="00BF3B22" w:rsidRDefault="00EC4509" w:rsidP="00EC45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El 5 de mayo de 2026, luego de culminado el proceso de ajuste y de formular observaciones a la evaluación efectuada, suscribió el detalle de liquidación del siniestro</w:t>
      </w:r>
      <w:r w:rsidR="00D17876" w:rsidRPr="00BF3B22">
        <w:rPr>
          <w:rFonts w:ascii="Arial Narrow" w:eastAsia="Times New Roman" w:hAnsi="Arial Narrow" w:cs="Arial"/>
          <w:color w:val="000000"/>
          <w:kern w:val="0"/>
          <w:lang w:eastAsia="es-ES"/>
          <w14:ligatures w14:val="none"/>
        </w:rPr>
        <w:t xml:space="preserve"> 1001457511</w:t>
      </w:r>
      <w:r w:rsidRPr="00BF3B22">
        <w:rPr>
          <w:rFonts w:ascii="Arial Narrow" w:eastAsia="Times New Roman" w:hAnsi="Arial Narrow" w:cs="Arial"/>
          <w:color w:val="000000"/>
          <w:kern w:val="0"/>
          <w:lang w:eastAsia="es-ES"/>
          <w14:ligatures w14:val="none"/>
        </w:rPr>
        <w:t>.</w:t>
      </w:r>
    </w:p>
    <w:p w14:paraId="3F6FC05B" w14:textId="77777777" w:rsidR="00EC4509" w:rsidRPr="00BF3B22" w:rsidRDefault="00EC4509" w:rsidP="00C1652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332F1C" w14:textId="52F28686" w:rsidR="00EC4509" w:rsidRPr="00BF3B22" w:rsidRDefault="00EC4509" w:rsidP="00EC45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El 6 de mayo de 2026, Pacífico remitió un correo electrónico mediante el cual comunicó la aprobación del Informe Final del siniestro 1001457511, correspondiente al evento, consignando una pérdida reclamada ascendente a S/ 80 839,84, un monto reconocido de S/ 30 078,63, un deducible de S/ 3 007,86 y una indemnización a abonar de S/ 27 070,77.</w:t>
      </w:r>
    </w:p>
    <w:p w14:paraId="6FA32D05" w14:textId="77777777" w:rsidR="00EC4509" w:rsidRPr="00BF3B22" w:rsidRDefault="00EC4509" w:rsidP="00C1652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030F93" w14:textId="781EE9F9" w:rsidR="00EC4509" w:rsidRPr="00BF3B22" w:rsidRDefault="00EC4509" w:rsidP="00EC45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 xml:space="preserve">El 5 de junio de 2026, venció el plazo que correspondía para que Pacífico efectuara el pago de la </w:t>
      </w:r>
      <w:r w:rsidR="00536949" w:rsidRPr="00BF3B22">
        <w:rPr>
          <w:rFonts w:ascii="Arial Narrow" w:eastAsia="Times New Roman" w:hAnsi="Arial Narrow" w:cs="Arial"/>
          <w:color w:val="000000"/>
          <w:kern w:val="0"/>
          <w:lang w:eastAsia="es-ES"/>
          <w14:ligatures w14:val="none"/>
        </w:rPr>
        <w:t>cobertura</w:t>
      </w:r>
      <w:r w:rsidRPr="00BF3B22">
        <w:rPr>
          <w:rFonts w:ascii="Arial Narrow" w:eastAsia="Times New Roman" w:hAnsi="Arial Narrow" w:cs="Arial"/>
          <w:color w:val="000000"/>
          <w:kern w:val="0"/>
          <w:lang w:eastAsia="es-ES"/>
          <w14:ligatures w14:val="none"/>
        </w:rPr>
        <w:t xml:space="preserve"> derivada del siniestro</w:t>
      </w:r>
      <w:r w:rsidR="00536949" w:rsidRPr="00BF3B22">
        <w:rPr>
          <w:rFonts w:ascii="Arial Narrow" w:eastAsia="Times New Roman" w:hAnsi="Arial Narrow" w:cs="Arial"/>
          <w:color w:val="000000"/>
          <w:kern w:val="0"/>
          <w:lang w:eastAsia="es-ES"/>
          <w14:ligatures w14:val="none"/>
        </w:rPr>
        <w:t xml:space="preserve"> </w:t>
      </w:r>
      <w:r w:rsidRPr="00BF3B22">
        <w:rPr>
          <w:rFonts w:ascii="Arial Narrow" w:eastAsia="Times New Roman" w:hAnsi="Arial Narrow" w:cs="Arial"/>
          <w:color w:val="000000"/>
          <w:kern w:val="0"/>
          <w:lang w:eastAsia="es-ES"/>
          <w14:ligatures w14:val="none"/>
        </w:rPr>
        <w:t>1001457511.</w:t>
      </w:r>
    </w:p>
    <w:p w14:paraId="2A7976DC" w14:textId="77777777" w:rsidR="00EC4509" w:rsidRPr="00BF3B22" w:rsidRDefault="00EC4509" w:rsidP="00EC450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6960C016" w:rsidR="00CA59A2" w:rsidRPr="00BF3B22" w:rsidRDefault="00EC4509" w:rsidP="00EC450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 xml:space="preserve">Hasta la fecha, pese al vencimiento del plazo para el pago </w:t>
      </w:r>
      <w:r w:rsidR="00536949" w:rsidRPr="00BF3B22">
        <w:rPr>
          <w:rFonts w:ascii="Arial Narrow" w:eastAsia="Times New Roman" w:hAnsi="Arial Narrow" w:cs="Arial"/>
          <w:color w:val="000000"/>
          <w:kern w:val="0"/>
          <w:lang w:eastAsia="es-ES"/>
          <w14:ligatures w14:val="none"/>
        </w:rPr>
        <w:t>de la cobertura del siniestro 1001457511</w:t>
      </w:r>
      <w:r w:rsidRPr="00BF3B22">
        <w:rPr>
          <w:rFonts w:ascii="Arial Narrow" w:eastAsia="Times New Roman" w:hAnsi="Arial Narrow" w:cs="Arial"/>
          <w:color w:val="000000"/>
          <w:kern w:val="0"/>
          <w:lang w:eastAsia="es-ES"/>
          <w14:ligatures w14:val="none"/>
        </w:rPr>
        <w:t>, Pacífico no había abonado el importe de S/ 27 070,77.</w:t>
      </w:r>
    </w:p>
    <w:p w14:paraId="33E14FF7" w14:textId="77777777" w:rsidR="00CA59A2" w:rsidRPr="00BF3B22"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404E3EF" w:rsidR="00CA59A2" w:rsidRPr="00BF3B22" w:rsidRDefault="00AB2AAA"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El señor Sandoval </w:t>
      </w:r>
      <w:r w:rsidR="00CA59A2" w:rsidRPr="00BF3B22">
        <w:rPr>
          <w:rFonts w:ascii="Arial Narrow" w:eastAsia="Times New Roman" w:hAnsi="Arial Narrow" w:cs="Arial"/>
          <w:color w:val="000000"/>
          <w:kern w:val="0"/>
          <w:lang w:val="es-ES" w:eastAsia="es-ES"/>
          <w14:ligatures w14:val="none"/>
        </w:rPr>
        <w:t xml:space="preserve">solicitó, en calidad de medida correctiva, que </w:t>
      </w:r>
      <w:r w:rsidR="00101132" w:rsidRPr="00BF3B22">
        <w:rPr>
          <w:rFonts w:ascii="Arial Narrow" w:eastAsia="Times New Roman" w:hAnsi="Arial Narrow" w:cs="Arial"/>
          <w:color w:val="000000"/>
          <w:kern w:val="0"/>
          <w:lang w:val="es-ES" w:eastAsia="es-ES"/>
          <w14:ligatures w14:val="none"/>
        </w:rPr>
        <w:t xml:space="preserve">Pacífico </w:t>
      </w:r>
      <w:r w:rsidR="00CA59A2" w:rsidRPr="00BF3B22">
        <w:rPr>
          <w:rFonts w:ascii="Arial Narrow" w:eastAsia="Times New Roman" w:hAnsi="Arial Narrow" w:cs="Arial"/>
          <w:color w:val="000000"/>
          <w:kern w:val="0"/>
          <w:lang w:val="es-ES" w:eastAsia="es-ES"/>
          <w14:ligatures w14:val="none"/>
        </w:rPr>
        <w:t xml:space="preserve">cumpla con otorgar la </w:t>
      </w:r>
      <w:r w:rsidR="00FA6F0D" w:rsidRPr="00BF3B22">
        <w:rPr>
          <w:rFonts w:ascii="Arial Narrow" w:eastAsia="Times New Roman" w:hAnsi="Arial Narrow" w:cs="Arial"/>
          <w:color w:val="000000"/>
          <w:kern w:val="0"/>
          <w:lang w:val="es-ES" w:eastAsia="es-ES"/>
          <w14:ligatures w14:val="none"/>
        </w:rPr>
        <w:t xml:space="preserve">cobertura de la Póliza PRE3 – 2001237094 </w:t>
      </w:r>
      <w:r w:rsidR="00806C8A" w:rsidRPr="00BF3B22">
        <w:rPr>
          <w:rFonts w:ascii="Arial Narrow" w:eastAsia="Times New Roman" w:hAnsi="Arial Narrow" w:cs="Arial"/>
          <w:color w:val="000000"/>
          <w:kern w:val="0"/>
          <w:lang w:val="es-ES" w:eastAsia="es-ES"/>
          <w14:ligatures w14:val="none"/>
        </w:rPr>
        <w:t xml:space="preserve">correspondiente al </w:t>
      </w:r>
      <w:r w:rsidR="00FA6F0D" w:rsidRPr="00BF3B22">
        <w:rPr>
          <w:rFonts w:ascii="Arial Narrow" w:eastAsia="Times New Roman" w:hAnsi="Arial Narrow" w:cs="Arial"/>
          <w:color w:val="000000"/>
          <w:kern w:val="0"/>
          <w:lang w:val="es-ES" w:eastAsia="es-ES"/>
          <w14:ligatures w14:val="none"/>
        </w:rPr>
        <w:t>siniestro 1001457511</w:t>
      </w:r>
      <w:r w:rsidR="00CA59A2" w:rsidRPr="00BF3B22">
        <w:rPr>
          <w:rFonts w:ascii="Arial Narrow" w:eastAsia="Times New Roman" w:hAnsi="Arial Narrow" w:cs="Arial"/>
          <w:color w:val="000000"/>
          <w:kern w:val="0"/>
          <w:lang w:val="es-ES" w:eastAsia="es-ES"/>
          <w14:ligatures w14:val="none"/>
        </w:rPr>
        <w:t xml:space="preserve">, ascendente a </w:t>
      </w:r>
      <w:r w:rsidR="00FA6F0D" w:rsidRPr="00BF3B22">
        <w:rPr>
          <w:rFonts w:ascii="Arial Narrow" w:eastAsia="Times New Roman" w:hAnsi="Arial Narrow" w:cs="Arial"/>
          <w:color w:val="000000"/>
          <w:kern w:val="0"/>
          <w:lang w:val="es-ES" w:eastAsia="es-ES"/>
          <w14:ligatures w14:val="none"/>
        </w:rPr>
        <w:t>S/ 27 070,77</w:t>
      </w:r>
      <w:r w:rsidR="00CA59A2" w:rsidRPr="00BF3B22">
        <w:rPr>
          <w:rFonts w:ascii="Arial Narrow" w:eastAsia="Times New Roman" w:hAnsi="Arial Narrow" w:cs="Arial"/>
          <w:color w:val="000000"/>
          <w:kern w:val="0"/>
          <w:lang w:val="es-ES" w:eastAsia="es-ES"/>
          <w14:ligatures w14:val="none"/>
        </w:rPr>
        <w:t xml:space="preserve">. Asimismo, </w:t>
      </w:r>
      <w:r w:rsidR="00B55DD4" w:rsidRPr="00BF3B22">
        <w:rPr>
          <w:rFonts w:ascii="Arial Narrow" w:eastAsia="Times New Roman" w:hAnsi="Arial Narrow" w:cs="Arial"/>
          <w:color w:val="000000"/>
          <w:kern w:val="0"/>
          <w:lang w:val="es-ES" w:eastAsia="es-ES"/>
          <w14:ligatures w14:val="none"/>
        </w:rPr>
        <w:t xml:space="preserve">no </w:t>
      </w:r>
      <w:r w:rsidR="00CA59A2" w:rsidRPr="00BF3B22">
        <w:rPr>
          <w:rFonts w:ascii="Arial Narrow" w:eastAsia="Times New Roman" w:hAnsi="Arial Narrow" w:cs="Arial"/>
          <w:color w:val="000000"/>
          <w:kern w:val="0"/>
          <w:lang w:val="es-ES" w:eastAsia="es-ES"/>
          <w14:ligatures w14:val="none"/>
        </w:rPr>
        <w:t>requirió</w:t>
      </w:r>
      <w:r w:rsidR="00B55DD4" w:rsidRPr="00BF3B22">
        <w:rPr>
          <w:rFonts w:ascii="Arial Narrow" w:eastAsia="Times New Roman" w:hAnsi="Arial Narrow" w:cs="Arial"/>
          <w:color w:val="000000"/>
          <w:kern w:val="0"/>
          <w:lang w:val="es-ES" w:eastAsia="es-ES"/>
          <w14:ligatures w14:val="none"/>
        </w:rPr>
        <w:t xml:space="preserve"> de manera expresa</w:t>
      </w:r>
      <w:r w:rsidR="00CA59A2" w:rsidRPr="00BF3B22">
        <w:rPr>
          <w:rFonts w:ascii="Arial Narrow" w:eastAsia="Times New Roman" w:hAnsi="Arial Narrow" w:cs="Arial"/>
          <w:color w:val="000000"/>
          <w:kern w:val="0"/>
          <w:lang w:val="es-ES" w:eastAsia="es-ES"/>
          <w14:ligatures w14:val="none"/>
        </w:rPr>
        <w:t xml:space="preserve"> el reembolso de costos y costas del presente procedimiento.</w:t>
      </w:r>
    </w:p>
    <w:p w14:paraId="47EC4578" w14:textId="77777777" w:rsidR="00C2577C" w:rsidRPr="00BF3B22" w:rsidRDefault="00C2577C" w:rsidP="00C2577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9C9D45C" w14:textId="77777777" w:rsidR="00C2577C" w:rsidRPr="00BF3B22" w:rsidRDefault="00C2577C" w:rsidP="00C2577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2655F6FA" w14:textId="77777777" w:rsidR="00C2577C" w:rsidRPr="00BF3B22" w:rsidRDefault="00C2577C" w:rsidP="00C2577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0C8670CC" w14:textId="77777777" w:rsidR="00C2577C" w:rsidRPr="00BF3B22" w:rsidRDefault="00C2577C" w:rsidP="00C2577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6005174" w14:textId="77777777" w:rsidR="00CA59A2" w:rsidRPr="00BF3B22"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F3B2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BF3B22"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CBCB39F" w:rsidR="00121544" w:rsidRPr="00BF3B22"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F3B2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BF3B22">
        <w:rPr>
          <w:rFonts w:ascii="Arial Narrow" w:eastAsia="Arial Narrow" w:hAnsi="Arial Narrow" w:cs="Arial Narrow"/>
          <w:kern w:val="0"/>
          <w:vertAlign w:val="superscript"/>
          <w14:ligatures w14:val="none"/>
        </w:rPr>
        <w:footnoteReference w:id="2"/>
      </w:r>
      <w:r w:rsidRPr="00BF3B22">
        <w:rPr>
          <w:rFonts w:ascii="Arial Narrow" w:eastAsia="Times New Roman" w:hAnsi="Arial Narrow" w:cs="Segoe UI"/>
          <w:color w:val="000000"/>
          <w:kern w:val="0"/>
          <w:lang w:eastAsia="es-PE"/>
          <w14:ligatures w14:val="none"/>
        </w:rPr>
        <w:t xml:space="preserve">, </w:t>
      </w:r>
      <w:r w:rsidR="00121544" w:rsidRPr="00BF3B22">
        <w:rPr>
          <w:rFonts w:ascii="Arial Narrow" w:eastAsia="Times New Roman" w:hAnsi="Arial Narrow" w:cs="Segoe UI"/>
          <w:color w:val="000000"/>
          <w:kern w:val="0"/>
          <w:lang w:eastAsia="es-PE"/>
          <w14:ligatures w14:val="none"/>
        </w:rPr>
        <w:t xml:space="preserve">considera </w:t>
      </w:r>
      <w:r w:rsidR="00121544" w:rsidRPr="00BF3B22">
        <w:rPr>
          <w:rFonts w:ascii="Arial Narrow" w:eastAsia="Arial Narrow" w:hAnsi="Arial Narrow" w:cs="Arial Narrow"/>
          <w:kern w:val="0"/>
          <w14:ligatures w14:val="none"/>
        </w:rPr>
        <w:t xml:space="preserve">que el hecho denunciado, </w:t>
      </w:r>
      <w:bookmarkStart w:id="6" w:name="_Hlk211591623"/>
      <w:r w:rsidR="00121544" w:rsidRPr="00BF3B22">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344C00" w:rsidRPr="00BF3B22">
        <w:rPr>
          <w:rFonts w:ascii="Arial Narrow" w:eastAsia="Times New Roman" w:hAnsi="Arial Narrow" w:cs="Times New Roman"/>
          <w:color w:val="000000"/>
          <w:kern w:val="0"/>
          <w:shd w:val="clear" w:color="auto" w:fill="FFFFFF"/>
          <w:lang w:eastAsia="es-PE"/>
          <w14:ligatures w14:val="none"/>
        </w:rPr>
        <w:t>la compañía aseguradora no habría emitido una respuesta oportuna a la solicitud de cobertura de la Póliza PRE3 – 2001237094 presentada por el denunciante, operando el consentimiento del siniestro 1001457511</w:t>
      </w:r>
      <w:r w:rsidR="00711750" w:rsidRPr="00BF3B2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BF3B22">
        <w:rPr>
          <w:rFonts w:ascii="Arial Narrow" w:eastAsia="Arial Narrow" w:hAnsi="Arial Narrow" w:cs="Arial"/>
          <w:kern w:val="0"/>
          <w:vertAlign w:val="superscript"/>
          <w14:ligatures w14:val="none"/>
        </w:rPr>
        <w:footnoteReference w:id="3"/>
      </w:r>
      <w:bookmarkEnd w:id="10"/>
      <w:r w:rsidR="00711750" w:rsidRPr="00BF3B22">
        <w:rPr>
          <w:rFonts w:ascii="Arial Narrow" w:eastAsia="Arial Narrow" w:hAnsi="Arial Narrow" w:cs="Arial Narrow"/>
          <w:kern w:val="0"/>
          <w14:ligatures w14:val="none"/>
        </w:rPr>
        <w:t>.</w:t>
      </w:r>
      <w:bookmarkEnd w:id="8"/>
    </w:p>
    <w:bookmarkEnd w:id="1"/>
    <w:bookmarkEnd w:id="6"/>
    <w:bookmarkEnd w:id="9"/>
    <w:p w14:paraId="432038D6" w14:textId="0A9F6D75" w:rsidR="00CA59A2" w:rsidRPr="00BF3B22"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BF3B22"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F3B2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F3B22">
        <w:rPr>
          <w:rFonts w:ascii="Arial Narrow" w:eastAsia="Arial Narrow" w:hAnsi="Arial Narrow" w:cs="Arial Narrow"/>
          <w:kern w:val="0"/>
          <w:vertAlign w:val="superscript"/>
          <w14:ligatures w14:val="none"/>
        </w:rPr>
        <w:footnoteReference w:id="4"/>
      </w:r>
      <w:r w:rsidRPr="00BF3B22">
        <w:rPr>
          <w:rFonts w:ascii="Arial Narrow" w:eastAsia="Arial" w:hAnsi="Arial Narrow" w:cs="Arial"/>
          <w:color w:val="000000"/>
          <w:kern w:val="0"/>
          <w:lang w:eastAsia="es-PE"/>
          <w14:ligatures w14:val="none"/>
        </w:rPr>
        <w:t>.</w:t>
      </w:r>
      <w:bookmarkStart w:id="11" w:name="_Hlk214963039"/>
    </w:p>
    <w:p w14:paraId="68C71625" w14:textId="77777777" w:rsidR="00CA59A2" w:rsidRPr="00BF3B22"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BF3B2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REQUERIMIENTO DE INFORMACIÓN</w:t>
      </w:r>
    </w:p>
    <w:p w14:paraId="5B518DC4" w14:textId="77777777" w:rsidR="00CA59A2" w:rsidRPr="00BF3B22"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0E8AB41B" w:rsidR="00CA59A2" w:rsidRPr="00BF3B22"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A efectos de tener mayores elementos </w:t>
      </w:r>
      <w:bookmarkEnd w:id="11"/>
      <w:r w:rsidRPr="00BF3B22">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4F77C6" w:rsidRPr="00BF3B22">
        <w:rPr>
          <w:rFonts w:ascii="Arial Narrow" w:eastAsia="Times New Roman" w:hAnsi="Arial Narrow" w:cs="Arial"/>
          <w:color w:val="000000"/>
          <w:kern w:val="0"/>
          <w:lang w:val="es-ES" w:eastAsia="es-ES"/>
          <w14:ligatures w14:val="none"/>
        </w:rPr>
        <w:t>a la compañía aseguradora</w:t>
      </w:r>
      <w:r w:rsidRPr="00BF3B2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w:t>
      </w:r>
      <w:r w:rsidRPr="00BF3B22">
        <w:rPr>
          <w:rFonts w:ascii="Arial Narrow" w:eastAsia="Times New Roman" w:hAnsi="Arial Narrow" w:cs="Arial"/>
          <w:color w:val="000000"/>
          <w:kern w:val="0"/>
          <w:lang w:val="es-ES" w:eastAsia="es-ES"/>
          <w14:ligatures w14:val="none"/>
        </w:rPr>
        <w:lastRenderedPageBreak/>
        <w:t xml:space="preserve">completa, legible y debidamente suscrita de la </w:t>
      </w:r>
      <w:r w:rsidR="00A8627D" w:rsidRPr="00BF3B22">
        <w:rPr>
          <w:rFonts w:ascii="Arial Narrow" w:eastAsia="Times New Roman" w:hAnsi="Arial Narrow" w:cs="Arial"/>
          <w:color w:val="000000"/>
          <w:kern w:val="0"/>
          <w:lang w:val="es-ES" w:eastAsia="es-ES"/>
          <w14:ligatures w14:val="none"/>
        </w:rPr>
        <w:t>Póliza PRE3 – 2001237094</w:t>
      </w:r>
      <w:r w:rsidRPr="00BF3B22">
        <w:rPr>
          <w:rFonts w:ascii="Arial Narrow" w:eastAsia="Times New Roman" w:hAnsi="Arial Narrow" w:cs="Arial"/>
          <w:color w:val="000000"/>
          <w:kern w:val="0"/>
          <w:lang w:val="es-ES" w:eastAsia="es-ES"/>
          <w14:ligatures w14:val="none"/>
        </w:rPr>
        <w:t xml:space="preserve">, </w:t>
      </w:r>
      <w:bookmarkStart w:id="13" w:name="_Hlk211877008"/>
      <w:r w:rsidRPr="00BF3B22">
        <w:rPr>
          <w:rFonts w:ascii="Arial Narrow" w:eastAsia="Times New Roman" w:hAnsi="Arial Narrow" w:cs="Arial"/>
          <w:color w:val="000000"/>
          <w:kern w:val="0"/>
          <w:lang w:val="es-ES" w:eastAsia="es-ES"/>
          <w14:ligatures w14:val="none"/>
        </w:rPr>
        <w:t>así como el cargo de remisión de la póliza</w:t>
      </w:r>
      <w:bookmarkEnd w:id="13"/>
      <w:r w:rsidRPr="00BF3B22">
        <w:rPr>
          <w:rFonts w:ascii="Arial Narrow" w:eastAsia="Times New Roman" w:hAnsi="Arial Narrow" w:cs="Arial"/>
          <w:color w:val="000000"/>
          <w:kern w:val="0"/>
          <w:lang w:val="es-ES" w:eastAsia="es-ES"/>
          <w14:ligatures w14:val="none"/>
        </w:rPr>
        <w:t>; (</w:t>
      </w:r>
      <w:proofErr w:type="spellStart"/>
      <w:r w:rsidRPr="00BF3B22">
        <w:rPr>
          <w:rFonts w:ascii="Arial Narrow" w:eastAsia="Times New Roman" w:hAnsi="Arial Narrow" w:cs="Arial"/>
          <w:color w:val="000000"/>
          <w:kern w:val="0"/>
          <w:lang w:val="es-ES" w:eastAsia="es-ES"/>
          <w14:ligatures w14:val="none"/>
        </w:rPr>
        <w:t>ii</w:t>
      </w:r>
      <w:proofErr w:type="spellEnd"/>
      <w:r w:rsidRPr="00BF3B22">
        <w:rPr>
          <w:rFonts w:ascii="Arial Narrow" w:eastAsia="Times New Roman" w:hAnsi="Arial Narrow" w:cs="Arial"/>
          <w:color w:val="000000"/>
          <w:kern w:val="0"/>
          <w:lang w:val="es-ES" w:eastAsia="es-ES"/>
          <w14:ligatures w14:val="none"/>
        </w:rPr>
        <w:t xml:space="preserve">) presentar los medios probatorios que acrediten </w:t>
      </w:r>
      <w:r w:rsidR="00A8627D" w:rsidRPr="00BF3B22">
        <w:rPr>
          <w:rFonts w:ascii="Arial Narrow" w:eastAsia="Times New Roman" w:hAnsi="Arial Narrow" w:cs="Arial"/>
          <w:color w:val="000000"/>
          <w:kern w:val="0"/>
          <w:lang w:val="es-ES" w:eastAsia="es-ES"/>
          <w14:ligatures w14:val="none"/>
        </w:rPr>
        <w:t>que emitió una respuesta oportuna a la solicitud de cobertura de la Póliza PRE3 – 2001237094</w:t>
      </w:r>
      <w:r w:rsidRPr="00BF3B22">
        <w:rPr>
          <w:rFonts w:ascii="Arial Narrow" w:eastAsia="Times New Roman" w:hAnsi="Arial Narrow" w:cs="Arial"/>
          <w:color w:val="000000"/>
          <w:kern w:val="0"/>
          <w:lang w:val="es-ES" w:eastAsia="es-ES"/>
          <w14:ligatures w14:val="none"/>
        </w:rPr>
        <w:t>; y, (</w:t>
      </w:r>
      <w:proofErr w:type="spellStart"/>
      <w:r w:rsidRPr="00BF3B22">
        <w:rPr>
          <w:rFonts w:ascii="Arial Narrow" w:eastAsia="Times New Roman" w:hAnsi="Arial Narrow" w:cs="Arial"/>
          <w:color w:val="000000"/>
          <w:kern w:val="0"/>
          <w:lang w:val="es-ES" w:eastAsia="es-ES"/>
          <w14:ligatures w14:val="none"/>
        </w:rPr>
        <w:t>iii</w:t>
      </w:r>
      <w:proofErr w:type="spellEnd"/>
      <w:r w:rsidRPr="00BF3B22">
        <w:rPr>
          <w:rFonts w:ascii="Arial Narrow" w:eastAsia="Times New Roman" w:hAnsi="Arial Narrow" w:cs="Arial"/>
          <w:color w:val="000000"/>
          <w:kern w:val="0"/>
          <w:lang w:val="es-ES" w:eastAsia="es-ES"/>
          <w14:ligatures w14:val="none"/>
        </w:rPr>
        <w:t xml:space="preserve">) presentar todas las comunicaciones cursadas </w:t>
      </w:r>
      <w:r w:rsidR="00A87B9B" w:rsidRPr="00BF3B22">
        <w:rPr>
          <w:rFonts w:ascii="Arial Narrow" w:eastAsia="Times New Roman" w:hAnsi="Arial Narrow" w:cs="Arial"/>
          <w:color w:val="000000"/>
          <w:kern w:val="0"/>
          <w:lang w:val="es-ES" w:eastAsia="es-ES"/>
          <w14:ligatures w14:val="none"/>
        </w:rPr>
        <w:t xml:space="preserve">con la parte denunciante </w:t>
      </w:r>
      <w:r w:rsidRPr="00BF3B22">
        <w:rPr>
          <w:rFonts w:ascii="Arial Narrow" w:eastAsia="Times New Roman" w:hAnsi="Arial Narrow" w:cs="Arial"/>
          <w:color w:val="000000"/>
          <w:kern w:val="0"/>
          <w:lang w:val="es-ES" w:eastAsia="es-ES"/>
          <w14:ligatures w14:val="none"/>
        </w:rPr>
        <w:t xml:space="preserve">en virtud </w:t>
      </w:r>
      <w:r w:rsidR="00F01410" w:rsidRPr="00BF3B22">
        <w:rPr>
          <w:rFonts w:ascii="Arial Narrow" w:eastAsia="Times New Roman" w:hAnsi="Arial Narrow" w:cs="Arial"/>
          <w:color w:val="000000"/>
          <w:kern w:val="0"/>
          <w:lang w:val="es-ES" w:eastAsia="es-ES"/>
          <w14:ligatures w14:val="none"/>
        </w:rPr>
        <w:t xml:space="preserve">de los hechos materia </w:t>
      </w:r>
      <w:r w:rsidRPr="00BF3B22">
        <w:rPr>
          <w:rFonts w:ascii="Arial Narrow" w:eastAsia="Times New Roman" w:hAnsi="Arial Narrow" w:cs="Arial"/>
          <w:color w:val="000000"/>
          <w:kern w:val="0"/>
          <w:lang w:val="es-ES" w:eastAsia="es-ES"/>
          <w14:ligatures w14:val="none"/>
        </w:rPr>
        <w:t>de denuncia.</w:t>
      </w:r>
      <w:r w:rsidRPr="00BF3B22">
        <w:rPr>
          <w:rFonts w:ascii="Arial Narrow" w:eastAsia="Times New Roman" w:hAnsi="Arial Narrow" w:cs="Arial"/>
          <w:color w:val="000000"/>
          <w:kern w:val="0"/>
          <w:lang w:eastAsia="es-ES"/>
          <w14:ligatures w14:val="none"/>
        </w:rPr>
        <w:t xml:space="preserve"> </w:t>
      </w:r>
    </w:p>
    <w:bookmarkEnd w:id="12"/>
    <w:p w14:paraId="5C93B848" w14:textId="77777777" w:rsidR="00CA59A2" w:rsidRPr="00BF3B22"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F3B2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BF3B22"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CDDEEDD" w14:textId="6A2505AF" w:rsidR="00121544" w:rsidRPr="00BF3B22" w:rsidRDefault="00CA59A2" w:rsidP="00920CDC">
      <w:pPr>
        <w:spacing w:after="0" w:line="240" w:lineRule="auto"/>
        <w:jc w:val="both"/>
        <w:rPr>
          <w:rFonts w:ascii="Arial Narrow" w:eastAsia="Calibri"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PRIMERO: </w:t>
      </w:r>
      <w:r w:rsidRPr="00BF3B22">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A92EA8" w:rsidRPr="00BF3B22">
        <w:rPr>
          <w:rFonts w:ascii="Arial Narrow" w:eastAsia="Times New Roman" w:hAnsi="Arial Narrow" w:cs="Times New Roman"/>
          <w:color w:val="000000"/>
          <w:kern w:val="0"/>
          <w:shd w:val="clear" w:color="auto" w:fill="FFFFFF"/>
          <w:lang w:eastAsia="es-PE"/>
          <w14:ligatures w14:val="none"/>
        </w:rPr>
        <w:t xml:space="preserve">6 de junio de 2026 </w:t>
      </w:r>
      <w:r w:rsidRPr="00BF3B22">
        <w:rPr>
          <w:rFonts w:ascii="Arial Narrow" w:eastAsia="Times New Roman" w:hAnsi="Arial Narrow" w:cs="Times New Roman"/>
          <w:color w:val="000000"/>
          <w:kern w:val="0"/>
          <w:shd w:val="clear" w:color="auto" w:fill="FFFFFF"/>
          <w:lang w:eastAsia="es-PE"/>
          <w14:ligatures w14:val="none"/>
        </w:rPr>
        <w:t xml:space="preserve">interpuesta por el </w:t>
      </w:r>
      <w:r w:rsidR="005D772E" w:rsidRPr="00BF3B22">
        <w:rPr>
          <w:rFonts w:ascii="Arial Narrow" w:eastAsia="Times New Roman" w:hAnsi="Arial Narrow" w:cs="Times New Roman"/>
          <w:color w:val="000000"/>
          <w:kern w:val="0"/>
          <w:shd w:val="clear" w:color="auto" w:fill="FFFFFF"/>
          <w:lang w:eastAsia="es-PE"/>
          <w14:ligatures w14:val="none"/>
        </w:rPr>
        <w:t xml:space="preserve">señor Cristobal Aníbal Sandoval Peralta </w:t>
      </w:r>
      <w:r w:rsidRPr="00BF3B22">
        <w:rPr>
          <w:rFonts w:ascii="Arial Narrow" w:eastAsia="Times New Roman" w:hAnsi="Arial Narrow" w:cs="Times New Roman"/>
          <w:color w:val="000000"/>
          <w:kern w:val="0"/>
          <w:shd w:val="clear" w:color="auto" w:fill="FFFFFF"/>
          <w:lang w:eastAsia="es-PE"/>
          <w14:ligatures w14:val="none"/>
        </w:rPr>
        <w:t xml:space="preserve">contra </w:t>
      </w:r>
      <w:r w:rsidR="004F77C6" w:rsidRPr="00BF3B22">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BF3B22">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00121544" w:rsidRPr="00BF3B22">
        <w:rPr>
          <w:rFonts w:ascii="Arial Narrow" w:eastAsia="Times New Roman" w:hAnsi="Arial Narrow" w:cs="Times New Roman"/>
          <w:color w:val="000000"/>
          <w:kern w:val="0"/>
          <w:shd w:val="clear" w:color="auto" w:fill="FFFFFF"/>
          <w:lang w:eastAsia="es-PE"/>
          <w14:ligatures w14:val="none"/>
        </w:rPr>
        <w:t xml:space="preserve">por </w:t>
      </w:r>
      <w:r w:rsidR="00920CDC" w:rsidRPr="00BF3B22">
        <w:rPr>
          <w:rFonts w:ascii="Arial Narrow" w:eastAsia="Calibri" w:hAnsi="Arial Narrow" w:cs="Arial Narrow"/>
          <w:color w:val="000000"/>
          <w:kern w:val="0"/>
          <w:lang w:eastAsia="es-PE"/>
          <w14:ligatures w14:val="none"/>
        </w:rPr>
        <w:t>p</w:t>
      </w:r>
      <w:r w:rsidR="00711750" w:rsidRPr="00BF3B22">
        <w:rPr>
          <w:rFonts w:ascii="Arial Narrow" w:eastAsia="Calibri" w:hAnsi="Arial Narrow" w:cs="Arial Narrow"/>
          <w:color w:val="000000"/>
          <w:kern w:val="0"/>
          <w:lang w:eastAsia="es-PE"/>
          <w14:ligatures w14:val="none"/>
        </w:rPr>
        <w:t>resunta</w:t>
      </w:r>
      <w:r w:rsidR="00711750" w:rsidRPr="00BF3B22">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BF3B22">
        <w:rPr>
          <w:rFonts w:ascii="Arial Narrow" w:eastAsia="Calibri" w:hAnsi="Arial Narrow" w:cs="Arial Narrow"/>
          <w:kern w:val="0"/>
          <w:lang w:eastAsia="es-PE"/>
          <w14:ligatures w14:val="none"/>
        </w:rPr>
        <w:t xml:space="preserve"> de </w:t>
      </w:r>
      <w:r w:rsidR="00711750" w:rsidRPr="00BF3B22">
        <w:rPr>
          <w:rFonts w:ascii="Arial Narrow" w:eastAsia="Times New Roman" w:hAnsi="Arial Narrow" w:cs="Times New Roman"/>
          <w:kern w:val="0"/>
          <w:shd w:val="clear" w:color="auto" w:fill="FFFFFF"/>
          <w:lang w:eastAsia="es-PE"/>
          <w14:ligatures w14:val="none"/>
        </w:rPr>
        <w:t xml:space="preserve">la Ley </w:t>
      </w:r>
      <w:r w:rsidR="003A71B1" w:rsidRPr="00BF3B22">
        <w:rPr>
          <w:rFonts w:ascii="Arial Narrow" w:eastAsia="Times New Roman" w:hAnsi="Arial Narrow" w:cs="Times New Roman"/>
          <w:kern w:val="0"/>
          <w:shd w:val="clear" w:color="auto" w:fill="FFFFFF"/>
          <w:lang w:eastAsia="es-PE"/>
          <w14:ligatures w14:val="none"/>
        </w:rPr>
        <w:t>29571</w:t>
      </w:r>
      <w:r w:rsidR="00711750" w:rsidRPr="00BF3B22">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BF3B22">
        <w:rPr>
          <w:rFonts w:ascii="Arial Narrow" w:eastAsia="Times New Roman" w:hAnsi="Arial Narrow" w:cs="Times New Roman"/>
          <w:kern w:val="0"/>
          <w:shd w:val="clear" w:color="auto" w:fill="FFFFFF"/>
          <w:lang w:eastAsia="es-PE"/>
          <w14:ligatures w14:val="none"/>
        </w:rPr>
        <w:t xml:space="preserve">la compañía aseguradora </w:t>
      </w:r>
      <w:r w:rsidR="00920CDC" w:rsidRPr="00BF3B22">
        <w:rPr>
          <w:rFonts w:ascii="Arial Narrow" w:eastAsia="Times New Roman" w:hAnsi="Arial Narrow" w:cs="Times New Roman"/>
          <w:kern w:val="0"/>
          <w:shd w:val="clear" w:color="auto" w:fill="FFFFFF"/>
          <w:lang w:eastAsia="es-PE"/>
          <w14:ligatures w14:val="none"/>
        </w:rPr>
        <w:t>no habría emitido una respuesta oportuna a la solicitud de cobertura</w:t>
      </w:r>
      <w:r w:rsidR="00C6274C" w:rsidRPr="00BF3B22">
        <w:rPr>
          <w:rFonts w:ascii="Arial Narrow" w:eastAsia="Times New Roman" w:hAnsi="Arial Narrow" w:cs="Times New Roman"/>
          <w:kern w:val="0"/>
          <w:shd w:val="clear" w:color="auto" w:fill="FFFFFF"/>
          <w:lang w:eastAsia="es-PE"/>
          <w14:ligatures w14:val="none"/>
        </w:rPr>
        <w:t xml:space="preserve"> de la Póliza PRE3 – 2001237094</w:t>
      </w:r>
      <w:r w:rsidR="00344C00" w:rsidRPr="00BF3B22">
        <w:rPr>
          <w:rFonts w:ascii="Arial Narrow" w:eastAsia="Times New Roman" w:hAnsi="Arial Narrow" w:cs="Times New Roman"/>
          <w:kern w:val="0"/>
          <w:shd w:val="clear" w:color="auto" w:fill="FFFFFF"/>
          <w:lang w:eastAsia="es-PE"/>
          <w14:ligatures w14:val="none"/>
        </w:rPr>
        <w:t xml:space="preserve"> presentada por el denunciante</w:t>
      </w:r>
      <w:r w:rsidR="00920CDC" w:rsidRPr="00BF3B22">
        <w:rPr>
          <w:rFonts w:ascii="Arial Narrow" w:eastAsia="Times New Roman" w:hAnsi="Arial Narrow" w:cs="Times New Roman"/>
          <w:kern w:val="0"/>
          <w:shd w:val="clear" w:color="auto" w:fill="FFFFFF"/>
          <w:lang w:eastAsia="es-PE"/>
          <w14:ligatures w14:val="none"/>
        </w:rPr>
        <w:t>, operando el consentimiento del siniestro</w:t>
      </w:r>
      <w:r w:rsidR="00344C00" w:rsidRPr="00BF3B22">
        <w:rPr>
          <w:rFonts w:ascii="Arial Narrow" w:eastAsia="Times New Roman" w:hAnsi="Arial Narrow" w:cs="Times New Roman"/>
          <w:kern w:val="0"/>
          <w:shd w:val="clear" w:color="auto" w:fill="FFFFFF"/>
          <w:lang w:eastAsia="es-PE"/>
          <w14:ligatures w14:val="none"/>
        </w:rPr>
        <w:t xml:space="preserve"> 1001457511</w:t>
      </w:r>
      <w:r w:rsidR="00121544" w:rsidRPr="00BF3B22">
        <w:rPr>
          <w:rFonts w:ascii="Arial Narrow" w:eastAsia="Arial Narrow" w:hAnsi="Arial Narrow" w:cs="Arial Narrow"/>
          <w:kern w:val="0"/>
          <w14:ligatures w14:val="none"/>
        </w:rPr>
        <w:t>.</w:t>
      </w:r>
    </w:p>
    <w:bookmarkEnd w:id="14"/>
    <w:p w14:paraId="042B3F54" w14:textId="777BBF33" w:rsidR="00CA59A2" w:rsidRPr="00BF3B22" w:rsidRDefault="00CA59A2" w:rsidP="00EB4D2D">
      <w:pPr>
        <w:spacing w:after="0" w:line="240" w:lineRule="auto"/>
        <w:jc w:val="both"/>
        <w:rPr>
          <w:rFonts w:ascii="Arial Narrow" w:eastAsia="Arial Narrow" w:hAnsi="Arial Narrow" w:cs="Arial Narrow"/>
          <w:kern w:val="0"/>
          <w14:ligatures w14:val="none"/>
        </w:rPr>
      </w:pPr>
    </w:p>
    <w:p w14:paraId="0A292C9F" w14:textId="1C8D49DE" w:rsidR="00CA59A2" w:rsidRPr="00BF3B22" w:rsidRDefault="00CA59A2" w:rsidP="00EB4D2D">
      <w:pPr>
        <w:spacing w:after="0" w:line="240" w:lineRule="auto"/>
        <w:contextualSpacing/>
        <w:jc w:val="both"/>
        <w:rPr>
          <w:rFonts w:ascii="Arial Narrow" w:eastAsia="Calibri" w:hAnsi="Arial Narrow" w:cs="Arial"/>
          <w:kern w:val="0"/>
          <w14:ligatures w14:val="none"/>
        </w:rPr>
      </w:pPr>
      <w:r w:rsidRPr="00BF3B22">
        <w:rPr>
          <w:rFonts w:ascii="Arial Narrow" w:eastAsia="Arial Narrow" w:hAnsi="Arial Narrow" w:cs="Arial Narrow"/>
          <w:b/>
          <w:color w:val="000000"/>
          <w:kern w:val="0"/>
          <w:lang w:eastAsia="es-PE"/>
          <w14:ligatures w14:val="none"/>
        </w:rPr>
        <w:t>SEGUNDO:</w:t>
      </w:r>
      <w:r w:rsidRPr="00BF3B2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F3B22">
        <w:rPr>
          <w:rFonts w:ascii="Arial Narrow" w:eastAsia="Times New Roman" w:hAnsi="Arial Narrow" w:cs="Arial"/>
          <w:color w:val="000000"/>
          <w:kern w:val="0"/>
          <w:lang w:val="es-ES" w:eastAsia="es-ES"/>
          <w14:ligatures w14:val="none"/>
        </w:rPr>
        <w:t xml:space="preserve">del </w:t>
      </w:r>
      <w:r w:rsidR="00A92EA8" w:rsidRPr="00BF3B22">
        <w:rPr>
          <w:rFonts w:ascii="Arial Narrow" w:eastAsia="Times New Roman" w:hAnsi="Arial Narrow" w:cs="Arial"/>
          <w:color w:val="000000"/>
          <w:kern w:val="0"/>
          <w:lang w:val="es-ES" w:eastAsia="es-ES"/>
          <w14:ligatures w14:val="none"/>
        </w:rPr>
        <w:t>6 de junio de 2026</w:t>
      </w:r>
      <w:r w:rsidRPr="00BF3B22">
        <w:rPr>
          <w:rFonts w:ascii="Arial Narrow" w:eastAsia="Calibri" w:hAnsi="Arial Narrow" w:cs="Arial"/>
          <w:kern w:val="0"/>
          <w14:ligatures w14:val="none"/>
        </w:rPr>
        <w:t>.</w:t>
      </w:r>
    </w:p>
    <w:p w14:paraId="68A17E97" w14:textId="77777777" w:rsidR="00CA59A2" w:rsidRPr="00BF3B22"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01C153E7"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TERCERO: </w:t>
      </w:r>
      <w:r w:rsidRPr="00BF3B22">
        <w:rPr>
          <w:rFonts w:ascii="Arial Narrow" w:eastAsia="Arial Narrow" w:hAnsi="Arial Narrow" w:cs="Arial Narrow"/>
          <w:color w:val="000000"/>
          <w:kern w:val="0"/>
          <w:lang w:eastAsia="es-PE"/>
          <w14:ligatures w14:val="none"/>
        </w:rPr>
        <w:t xml:space="preserve">requerir a </w:t>
      </w:r>
      <w:r w:rsidR="004F77C6" w:rsidRPr="00BF3B22">
        <w:rPr>
          <w:rFonts w:ascii="Arial Narrow" w:eastAsia="Arial Narrow" w:hAnsi="Arial Narrow" w:cs="Arial Narrow"/>
          <w:color w:val="000000"/>
          <w:kern w:val="0"/>
          <w:lang w:eastAsia="es-PE"/>
          <w14:ligatures w14:val="none"/>
        </w:rPr>
        <w:t xml:space="preserve">Pacífico Compañía de Seguros y Reaseguros S.A. </w:t>
      </w:r>
      <w:r w:rsidRPr="00BF3B22">
        <w:rPr>
          <w:rFonts w:ascii="Arial Narrow" w:eastAsia="Arial Narrow" w:hAnsi="Arial Narrow" w:cs="Arial Narrow"/>
          <w:color w:val="000000"/>
          <w:kern w:val="0"/>
          <w:lang w:eastAsia="es-PE"/>
          <w14:ligatures w14:val="none"/>
        </w:rPr>
        <w:t>que cumpla con lo siguiente:</w:t>
      </w:r>
    </w:p>
    <w:p w14:paraId="20FDFB8D" w14:textId="77777777" w:rsidR="00CA59A2" w:rsidRPr="00BF3B22"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BF3B22"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BF3B22">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BF3B22">
        <w:rPr>
          <w:rFonts w:ascii="Arial Narrow" w:eastAsia="Calibri" w:hAnsi="Arial Narrow" w:cs="Arial"/>
          <w:kern w:val="0"/>
          <w14:ligatures w14:val="none"/>
        </w:rPr>
        <w:t>Para ello podrá señalar domicilio físico o una dirección electrónica a la que pueda remitirse las notificaciones</w:t>
      </w:r>
      <w:r w:rsidRPr="00BF3B22">
        <w:rPr>
          <w:rFonts w:ascii="Arial Narrow" w:eastAsia="Arial" w:hAnsi="Arial Narrow" w:cs="Arial"/>
          <w:kern w:val="0"/>
          <w:lang w:val="es"/>
          <w14:ligatures w14:val="none"/>
        </w:rPr>
        <w:t>;</w:t>
      </w:r>
    </w:p>
    <w:p w14:paraId="7C63E340" w14:textId="70531021" w:rsidR="00CA59A2" w:rsidRPr="00BF3B22"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BF3B22">
        <w:rPr>
          <w:rFonts w:ascii="Arial Narrow" w:eastAsia="Calibri" w:hAnsi="Arial Narrow" w:cs="Arial"/>
          <w:kern w:val="0"/>
          <w14:ligatures w14:val="none"/>
        </w:rPr>
        <w:t xml:space="preserve">en caso califique como </w:t>
      </w:r>
      <w:proofErr w:type="gramStart"/>
      <w:r w:rsidRPr="00BF3B22">
        <w:rPr>
          <w:rFonts w:ascii="Arial Narrow" w:eastAsia="Calibri" w:hAnsi="Arial Narrow" w:cs="Arial"/>
          <w:kern w:val="0"/>
          <w14:ligatures w14:val="none"/>
        </w:rPr>
        <w:t>micro empresa</w:t>
      </w:r>
      <w:proofErr w:type="gramEnd"/>
      <w:r w:rsidRPr="00BF3B22">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BF3B22">
        <w:rPr>
          <w:rFonts w:ascii="Arial Narrow" w:eastAsia="Calibri" w:hAnsi="Arial Narrow" w:cs="Arial"/>
          <w:kern w:val="0"/>
          <w:vertAlign w:val="superscript"/>
          <w14:ligatures w14:val="none"/>
        </w:rPr>
        <w:footnoteReference w:id="5"/>
      </w:r>
      <w:r w:rsidRPr="00BF3B22">
        <w:rPr>
          <w:rFonts w:ascii="Arial Narrow" w:eastAsia="Calibri" w:hAnsi="Arial Narrow" w:cs="Arial"/>
          <w:kern w:val="0"/>
          <w14:ligatures w14:val="none"/>
        </w:rPr>
        <w:t xml:space="preserve">. Ello, a fin de que la Comisión pueda meritar dicha documentación, conforme lo establece el artículo 110 del </w:t>
      </w:r>
      <w:r w:rsidRPr="00BF3B22">
        <w:rPr>
          <w:rFonts w:ascii="Arial Narrow" w:eastAsia="Calibri" w:hAnsi="Arial Narrow" w:cs="Arial"/>
          <w:spacing w:val="-2"/>
          <w:kern w:val="0"/>
          <w14:ligatures w14:val="none"/>
        </w:rPr>
        <w:t>Código</w:t>
      </w:r>
      <w:r w:rsidRPr="00BF3B22">
        <w:rPr>
          <w:rFonts w:ascii="Arial Narrow" w:eastAsia="Calibri" w:hAnsi="Arial Narrow" w:cs="Arial"/>
          <w:spacing w:val="-2"/>
          <w:kern w:val="0"/>
          <w:vertAlign w:val="superscript"/>
          <w14:ligatures w14:val="none"/>
        </w:rPr>
        <w:footnoteReference w:id="6"/>
      </w:r>
      <w:r w:rsidRPr="00BF3B22">
        <w:rPr>
          <w:rFonts w:ascii="Arial Narrow" w:eastAsia="Calibri" w:hAnsi="Arial Narrow" w:cs="Arial"/>
          <w:spacing w:val="-2"/>
          <w:kern w:val="0"/>
          <w14:ligatures w14:val="none"/>
        </w:rPr>
        <w:t>.</w:t>
      </w:r>
    </w:p>
    <w:p w14:paraId="1F11FE32" w14:textId="77777777" w:rsidR="00CA59A2" w:rsidRPr="00BF3B22"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F6FAE59"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CUARTO: </w:t>
      </w:r>
      <w:r w:rsidRPr="00BF3B22">
        <w:rPr>
          <w:rFonts w:ascii="Arial Narrow" w:eastAsia="Arial Narrow" w:hAnsi="Arial Narrow" w:cs="Arial Narrow"/>
          <w:color w:val="000000"/>
          <w:kern w:val="0"/>
          <w:lang w:eastAsia="es-PE"/>
          <w14:ligatures w14:val="none"/>
        </w:rPr>
        <w:t xml:space="preserve">correr traslado de la denuncia interpuesta </w:t>
      </w:r>
      <w:r w:rsidRPr="00BF3B22">
        <w:rPr>
          <w:rFonts w:ascii="Arial Narrow" w:eastAsia="Times New Roman" w:hAnsi="Arial Narrow" w:cs="Arial"/>
          <w:color w:val="000000"/>
          <w:kern w:val="0"/>
          <w:lang w:val="es-ES" w:eastAsia="es-ES"/>
          <w14:ligatures w14:val="none"/>
        </w:rPr>
        <w:t xml:space="preserve">el </w:t>
      </w:r>
      <w:r w:rsidR="00A92EA8" w:rsidRPr="00BF3B22">
        <w:rPr>
          <w:rFonts w:ascii="Arial Narrow" w:eastAsia="Times New Roman" w:hAnsi="Arial Narrow" w:cs="Arial"/>
          <w:color w:val="000000"/>
          <w:kern w:val="0"/>
          <w:lang w:val="es-ES" w:eastAsia="es-ES"/>
          <w14:ligatures w14:val="none"/>
        </w:rPr>
        <w:t>6 de junio de 2026</w:t>
      </w:r>
      <w:r w:rsidRPr="00BF3B22">
        <w:rPr>
          <w:rFonts w:ascii="Arial Narrow" w:eastAsia="Calibri" w:hAnsi="Arial Narrow" w:cs="Arial"/>
          <w:kern w:val="0"/>
          <w14:ligatures w14:val="none"/>
        </w:rPr>
        <w:t xml:space="preserve">, </w:t>
      </w:r>
      <w:r w:rsidRPr="00BF3B22">
        <w:rPr>
          <w:rFonts w:ascii="Arial Narrow" w:eastAsia="Arial Narrow" w:hAnsi="Arial Narrow" w:cs="Arial Narrow"/>
          <w:color w:val="000000"/>
          <w:kern w:val="0"/>
          <w:lang w:eastAsia="es-PE"/>
          <w14:ligatures w14:val="none"/>
        </w:rPr>
        <w:t>a</w:t>
      </w:r>
      <w:r w:rsidRPr="00BF3B22">
        <w:rPr>
          <w:rFonts w:ascii="Arial Narrow" w:eastAsia="Times New Roman" w:hAnsi="Arial Narrow" w:cs="Times New Roman"/>
          <w:color w:val="000000"/>
          <w:kern w:val="0"/>
          <w:shd w:val="clear" w:color="auto" w:fill="FFFFFF"/>
          <w:lang w:eastAsia="es-PE"/>
          <w14:ligatures w14:val="none"/>
        </w:rPr>
        <w:t xml:space="preserve"> </w:t>
      </w:r>
      <w:r w:rsidR="004F77C6" w:rsidRPr="00BF3B22">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BF3B22">
        <w:rPr>
          <w:rFonts w:ascii="Arial Narrow" w:eastAsia="Arial Narrow" w:hAnsi="Arial Narrow" w:cs="Arial Narrow"/>
          <w:color w:val="000000"/>
          <w:kern w:val="0"/>
          <w:lang w:eastAsia="es-PE"/>
          <w14:ligatures w14:val="none"/>
        </w:rPr>
        <w:t xml:space="preserve">, para que, de conformidad con lo dispuesto por el artículo 26 de la Ley sobre Facultades, </w:t>
      </w:r>
      <w:r w:rsidRPr="00BF3B22">
        <w:rPr>
          <w:rFonts w:ascii="Arial Narrow" w:eastAsia="Arial Narrow" w:hAnsi="Arial Narrow" w:cs="Arial Narrow"/>
          <w:color w:val="000000"/>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228F876C" w14:textId="77777777"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67C99D90" w:rsidR="00CA59A2" w:rsidRPr="00BF3B22"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BF3B22">
        <w:rPr>
          <w:rFonts w:ascii="Arial Narrow" w:eastAsia="Arial Narrow" w:hAnsi="Arial Narrow" w:cs="Arial Narrow"/>
          <w:b/>
          <w:color w:val="000000"/>
          <w:kern w:val="0"/>
          <w:lang w:eastAsia="es-PE"/>
          <w14:ligatures w14:val="none"/>
        </w:rPr>
        <w:t xml:space="preserve">QUINTO: </w:t>
      </w:r>
      <w:bookmarkStart w:id="15" w:name="_Hlk188286813"/>
      <w:r w:rsidRPr="00BF3B22">
        <w:rPr>
          <w:rFonts w:ascii="Arial Narrow" w:eastAsia="Times New Roman" w:hAnsi="Arial Narrow" w:cs="Arial"/>
          <w:color w:val="000000"/>
          <w:kern w:val="0"/>
          <w:lang w:eastAsia="es-ES"/>
          <w14:ligatures w14:val="none"/>
        </w:rPr>
        <w:t xml:space="preserve">requerir </w:t>
      </w:r>
      <w:r w:rsidRPr="00BF3B22">
        <w:rPr>
          <w:rFonts w:ascii="Arial Narrow" w:eastAsia="Times New Roman" w:hAnsi="Arial Narrow" w:cs="Arial"/>
          <w:color w:val="000000"/>
          <w:kern w:val="0"/>
          <w:lang w:val="es-ES" w:eastAsia="es-ES"/>
          <w14:ligatures w14:val="none"/>
        </w:rPr>
        <w:t xml:space="preserve">que, en un </w:t>
      </w:r>
      <w:r w:rsidRPr="00BF3B2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BF3B22">
        <w:rPr>
          <w:rFonts w:ascii="Arial Narrow" w:eastAsia="Times New Roman" w:hAnsi="Arial Narrow" w:cs="Arial"/>
          <w:color w:val="000000"/>
          <w:kern w:val="0"/>
          <w:lang w:eastAsia="es-ES"/>
          <w14:ligatures w14:val="none"/>
        </w:rPr>
        <w:t xml:space="preserve">, </w:t>
      </w:r>
      <w:bookmarkStart w:id="16" w:name="_Hlk188286828"/>
      <w:r w:rsidRPr="00BF3B22">
        <w:rPr>
          <w:rFonts w:ascii="Arial Narrow" w:eastAsia="Times New Roman" w:hAnsi="Arial Narrow" w:cs="Times New Roman"/>
          <w:color w:val="000000"/>
          <w:kern w:val="0"/>
          <w:shd w:val="clear" w:color="auto" w:fill="FFFFFF"/>
          <w:lang w:eastAsia="es-PE"/>
          <w14:ligatures w14:val="none"/>
        </w:rPr>
        <w:t>el proveedor denunciado</w:t>
      </w:r>
      <w:r w:rsidRPr="00BF3B22">
        <w:rPr>
          <w:rFonts w:ascii="Arial Narrow" w:eastAsia="Times New Roman" w:hAnsi="Arial Narrow" w:cs="Arial"/>
          <w:color w:val="000000"/>
          <w:kern w:val="0"/>
          <w:lang w:eastAsia="es-ES"/>
          <w14:ligatures w14:val="none"/>
        </w:rPr>
        <w:t xml:space="preserve"> </w:t>
      </w:r>
      <w:bookmarkEnd w:id="16"/>
      <w:r w:rsidRPr="00BF3B22">
        <w:rPr>
          <w:rFonts w:ascii="Arial Narrow" w:eastAsia="Times New Roman" w:hAnsi="Arial Narrow" w:cs="Arial"/>
          <w:color w:val="000000"/>
          <w:kern w:val="0"/>
          <w:lang w:val="es-ES" w:eastAsia="es-ES"/>
          <w14:ligatures w14:val="none"/>
        </w:rPr>
        <w:t>cumpla con: (i)</w:t>
      </w:r>
      <w:r w:rsidR="00A8627D" w:rsidRPr="00BF3B22">
        <w:rPr>
          <w:rFonts w:ascii="Arial Narrow" w:eastAsia="Times New Roman" w:hAnsi="Arial Narrow" w:cs="Arial"/>
          <w:color w:val="000000"/>
          <w:kern w:val="0"/>
          <w:lang w:val="es-ES" w:eastAsia="es-ES"/>
          <w14:ligatures w14:val="none"/>
        </w:rPr>
        <w:t xml:space="preserve"> presentar una copia completa, legible y debidamente suscrita de la Póliza PRE3 – 2001237094, así como el cargo de remisión de la póliza; (</w:t>
      </w:r>
      <w:proofErr w:type="spellStart"/>
      <w:r w:rsidR="00A8627D" w:rsidRPr="00BF3B22">
        <w:rPr>
          <w:rFonts w:ascii="Arial Narrow" w:eastAsia="Times New Roman" w:hAnsi="Arial Narrow" w:cs="Arial"/>
          <w:color w:val="000000"/>
          <w:kern w:val="0"/>
          <w:lang w:val="es-ES" w:eastAsia="es-ES"/>
          <w14:ligatures w14:val="none"/>
        </w:rPr>
        <w:t>ii</w:t>
      </w:r>
      <w:proofErr w:type="spellEnd"/>
      <w:r w:rsidR="00A8627D" w:rsidRPr="00BF3B22">
        <w:rPr>
          <w:rFonts w:ascii="Arial Narrow" w:eastAsia="Times New Roman" w:hAnsi="Arial Narrow" w:cs="Arial"/>
          <w:color w:val="000000"/>
          <w:kern w:val="0"/>
          <w:lang w:val="es-ES" w:eastAsia="es-ES"/>
          <w14:ligatures w14:val="none"/>
        </w:rPr>
        <w:t>) presentar los medios probatorios que acrediten que emitió una respuesta oportuna a la solicitud de cobertura de la Póliza PRE3 – 2001237094; y, (</w:t>
      </w:r>
      <w:proofErr w:type="spellStart"/>
      <w:r w:rsidR="00A8627D" w:rsidRPr="00BF3B22">
        <w:rPr>
          <w:rFonts w:ascii="Arial Narrow" w:eastAsia="Times New Roman" w:hAnsi="Arial Narrow" w:cs="Arial"/>
          <w:color w:val="000000"/>
          <w:kern w:val="0"/>
          <w:lang w:val="es-ES" w:eastAsia="es-ES"/>
          <w14:ligatures w14:val="none"/>
        </w:rPr>
        <w:t>iii</w:t>
      </w:r>
      <w:proofErr w:type="spellEnd"/>
      <w:r w:rsidR="00A8627D" w:rsidRPr="00BF3B2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F3B22">
        <w:rPr>
          <w:rFonts w:ascii="Arial Narrow" w:eastAsia="Times New Roman" w:hAnsi="Arial Narrow" w:cs="Arial"/>
          <w:color w:val="000000"/>
          <w:kern w:val="0"/>
          <w:lang w:val="es-ES" w:eastAsia="es-ES"/>
          <w14:ligatures w14:val="none"/>
        </w:rPr>
        <w:t>.</w:t>
      </w:r>
    </w:p>
    <w:p w14:paraId="12A4D8BD" w14:textId="77777777" w:rsidR="00CA59A2" w:rsidRPr="00BF3B22"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SEXTO:</w:t>
      </w:r>
      <w:r w:rsidRPr="00BF3B22">
        <w:rPr>
          <w:rFonts w:ascii="Arial Narrow" w:eastAsia="Arial Narrow" w:hAnsi="Arial Narrow" w:cs="Arial Narrow"/>
          <w:color w:val="000000"/>
          <w:kern w:val="0"/>
          <w:lang w:eastAsia="es-PE"/>
          <w14:ligatures w14:val="none"/>
        </w:rPr>
        <w:t xml:space="preserve"> </w:t>
      </w:r>
      <w:bookmarkStart w:id="17" w:name="_Hlk188286915"/>
      <w:r w:rsidRPr="00BF3B22">
        <w:rPr>
          <w:rFonts w:ascii="Arial Narrow" w:eastAsia="Arial Narrow" w:hAnsi="Arial Narrow" w:cs="Arial Narrow"/>
          <w:color w:val="000000"/>
          <w:kern w:val="0"/>
          <w:lang w:eastAsia="es-PE"/>
          <w14:ligatures w14:val="none"/>
        </w:rPr>
        <w:t xml:space="preserve">informar a las partes que el artículo 110 de la Ley </w:t>
      </w:r>
      <w:r w:rsidR="003A71B1" w:rsidRPr="00BF3B22">
        <w:rPr>
          <w:rFonts w:ascii="Arial Narrow" w:eastAsia="Times New Roman" w:hAnsi="Arial Narrow" w:cs="Times New Roman"/>
          <w:kern w:val="0"/>
          <w:shd w:val="clear" w:color="auto" w:fill="FFFFFF"/>
          <w:lang w:eastAsia="es-PE"/>
          <w14:ligatures w14:val="none"/>
        </w:rPr>
        <w:t>29571</w:t>
      </w:r>
      <w:r w:rsidRPr="00BF3B22">
        <w:rPr>
          <w:rFonts w:ascii="Arial Narrow" w:eastAsia="Arial Narrow" w:hAnsi="Arial Narrow" w:cs="Arial Narrow"/>
          <w:color w:val="000000"/>
          <w:kern w:val="0"/>
          <w:lang w:eastAsia="es-PE"/>
          <w14:ligatures w14:val="none"/>
        </w:rPr>
        <w:t>, Código de Protección y Defensa del Consumidor</w:t>
      </w:r>
      <w:r w:rsidRPr="00BF3B22">
        <w:rPr>
          <w:rFonts w:ascii="Arial Narrow" w:eastAsia="Arial Narrow" w:hAnsi="Arial Narrow" w:cs="Times New Roman"/>
          <w:color w:val="000000"/>
          <w:kern w:val="0"/>
          <w:vertAlign w:val="superscript"/>
          <w:lang w:eastAsia="es-PE"/>
          <w14:ligatures w14:val="none"/>
        </w:rPr>
        <w:footnoteReference w:id="7"/>
      </w:r>
      <w:r w:rsidRPr="00BF3B2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BF3B22">
        <w:rPr>
          <w:rFonts w:ascii="Arial Narrow" w:eastAsia="Arial Narrow" w:hAnsi="Arial Narrow" w:cs="Times New Roman"/>
          <w:color w:val="000000"/>
          <w:kern w:val="0"/>
          <w:vertAlign w:val="superscript"/>
          <w:lang w:eastAsia="es-PE"/>
          <w14:ligatures w14:val="none"/>
        </w:rPr>
        <w:footnoteReference w:id="8"/>
      </w:r>
      <w:r w:rsidRPr="00BF3B22">
        <w:rPr>
          <w:rFonts w:ascii="Arial Narrow" w:eastAsia="Arial Narrow" w:hAnsi="Arial Narrow" w:cs="Arial Narrow"/>
          <w:color w:val="000000"/>
          <w:kern w:val="0"/>
          <w:lang w:eastAsia="es-PE"/>
          <w14:ligatures w14:val="none"/>
        </w:rPr>
        <w:t xml:space="preserve">. </w:t>
      </w:r>
      <w:bookmarkEnd w:id="17"/>
      <w:r w:rsidRPr="00BF3B2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BF3B22">
        <w:rPr>
          <w:rFonts w:ascii="Arial Narrow" w:eastAsia="Arial Narrow" w:hAnsi="Arial Narrow" w:cs="Times New Roman"/>
          <w:color w:val="000000"/>
          <w:kern w:val="0"/>
          <w:vertAlign w:val="superscript"/>
          <w:lang w:eastAsia="es-PE"/>
          <w14:ligatures w14:val="none"/>
        </w:rPr>
        <w:footnoteReference w:id="9"/>
      </w:r>
      <w:r w:rsidRPr="00BF3B22">
        <w:rPr>
          <w:rFonts w:ascii="Arial Narrow" w:eastAsia="Arial Narrow" w:hAnsi="Arial Narrow" w:cs="Arial Narrow"/>
          <w:color w:val="000000"/>
          <w:kern w:val="0"/>
          <w:lang w:eastAsia="es-PE"/>
          <w14:ligatures w14:val="none"/>
        </w:rPr>
        <w:t>.</w:t>
      </w:r>
    </w:p>
    <w:p w14:paraId="0ECE55DF" w14:textId="77777777" w:rsidR="00CA59A2" w:rsidRPr="00BF3B22"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BF3B22"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SÉTIMO:</w:t>
      </w:r>
      <w:r w:rsidRPr="00BF3B22">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BF3B22"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BF3B22" w:rsidRDefault="00CA59A2" w:rsidP="00EB4D2D">
      <w:pPr>
        <w:suppressAutoHyphens/>
        <w:spacing w:after="0" w:line="240" w:lineRule="auto"/>
        <w:jc w:val="both"/>
        <w:rPr>
          <w:rFonts w:ascii="Arial Narrow" w:eastAsia="Calibri" w:hAnsi="Arial Narrow" w:cs="Arial"/>
          <w:kern w:val="0"/>
          <w:u w:val="single"/>
          <w14:ligatures w14:val="none"/>
        </w:rPr>
      </w:pPr>
      <w:r w:rsidRPr="00BF3B22">
        <w:rPr>
          <w:rFonts w:ascii="Arial Narrow" w:eastAsia="Calibri" w:hAnsi="Arial Narrow" w:cs="Arial"/>
          <w:b/>
          <w:bCs/>
          <w:kern w:val="0"/>
          <w14:ligatures w14:val="none"/>
        </w:rPr>
        <w:lastRenderedPageBreak/>
        <w:t>OCTAVO</w:t>
      </w:r>
      <w:r w:rsidRPr="00BF3B22">
        <w:rPr>
          <w:rFonts w:ascii="Arial Narrow" w:eastAsia="Calibri" w:hAnsi="Arial Narrow" w:cs="Arial"/>
          <w:b/>
          <w:kern w:val="0"/>
          <w14:ligatures w14:val="none"/>
        </w:rPr>
        <w:t>:</w:t>
      </w:r>
      <w:r w:rsidRPr="00BF3B22">
        <w:rPr>
          <w:rFonts w:ascii="Arial Narrow" w:eastAsia="Calibri" w:hAnsi="Arial Narrow" w:cs="Arial"/>
          <w:kern w:val="0"/>
          <w14:ligatures w14:val="none"/>
        </w:rPr>
        <w:t xml:space="preserve"> comunicar a las partes que, </w:t>
      </w:r>
      <w:proofErr w:type="gramStart"/>
      <w:r w:rsidRPr="00BF3B22">
        <w:rPr>
          <w:rFonts w:ascii="Arial Narrow" w:eastAsia="Calibri" w:hAnsi="Arial Narrow" w:cs="Arial"/>
          <w:kern w:val="0"/>
          <w14:ligatures w14:val="none"/>
        </w:rPr>
        <w:t>de acuerdo a</w:t>
      </w:r>
      <w:proofErr w:type="gramEnd"/>
      <w:r w:rsidRPr="00BF3B22">
        <w:rPr>
          <w:rFonts w:ascii="Arial Narrow" w:eastAsia="Calibri" w:hAnsi="Arial Narrow" w:cs="Arial"/>
          <w:kern w:val="0"/>
          <w14:ligatures w14:val="none"/>
        </w:rPr>
        <w:t xml:space="preserve"> lo señalado por el artículo 29 del Decreto </w:t>
      </w:r>
      <w:proofErr w:type="gramStart"/>
      <w:r w:rsidRPr="00BF3B22">
        <w:rPr>
          <w:rFonts w:ascii="Arial Narrow" w:eastAsia="Calibri" w:hAnsi="Arial Narrow" w:cs="Arial"/>
          <w:kern w:val="0"/>
          <w14:ligatures w14:val="none"/>
        </w:rPr>
        <w:t>Legislativo  807</w:t>
      </w:r>
      <w:proofErr w:type="gramEnd"/>
      <w:r w:rsidRPr="00BF3B22">
        <w:rPr>
          <w:rFonts w:ascii="Arial Narrow" w:eastAsia="Calibri" w:hAnsi="Arial Narrow" w:cs="Arial"/>
          <w:kern w:val="0"/>
          <w:vertAlign w:val="superscript"/>
          <w14:ligatures w14:val="none"/>
        </w:rPr>
        <w:footnoteReference w:id="10"/>
      </w:r>
      <w:r w:rsidRPr="00BF3B2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BF3B22">
        <w:rPr>
          <w:rFonts w:ascii="Arial Narrow" w:eastAsia="Calibri" w:hAnsi="Arial Narrow" w:cs="Arial"/>
          <w:kern w:val="0"/>
          <w:u w:val="single"/>
          <w14:ligatures w14:val="none"/>
        </w:rPr>
        <w:t>expresamente su facultad para asistir y conciliar en su representación</w:t>
      </w:r>
      <w:r w:rsidRPr="00BF3B22">
        <w:rPr>
          <w:rFonts w:ascii="Arial Narrow" w:eastAsia="Calibri" w:hAnsi="Arial Narrow" w:cs="Arial"/>
          <w:bCs/>
          <w:kern w:val="0"/>
          <w14:ligatures w14:val="none"/>
        </w:rPr>
        <w:t>.</w:t>
      </w:r>
      <w:r w:rsidRPr="00BF3B22">
        <w:rPr>
          <w:rFonts w:ascii="Arial Narrow" w:eastAsia="Calibri" w:hAnsi="Arial Narrow" w:cs="Arial"/>
          <w:b/>
          <w:bCs/>
          <w:kern w:val="0"/>
          <w14:ligatures w14:val="none"/>
        </w:rPr>
        <w:t xml:space="preserve"> </w:t>
      </w:r>
      <w:r w:rsidRPr="00BF3B2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BF3B22"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BF3B22"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BF3B22">
        <w:rPr>
          <w:rFonts w:ascii="Arial Narrow" w:eastAsia="Times New Roman" w:hAnsi="Arial Narrow" w:cs="Times New Roman"/>
          <w:b/>
          <w:color w:val="000000"/>
          <w:kern w:val="0"/>
          <w:lang w:eastAsia="es-PE"/>
          <w14:ligatures w14:val="none"/>
        </w:rPr>
        <w:t>NOVENO:</w:t>
      </w:r>
      <w:r w:rsidRPr="00BF3B2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BF3B22"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07A74D0A" w:rsidR="005B4857" w:rsidRPr="00BF3B22" w:rsidRDefault="00CA59A2" w:rsidP="00EB4D2D">
      <w:pPr>
        <w:suppressAutoHyphens/>
        <w:spacing w:after="0" w:line="240" w:lineRule="auto"/>
        <w:jc w:val="both"/>
        <w:rPr>
          <w:rFonts w:ascii="Arial Narrow" w:hAnsi="Arial Narrow" w:cs="Arial"/>
        </w:rPr>
      </w:pPr>
      <w:r w:rsidRPr="00BF3B22">
        <w:rPr>
          <w:rFonts w:ascii="Arial Narrow" w:eastAsia="Arial Narrow" w:hAnsi="Arial Narrow" w:cs="Arial Narrow"/>
          <w:b/>
          <w:bCs/>
        </w:rPr>
        <w:t>DÉCIMO</w:t>
      </w:r>
      <w:r w:rsidRPr="00BF3B22">
        <w:rPr>
          <w:rFonts w:ascii="Arial Narrow" w:hAnsi="Arial Narrow" w:cs="Arial"/>
          <w:b/>
          <w:spacing w:val="-3"/>
          <w:kern w:val="0"/>
          <w14:ligatures w14:val="none"/>
        </w:rPr>
        <w:t>:</w:t>
      </w:r>
      <w:r w:rsidRPr="00BF3B22">
        <w:rPr>
          <w:rFonts w:ascii="Arial Narrow" w:hAnsi="Arial Narrow" w:cs="Arial"/>
          <w:bCs/>
          <w:spacing w:val="-3"/>
          <w:kern w:val="0"/>
          <w14:ligatures w14:val="none"/>
        </w:rPr>
        <w:t xml:space="preserve"> requerir </w:t>
      </w:r>
      <w:r w:rsidR="005D772E" w:rsidRPr="00BF3B22">
        <w:rPr>
          <w:rFonts w:ascii="Arial Narrow" w:hAnsi="Arial Narrow" w:cs="Arial"/>
          <w:bCs/>
          <w:spacing w:val="-3"/>
          <w:kern w:val="0"/>
          <w14:ligatures w14:val="none"/>
        </w:rPr>
        <w:t>al señor</w:t>
      </w:r>
      <w:r w:rsidRPr="00BF3B22">
        <w:rPr>
          <w:rFonts w:ascii="Arial Narrow" w:hAnsi="Arial Narrow" w:cs="Arial"/>
          <w:bCs/>
          <w:spacing w:val="-3"/>
          <w:kern w:val="0"/>
          <w14:ligatures w14:val="none"/>
        </w:rPr>
        <w:t xml:space="preserve"> </w:t>
      </w:r>
      <w:r w:rsidR="005D772E" w:rsidRPr="00BF3B22">
        <w:rPr>
          <w:rFonts w:ascii="Arial Narrow" w:eastAsia="Times New Roman" w:hAnsi="Arial Narrow" w:cs="Times New Roman"/>
          <w:color w:val="000000"/>
          <w:kern w:val="0"/>
          <w:shd w:val="clear" w:color="auto" w:fill="FFFFFF"/>
          <w:lang w:eastAsia="es-PE"/>
          <w14:ligatures w14:val="none"/>
        </w:rPr>
        <w:t xml:space="preserve">Cristobal Aníbal Sandoval Peralta </w:t>
      </w:r>
      <w:r w:rsidR="005B4857" w:rsidRPr="00BF3B22">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5B4857" w:rsidRPr="00BF3B22">
        <w:rPr>
          <w:rFonts w:ascii="Arial Narrow" w:hAnsi="Arial Narrow"/>
          <w:vertAlign w:val="superscript"/>
        </w:rPr>
        <w:footnoteReference w:id="11"/>
      </w:r>
      <w:r w:rsidR="005B4857" w:rsidRPr="00BF3B22">
        <w:rPr>
          <w:rFonts w:ascii="Arial Narrow" w:hAnsi="Arial Narrow" w:cs="Arial"/>
        </w:rPr>
        <w:t>.</w:t>
      </w:r>
    </w:p>
    <w:p w14:paraId="61F34625" w14:textId="77777777" w:rsidR="005B4857" w:rsidRPr="00BF3B22" w:rsidRDefault="005B4857" w:rsidP="00EB4D2D">
      <w:pPr>
        <w:suppressAutoHyphens/>
        <w:spacing w:after="0" w:line="240" w:lineRule="auto"/>
        <w:jc w:val="both"/>
        <w:rPr>
          <w:rFonts w:ascii="Arial Narrow" w:hAnsi="Arial Narrow" w:cs="Arial"/>
        </w:rPr>
      </w:pPr>
    </w:p>
    <w:p w14:paraId="418E1D52" w14:textId="552CC753" w:rsidR="00CA59A2" w:rsidRPr="00BF3B22" w:rsidRDefault="00CA59A2" w:rsidP="00FA76AE">
      <w:pPr>
        <w:suppressAutoHyphens/>
        <w:spacing w:after="0" w:line="240" w:lineRule="auto"/>
        <w:jc w:val="both"/>
        <w:rPr>
          <w:rFonts w:ascii="Arial Narrow" w:hAnsi="Arial Narrow" w:cs="Arial"/>
        </w:rPr>
      </w:pPr>
      <w:r w:rsidRPr="00BF3B22">
        <w:rPr>
          <w:rFonts w:ascii="Arial Narrow" w:eastAsia="Arial Narrow" w:hAnsi="Arial Narrow" w:cs="Arial Narrow"/>
          <w:b/>
          <w:bCs/>
        </w:rPr>
        <w:t>DÉCIMO PRIMERO:</w:t>
      </w:r>
      <w:r w:rsidRPr="00BF3B22">
        <w:rPr>
          <w:rFonts w:ascii="Arial Narrow" w:eastAsia="Arial Narrow" w:hAnsi="Arial Narrow" w:cs="Arial Narrow"/>
        </w:rPr>
        <w:t xml:space="preserve"> </w:t>
      </w:r>
      <w:r w:rsidRPr="00BF3B22">
        <w:rPr>
          <w:rFonts w:ascii="Arial Narrow" w:hAnsi="Arial Narrow"/>
          <w:color w:val="000000"/>
        </w:rPr>
        <w:t xml:space="preserve">requerir a </w:t>
      </w:r>
      <w:r w:rsidR="00101132" w:rsidRPr="00BF3B22">
        <w:rPr>
          <w:rFonts w:ascii="Arial Narrow" w:eastAsia="Arial Narrow" w:hAnsi="Arial Narrow" w:cs="Arial Narrow"/>
          <w:bCs/>
        </w:rPr>
        <w:t>Pacífico Compañía de Seguros y Reaseguros S.A.</w:t>
      </w:r>
      <w:r w:rsidRPr="00BF3B22">
        <w:rPr>
          <w:rFonts w:ascii="Arial Narrow" w:eastAsia="Arial Narrow" w:hAnsi="Arial Narrow" w:cs="Arial Narrow"/>
          <w:bCs/>
        </w:rPr>
        <w:t xml:space="preserve"> </w:t>
      </w:r>
      <w:r w:rsidRPr="00BF3B22">
        <w:rPr>
          <w:rFonts w:ascii="Arial Narrow" w:hAnsi="Arial Narrow"/>
          <w:shd w:val="clear" w:color="auto" w:fill="FFFFFF"/>
        </w:rPr>
        <w:t xml:space="preserve">para que </w:t>
      </w:r>
      <w:r w:rsidRPr="00BF3B2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2E71D930" w14:textId="77777777" w:rsidR="00762D3E" w:rsidRPr="00BF3B22"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BF3B22"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 xml:space="preserve">Firmado digitalmente por </w:t>
      </w:r>
    </w:p>
    <w:p w14:paraId="77B75AD1" w14:textId="77777777" w:rsidR="00C03E0B" w:rsidRPr="00BF3B22"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EVELING ROA QUISPE</w:t>
      </w:r>
    </w:p>
    <w:p w14:paraId="679F0DF1" w14:textId="77777777" w:rsidR="00C03E0B" w:rsidRPr="00BF3B22"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Secretaria Técnica</w:t>
      </w:r>
    </w:p>
    <w:p w14:paraId="13657175" w14:textId="7B445C9A" w:rsidR="003A00D7" w:rsidRPr="00BF3B22"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F0B5" w14:textId="77777777" w:rsidR="00AC51FC" w:rsidRDefault="00AC51FC" w:rsidP="00DA79A0">
      <w:pPr>
        <w:spacing w:after="0" w:line="240" w:lineRule="auto"/>
      </w:pPr>
      <w:r>
        <w:separator/>
      </w:r>
    </w:p>
  </w:endnote>
  <w:endnote w:type="continuationSeparator" w:id="0">
    <w:p w14:paraId="297F2C1A" w14:textId="77777777" w:rsidR="00AC51FC" w:rsidRDefault="00AC51F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973E6" w14:textId="77777777" w:rsidR="00AC51FC" w:rsidRDefault="00AC51FC" w:rsidP="00DA79A0">
      <w:pPr>
        <w:spacing w:after="0" w:line="240" w:lineRule="auto"/>
      </w:pPr>
      <w:r>
        <w:separator/>
      </w:r>
    </w:p>
  </w:footnote>
  <w:footnote w:type="continuationSeparator" w:id="0">
    <w:p w14:paraId="1E74F115" w14:textId="77777777" w:rsidR="00AC51FC" w:rsidRDefault="00AC51FC" w:rsidP="00DA79A0">
      <w:pPr>
        <w:spacing w:after="0" w:line="240" w:lineRule="auto"/>
      </w:pPr>
      <w:r>
        <w:continuationSeparator/>
      </w:r>
    </w:p>
  </w:footnote>
  <w:footnote w:id="1">
    <w:p w14:paraId="1A82CAE4" w14:textId="77777777"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t>Publicado</w:t>
      </w:r>
      <w:r w:rsidRPr="00BF3B22">
        <w:rPr>
          <w:rFonts w:ascii="Arial Narrow" w:hAnsi="Arial Narrow" w:cs="Arial"/>
          <w:b/>
          <w:sz w:val="16"/>
          <w:szCs w:val="16"/>
        </w:rPr>
        <w:t xml:space="preserve"> </w:t>
      </w:r>
      <w:r w:rsidRPr="00BF3B2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F3B22"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Fonts w:ascii="Arial Narrow" w:eastAsia="Arial Narrow" w:hAnsi="Arial Narrow" w:cs="Arial"/>
          <w:b/>
          <w:bCs/>
          <w:sz w:val="16"/>
          <w:szCs w:val="16"/>
        </w:rPr>
        <w:tab/>
        <w:t>Artículo 105.- Autoridad competente.</w:t>
      </w:r>
    </w:p>
    <w:p w14:paraId="7C7DEEBE" w14:textId="2459804D"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 </w:t>
      </w:r>
    </w:p>
    <w:p w14:paraId="6A1CDC8A"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Fonts w:ascii="Arial Narrow" w:eastAsia="Arial Narrow" w:hAnsi="Arial Narrow" w:cs="Arial"/>
          <w:sz w:val="16"/>
          <w:szCs w:val="16"/>
        </w:rPr>
        <w:tab/>
      </w:r>
      <w:r w:rsidRPr="00BF3B22">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b/>
          <w:bCs/>
          <w:sz w:val="16"/>
          <w:szCs w:val="16"/>
        </w:rPr>
        <w:tab/>
        <w:t>Artículo 27.-</w:t>
      </w:r>
      <w:r w:rsidRPr="00BF3B22">
        <w:rPr>
          <w:rFonts w:ascii="Arial Narrow" w:eastAsia="Arial Narrow" w:hAnsi="Arial Narrow" w:cs="Arial"/>
          <w:sz w:val="16"/>
          <w:szCs w:val="16"/>
        </w:rPr>
        <w:t xml:space="preserve"> De la Comisión de Protección al </w:t>
      </w:r>
      <w:proofErr w:type="gramStart"/>
      <w:r w:rsidRPr="00BF3B22">
        <w:rPr>
          <w:rFonts w:ascii="Arial Narrow" w:eastAsia="Arial Narrow" w:hAnsi="Arial Narrow" w:cs="Arial"/>
          <w:sz w:val="16"/>
          <w:szCs w:val="16"/>
        </w:rPr>
        <w:t>Consumidor.-</w:t>
      </w:r>
      <w:proofErr w:type="gramEnd"/>
      <w:r w:rsidRPr="00BF3B22">
        <w:rPr>
          <w:rFonts w:ascii="Arial Narrow" w:eastAsia="Arial Narrow" w:hAnsi="Arial Narrow" w:cs="Arial"/>
          <w:sz w:val="16"/>
          <w:szCs w:val="16"/>
        </w:rPr>
        <w:t xml:space="preserve"> </w:t>
      </w:r>
    </w:p>
    <w:p w14:paraId="5B348423"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F3B22"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BF3B22"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BF3B22">
        <w:rPr>
          <w:rStyle w:val="Refdenotaalpie"/>
          <w:rFonts w:ascii="Arial Narrow" w:hAnsi="Arial Narrow"/>
          <w:sz w:val="16"/>
          <w:szCs w:val="16"/>
        </w:rPr>
        <w:footnoteRef/>
      </w:r>
      <w:r w:rsidRPr="00BF3B22">
        <w:rPr>
          <w:rFonts w:ascii="Arial Narrow" w:hAnsi="Arial Narrow"/>
          <w:sz w:val="16"/>
          <w:szCs w:val="16"/>
        </w:rPr>
        <w:t xml:space="preserve">           </w:t>
      </w:r>
      <w:r w:rsidRPr="00BF3B22">
        <w:rPr>
          <w:rFonts w:ascii="Arial Narrow" w:hAnsi="Arial Narrow"/>
          <w:sz w:val="16"/>
          <w:szCs w:val="16"/>
        </w:rPr>
        <w:tab/>
      </w:r>
      <w:r w:rsidRPr="00BF3B22">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BF3B22" w:rsidRDefault="00711750" w:rsidP="00EB4D2D">
      <w:pPr>
        <w:pStyle w:val="Textonotapie"/>
        <w:ind w:left="567" w:right="-1"/>
        <w:jc w:val="both"/>
        <w:rPr>
          <w:rFonts w:ascii="Arial Narrow" w:eastAsia="Arial Narrow" w:hAnsi="Arial Narrow" w:cs="Arial Narrow"/>
          <w:b/>
          <w:bCs/>
          <w:sz w:val="16"/>
          <w:szCs w:val="16"/>
        </w:rPr>
      </w:pPr>
      <w:r w:rsidRPr="00BF3B22">
        <w:rPr>
          <w:rFonts w:ascii="Arial Narrow" w:eastAsia="Arial Narrow" w:hAnsi="Arial Narrow" w:cs="Arial Narrow"/>
          <w:b/>
          <w:bCs/>
          <w:sz w:val="16"/>
          <w:szCs w:val="16"/>
        </w:rPr>
        <w:t xml:space="preserve">Artículo 18.- Idoneidad   </w:t>
      </w:r>
    </w:p>
    <w:p w14:paraId="478C8B3B" w14:textId="77777777" w:rsidR="00711750" w:rsidRPr="00BF3B22" w:rsidRDefault="00711750" w:rsidP="00EB4D2D">
      <w:pPr>
        <w:pStyle w:val="Textonotapie"/>
        <w:ind w:left="567" w:right="-1"/>
        <w:jc w:val="both"/>
        <w:rPr>
          <w:rFonts w:ascii="Arial Narrow" w:eastAsia="Arial Narrow" w:hAnsi="Arial Narrow" w:cs="Arial Narrow"/>
          <w:sz w:val="16"/>
          <w:szCs w:val="16"/>
        </w:rPr>
      </w:pPr>
      <w:r w:rsidRPr="00BF3B2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F3B22" w:rsidRDefault="00711750" w:rsidP="00EB4D2D">
      <w:pPr>
        <w:pStyle w:val="Textonotapie"/>
        <w:ind w:left="567" w:right="-1"/>
        <w:jc w:val="both"/>
        <w:rPr>
          <w:rFonts w:ascii="Arial Narrow" w:eastAsia="Arial Narrow" w:hAnsi="Arial Narrow" w:cs="Arial Narrow"/>
          <w:sz w:val="16"/>
          <w:szCs w:val="16"/>
        </w:rPr>
      </w:pPr>
      <w:r w:rsidRPr="00BF3B2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F3B22"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BF3B22" w:rsidRDefault="00711750" w:rsidP="00EB4D2D">
      <w:pPr>
        <w:pStyle w:val="Textonotapie"/>
        <w:ind w:left="567" w:right="-1"/>
        <w:jc w:val="both"/>
        <w:rPr>
          <w:rFonts w:ascii="Arial Narrow" w:eastAsia="Arial Narrow" w:hAnsi="Arial Narrow" w:cs="Arial Narrow"/>
          <w:sz w:val="16"/>
          <w:szCs w:val="16"/>
        </w:rPr>
      </w:pPr>
      <w:r w:rsidRPr="00BF3B22">
        <w:rPr>
          <w:rFonts w:ascii="Arial Narrow" w:eastAsia="Arial Narrow" w:hAnsi="Arial Narrow" w:cs="Arial Narrow"/>
          <w:b/>
          <w:bCs/>
          <w:sz w:val="16"/>
          <w:szCs w:val="16"/>
        </w:rPr>
        <w:t xml:space="preserve">Artículo 19.- Obligación de los proveedores </w:t>
      </w:r>
    </w:p>
    <w:p w14:paraId="21160F25" w14:textId="77777777" w:rsidR="00711750" w:rsidRPr="00BF3B22" w:rsidRDefault="00711750" w:rsidP="00EB4D2D">
      <w:pPr>
        <w:pStyle w:val="Textonotapie"/>
        <w:ind w:left="567" w:right="-1"/>
        <w:jc w:val="both"/>
        <w:rPr>
          <w:rFonts w:ascii="Arial Narrow" w:eastAsia="Arial Narrow" w:hAnsi="Arial Narrow" w:cs="Arial Narrow"/>
          <w:sz w:val="16"/>
          <w:szCs w:val="16"/>
        </w:rPr>
      </w:pPr>
      <w:r w:rsidRPr="00BF3B2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F3B22" w:rsidRDefault="00711750" w:rsidP="00EB4D2D">
      <w:pPr>
        <w:pStyle w:val="Textonotapie"/>
        <w:jc w:val="both"/>
        <w:rPr>
          <w:rFonts w:ascii="Arial Narrow" w:hAnsi="Arial Narrow"/>
          <w:sz w:val="16"/>
          <w:szCs w:val="16"/>
        </w:rPr>
      </w:pPr>
    </w:p>
  </w:footnote>
  <w:footnote w:id="4">
    <w:p w14:paraId="17A59CC5" w14:textId="1095E305"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bCs/>
          <w:sz w:val="16"/>
          <w:szCs w:val="16"/>
        </w:rPr>
        <w:t>LEY SOBRE FACULTADES, NORMAS Y ORGANIZACIÓN DEL INDECOPI, APROBADA POR DECRETO LEGISLATIVO N 807 Artículo 24.-</w:t>
      </w:r>
      <w:r w:rsidRPr="00BF3B22">
        <w:rPr>
          <w:rFonts w:ascii="Arial Narrow" w:eastAsia="Arial Narrow" w:hAnsi="Arial Narrow" w:cs="Arial"/>
          <w:sz w:val="16"/>
          <w:szCs w:val="16"/>
        </w:rPr>
        <w:t xml:space="preserve"> El </w:t>
      </w:r>
      <w:proofErr w:type="gramStart"/>
      <w:r w:rsidRPr="00BF3B22">
        <w:rPr>
          <w:rFonts w:ascii="Arial Narrow" w:eastAsia="Arial Narrow" w:hAnsi="Arial Narrow" w:cs="Arial"/>
          <w:sz w:val="16"/>
          <w:szCs w:val="16"/>
        </w:rPr>
        <w:t>Secretario Técnico</w:t>
      </w:r>
      <w:proofErr w:type="gramEnd"/>
      <w:r w:rsidRPr="00BF3B22">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 </w:t>
      </w:r>
    </w:p>
    <w:p w14:paraId="7B2AB95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09B4F71B"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 </w:t>
      </w:r>
    </w:p>
    <w:p w14:paraId="7E788299"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F3B22">
        <w:rPr>
          <w:rFonts w:ascii="Arial Narrow" w:hAnsi="Arial Narrow" w:cs="Arial"/>
          <w:sz w:val="16"/>
          <w:szCs w:val="16"/>
        </w:rPr>
        <w:t>entrada en vigencia</w:t>
      </w:r>
      <w:proofErr w:type="gramEnd"/>
      <w:r w:rsidRPr="00BF3B2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F3B22"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LEY</w:t>
      </w:r>
      <w:r w:rsidR="003A71B1" w:rsidRPr="00BF3B22">
        <w:rPr>
          <w:rFonts w:ascii="Arial Narrow" w:eastAsia="Arial Narrow" w:hAnsi="Arial Narrow" w:cs="Arial"/>
          <w:b/>
          <w:sz w:val="16"/>
          <w:szCs w:val="16"/>
        </w:rPr>
        <w:t xml:space="preserve"> 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6D8A2F03" w14:textId="77777777" w:rsidR="00CA59A2" w:rsidRPr="00BF3B22" w:rsidRDefault="00CA59A2" w:rsidP="00EB4D2D">
      <w:pPr>
        <w:pStyle w:val="Textonotapie"/>
        <w:ind w:left="567" w:hanging="567"/>
        <w:jc w:val="both"/>
        <w:rPr>
          <w:rFonts w:ascii="Arial Narrow" w:hAnsi="Arial Narrow" w:cs="Arial"/>
          <w:b/>
          <w:bCs/>
          <w:sz w:val="16"/>
          <w:szCs w:val="16"/>
        </w:rPr>
      </w:pPr>
      <w:r w:rsidRPr="00BF3B22">
        <w:rPr>
          <w:rFonts w:ascii="Arial Narrow" w:hAnsi="Arial Narrow" w:cs="Arial"/>
          <w:sz w:val="16"/>
          <w:szCs w:val="16"/>
        </w:rPr>
        <w:tab/>
      </w:r>
      <w:r w:rsidRPr="00BF3B22">
        <w:rPr>
          <w:rFonts w:ascii="Arial Narrow" w:hAnsi="Arial Narrow" w:cs="Arial"/>
          <w:b/>
          <w:bCs/>
          <w:sz w:val="16"/>
          <w:szCs w:val="16"/>
        </w:rPr>
        <w:t>Artículo 110.- Sanciones Administrativas</w:t>
      </w:r>
    </w:p>
    <w:p w14:paraId="693A834B"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w:t>
      </w:r>
    </w:p>
    <w:p w14:paraId="04CBC22B"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w:t>
      </w:r>
    </w:p>
    <w:p w14:paraId="3B6754D8" w14:textId="77777777" w:rsidR="00CA59A2" w:rsidRPr="00BF3B22"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BF3B22" w:rsidRDefault="00CA59A2" w:rsidP="00EB4D2D">
      <w:pPr>
        <w:spacing w:after="0" w:line="240" w:lineRule="auto"/>
        <w:ind w:left="567" w:hanging="567"/>
        <w:jc w:val="both"/>
        <w:rPr>
          <w:rFonts w:ascii="Arial Narrow" w:hAnsi="Arial Narrow" w:cs="Arial"/>
          <w:sz w:val="16"/>
          <w:szCs w:val="16"/>
        </w:rPr>
      </w:pPr>
      <w:r w:rsidRPr="00BF3B22">
        <w:rPr>
          <w:rStyle w:val="TextonotapieCar"/>
          <w:rFonts w:ascii="Arial Narrow" w:hAnsi="Arial Narrow" w:cs="Arial"/>
          <w:sz w:val="16"/>
          <w:szCs w:val="16"/>
          <w:vertAlign w:val="superscript"/>
        </w:rPr>
        <w:footnoteRef/>
      </w:r>
      <w:r w:rsidRPr="00BF3B22">
        <w:rPr>
          <w:rFonts w:ascii="Arial Narrow" w:hAnsi="Arial Narrow" w:cs="Arial"/>
          <w:sz w:val="16"/>
          <w:szCs w:val="16"/>
          <w:vertAlign w:val="superscript"/>
        </w:rPr>
        <w:t xml:space="preserve">  </w:t>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LEY</w:t>
      </w:r>
      <w:r w:rsidR="003A71B1" w:rsidRPr="00BF3B22">
        <w:rPr>
          <w:rFonts w:ascii="Arial Narrow" w:eastAsia="Arial Narrow" w:hAnsi="Arial Narrow" w:cs="Arial"/>
          <w:b/>
          <w:sz w:val="16"/>
          <w:szCs w:val="16"/>
        </w:rPr>
        <w:t xml:space="preserve"> 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4BC9BF8D" w14:textId="77777777" w:rsidR="00CA59A2" w:rsidRPr="00BF3B22" w:rsidRDefault="00CA59A2" w:rsidP="00EB4D2D">
      <w:pPr>
        <w:spacing w:after="0" w:line="240" w:lineRule="auto"/>
        <w:ind w:left="567" w:hanging="567"/>
        <w:jc w:val="both"/>
        <w:rPr>
          <w:rFonts w:ascii="Arial Narrow" w:eastAsia="Arial Narrow" w:hAnsi="Arial Narrow" w:cs="Arial"/>
          <w:b/>
          <w:sz w:val="16"/>
          <w:szCs w:val="16"/>
        </w:rPr>
      </w:pPr>
      <w:r w:rsidRPr="00BF3B22">
        <w:rPr>
          <w:rFonts w:ascii="Arial Narrow" w:eastAsia="Arial Narrow" w:hAnsi="Arial Narrow" w:cs="Arial"/>
          <w:b/>
          <w:sz w:val="16"/>
          <w:szCs w:val="16"/>
        </w:rPr>
        <w:tab/>
        <w:t>Artículo 110.- Sanciones administrativas</w:t>
      </w:r>
    </w:p>
    <w:p w14:paraId="15C6524D"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leves, con una amonestación o con una multa de hasta cincuenta (50) UIT.</w:t>
      </w:r>
    </w:p>
    <w:p w14:paraId="3EC7469A"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graves, con una multa de hasta ciento cincuenta (150) UIT.</w:t>
      </w:r>
    </w:p>
    <w:p w14:paraId="7DEC6213"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muy graves, con una multa de hasta cuatrocientos cincuenta (450) UIT.</w:t>
      </w:r>
    </w:p>
    <w:p w14:paraId="707B74D3"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w:t>
      </w:r>
    </w:p>
    <w:p w14:paraId="2417CDF7" w14:textId="77777777" w:rsidR="00BF3B22" w:rsidRPr="00BF3B22" w:rsidRDefault="00BF3B22" w:rsidP="00EB4D2D">
      <w:pPr>
        <w:spacing w:after="0" w:line="240" w:lineRule="auto"/>
        <w:ind w:left="567"/>
        <w:jc w:val="both"/>
        <w:rPr>
          <w:rFonts w:ascii="Arial Narrow" w:eastAsia="Arial Narrow" w:hAnsi="Arial Narrow" w:cs="Arial"/>
          <w:sz w:val="16"/>
          <w:szCs w:val="16"/>
        </w:rPr>
      </w:pPr>
    </w:p>
  </w:footnote>
  <w:footnote w:id="8">
    <w:p w14:paraId="6DE82B39" w14:textId="4CD725CD" w:rsidR="00A008E2" w:rsidRPr="00BF3B22" w:rsidRDefault="00CA59A2" w:rsidP="00EB4D2D">
      <w:pPr>
        <w:spacing w:after="0" w:line="240" w:lineRule="auto"/>
        <w:ind w:left="567" w:hanging="567"/>
        <w:jc w:val="both"/>
        <w:rPr>
          <w:rFonts w:ascii="Arial Narrow" w:hAnsi="Arial Narrow" w:cs="Arial"/>
          <w:b/>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00A008E2" w:rsidRPr="00BF3B22">
        <w:rPr>
          <w:rFonts w:ascii="Arial Narrow" w:eastAsia="Arial Narrow" w:hAnsi="Arial Narrow" w:cs="Arial"/>
          <w:b/>
          <w:sz w:val="16"/>
          <w:szCs w:val="16"/>
        </w:rPr>
        <w:t>LEY 29571, CÓDIGO DE PROTECCIÓN Y DEFENSA DEL CONSUMIDOR</w:t>
      </w:r>
      <w:r w:rsidR="00A008E2" w:rsidRPr="00BF3B22">
        <w:rPr>
          <w:rFonts w:ascii="Arial Narrow" w:hAnsi="Arial Narrow" w:cs="Arial"/>
          <w:b/>
          <w:bCs/>
          <w:sz w:val="16"/>
          <w:szCs w:val="16"/>
        </w:rPr>
        <w:t xml:space="preserve">, </w:t>
      </w:r>
      <w:r w:rsidR="00A008E2" w:rsidRPr="00BF3B22">
        <w:rPr>
          <w:rFonts w:ascii="Arial Narrow" w:hAnsi="Arial Narrow" w:cs="Arial"/>
          <w:b/>
          <w:sz w:val="16"/>
          <w:szCs w:val="16"/>
        </w:rPr>
        <w:t>publicado el 2 de setiembre de 2010 y modificado por Decreto Legislativo N 1308</w:t>
      </w:r>
    </w:p>
    <w:p w14:paraId="4B3DC1A8" w14:textId="1F467AF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b/>
          <w:sz w:val="16"/>
          <w:szCs w:val="16"/>
        </w:rPr>
        <w:t>Artículo 114.- Medidas correctivas</w:t>
      </w:r>
    </w:p>
    <w:p w14:paraId="1B3B1F61"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F3B22" w:rsidRDefault="00CA59A2" w:rsidP="00EB4D2D">
      <w:pPr>
        <w:spacing w:after="0" w:line="240" w:lineRule="auto"/>
        <w:ind w:left="567"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F3B22" w:rsidRDefault="00CA59A2" w:rsidP="00EB4D2D">
      <w:pPr>
        <w:spacing w:after="0" w:line="240" w:lineRule="auto"/>
        <w:ind w:left="567"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Las medidas correctivas complementarias pueden dictarse de oficio o a pedido de parte.</w:t>
      </w:r>
    </w:p>
    <w:p w14:paraId="51455ACA" w14:textId="77777777" w:rsidR="00CA59A2" w:rsidRPr="00BF3B22"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BF3B22" w:rsidRDefault="00CA59A2" w:rsidP="00EB4D2D">
      <w:pPr>
        <w:spacing w:after="0" w:line="240" w:lineRule="auto"/>
        <w:ind w:left="567" w:hanging="567"/>
        <w:jc w:val="both"/>
        <w:rPr>
          <w:rFonts w:ascii="Arial Narrow" w:hAnsi="Arial Narrow" w:cs="Arial"/>
          <w:sz w:val="16"/>
          <w:szCs w:val="16"/>
        </w:rPr>
      </w:pPr>
      <w:r w:rsidRPr="00BF3B22">
        <w:rPr>
          <w:rFonts w:ascii="Arial Narrow" w:eastAsia="Arial Narrow" w:hAnsi="Arial Narrow" w:cs="Arial"/>
          <w:b/>
          <w:sz w:val="16"/>
          <w:szCs w:val="16"/>
        </w:rPr>
        <w:tab/>
        <w:t>Artículo 115.- Medidas correctivas reparadoras</w:t>
      </w:r>
    </w:p>
    <w:p w14:paraId="0A0E4012" w14:textId="77777777" w:rsidR="00CA59A2" w:rsidRPr="00BF3B22" w:rsidRDefault="00CA59A2" w:rsidP="00EB4D2D">
      <w:pPr>
        <w:spacing w:after="0" w:line="240" w:lineRule="auto"/>
        <w:ind w:left="567" w:hanging="283"/>
        <w:jc w:val="both"/>
        <w:rPr>
          <w:rFonts w:ascii="Arial Narrow" w:eastAsia="Arial Narrow" w:hAnsi="Arial Narrow" w:cs="Arial"/>
          <w:sz w:val="16"/>
          <w:szCs w:val="16"/>
        </w:rPr>
      </w:pPr>
      <w:r w:rsidRPr="00BF3B2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Reparar productos.</w:t>
      </w:r>
    </w:p>
    <w:p w14:paraId="64B5280D"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Cumplir con ejecutar otras prestaciones u obligaciones legales o convencionales a su cargo.</w:t>
      </w:r>
    </w:p>
    <w:p w14:paraId="385F165C"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F3B22" w:rsidRDefault="00CA59A2" w:rsidP="00EB4D2D">
      <w:pPr>
        <w:pStyle w:val="Sinespaciado"/>
        <w:ind w:firstLine="567"/>
        <w:jc w:val="both"/>
        <w:rPr>
          <w:rFonts w:ascii="Arial Narrow" w:hAnsi="Arial Narrow" w:cs="Arial"/>
          <w:sz w:val="16"/>
          <w:szCs w:val="16"/>
        </w:rPr>
      </w:pPr>
      <w:r w:rsidRPr="00BF3B22">
        <w:rPr>
          <w:rFonts w:ascii="Arial Narrow" w:hAnsi="Arial Narrow" w:cs="Arial"/>
          <w:sz w:val="16"/>
          <w:szCs w:val="16"/>
        </w:rPr>
        <w:t>Pagar los gastos incurridos por el consumidor para mitigar las consecuencias de la infracción administrativa.</w:t>
      </w:r>
    </w:p>
    <w:p w14:paraId="130D0A42" w14:textId="77777777" w:rsidR="00CA59A2" w:rsidRPr="00BF3B22" w:rsidRDefault="00CA59A2" w:rsidP="00EB4D2D">
      <w:pPr>
        <w:pStyle w:val="Sinespaciado"/>
        <w:ind w:firstLine="567"/>
        <w:jc w:val="both"/>
        <w:rPr>
          <w:rFonts w:ascii="Arial Narrow" w:hAnsi="Arial Narrow" w:cs="Arial"/>
          <w:sz w:val="16"/>
          <w:szCs w:val="16"/>
        </w:rPr>
      </w:pPr>
      <w:r w:rsidRPr="00BF3B22">
        <w:rPr>
          <w:rFonts w:ascii="Arial Narrow" w:hAnsi="Arial Narrow" w:cs="Arial"/>
          <w:sz w:val="16"/>
          <w:szCs w:val="16"/>
        </w:rPr>
        <w:t>Otras medidas reparadoras análogas de efectos equivalentes a las anteriores.</w:t>
      </w:r>
    </w:p>
    <w:p w14:paraId="764F3361" w14:textId="77777777" w:rsidR="00CA59A2" w:rsidRPr="00BF3B22" w:rsidRDefault="00CA59A2" w:rsidP="00EB4D2D">
      <w:pPr>
        <w:pStyle w:val="Sinespaciado"/>
        <w:ind w:left="567"/>
        <w:jc w:val="both"/>
        <w:rPr>
          <w:rFonts w:ascii="Arial Narrow" w:hAnsi="Arial Narrow" w:cs="Arial"/>
          <w:sz w:val="16"/>
          <w:szCs w:val="16"/>
        </w:rPr>
      </w:pPr>
      <w:r w:rsidRPr="00BF3B2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F3B22">
        <w:rPr>
          <w:rFonts w:ascii="Arial Narrow" w:hAnsi="Arial Narrow" w:cs="Arial"/>
          <w:sz w:val="16"/>
          <w:szCs w:val="16"/>
        </w:rPr>
        <w:t>conjuntamente con</w:t>
      </w:r>
      <w:proofErr w:type="gramEnd"/>
      <w:r w:rsidRPr="00BF3B2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F3B22"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BF3B22" w:rsidRDefault="00CA59A2" w:rsidP="00EB4D2D">
      <w:pPr>
        <w:spacing w:after="0" w:line="240" w:lineRule="auto"/>
        <w:ind w:left="567"/>
        <w:jc w:val="both"/>
        <w:rPr>
          <w:rFonts w:ascii="Arial Narrow" w:eastAsia="Arial Narrow" w:hAnsi="Arial Narrow" w:cs="Arial"/>
          <w:b/>
          <w:bCs/>
          <w:sz w:val="16"/>
          <w:szCs w:val="16"/>
        </w:rPr>
      </w:pPr>
      <w:r w:rsidRPr="00BF3B22">
        <w:rPr>
          <w:rFonts w:ascii="Arial Narrow" w:eastAsia="Arial Narrow" w:hAnsi="Arial Narrow" w:cs="Arial"/>
          <w:b/>
          <w:bCs/>
          <w:sz w:val="16"/>
          <w:szCs w:val="16"/>
        </w:rPr>
        <w:t>Artículo 116.- Medidas correctivas complementarias</w:t>
      </w:r>
    </w:p>
    <w:p w14:paraId="795BD0E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d. En caso de infracciones muy graves y de reincidencia o </w:t>
      </w:r>
      <w:proofErr w:type="spellStart"/>
      <w:r w:rsidRPr="00BF3B22">
        <w:rPr>
          <w:rFonts w:ascii="Arial Narrow" w:eastAsia="Arial Narrow" w:hAnsi="Arial Narrow" w:cs="Arial"/>
          <w:sz w:val="16"/>
          <w:szCs w:val="16"/>
        </w:rPr>
        <w:t>reiterancia</w:t>
      </w:r>
      <w:proofErr w:type="spellEnd"/>
      <w:r w:rsidRPr="00BF3B22">
        <w:rPr>
          <w:rFonts w:ascii="Arial Narrow" w:eastAsia="Arial Narrow" w:hAnsi="Arial Narrow" w:cs="Arial"/>
          <w:sz w:val="16"/>
          <w:szCs w:val="16"/>
        </w:rPr>
        <w:t xml:space="preserve">: </w:t>
      </w:r>
    </w:p>
    <w:p w14:paraId="700F1C70"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w:t>
      </w:r>
      <w:proofErr w:type="spellStart"/>
      <w:r w:rsidRPr="00BF3B22">
        <w:rPr>
          <w:rFonts w:ascii="Arial Narrow" w:eastAsia="Arial Narrow" w:hAnsi="Arial Narrow" w:cs="Arial"/>
          <w:sz w:val="16"/>
          <w:szCs w:val="16"/>
        </w:rPr>
        <w:t>ii</w:t>
      </w:r>
      <w:proofErr w:type="spellEnd"/>
      <w:r w:rsidRPr="00BF3B2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e. Publicación de avisos </w:t>
      </w:r>
      <w:proofErr w:type="spellStart"/>
      <w:r w:rsidRPr="00BF3B22">
        <w:rPr>
          <w:rFonts w:ascii="Arial Narrow" w:eastAsia="Arial Narrow" w:hAnsi="Arial Narrow" w:cs="Arial"/>
          <w:sz w:val="16"/>
          <w:szCs w:val="16"/>
        </w:rPr>
        <w:t>rectificatorios</w:t>
      </w:r>
      <w:proofErr w:type="spellEnd"/>
      <w:r w:rsidRPr="00BF3B2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F3B22"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BF3B22" w:rsidRDefault="00CA59A2" w:rsidP="00EB4D2D">
      <w:pPr>
        <w:pStyle w:val="Textonotapie"/>
        <w:tabs>
          <w:tab w:val="left" w:pos="567"/>
        </w:tabs>
        <w:ind w:left="567" w:hanging="567"/>
        <w:jc w:val="both"/>
        <w:rPr>
          <w:rFonts w:ascii="Arial Narrow" w:hAnsi="Arial Narrow" w:cs="Arial"/>
          <w:b/>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 xml:space="preserve">LEY </w:t>
      </w:r>
      <w:r w:rsidR="003A71B1" w:rsidRPr="00BF3B22">
        <w:rPr>
          <w:rFonts w:ascii="Arial Narrow" w:eastAsia="Arial Narrow" w:hAnsi="Arial Narrow" w:cs="Arial"/>
          <w:b/>
          <w:sz w:val="16"/>
          <w:szCs w:val="16"/>
        </w:rPr>
        <w:t>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6927EAA2" w14:textId="77777777" w:rsidR="00CA59A2" w:rsidRPr="00BF3B22" w:rsidRDefault="00CA59A2" w:rsidP="00EB4D2D">
      <w:pPr>
        <w:pStyle w:val="Textonotapie"/>
        <w:tabs>
          <w:tab w:val="left" w:pos="567"/>
        </w:tabs>
        <w:jc w:val="both"/>
        <w:rPr>
          <w:rFonts w:ascii="Arial Narrow" w:eastAsia="Arial Narrow" w:hAnsi="Arial Narrow" w:cs="Arial"/>
          <w:b/>
          <w:sz w:val="16"/>
          <w:szCs w:val="16"/>
        </w:rPr>
      </w:pPr>
      <w:r w:rsidRPr="00BF3B22">
        <w:rPr>
          <w:rFonts w:ascii="Arial Narrow" w:eastAsia="Arial Narrow" w:hAnsi="Arial Narrow" w:cs="Arial"/>
          <w:b/>
          <w:sz w:val="16"/>
          <w:szCs w:val="16"/>
        </w:rPr>
        <w:tab/>
        <w:t>Artículo 112.- Criterios de graduación de las sanciones administrativas</w:t>
      </w:r>
    </w:p>
    <w:p w14:paraId="3B612D08"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1A096021"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Se consideran circunstancias atenuantes especiales, las siguientes:</w:t>
      </w:r>
    </w:p>
    <w:p w14:paraId="74B98BC1"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0D336D0B" w14:textId="77777777" w:rsidR="00CA59A2" w:rsidRPr="00BF3B22" w:rsidRDefault="00CA59A2" w:rsidP="00EB4D2D">
      <w:pPr>
        <w:pStyle w:val="Textonotapie"/>
        <w:tabs>
          <w:tab w:val="left" w:pos="567"/>
        </w:tabs>
        <w:ind w:left="567"/>
        <w:jc w:val="both"/>
        <w:rPr>
          <w:rFonts w:ascii="Arial Narrow" w:eastAsia="Arial Narrow" w:hAnsi="Arial Narrow" w:cs="Arial"/>
          <w:sz w:val="16"/>
          <w:szCs w:val="16"/>
        </w:rPr>
      </w:pPr>
      <w:r w:rsidRPr="00BF3B22">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F3B22" w:rsidRDefault="00CA59A2" w:rsidP="00EB4D2D">
      <w:pPr>
        <w:pStyle w:val="Textonotapie"/>
        <w:jc w:val="both"/>
        <w:rPr>
          <w:rFonts w:ascii="Arial Narrow" w:hAnsi="Arial Narrow" w:cs="Arial"/>
          <w:sz w:val="16"/>
          <w:szCs w:val="16"/>
        </w:rPr>
      </w:pPr>
    </w:p>
  </w:footnote>
  <w:footnote w:id="10">
    <w:p w14:paraId="3836DFB3" w14:textId="77777777" w:rsidR="00CA59A2" w:rsidRPr="00BF3B22"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BF3B22">
        <w:rPr>
          <w:rStyle w:val="Refdenotaalpie"/>
          <w:rFonts w:ascii="Arial Narrow" w:hAnsi="Arial Narrow" w:cs="Arial"/>
          <w:b/>
          <w:bCs/>
          <w:sz w:val="16"/>
          <w:szCs w:val="16"/>
        </w:rPr>
        <w:footnoteRef/>
      </w:r>
      <w:r w:rsidRPr="00BF3B22">
        <w:rPr>
          <w:rFonts w:ascii="Arial Narrow" w:hAnsi="Arial Narrow" w:cs="Arial"/>
          <w:b/>
          <w:bCs/>
          <w:sz w:val="16"/>
          <w:szCs w:val="16"/>
        </w:rPr>
        <w:t xml:space="preserve"> </w:t>
      </w:r>
      <w:r w:rsidRPr="00BF3B22">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F3B22" w:rsidRDefault="00CA59A2" w:rsidP="00EB4D2D">
      <w:pPr>
        <w:pStyle w:val="NormalWeb"/>
        <w:spacing w:after="0" w:line="240" w:lineRule="auto"/>
        <w:ind w:left="567"/>
        <w:jc w:val="both"/>
        <w:rPr>
          <w:rFonts w:ascii="Arial Narrow" w:hAnsi="Arial Narrow" w:cs="Arial"/>
          <w:bCs/>
          <w:sz w:val="16"/>
          <w:szCs w:val="16"/>
        </w:rPr>
      </w:pPr>
      <w:r w:rsidRPr="00BF3B22">
        <w:rPr>
          <w:rFonts w:ascii="Arial Narrow" w:hAnsi="Arial Narrow" w:cs="Arial"/>
          <w:b/>
          <w:sz w:val="16"/>
          <w:szCs w:val="16"/>
        </w:rPr>
        <w:t xml:space="preserve">Artículo 29.- </w:t>
      </w:r>
      <w:r w:rsidRPr="00BF3B22">
        <w:rPr>
          <w:rFonts w:ascii="Arial Narrow" w:hAnsi="Arial Narrow" w:cs="Arial"/>
          <w:bCs/>
          <w:sz w:val="16"/>
          <w:szCs w:val="16"/>
        </w:rPr>
        <w:t xml:space="preserve">En cualquier estado del procedimiento, e incluso antes de admitirse a trámite la denuncia, el </w:t>
      </w:r>
      <w:proofErr w:type="gramStart"/>
      <w:r w:rsidRPr="00BF3B22">
        <w:rPr>
          <w:rFonts w:ascii="Arial Narrow" w:hAnsi="Arial Narrow" w:cs="Arial"/>
          <w:bCs/>
          <w:sz w:val="16"/>
          <w:szCs w:val="16"/>
        </w:rPr>
        <w:t>Secretario Técnico</w:t>
      </w:r>
      <w:proofErr w:type="gramEnd"/>
      <w:r w:rsidRPr="00BF3B22">
        <w:rPr>
          <w:rFonts w:ascii="Arial Narrow" w:hAnsi="Arial Narrow" w:cs="Arial"/>
          <w:bCs/>
          <w:sz w:val="16"/>
          <w:szCs w:val="16"/>
        </w:rPr>
        <w:t xml:space="preserve"> podrá citar a las partes a audiencia de conciliación. La audiencia se desarrollará ante el </w:t>
      </w:r>
      <w:proofErr w:type="gramStart"/>
      <w:r w:rsidRPr="00BF3B22">
        <w:rPr>
          <w:rFonts w:ascii="Arial Narrow" w:hAnsi="Arial Narrow" w:cs="Arial"/>
          <w:bCs/>
          <w:sz w:val="16"/>
          <w:szCs w:val="16"/>
        </w:rPr>
        <w:t>Secretario Técnico</w:t>
      </w:r>
      <w:proofErr w:type="gramEnd"/>
      <w:r w:rsidRPr="00BF3B22">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F3B22"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BF3B22" w:rsidRDefault="005B4857"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BF3B22" w:rsidRDefault="005B4857" w:rsidP="00EB4D2D">
      <w:pPr>
        <w:pStyle w:val="Textonotapie"/>
        <w:ind w:left="1134" w:hanging="567"/>
        <w:jc w:val="both"/>
        <w:rPr>
          <w:rFonts w:ascii="Arial Narrow" w:hAnsi="Arial Narrow" w:cs="Arial"/>
          <w:b/>
          <w:bCs/>
          <w:sz w:val="16"/>
          <w:szCs w:val="16"/>
        </w:rPr>
      </w:pPr>
      <w:r w:rsidRPr="00BF3B22">
        <w:rPr>
          <w:rFonts w:ascii="Arial Narrow" w:hAnsi="Arial Narrow" w:cs="Arial"/>
          <w:b/>
          <w:bCs/>
          <w:sz w:val="16"/>
          <w:szCs w:val="16"/>
        </w:rPr>
        <w:t>Artículo 20.- Modalidades de notificación</w:t>
      </w:r>
    </w:p>
    <w:p w14:paraId="6A7D11FC"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1132"/>
    <w:rsid w:val="00107A1A"/>
    <w:rsid w:val="00121544"/>
    <w:rsid w:val="00124069"/>
    <w:rsid w:val="00130629"/>
    <w:rsid w:val="001306B4"/>
    <w:rsid w:val="00131702"/>
    <w:rsid w:val="00164BA4"/>
    <w:rsid w:val="00166964"/>
    <w:rsid w:val="001670D0"/>
    <w:rsid w:val="00171A25"/>
    <w:rsid w:val="001817A1"/>
    <w:rsid w:val="0019248B"/>
    <w:rsid w:val="001973E1"/>
    <w:rsid w:val="001B1F63"/>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97CDA"/>
    <w:rsid w:val="002A0A1A"/>
    <w:rsid w:val="002A10BA"/>
    <w:rsid w:val="002B0771"/>
    <w:rsid w:val="002B2DF7"/>
    <w:rsid w:val="002C265E"/>
    <w:rsid w:val="002D68A3"/>
    <w:rsid w:val="002E5997"/>
    <w:rsid w:val="002E5B3A"/>
    <w:rsid w:val="002F36CE"/>
    <w:rsid w:val="002F47E6"/>
    <w:rsid w:val="0030215E"/>
    <w:rsid w:val="00317533"/>
    <w:rsid w:val="003246B7"/>
    <w:rsid w:val="00327F5B"/>
    <w:rsid w:val="003303E9"/>
    <w:rsid w:val="003304BA"/>
    <w:rsid w:val="003416D0"/>
    <w:rsid w:val="00344C00"/>
    <w:rsid w:val="00345437"/>
    <w:rsid w:val="0035023E"/>
    <w:rsid w:val="00353D90"/>
    <w:rsid w:val="003569CD"/>
    <w:rsid w:val="003609C5"/>
    <w:rsid w:val="0036504F"/>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283A"/>
    <w:rsid w:val="004A45A4"/>
    <w:rsid w:val="004A6101"/>
    <w:rsid w:val="004B0B44"/>
    <w:rsid w:val="004B1E5F"/>
    <w:rsid w:val="004B6816"/>
    <w:rsid w:val="004C4BF2"/>
    <w:rsid w:val="004D0925"/>
    <w:rsid w:val="004D6D10"/>
    <w:rsid w:val="004D7945"/>
    <w:rsid w:val="004F1116"/>
    <w:rsid w:val="004F77C6"/>
    <w:rsid w:val="00515328"/>
    <w:rsid w:val="00531C07"/>
    <w:rsid w:val="00536949"/>
    <w:rsid w:val="00537A7E"/>
    <w:rsid w:val="00537BD7"/>
    <w:rsid w:val="00544EBE"/>
    <w:rsid w:val="00547BF9"/>
    <w:rsid w:val="005505B7"/>
    <w:rsid w:val="0055380D"/>
    <w:rsid w:val="005636EE"/>
    <w:rsid w:val="00565126"/>
    <w:rsid w:val="00565BE7"/>
    <w:rsid w:val="00565E92"/>
    <w:rsid w:val="0058044E"/>
    <w:rsid w:val="00597D3A"/>
    <w:rsid w:val="005B08A8"/>
    <w:rsid w:val="005B4857"/>
    <w:rsid w:val="005B7647"/>
    <w:rsid w:val="005C641F"/>
    <w:rsid w:val="005D3B8D"/>
    <w:rsid w:val="005D772E"/>
    <w:rsid w:val="005D7A26"/>
    <w:rsid w:val="005E5407"/>
    <w:rsid w:val="005E58C8"/>
    <w:rsid w:val="005F38F3"/>
    <w:rsid w:val="00601F77"/>
    <w:rsid w:val="00612454"/>
    <w:rsid w:val="00626395"/>
    <w:rsid w:val="00646CC7"/>
    <w:rsid w:val="00654587"/>
    <w:rsid w:val="00657D0C"/>
    <w:rsid w:val="00673955"/>
    <w:rsid w:val="006A6044"/>
    <w:rsid w:val="006C4E6E"/>
    <w:rsid w:val="006E20FA"/>
    <w:rsid w:val="006E326E"/>
    <w:rsid w:val="006F0D03"/>
    <w:rsid w:val="006F63C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6C8A"/>
    <w:rsid w:val="0080766B"/>
    <w:rsid w:val="00811A2B"/>
    <w:rsid w:val="00826948"/>
    <w:rsid w:val="0083186C"/>
    <w:rsid w:val="00835D83"/>
    <w:rsid w:val="008472F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0CDC"/>
    <w:rsid w:val="00924F24"/>
    <w:rsid w:val="00947FE2"/>
    <w:rsid w:val="009606E6"/>
    <w:rsid w:val="00967D93"/>
    <w:rsid w:val="0097170A"/>
    <w:rsid w:val="009805B9"/>
    <w:rsid w:val="00982C07"/>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627D"/>
    <w:rsid w:val="00A87B9B"/>
    <w:rsid w:val="00A91613"/>
    <w:rsid w:val="00A92EA8"/>
    <w:rsid w:val="00AA1996"/>
    <w:rsid w:val="00AA61D3"/>
    <w:rsid w:val="00AB0626"/>
    <w:rsid w:val="00AB1054"/>
    <w:rsid w:val="00AB2AAA"/>
    <w:rsid w:val="00AC51FC"/>
    <w:rsid w:val="00AC5DF4"/>
    <w:rsid w:val="00AC634C"/>
    <w:rsid w:val="00AE2D20"/>
    <w:rsid w:val="00B07D5F"/>
    <w:rsid w:val="00B20DDF"/>
    <w:rsid w:val="00B27062"/>
    <w:rsid w:val="00B3607D"/>
    <w:rsid w:val="00B37A7A"/>
    <w:rsid w:val="00B42367"/>
    <w:rsid w:val="00B45EBC"/>
    <w:rsid w:val="00B55DD4"/>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3B22"/>
    <w:rsid w:val="00C03E0B"/>
    <w:rsid w:val="00C04498"/>
    <w:rsid w:val="00C16522"/>
    <w:rsid w:val="00C2093C"/>
    <w:rsid w:val="00C20DB0"/>
    <w:rsid w:val="00C2577C"/>
    <w:rsid w:val="00C30CCD"/>
    <w:rsid w:val="00C472DA"/>
    <w:rsid w:val="00C56FC4"/>
    <w:rsid w:val="00C6274C"/>
    <w:rsid w:val="00C6431E"/>
    <w:rsid w:val="00C72EFF"/>
    <w:rsid w:val="00C77DFA"/>
    <w:rsid w:val="00C803D9"/>
    <w:rsid w:val="00C904F5"/>
    <w:rsid w:val="00C93C33"/>
    <w:rsid w:val="00C95E59"/>
    <w:rsid w:val="00CA59A2"/>
    <w:rsid w:val="00CB0236"/>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17876"/>
    <w:rsid w:val="00D46CD3"/>
    <w:rsid w:val="00D502EA"/>
    <w:rsid w:val="00D53538"/>
    <w:rsid w:val="00D53DDE"/>
    <w:rsid w:val="00D56261"/>
    <w:rsid w:val="00D6254A"/>
    <w:rsid w:val="00D62B83"/>
    <w:rsid w:val="00D66B2A"/>
    <w:rsid w:val="00D753B8"/>
    <w:rsid w:val="00D95607"/>
    <w:rsid w:val="00DA02A5"/>
    <w:rsid w:val="00DA79A0"/>
    <w:rsid w:val="00DB05E2"/>
    <w:rsid w:val="00DB2330"/>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509"/>
    <w:rsid w:val="00EC4780"/>
    <w:rsid w:val="00ED4B2D"/>
    <w:rsid w:val="00ED5D86"/>
    <w:rsid w:val="00ED6393"/>
    <w:rsid w:val="00EE3204"/>
    <w:rsid w:val="00EE7A24"/>
    <w:rsid w:val="00EF478C"/>
    <w:rsid w:val="00F01410"/>
    <w:rsid w:val="00F14BCC"/>
    <w:rsid w:val="00F3683E"/>
    <w:rsid w:val="00F37E66"/>
    <w:rsid w:val="00F54F2D"/>
    <w:rsid w:val="00F709C5"/>
    <w:rsid w:val="00F71384"/>
    <w:rsid w:val="00F754DE"/>
    <w:rsid w:val="00F779CE"/>
    <w:rsid w:val="00F85C52"/>
    <w:rsid w:val="00F954C6"/>
    <w:rsid w:val="00FA6F0D"/>
    <w:rsid w:val="00FA76AE"/>
    <w:rsid w:val="00FB44B8"/>
    <w:rsid w:val="00FB67AF"/>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6</Pages>
  <Words>1532</Words>
  <Characters>8428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246</cp:revision>
  <cp:lastPrinted>2026-07-08T23:04:00Z</cp:lastPrinted>
  <dcterms:created xsi:type="dcterms:W3CDTF">2024-06-18T08:44:00Z</dcterms:created>
  <dcterms:modified xsi:type="dcterms:W3CDTF">2026-07-08T23:04:00Z</dcterms:modified>
</cp:coreProperties>
</file>