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09B2D" w14:textId="6BC7C8B9" w:rsidR="00CA59A2" w:rsidRPr="00150B6D" w:rsidRDefault="00CA59A2" w:rsidP="00150B6D">
      <w:pPr>
        <w:tabs>
          <w:tab w:val="left" w:pos="1701"/>
        </w:tabs>
        <w:spacing w:after="0" w:line="240" w:lineRule="auto"/>
        <w:jc w:val="both"/>
        <w:rPr>
          <w:rFonts w:ascii="Arial Narrow" w:eastAsia="Times New Roman" w:hAnsi="Arial Narrow" w:cs="Times New Roman"/>
          <w:color w:val="000000"/>
          <w:kern w:val="0"/>
          <w:lang w:eastAsia="es-PE"/>
          <w14:ligatures w14:val="none"/>
        </w:rPr>
      </w:pPr>
      <w:bookmarkStart w:id="0" w:name="_Hlk80343540"/>
      <w:r w:rsidRPr="00150B6D">
        <w:rPr>
          <w:rFonts w:ascii="Arial Narrow" w:eastAsia="Arial Narrow" w:hAnsi="Arial Narrow" w:cs="Arial Narrow"/>
          <w:b/>
          <w:color w:val="000000"/>
          <w:kern w:val="0"/>
          <w:lang w:eastAsia="es-PE"/>
          <w14:ligatures w14:val="none"/>
        </w:rPr>
        <w:t xml:space="preserve">EXPEDIENTE </w:t>
      </w:r>
      <w:r w:rsidRPr="00150B6D">
        <w:rPr>
          <w:rFonts w:ascii="Arial Narrow" w:eastAsia="Arial Narrow" w:hAnsi="Arial Narrow" w:cs="Arial Narrow"/>
          <w:b/>
          <w:color w:val="000000"/>
          <w:kern w:val="0"/>
          <w:lang w:eastAsia="es-PE"/>
          <w14:ligatures w14:val="none"/>
        </w:rPr>
        <w:tab/>
        <w:t>:</w:t>
      </w:r>
      <w:r w:rsidRPr="00150B6D">
        <w:rPr>
          <w:rFonts w:ascii="Arial Narrow" w:eastAsia="Arial Narrow" w:hAnsi="Arial Narrow" w:cs="Arial Narrow"/>
          <w:b/>
          <w:color w:val="000000"/>
          <w:kern w:val="0"/>
          <w:lang w:eastAsia="es-PE"/>
          <w14:ligatures w14:val="none"/>
        </w:rPr>
        <w:tab/>
      </w:r>
      <w:r w:rsidR="00CB6403" w:rsidRPr="00150B6D">
        <w:rPr>
          <w:rFonts w:ascii="Arial Narrow" w:eastAsia="Times New Roman" w:hAnsi="Arial Narrow" w:cs="Times New Roman"/>
          <w:b/>
          <w:bCs/>
          <w:color w:val="000000"/>
          <w:kern w:val="0"/>
          <w:shd w:val="clear" w:color="auto" w:fill="FFFFFF"/>
          <w:lang w:eastAsia="es-PE"/>
          <w14:ligatures w14:val="none"/>
        </w:rPr>
        <w:t>1525-2025/CC1</w:t>
      </w:r>
    </w:p>
    <w:p w14:paraId="7E5DC22B" w14:textId="5CB9D16E" w:rsidR="00CA59A2" w:rsidRPr="00150B6D" w:rsidRDefault="00CA59A2" w:rsidP="00150B6D">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150B6D">
        <w:rPr>
          <w:rFonts w:ascii="Arial Narrow" w:eastAsia="Arial Narrow" w:hAnsi="Arial Narrow" w:cs="Arial Narrow"/>
          <w:b/>
          <w:color w:val="000000"/>
          <w:kern w:val="0"/>
          <w:lang w:eastAsia="es-PE"/>
          <w14:ligatures w14:val="none"/>
        </w:rPr>
        <w:t>DENUNCIANTE</w:t>
      </w:r>
      <w:r w:rsidRPr="00150B6D">
        <w:rPr>
          <w:rFonts w:ascii="Arial Narrow" w:eastAsia="Arial Narrow" w:hAnsi="Arial Narrow" w:cs="Arial Narrow"/>
          <w:b/>
          <w:color w:val="000000"/>
          <w:kern w:val="0"/>
          <w:lang w:eastAsia="es-PE"/>
          <w14:ligatures w14:val="none"/>
        </w:rPr>
        <w:tab/>
        <w:t>:</w:t>
      </w:r>
      <w:r w:rsidRPr="00150B6D">
        <w:rPr>
          <w:rFonts w:ascii="Arial Narrow" w:eastAsia="Arial Narrow" w:hAnsi="Arial Narrow" w:cs="Arial Narrow"/>
          <w:b/>
          <w:color w:val="000000"/>
          <w:kern w:val="0"/>
          <w:lang w:eastAsia="es-PE"/>
          <w14:ligatures w14:val="none"/>
        </w:rPr>
        <w:tab/>
      </w:r>
      <w:r w:rsidR="00CB6403" w:rsidRPr="00150B6D">
        <w:rPr>
          <w:rFonts w:ascii="Arial Narrow" w:eastAsia="Arial Narrow" w:hAnsi="Arial Narrow" w:cs="Arial Narrow"/>
          <w:b/>
          <w:color w:val="000000"/>
          <w:kern w:val="0"/>
          <w:lang w:eastAsia="es-PE"/>
          <w14:ligatures w14:val="none"/>
        </w:rPr>
        <w:t xml:space="preserve">MARCO ANTONIO LOVERA CHAUCA </w:t>
      </w:r>
      <w:r w:rsidRPr="00150B6D">
        <w:rPr>
          <w:rFonts w:ascii="Arial Narrow" w:eastAsia="Arial Narrow" w:hAnsi="Arial Narrow" w:cs="Arial Narrow"/>
          <w:b/>
          <w:color w:val="000000"/>
          <w:kern w:val="0"/>
          <w:lang w:eastAsia="es-PE"/>
          <w14:ligatures w14:val="none"/>
        </w:rPr>
        <w:t>(SEÑOR</w:t>
      </w:r>
      <w:r w:rsidR="00CB6403" w:rsidRPr="00150B6D">
        <w:rPr>
          <w:rFonts w:ascii="Arial Narrow" w:eastAsia="Arial Narrow" w:hAnsi="Arial Narrow" w:cs="Arial Narrow"/>
          <w:b/>
          <w:color w:val="000000"/>
          <w:kern w:val="0"/>
          <w:lang w:eastAsia="es-PE"/>
          <w14:ligatures w14:val="none"/>
        </w:rPr>
        <w:t xml:space="preserve"> LOVERA</w:t>
      </w:r>
      <w:r w:rsidRPr="00150B6D">
        <w:rPr>
          <w:rFonts w:ascii="Arial Narrow" w:eastAsia="Arial Narrow" w:hAnsi="Arial Narrow" w:cs="Arial Narrow"/>
          <w:b/>
          <w:color w:val="000000"/>
          <w:kern w:val="0"/>
          <w:lang w:eastAsia="es-PE"/>
          <w14:ligatures w14:val="none"/>
        </w:rPr>
        <w:t>)</w:t>
      </w:r>
    </w:p>
    <w:p w14:paraId="6DEEEDFE" w14:textId="2B172059" w:rsidR="00CA59A2" w:rsidRPr="00150B6D" w:rsidRDefault="00CA59A2" w:rsidP="00150B6D">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150B6D">
        <w:rPr>
          <w:rFonts w:ascii="Arial Narrow" w:eastAsia="Arial Narrow" w:hAnsi="Arial Narrow" w:cs="Arial Narrow"/>
          <w:b/>
          <w:color w:val="000000"/>
          <w:kern w:val="0"/>
          <w:lang w:eastAsia="es-PE"/>
          <w14:ligatures w14:val="none"/>
        </w:rPr>
        <w:t>DENUNCIADO</w:t>
      </w:r>
      <w:r w:rsidRPr="00150B6D">
        <w:rPr>
          <w:rFonts w:ascii="Arial Narrow" w:eastAsia="Arial Narrow" w:hAnsi="Arial Narrow" w:cs="Arial Narrow"/>
          <w:b/>
          <w:color w:val="000000"/>
          <w:kern w:val="0"/>
          <w:lang w:eastAsia="es-PE"/>
          <w14:ligatures w14:val="none"/>
        </w:rPr>
        <w:tab/>
        <w:t>:</w:t>
      </w:r>
      <w:r w:rsidRPr="00150B6D">
        <w:rPr>
          <w:rFonts w:ascii="Arial Narrow" w:eastAsia="Arial Narrow" w:hAnsi="Arial Narrow" w:cs="Arial Narrow"/>
          <w:b/>
          <w:color w:val="000000"/>
          <w:kern w:val="0"/>
          <w:lang w:eastAsia="es-PE"/>
          <w14:ligatures w14:val="none"/>
        </w:rPr>
        <w:tab/>
      </w:r>
      <w:r w:rsidR="00CB6403" w:rsidRPr="00150B6D">
        <w:rPr>
          <w:rFonts w:ascii="Arial Narrow" w:eastAsia="Arial Narrow" w:hAnsi="Arial Narrow" w:cs="Arial Narrow"/>
          <w:b/>
          <w:color w:val="000000"/>
          <w:kern w:val="0"/>
          <w:lang w:eastAsia="es-PE"/>
          <w14:ligatures w14:val="none"/>
        </w:rPr>
        <w:t xml:space="preserve">MAPFRE PERÚ COMPAÑÍA DE SEGUROS Y REASEGUROS S.A. </w:t>
      </w:r>
      <w:r w:rsidRPr="00150B6D">
        <w:rPr>
          <w:rFonts w:ascii="Arial Narrow" w:eastAsia="Arial Narrow" w:hAnsi="Arial Narrow" w:cs="Arial Narrow"/>
          <w:b/>
          <w:color w:val="000000"/>
          <w:kern w:val="0"/>
          <w:lang w:eastAsia="es-PE"/>
          <w14:ligatures w14:val="none"/>
        </w:rPr>
        <w:t>(</w:t>
      </w:r>
      <w:r w:rsidR="00CB6403" w:rsidRPr="00150B6D">
        <w:rPr>
          <w:rFonts w:ascii="Arial Narrow" w:eastAsia="Arial Narrow" w:hAnsi="Arial Narrow" w:cs="Arial Narrow"/>
          <w:b/>
          <w:color w:val="000000"/>
          <w:kern w:val="0"/>
          <w:lang w:eastAsia="es-PE"/>
          <w14:ligatures w14:val="none"/>
        </w:rPr>
        <w:t>MAPFRE</w:t>
      </w:r>
      <w:r w:rsidRPr="00150B6D">
        <w:rPr>
          <w:rFonts w:ascii="Arial Narrow" w:eastAsia="Arial Narrow" w:hAnsi="Arial Narrow" w:cs="Arial Narrow"/>
          <w:b/>
          <w:color w:val="000000"/>
          <w:kern w:val="0"/>
          <w:lang w:eastAsia="es-PE"/>
          <w14:ligatures w14:val="none"/>
        </w:rPr>
        <w:t>)</w:t>
      </w:r>
    </w:p>
    <w:p w14:paraId="022D2B94" w14:textId="77777777" w:rsidR="00CA59A2" w:rsidRPr="00150B6D" w:rsidRDefault="00CA59A2" w:rsidP="00150B6D">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150B6D">
        <w:rPr>
          <w:rFonts w:ascii="Arial Narrow" w:eastAsia="Arial Narrow" w:hAnsi="Arial Narrow" w:cs="Arial Narrow"/>
          <w:b/>
          <w:color w:val="000000"/>
          <w:kern w:val="0"/>
          <w:lang w:eastAsia="es-PE"/>
          <w14:ligatures w14:val="none"/>
        </w:rPr>
        <w:t>MATERIAS</w:t>
      </w:r>
      <w:r w:rsidRPr="00150B6D">
        <w:rPr>
          <w:rFonts w:ascii="Arial Narrow" w:eastAsia="Arial Narrow" w:hAnsi="Arial Narrow" w:cs="Arial Narrow"/>
          <w:b/>
          <w:color w:val="000000"/>
          <w:kern w:val="0"/>
          <w:lang w:eastAsia="es-PE"/>
          <w14:ligatures w14:val="none"/>
        </w:rPr>
        <w:tab/>
        <w:t xml:space="preserve">:       </w:t>
      </w:r>
      <w:r w:rsidRPr="00150B6D">
        <w:rPr>
          <w:rFonts w:ascii="Arial Narrow" w:eastAsia="Arial Narrow" w:hAnsi="Arial Narrow" w:cs="Arial Narrow"/>
          <w:b/>
          <w:color w:val="000000"/>
          <w:kern w:val="0"/>
          <w:lang w:eastAsia="es-PE"/>
          <w14:ligatures w14:val="none"/>
        </w:rPr>
        <w:tab/>
        <w:t>ADMISIÓN A TRÁMITE</w:t>
      </w:r>
    </w:p>
    <w:p w14:paraId="19ED7B73" w14:textId="3F057A78" w:rsidR="00CA59A2" w:rsidRPr="00150B6D" w:rsidRDefault="00CA59A2" w:rsidP="00150B6D">
      <w:pPr>
        <w:tabs>
          <w:tab w:val="left" w:pos="1701"/>
          <w:tab w:val="left" w:pos="2127"/>
        </w:tabs>
        <w:spacing w:after="0" w:line="240" w:lineRule="auto"/>
        <w:ind w:left="2127"/>
        <w:jc w:val="both"/>
        <w:rPr>
          <w:rFonts w:ascii="Arial Narrow" w:eastAsia="Arial Narrow" w:hAnsi="Arial Narrow" w:cs="Arial Narrow"/>
          <w:b/>
          <w:color w:val="000000"/>
          <w:kern w:val="0"/>
          <w:lang w:eastAsia="es-PE"/>
          <w14:ligatures w14:val="none"/>
        </w:rPr>
      </w:pPr>
      <w:r w:rsidRPr="00150B6D">
        <w:rPr>
          <w:rFonts w:ascii="Arial Narrow" w:eastAsia="Arial Narrow" w:hAnsi="Arial Narrow" w:cs="Arial Narrow"/>
          <w:b/>
          <w:color w:val="000000"/>
          <w:kern w:val="0"/>
          <w:lang w:eastAsia="es-PE"/>
          <w14:ligatures w14:val="none"/>
        </w:rPr>
        <w:t>REQUERIMIENTO DE INFORMACIÓN</w:t>
      </w:r>
    </w:p>
    <w:p w14:paraId="46A5A479" w14:textId="1BFDF680" w:rsidR="00CA59A2" w:rsidRPr="00150B6D" w:rsidRDefault="00CA59A2" w:rsidP="00150B6D">
      <w:pPr>
        <w:tabs>
          <w:tab w:val="left" w:pos="1701"/>
          <w:tab w:val="left" w:pos="2127"/>
        </w:tabs>
        <w:spacing w:after="0" w:line="240" w:lineRule="auto"/>
        <w:jc w:val="both"/>
        <w:rPr>
          <w:rFonts w:ascii="Arial Narrow" w:eastAsia="Arial Narrow" w:hAnsi="Arial Narrow" w:cs="Arial Narrow"/>
          <w:b/>
          <w:color w:val="000000"/>
          <w:kern w:val="0"/>
          <w:lang w:eastAsia="es-PE"/>
          <w14:ligatures w14:val="none"/>
        </w:rPr>
      </w:pPr>
      <w:r w:rsidRPr="00150B6D">
        <w:rPr>
          <w:rFonts w:ascii="Arial Narrow" w:eastAsia="Arial Narrow" w:hAnsi="Arial Narrow" w:cs="Arial Narrow"/>
          <w:b/>
          <w:color w:val="000000"/>
          <w:kern w:val="0"/>
          <w:lang w:eastAsia="es-PE"/>
          <w14:ligatures w14:val="none"/>
        </w:rPr>
        <w:t xml:space="preserve">RESOLUCIÓN </w:t>
      </w:r>
      <w:r w:rsidRPr="00150B6D">
        <w:rPr>
          <w:rFonts w:ascii="Arial Narrow" w:eastAsia="Arial Narrow" w:hAnsi="Arial Narrow" w:cs="Arial Narrow"/>
          <w:b/>
          <w:color w:val="000000"/>
          <w:kern w:val="0"/>
          <w:lang w:eastAsia="es-PE"/>
          <w14:ligatures w14:val="none"/>
        </w:rPr>
        <w:tab/>
        <w:t>:</w:t>
      </w:r>
      <w:r w:rsidRPr="00150B6D">
        <w:rPr>
          <w:rFonts w:ascii="Arial Narrow" w:eastAsia="Arial Narrow" w:hAnsi="Arial Narrow" w:cs="Arial Narrow"/>
          <w:b/>
          <w:color w:val="000000"/>
          <w:kern w:val="0"/>
          <w:lang w:eastAsia="es-PE"/>
          <w14:ligatures w14:val="none"/>
        </w:rPr>
        <w:tab/>
      </w:r>
      <w:r w:rsidR="00CB6403" w:rsidRPr="00150B6D">
        <w:rPr>
          <w:rFonts w:ascii="Arial Narrow" w:eastAsia="Arial Narrow" w:hAnsi="Arial Narrow" w:cs="Arial Narrow"/>
          <w:b/>
          <w:color w:val="000000"/>
          <w:kern w:val="0"/>
          <w:lang w:eastAsia="es-PE"/>
          <w14:ligatures w14:val="none"/>
        </w:rPr>
        <w:t>1</w:t>
      </w:r>
    </w:p>
    <w:p w14:paraId="5BA3A18D" w14:textId="77777777" w:rsidR="00CA59A2" w:rsidRPr="00150B6D" w:rsidRDefault="00CA59A2" w:rsidP="00150B6D">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2F799822" w14:textId="3FA33F7A" w:rsidR="00CA59A2" w:rsidRPr="00150B6D" w:rsidRDefault="00CA59A2" w:rsidP="00150B6D">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00150B6D">
        <w:rPr>
          <w:rFonts w:ascii="Arial Narrow" w:eastAsia="Times New Roman" w:hAnsi="Arial Narrow" w:cs="Times New Roman"/>
          <w:color w:val="000000"/>
          <w:kern w:val="0"/>
          <w:shd w:val="clear" w:color="auto" w:fill="FFFFFF"/>
          <w:lang w:eastAsia="es-PE"/>
          <w14:ligatures w14:val="none"/>
        </w:rPr>
        <w:t xml:space="preserve">Lima, </w:t>
      </w:r>
      <w:r w:rsidR="00AC247E" w:rsidRPr="00150B6D">
        <w:rPr>
          <w:rFonts w:ascii="Arial Narrow" w:eastAsia="Times New Roman" w:hAnsi="Arial Narrow" w:cs="Times New Roman"/>
          <w:color w:val="000000"/>
          <w:kern w:val="0"/>
          <w:shd w:val="clear" w:color="auto" w:fill="FFFFFF"/>
          <w:lang w:eastAsia="es-PE"/>
          <w14:ligatures w14:val="none"/>
        </w:rPr>
        <w:t>4</w:t>
      </w:r>
      <w:r w:rsidRPr="00150B6D">
        <w:rPr>
          <w:rFonts w:ascii="Arial Narrow" w:eastAsia="Times New Roman" w:hAnsi="Arial Narrow" w:cs="Times New Roman"/>
          <w:color w:val="000000"/>
          <w:kern w:val="0"/>
          <w:shd w:val="clear" w:color="auto" w:fill="FFFFFF"/>
          <w:lang w:eastAsia="es-PE"/>
          <w14:ligatures w14:val="none"/>
        </w:rPr>
        <w:t xml:space="preserve"> de </w:t>
      </w:r>
      <w:r w:rsidR="00873F16" w:rsidRPr="00150B6D">
        <w:rPr>
          <w:rFonts w:ascii="Arial Narrow" w:eastAsia="Times New Roman" w:hAnsi="Arial Narrow" w:cs="Times New Roman"/>
          <w:color w:val="000000"/>
          <w:kern w:val="0"/>
          <w:shd w:val="clear" w:color="auto" w:fill="FFFFFF"/>
          <w:lang w:eastAsia="es-PE"/>
          <w14:ligatures w14:val="none"/>
        </w:rPr>
        <w:t>agosto</w:t>
      </w:r>
      <w:r w:rsidRPr="00150B6D">
        <w:rPr>
          <w:rFonts w:ascii="Arial Narrow" w:eastAsia="Times New Roman" w:hAnsi="Arial Narrow" w:cs="Times New Roman"/>
          <w:color w:val="000000"/>
          <w:kern w:val="0"/>
          <w:shd w:val="clear" w:color="auto" w:fill="FFFFFF"/>
          <w:lang w:eastAsia="es-PE"/>
          <w14:ligatures w14:val="none"/>
        </w:rPr>
        <w:t xml:space="preserve"> de 2025</w:t>
      </w:r>
    </w:p>
    <w:p w14:paraId="66CE1821" w14:textId="77777777" w:rsidR="00CA59A2" w:rsidRPr="00150B6D" w:rsidRDefault="00CA59A2" w:rsidP="00150B6D">
      <w:pPr>
        <w:tabs>
          <w:tab w:val="left" w:pos="1014"/>
        </w:tabs>
        <w:spacing w:after="0" w:line="240" w:lineRule="auto"/>
        <w:jc w:val="both"/>
        <w:rPr>
          <w:rFonts w:ascii="Arial Narrow" w:eastAsia="Times New Roman" w:hAnsi="Arial Narrow" w:cs="Times New Roman"/>
          <w:color w:val="000000"/>
          <w:kern w:val="0"/>
          <w:lang w:eastAsia="es-PE"/>
          <w14:ligatures w14:val="none"/>
        </w:rPr>
      </w:pPr>
    </w:p>
    <w:p w14:paraId="0B80AAA5" w14:textId="77777777" w:rsidR="00CA59A2" w:rsidRPr="00150B6D" w:rsidRDefault="00CA59A2" w:rsidP="00150B6D">
      <w:pPr>
        <w:numPr>
          <w:ilvl w:val="0"/>
          <w:numId w:val="4"/>
        </w:numPr>
        <w:spacing w:after="0" w:line="240" w:lineRule="auto"/>
        <w:ind w:left="567" w:hanging="567"/>
        <w:jc w:val="both"/>
        <w:rPr>
          <w:rFonts w:ascii="Arial Narrow" w:eastAsia="Times New Roman" w:hAnsi="Arial Narrow" w:cs="Times New Roman"/>
          <w:color w:val="000000"/>
          <w:kern w:val="0"/>
          <w:lang w:eastAsia="es-PE"/>
          <w14:ligatures w14:val="none"/>
        </w:rPr>
      </w:pPr>
      <w:r w:rsidRPr="00150B6D">
        <w:rPr>
          <w:rFonts w:ascii="Arial Narrow" w:eastAsia="Arial Narrow" w:hAnsi="Arial Narrow" w:cs="Arial Narrow"/>
          <w:b/>
          <w:color w:val="000000"/>
          <w:kern w:val="0"/>
          <w:lang w:eastAsia="es-PE"/>
          <w14:ligatures w14:val="none"/>
        </w:rPr>
        <w:t xml:space="preserve">HECHOS </w:t>
      </w:r>
    </w:p>
    <w:p w14:paraId="621F2AB2" w14:textId="77777777" w:rsidR="00CA59A2" w:rsidRPr="00150B6D" w:rsidRDefault="00CA59A2" w:rsidP="00150B6D">
      <w:pPr>
        <w:spacing w:after="0" w:line="240" w:lineRule="auto"/>
        <w:jc w:val="both"/>
        <w:rPr>
          <w:rFonts w:ascii="Arial Narrow" w:eastAsia="Times New Roman" w:hAnsi="Arial Narrow" w:cs="Times New Roman"/>
          <w:color w:val="000000"/>
          <w:kern w:val="0"/>
          <w:lang w:eastAsia="es-PE"/>
          <w14:ligatures w14:val="none"/>
        </w:rPr>
      </w:pPr>
    </w:p>
    <w:p w14:paraId="60B5D5B0" w14:textId="351C6912" w:rsidR="00CA59A2" w:rsidRPr="00150B6D" w:rsidRDefault="00CA59A2" w:rsidP="00150B6D">
      <w:pPr>
        <w:numPr>
          <w:ilvl w:val="1"/>
          <w:numId w:val="5"/>
        </w:numPr>
        <w:spacing w:after="0" w:line="240" w:lineRule="auto"/>
        <w:ind w:left="567" w:hanging="567"/>
        <w:jc w:val="both"/>
        <w:rPr>
          <w:rFonts w:ascii="Arial Narrow" w:eastAsia="Times New Roman" w:hAnsi="Arial Narrow" w:cs="Arial"/>
          <w:color w:val="000000"/>
          <w:kern w:val="0"/>
          <w:lang w:val="es-ES" w:eastAsia="es-ES"/>
          <w14:ligatures w14:val="none"/>
        </w:rPr>
      </w:pPr>
      <w:r w:rsidRPr="00150B6D">
        <w:rPr>
          <w:rFonts w:ascii="Arial Narrow" w:eastAsia="Times New Roman" w:hAnsi="Arial Narrow" w:cs="Arial"/>
          <w:color w:val="000000"/>
          <w:kern w:val="0"/>
          <w:lang w:val="es-ES" w:eastAsia="es-ES"/>
          <w14:ligatures w14:val="none"/>
        </w:rPr>
        <w:t xml:space="preserve">Mediante el escrito del </w:t>
      </w:r>
      <w:r w:rsidR="00824A6E" w:rsidRPr="00150B6D">
        <w:rPr>
          <w:rFonts w:ascii="Arial Narrow" w:eastAsia="Times New Roman" w:hAnsi="Arial Narrow" w:cs="Arial"/>
          <w:color w:val="000000"/>
          <w:kern w:val="0"/>
          <w:lang w:val="es-ES" w:eastAsia="es-ES"/>
          <w14:ligatures w14:val="none"/>
        </w:rPr>
        <w:t>29 de junio de 2025</w:t>
      </w:r>
      <w:r w:rsidRPr="00150B6D">
        <w:rPr>
          <w:rFonts w:ascii="Arial Narrow" w:eastAsia="Calibri" w:hAnsi="Arial Narrow" w:cs="Arial"/>
          <w:kern w:val="0"/>
          <w14:ligatures w14:val="none"/>
        </w:rPr>
        <w:t xml:space="preserve"> </w:t>
      </w:r>
      <w:r w:rsidR="00824A6E" w:rsidRPr="00150B6D">
        <w:rPr>
          <w:rFonts w:ascii="Arial Narrow" w:eastAsia="Calibri" w:hAnsi="Arial Narrow" w:cs="Arial"/>
          <w:kern w:val="0"/>
          <w14:ligatures w14:val="none"/>
        </w:rPr>
        <w:t>el</w:t>
      </w:r>
      <w:r w:rsidRPr="00150B6D">
        <w:rPr>
          <w:rFonts w:ascii="Arial Narrow" w:eastAsia="Calibri" w:hAnsi="Arial Narrow" w:cs="Arial"/>
          <w:kern w:val="0"/>
          <w14:ligatures w14:val="none"/>
        </w:rPr>
        <w:t xml:space="preserve"> </w:t>
      </w:r>
      <w:r w:rsidR="00824A6E" w:rsidRPr="00150B6D">
        <w:rPr>
          <w:rFonts w:ascii="Arial Narrow" w:eastAsia="Calibri" w:hAnsi="Arial Narrow" w:cs="Arial"/>
          <w:kern w:val="0"/>
          <w14:ligatures w14:val="none"/>
        </w:rPr>
        <w:t xml:space="preserve">señor Lovera </w:t>
      </w:r>
      <w:r w:rsidRPr="00150B6D">
        <w:rPr>
          <w:rFonts w:ascii="Arial Narrow" w:eastAsia="Calibri" w:hAnsi="Arial Narrow" w:cs="Arial"/>
          <w:kern w:val="0"/>
          <w14:ligatures w14:val="none"/>
        </w:rPr>
        <w:t>d</w:t>
      </w:r>
      <w:r w:rsidRPr="00150B6D">
        <w:rPr>
          <w:rFonts w:ascii="Arial Narrow" w:eastAsia="Times New Roman" w:hAnsi="Arial Narrow" w:cs="Arial"/>
          <w:color w:val="000000"/>
          <w:kern w:val="0"/>
          <w:lang w:val="es-ES" w:eastAsia="es-ES"/>
          <w14:ligatures w14:val="none"/>
        </w:rPr>
        <w:t xml:space="preserve">enunció a </w:t>
      </w:r>
      <w:r w:rsidR="00824A6E" w:rsidRPr="00150B6D">
        <w:rPr>
          <w:rFonts w:ascii="Arial Narrow" w:eastAsia="Times New Roman" w:hAnsi="Arial Narrow" w:cs="Arial"/>
          <w:color w:val="000000"/>
          <w:kern w:val="0"/>
          <w:lang w:val="es-ES" w:eastAsia="es-ES"/>
          <w14:ligatures w14:val="none"/>
        </w:rPr>
        <w:t xml:space="preserve">Mapfre </w:t>
      </w:r>
      <w:r w:rsidRPr="00150B6D">
        <w:rPr>
          <w:rFonts w:ascii="Arial Narrow" w:eastAsia="Times New Roman" w:hAnsi="Arial Narrow" w:cs="Arial"/>
          <w:color w:val="000000"/>
          <w:kern w:val="0"/>
          <w:lang w:val="es-ES" w:eastAsia="es-ES"/>
          <w14:ligatures w14:val="none"/>
        </w:rPr>
        <w:t>por presuntas infracciones a la Ley N°29571, Código de Protección y Defensa del Consumidor (en adelante, Código)</w:t>
      </w:r>
      <w:r w:rsidRPr="00150B6D">
        <w:rPr>
          <w:rFonts w:ascii="Arial Narrow" w:eastAsia="Times New Roman" w:hAnsi="Arial Narrow" w:cs="Times New Roman"/>
          <w:color w:val="000000"/>
          <w:kern w:val="0"/>
          <w:vertAlign w:val="superscript"/>
          <w:lang w:val="es-ES" w:eastAsia="es-ES"/>
          <w14:ligatures w14:val="none"/>
        </w:rPr>
        <w:footnoteReference w:id="1"/>
      </w:r>
      <w:r w:rsidRPr="00150B6D">
        <w:rPr>
          <w:rFonts w:ascii="Arial Narrow" w:eastAsia="Times New Roman" w:hAnsi="Arial Narrow" w:cs="Arial"/>
          <w:color w:val="000000"/>
          <w:kern w:val="0"/>
          <w:lang w:val="es-ES" w:eastAsia="es-ES"/>
          <w14:ligatures w14:val="none"/>
        </w:rPr>
        <w:t xml:space="preserve">, señalando </w:t>
      </w:r>
      <w:r w:rsidRPr="00150B6D">
        <w:rPr>
          <w:rFonts w:ascii="Arial Narrow" w:eastAsia="Times New Roman" w:hAnsi="Arial Narrow" w:cs="Arial"/>
          <w:bCs/>
          <w:color w:val="000000"/>
          <w:kern w:val="0"/>
          <w:lang w:val="es-ES" w:eastAsia="es-ES"/>
          <w14:ligatures w14:val="none"/>
        </w:rPr>
        <w:t>lo siguiente:</w:t>
      </w:r>
    </w:p>
    <w:p w14:paraId="3AD3B7C6" w14:textId="77777777" w:rsidR="00CA59A2" w:rsidRPr="00150B6D" w:rsidRDefault="00CA59A2" w:rsidP="00150B6D">
      <w:pPr>
        <w:tabs>
          <w:tab w:val="left" w:pos="1134"/>
        </w:tabs>
        <w:spacing w:after="0" w:line="240" w:lineRule="auto"/>
        <w:jc w:val="both"/>
        <w:rPr>
          <w:rFonts w:ascii="Arial Narrow" w:eastAsia="Times New Roman" w:hAnsi="Arial Narrow" w:cs="Arial"/>
          <w:color w:val="000000"/>
          <w:kern w:val="0"/>
          <w:lang w:val="es-ES" w:eastAsia="es-ES"/>
          <w14:ligatures w14:val="none"/>
        </w:rPr>
      </w:pPr>
    </w:p>
    <w:p w14:paraId="4494A211" w14:textId="77777777" w:rsidR="00EE4B05" w:rsidRPr="00150B6D" w:rsidRDefault="00EE4B05" w:rsidP="00150B6D">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150B6D">
        <w:rPr>
          <w:rFonts w:ascii="Arial Narrow" w:eastAsia="Times New Roman" w:hAnsi="Arial Narrow" w:cs="Arial"/>
          <w:color w:val="000000"/>
          <w:kern w:val="0"/>
          <w:lang w:eastAsia="es-ES"/>
          <w14:ligatures w14:val="none"/>
        </w:rPr>
        <w:t xml:space="preserve">Con anterioridad al 26 de octubre de 2020, participó como voluntario en el ensayo clínico de la vacuna contra el SARS-CoV-2 del laboratorio Sinopharm, patrocinado por la Universidad Peruana Cayetano Heredia. </w:t>
      </w:r>
    </w:p>
    <w:p w14:paraId="2B0E0B84" w14:textId="77777777" w:rsidR="00EE4B05" w:rsidRPr="00150B6D" w:rsidRDefault="00EE4B05" w:rsidP="00150B6D">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1F7C33EF" w14:textId="0344FFBC" w:rsidR="00EE4B05" w:rsidRPr="00150B6D" w:rsidRDefault="00EE4B05" w:rsidP="00150B6D">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150B6D">
        <w:rPr>
          <w:rFonts w:ascii="Arial Narrow" w:eastAsia="Times New Roman" w:hAnsi="Arial Narrow" w:cs="Arial"/>
          <w:color w:val="000000"/>
          <w:kern w:val="0"/>
          <w:lang w:eastAsia="es-ES"/>
          <w14:ligatures w14:val="none"/>
        </w:rPr>
        <w:t>El 26 de octubre de 2020, recibió la primera dosis de la vacuna en el marco del ensayo clínico</w:t>
      </w:r>
      <w:r w:rsidR="00D231D4" w:rsidRPr="00150B6D">
        <w:rPr>
          <w:rFonts w:ascii="Arial Narrow" w:eastAsia="Times New Roman" w:hAnsi="Arial Narrow" w:cs="Arial"/>
          <w:color w:val="000000"/>
          <w:kern w:val="0"/>
          <w:lang w:eastAsia="es-ES"/>
          <w14:ligatures w14:val="none"/>
        </w:rPr>
        <w:t xml:space="preserve">, </w:t>
      </w:r>
      <w:r w:rsidRPr="00150B6D">
        <w:rPr>
          <w:rFonts w:ascii="Arial Narrow" w:eastAsia="Times New Roman" w:hAnsi="Arial Narrow" w:cs="Arial"/>
          <w:color w:val="000000"/>
          <w:kern w:val="0"/>
          <w:lang w:eastAsia="es-ES"/>
          <w14:ligatures w14:val="none"/>
        </w:rPr>
        <w:t>y</w:t>
      </w:r>
      <w:r w:rsidR="00E21049" w:rsidRPr="00150B6D">
        <w:rPr>
          <w:rFonts w:ascii="Arial Narrow" w:eastAsia="Times New Roman" w:hAnsi="Arial Narrow" w:cs="Arial"/>
          <w:color w:val="000000"/>
          <w:kern w:val="0"/>
          <w:lang w:eastAsia="es-ES"/>
          <w14:ligatures w14:val="none"/>
        </w:rPr>
        <w:t>,</w:t>
      </w:r>
      <w:r w:rsidRPr="00150B6D">
        <w:rPr>
          <w:rFonts w:ascii="Arial Narrow" w:eastAsia="Times New Roman" w:hAnsi="Arial Narrow" w:cs="Arial"/>
          <w:color w:val="000000"/>
          <w:kern w:val="0"/>
          <w:lang w:eastAsia="es-ES"/>
          <w14:ligatures w14:val="none"/>
        </w:rPr>
        <w:t xml:space="preserve"> el 16 de noviembre de 2020</w:t>
      </w:r>
      <w:r w:rsidR="00D231D4" w:rsidRPr="00150B6D">
        <w:rPr>
          <w:rFonts w:ascii="Arial Narrow" w:eastAsia="Times New Roman" w:hAnsi="Arial Narrow" w:cs="Arial"/>
          <w:color w:val="000000"/>
          <w:kern w:val="0"/>
          <w:lang w:eastAsia="es-ES"/>
          <w14:ligatures w14:val="none"/>
        </w:rPr>
        <w:t xml:space="preserve">, </w:t>
      </w:r>
      <w:r w:rsidRPr="00150B6D">
        <w:rPr>
          <w:rFonts w:ascii="Arial Narrow" w:eastAsia="Times New Roman" w:hAnsi="Arial Narrow" w:cs="Arial"/>
          <w:color w:val="000000"/>
          <w:kern w:val="0"/>
          <w:lang w:eastAsia="es-ES"/>
          <w14:ligatures w14:val="none"/>
        </w:rPr>
        <w:t xml:space="preserve">recibió la segunda dosis de la vacuna. </w:t>
      </w:r>
    </w:p>
    <w:p w14:paraId="7AE110B1" w14:textId="77777777" w:rsidR="00EE4B05" w:rsidRPr="00150B6D" w:rsidRDefault="00EE4B05" w:rsidP="00150B6D">
      <w:pPr>
        <w:pStyle w:val="Prrafodelista"/>
        <w:spacing w:line="240" w:lineRule="auto"/>
        <w:rPr>
          <w:rFonts w:ascii="Arial Narrow" w:eastAsia="Times New Roman" w:hAnsi="Arial Narrow" w:cs="Arial"/>
          <w:color w:val="000000"/>
          <w:kern w:val="0"/>
          <w:lang w:eastAsia="es-ES"/>
          <w14:ligatures w14:val="none"/>
        </w:rPr>
      </w:pPr>
    </w:p>
    <w:p w14:paraId="33354EDF" w14:textId="3AE6A93D" w:rsidR="00EE4B05" w:rsidRPr="00150B6D" w:rsidRDefault="00EE4B05" w:rsidP="00150B6D">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150B6D">
        <w:rPr>
          <w:rFonts w:ascii="Arial Narrow" w:eastAsia="Times New Roman" w:hAnsi="Arial Narrow" w:cs="Arial"/>
          <w:color w:val="000000"/>
          <w:kern w:val="0"/>
          <w:lang w:eastAsia="es-ES"/>
          <w14:ligatures w14:val="none"/>
        </w:rPr>
        <w:t xml:space="preserve">El 26 de noviembre de 2020, comenzó a presentar molestias físicas, las cuales reportó al monitor del ensayo. </w:t>
      </w:r>
      <w:r w:rsidR="002761EC" w:rsidRPr="00150B6D">
        <w:rPr>
          <w:rFonts w:ascii="Arial Narrow" w:eastAsia="Times New Roman" w:hAnsi="Arial Narrow" w:cs="Arial"/>
          <w:color w:val="000000"/>
          <w:kern w:val="0"/>
          <w:lang w:eastAsia="es-ES"/>
          <w14:ligatures w14:val="none"/>
        </w:rPr>
        <w:t>Posteriormente</w:t>
      </w:r>
      <w:r w:rsidRPr="00150B6D">
        <w:rPr>
          <w:rFonts w:ascii="Arial Narrow" w:eastAsia="Times New Roman" w:hAnsi="Arial Narrow" w:cs="Arial"/>
          <w:color w:val="000000"/>
          <w:kern w:val="0"/>
          <w:lang w:eastAsia="es-ES"/>
          <w14:ligatures w14:val="none"/>
        </w:rPr>
        <w:t xml:space="preserve">, acudió a la clínica universitaria de la Universidad Nacional Mayor de San Marcos, donde el investigador principal constató </w:t>
      </w:r>
      <w:r w:rsidR="00681C9D" w:rsidRPr="00150B6D">
        <w:rPr>
          <w:rFonts w:ascii="Arial Narrow" w:eastAsia="Times New Roman" w:hAnsi="Arial Narrow" w:cs="Arial"/>
          <w:color w:val="000000"/>
          <w:kern w:val="0"/>
          <w:lang w:eastAsia="es-ES"/>
          <w14:ligatures w14:val="none"/>
        </w:rPr>
        <w:t xml:space="preserve">una </w:t>
      </w:r>
      <w:r w:rsidRPr="00150B6D">
        <w:rPr>
          <w:rFonts w:ascii="Arial Narrow" w:eastAsia="Times New Roman" w:hAnsi="Arial Narrow" w:cs="Arial"/>
          <w:color w:val="000000"/>
          <w:kern w:val="0"/>
          <w:lang w:eastAsia="es-ES"/>
          <w14:ligatures w14:val="none"/>
        </w:rPr>
        <w:t xml:space="preserve">marcada debilidad y ausencia de reflejos en </w:t>
      </w:r>
      <w:r w:rsidR="00681C9D" w:rsidRPr="00150B6D">
        <w:rPr>
          <w:rFonts w:ascii="Arial Narrow" w:eastAsia="Times New Roman" w:hAnsi="Arial Narrow" w:cs="Arial"/>
          <w:color w:val="000000"/>
          <w:kern w:val="0"/>
          <w:lang w:eastAsia="es-ES"/>
          <w14:ligatures w14:val="none"/>
        </w:rPr>
        <w:t>sus</w:t>
      </w:r>
      <w:r w:rsidRPr="00150B6D">
        <w:rPr>
          <w:rFonts w:ascii="Arial Narrow" w:eastAsia="Times New Roman" w:hAnsi="Arial Narrow" w:cs="Arial"/>
          <w:color w:val="000000"/>
          <w:kern w:val="0"/>
          <w:lang w:eastAsia="es-ES"/>
          <w14:ligatures w14:val="none"/>
        </w:rPr>
        <w:t xml:space="preserve"> miembros superiores e inferiores. </w:t>
      </w:r>
    </w:p>
    <w:p w14:paraId="1F1F89C5" w14:textId="77777777" w:rsidR="00EE4B05" w:rsidRPr="00150B6D" w:rsidRDefault="00EE4B05" w:rsidP="00150B6D">
      <w:pPr>
        <w:pStyle w:val="Prrafodelista"/>
        <w:spacing w:line="240" w:lineRule="auto"/>
        <w:rPr>
          <w:rFonts w:ascii="Arial Narrow" w:eastAsia="Times New Roman" w:hAnsi="Arial Narrow" w:cs="Arial"/>
          <w:color w:val="000000"/>
          <w:kern w:val="0"/>
          <w:lang w:eastAsia="es-ES"/>
          <w14:ligatures w14:val="none"/>
        </w:rPr>
      </w:pPr>
    </w:p>
    <w:p w14:paraId="1B9324B8" w14:textId="47A8ECF4" w:rsidR="003416D4" w:rsidRPr="00150B6D" w:rsidRDefault="00EE4B05" w:rsidP="00150B6D">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150B6D">
        <w:rPr>
          <w:rFonts w:ascii="Arial Narrow" w:eastAsia="Times New Roman" w:hAnsi="Arial Narrow" w:cs="Arial"/>
          <w:color w:val="000000"/>
          <w:kern w:val="0"/>
          <w:lang w:eastAsia="es-ES"/>
          <w14:ligatures w14:val="none"/>
        </w:rPr>
        <w:t xml:space="preserve">El 29 de noviembre de 2020, el cuadro clínico se agravó, por lo que acudió a emergencia del Hospital Nacional </w:t>
      </w:r>
      <w:r w:rsidR="00530B99" w:rsidRPr="00150B6D">
        <w:rPr>
          <w:rFonts w:ascii="Arial Narrow" w:eastAsia="Times New Roman" w:hAnsi="Arial Narrow" w:cs="Arial"/>
          <w:color w:val="000000"/>
          <w:kern w:val="0"/>
          <w:lang w:eastAsia="es-ES"/>
          <w14:ligatures w14:val="none"/>
        </w:rPr>
        <w:t xml:space="preserve">Edgardo Rebagliati </w:t>
      </w:r>
      <w:proofErr w:type="spellStart"/>
      <w:r w:rsidR="00530B99" w:rsidRPr="00150B6D">
        <w:rPr>
          <w:rFonts w:ascii="Arial Narrow" w:eastAsia="Times New Roman" w:hAnsi="Arial Narrow" w:cs="Arial"/>
          <w:color w:val="000000"/>
          <w:kern w:val="0"/>
          <w:lang w:eastAsia="es-ES"/>
          <w14:ligatures w14:val="none"/>
        </w:rPr>
        <w:t>Martins</w:t>
      </w:r>
      <w:proofErr w:type="spellEnd"/>
      <w:r w:rsidR="00772065" w:rsidRPr="00150B6D">
        <w:rPr>
          <w:rFonts w:ascii="Arial Narrow" w:eastAsia="Times New Roman" w:hAnsi="Arial Narrow" w:cs="Arial"/>
          <w:color w:val="000000"/>
          <w:kern w:val="0"/>
          <w:lang w:eastAsia="es-ES"/>
          <w14:ligatures w14:val="none"/>
        </w:rPr>
        <w:t xml:space="preserve">; </w:t>
      </w:r>
      <w:r w:rsidR="00681C9D" w:rsidRPr="00150B6D">
        <w:rPr>
          <w:rFonts w:ascii="Arial Narrow" w:eastAsia="Times New Roman" w:hAnsi="Arial Narrow" w:cs="Arial"/>
          <w:color w:val="000000"/>
          <w:kern w:val="0"/>
          <w:lang w:eastAsia="es-ES"/>
          <w14:ligatures w14:val="none"/>
        </w:rPr>
        <w:t>luego</w:t>
      </w:r>
      <w:r w:rsidRPr="00150B6D">
        <w:rPr>
          <w:rFonts w:ascii="Arial Narrow" w:eastAsia="Times New Roman" w:hAnsi="Arial Narrow" w:cs="Arial"/>
          <w:color w:val="000000"/>
          <w:kern w:val="0"/>
          <w:lang w:eastAsia="es-ES"/>
          <w14:ligatures w14:val="none"/>
        </w:rPr>
        <w:t xml:space="preserve"> fue dado de alta sin mejoría del cuadro paralítico</w:t>
      </w:r>
      <w:r w:rsidR="00530B99" w:rsidRPr="00150B6D">
        <w:rPr>
          <w:rFonts w:ascii="Arial Narrow" w:eastAsia="Times New Roman" w:hAnsi="Arial Narrow" w:cs="Arial"/>
          <w:color w:val="000000"/>
          <w:kern w:val="0"/>
          <w:lang w:eastAsia="es-ES"/>
          <w14:ligatures w14:val="none"/>
        </w:rPr>
        <w:t xml:space="preserve"> presentado</w:t>
      </w:r>
      <w:r w:rsidR="00772065" w:rsidRPr="00150B6D">
        <w:rPr>
          <w:rFonts w:ascii="Arial Narrow" w:eastAsia="Times New Roman" w:hAnsi="Arial Narrow" w:cs="Arial"/>
          <w:color w:val="000000"/>
          <w:kern w:val="0"/>
          <w:lang w:eastAsia="es-ES"/>
          <w14:ligatures w14:val="none"/>
        </w:rPr>
        <w:t xml:space="preserve"> y su diagnóstico e</w:t>
      </w:r>
      <w:r w:rsidR="00044115" w:rsidRPr="00150B6D">
        <w:rPr>
          <w:rFonts w:ascii="Arial Narrow" w:eastAsia="Times New Roman" w:hAnsi="Arial Narrow" w:cs="Arial"/>
          <w:color w:val="000000"/>
          <w:kern w:val="0"/>
          <w:lang w:eastAsia="es-ES"/>
          <w14:ligatures w14:val="none"/>
        </w:rPr>
        <w:t>ra el</w:t>
      </w:r>
      <w:r w:rsidR="00772065" w:rsidRPr="00150B6D">
        <w:rPr>
          <w:rFonts w:ascii="Arial Narrow" w:eastAsia="Times New Roman" w:hAnsi="Arial Narrow" w:cs="Arial"/>
          <w:color w:val="000000"/>
          <w:kern w:val="0"/>
          <w:lang w:eastAsia="es-ES"/>
          <w14:ligatures w14:val="none"/>
        </w:rPr>
        <w:t xml:space="preserve"> síndrome de Guillain-Barré</w:t>
      </w:r>
      <w:r w:rsidRPr="00150B6D">
        <w:rPr>
          <w:rFonts w:ascii="Arial Narrow" w:eastAsia="Times New Roman" w:hAnsi="Arial Narrow" w:cs="Arial"/>
          <w:color w:val="000000"/>
          <w:kern w:val="0"/>
          <w:lang w:eastAsia="es-ES"/>
          <w14:ligatures w14:val="none"/>
        </w:rPr>
        <w:t xml:space="preserve">. </w:t>
      </w:r>
    </w:p>
    <w:p w14:paraId="76F47597" w14:textId="77777777" w:rsidR="003416D4" w:rsidRPr="00150B6D" w:rsidRDefault="003416D4" w:rsidP="00150B6D">
      <w:pPr>
        <w:pStyle w:val="Prrafodelista"/>
        <w:spacing w:line="240" w:lineRule="auto"/>
        <w:rPr>
          <w:rFonts w:ascii="Arial Narrow" w:eastAsia="Times New Roman" w:hAnsi="Arial Narrow" w:cs="Arial"/>
          <w:color w:val="000000"/>
          <w:kern w:val="0"/>
          <w:lang w:eastAsia="es-ES"/>
          <w14:ligatures w14:val="none"/>
        </w:rPr>
      </w:pPr>
    </w:p>
    <w:p w14:paraId="7FF8DD08" w14:textId="77777777" w:rsidR="003416D4" w:rsidRPr="00150B6D" w:rsidRDefault="00EE4B05" w:rsidP="00150B6D">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150B6D">
        <w:rPr>
          <w:rFonts w:ascii="Arial Narrow" w:eastAsia="Times New Roman" w:hAnsi="Arial Narrow" w:cs="Arial"/>
          <w:color w:val="000000"/>
          <w:kern w:val="0"/>
          <w:lang w:eastAsia="es-ES"/>
          <w14:ligatures w14:val="none"/>
        </w:rPr>
        <w:t xml:space="preserve">El 30 de noviembre de 2020, presentó un reclamo ante </w:t>
      </w:r>
      <w:r w:rsidR="003416D4" w:rsidRPr="00150B6D">
        <w:rPr>
          <w:rFonts w:ascii="Arial Narrow" w:eastAsia="Times New Roman" w:hAnsi="Arial Narrow" w:cs="Arial"/>
          <w:color w:val="000000"/>
          <w:kern w:val="0"/>
          <w:lang w:eastAsia="es-ES"/>
          <w14:ligatures w14:val="none"/>
        </w:rPr>
        <w:t>Mapfre</w:t>
      </w:r>
      <w:r w:rsidRPr="00150B6D">
        <w:rPr>
          <w:rFonts w:ascii="Arial Narrow" w:eastAsia="Times New Roman" w:hAnsi="Arial Narrow" w:cs="Arial"/>
          <w:color w:val="000000"/>
          <w:kern w:val="0"/>
          <w:lang w:eastAsia="es-ES"/>
          <w14:ligatures w14:val="none"/>
        </w:rPr>
        <w:t xml:space="preserve">, solicitando la cobertura del Seguro de Responsabilidad Civil – Póliza N° 2402010100577 (en adelante, “Seguro de Responsabilidad Civil”). </w:t>
      </w:r>
    </w:p>
    <w:p w14:paraId="094483AE" w14:textId="77777777" w:rsidR="003416D4" w:rsidRPr="00150B6D" w:rsidRDefault="003416D4" w:rsidP="00150B6D">
      <w:pPr>
        <w:pStyle w:val="Prrafodelista"/>
        <w:spacing w:line="240" w:lineRule="auto"/>
        <w:rPr>
          <w:rFonts w:ascii="Arial Narrow" w:eastAsia="Times New Roman" w:hAnsi="Arial Narrow" w:cs="Arial"/>
          <w:color w:val="000000"/>
          <w:kern w:val="0"/>
          <w:lang w:eastAsia="es-ES"/>
          <w14:ligatures w14:val="none"/>
        </w:rPr>
      </w:pPr>
    </w:p>
    <w:p w14:paraId="7CF4E4A3" w14:textId="7218119E" w:rsidR="006B7344" w:rsidRPr="00150B6D" w:rsidRDefault="00EE4B05" w:rsidP="00150B6D">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150B6D">
        <w:rPr>
          <w:rFonts w:ascii="Arial Narrow" w:eastAsia="Times New Roman" w:hAnsi="Arial Narrow" w:cs="Arial"/>
          <w:color w:val="000000"/>
          <w:kern w:val="0"/>
          <w:lang w:eastAsia="es-ES"/>
          <w14:ligatures w14:val="none"/>
        </w:rPr>
        <w:t>El 18 de diciembre de 2020, reiteró el reclamo ante la misma compañía</w:t>
      </w:r>
      <w:r w:rsidR="00530B99" w:rsidRPr="00150B6D">
        <w:rPr>
          <w:rFonts w:ascii="Arial Narrow" w:eastAsia="Times New Roman" w:hAnsi="Arial Narrow" w:cs="Arial"/>
          <w:color w:val="000000"/>
          <w:kern w:val="0"/>
          <w:lang w:eastAsia="es-ES"/>
          <w14:ligatures w14:val="none"/>
        </w:rPr>
        <w:t xml:space="preserve"> aseguradora</w:t>
      </w:r>
      <w:r w:rsidRPr="00150B6D">
        <w:rPr>
          <w:rFonts w:ascii="Arial Narrow" w:eastAsia="Times New Roman" w:hAnsi="Arial Narrow" w:cs="Arial"/>
          <w:color w:val="000000"/>
          <w:kern w:val="0"/>
          <w:lang w:eastAsia="es-ES"/>
          <w14:ligatures w14:val="none"/>
        </w:rPr>
        <w:t xml:space="preserve">. El 30 de diciembre de 2020, recibió respuesta de la </w:t>
      </w:r>
      <w:r w:rsidR="003416D4" w:rsidRPr="00150B6D">
        <w:rPr>
          <w:rFonts w:ascii="Arial Narrow" w:eastAsia="Times New Roman" w:hAnsi="Arial Narrow" w:cs="Arial"/>
          <w:color w:val="000000"/>
          <w:kern w:val="0"/>
          <w:lang w:eastAsia="es-ES"/>
          <w14:ligatures w14:val="none"/>
        </w:rPr>
        <w:t xml:space="preserve">compañía </w:t>
      </w:r>
      <w:r w:rsidRPr="00150B6D">
        <w:rPr>
          <w:rFonts w:ascii="Arial Narrow" w:eastAsia="Times New Roman" w:hAnsi="Arial Narrow" w:cs="Arial"/>
          <w:color w:val="000000"/>
          <w:kern w:val="0"/>
          <w:lang w:eastAsia="es-ES"/>
          <w14:ligatures w14:val="none"/>
        </w:rPr>
        <w:t xml:space="preserve">aseguradora indicando </w:t>
      </w:r>
      <w:bookmarkStart w:id="1" w:name="_Hlk204852515"/>
      <w:r w:rsidRPr="00150B6D">
        <w:rPr>
          <w:rFonts w:ascii="Arial Narrow" w:eastAsia="Times New Roman" w:hAnsi="Arial Narrow" w:cs="Arial"/>
          <w:color w:val="000000"/>
          <w:kern w:val="0"/>
          <w:lang w:eastAsia="es-ES"/>
          <w14:ligatures w14:val="none"/>
        </w:rPr>
        <w:t xml:space="preserve">que su solicitud se encontraba en evaluación y que </w:t>
      </w:r>
      <w:r w:rsidR="00A635FE" w:rsidRPr="00150B6D">
        <w:rPr>
          <w:rFonts w:ascii="Arial Narrow" w:eastAsia="Times New Roman" w:hAnsi="Arial Narrow" w:cs="Arial"/>
          <w:color w:val="000000"/>
          <w:kern w:val="0"/>
          <w:lang w:eastAsia="es-ES"/>
          <w14:ligatures w14:val="none"/>
        </w:rPr>
        <w:t>debía presentar</w:t>
      </w:r>
      <w:r w:rsidR="000E7393" w:rsidRPr="00150B6D">
        <w:rPr>
          <w:rFonts w:ascii="Arial Narrow" w:eastAsia="Times New Roman" w:hAnsi="Arial Narrow" w:cs="Arial"/>
          <w:color w:val="000000"/>
          <w:kern w:val="0"/>
          <w:lang w:eastAsia="es-ES"/>
          <w14:ligatures w14:val="none"/>
        </w:rPr>
        <w:t xml:space="preserve"> los documentos</w:t>
      </w:r>
      <w:r w:rsidRPr="00150B6D">
        <w:rPr>
          <w:rFonts w:ascii="Arial Narrow" w:eastAsia="Times New Roman" w:hAnsi="Arial Narrow" w:cs="Arial"/>
          <w:color w:val="000000"/>
          <w:kern w:val="0"/>
          <w:lang w:eastAsia="es-ES"/>
          <w14:ligatures w14:val="none"/>
        </w:rPr>
        <w:t xml:space="preserve"> requeridos por Sedgwick Ajustadores de Seguro. No obstante, nunca se le notificó </w:t>
      </w:r>
      <w:r w:rsidR="00275136" w:rsidRPr="00150B6D">
        <w:rPr>
          <w:rFonts w:ascii="Arial Narrow" w:eastAsia="Times New Roman" w:hAnsi="Arial Narrow" w:cs="Arial"/>
          <w:color w:val="000000"/>
          <w:kern w:val="0"/>
          <w:lang w:eastAsia="es-ES"/>
          <w14:ligatures w14:val="none"/>
        </w:rPr>
        <w:t>dicho requerimiento</w:t>
      </w:r>
      <w:bookmarkEnd w:id="1"/>
      <w:r w:rsidRPr="00150B6D">
        <w:rPr>
          <w:rFonts w:ascii="Arial Narrow" w:eastAsia="Times New Roman" w:hAnsi="Arial Narrow" w:cs="Arial"/>
          <w:color w:val="000000"/>
          <w:kern w:val="0"/>
          <w:lang w:eastAsia="es-ES"/>
          <w14:ligatures w14:val="none"/>
        </w:rPr>
        <w:t xml:space="preserve">. </w:t>
      </w:r>
    </w:p>
    <w:p w14:paraId="59F44264" w14:textId="77777777" w:rsidR="006B7344" w:rsidRPr="00150B6D" w:rsidRDefault="006B7344" w:rsidP="00150B6D">
      <w:pPr>
        <w:pStyle w:val="Prrafodelista"/>
        <w:spacing w:line="240" w:lineRule="auto"/>
        <w:rPr>
          <w:rFonts w:ascii="Arial Narrow" w:eastAsia="Times New Roman" w:hAnsi="Arial Narrow" w:cs="Arial"/>
          <w:color w:val="000000"/>
          <w:kern w:val="0"/>
          <w:lang w:eastAsia="es-ES"/>
          <w14:ligatures w14:val="none"/>
        </w:rPr>
      </w:pPr>
    </w:p>
    <w:p w14:paraId="258232AE" w14:textId="77777777" w:rsidR="006B7344" w:rsidRPr="00150B6D" w:rsidRDefault="00EE4B05" w:rsidP="00150B6D">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150B6D">
        <w:rPr>
          <w:rFonts w:ascii="Arial Narrow" w:eastAsia="Times New Roman" w:hAnsi="Arial Narrow" w:cs="Arial"/>
          <w:color w:val="000000"/>
          <w:kern w:val="0"/>
          <w:lang w:eastAsia="es-ES"/>
          <w14:ligatures w14:val="none"/>
        </w:rPr>
        <w:t xml:space="preserve">El 1 de febrero de 2022, el Instituto Nacional de Salud emitió el Informe N° 001-2022-AVSPI-OEI-OGITT/INS, concluyendo que el síndrome de Guillain-Barré sufrido estaba posiblemente relacionado con la administración de la vacuna del ensayo clínico. </w:t>
      </w:r>
    </w:p>
    <w:p w14:paraId="0EDF078B" w14:textId="77777777" w:rsidR="006B7344" w:rsidRPr="00150B6D" w:rsidRDefault="006B7344" w:rsidP="00150B6D">
      <w:pPr>
        <w:pStyle w:val="Prrafodelista"/>
        <w:spacing w:line="240" w:lineRule="auto"/>
        <w:rPr>
          <w:rFonts w:ascii="Arial Narrow" w:eastAsia="Times New Roman" w:hAnsi="Arial Narrow" w:cs="Arial"/>
          <w:color w:val="000000"/>
          <w:kern w:val="0"/>
          <w:lang w:eastAsia="es-ES"/>
          <w14:ligatures w14:val="none"/>
        </w:rPr>
      </w:pPr>
    </w:p>
    <w:p w14:paraId="2BEF7B7B" w14:textId="5667E67E" w:rsidR="006B7344" w:rsidRPr="00150B6D" w:rsidRDefault="00EE4B05" w:rsidP="00150B6D">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150B6D">
        <w:rPr>
          <w:rFonts w:ascii="Arial Narrow" w:eastAsia="Times New Roman" w:hAnsi="Arial Narrow" w:cs="Arial"/>
          <w:color w:val="000000"/>
          <w:kern w:val="0"/>
          <w:lang w:eastAsia="es-ES"/>
          <w14:ligatures w14:val="none"/>
        </w:rPr>
        <w:t>El 27 de enero de 2025, el Instituto Nacional de Salud remitió el Memorando N° 092-2025-DIIS-INS, mediante el cual se le proporcionó</w:t>
      </w:r>
      <w:r w:rsidR="001263A5" w:rsidRPr="00150B6D">
        <w:rPr>
          <w:rFonts w:ascii="Arial Narrow" w:eastAsia="Times New Roman" w:hAnsi="Arial Narrow" w:cs="Arial"/>
          <w:color w:val="000000"/>
          <w:kern w:val="0"/>
          <w:lang w:eastAsia="es-ES"/>
          <w14:ligatures w14:val="none"/>
        </w:rPr>
        <w:t xml:space="preserve"> la póliza del Seguro de Responsabilidad civil, </w:t>
      </w:r>
      <w:r w:rsidR="00B670A3" w:rsidRPr="00150B6D">
        <w:rPr>
          <w:rFonts w:ascii="Arial Narrow" w:eastAsia="Times New Roman" w:hAnsi="Arial Narrow" w:cs="Arial"/>
          <w:color w:val="000000"/>
          <w:kern w:val="0"/>
          <w:lang w:eastAsia="es-ES"/>
          <w14:ligatures w14:val="none"/>
        </w:rPr>
        <w:t>los documentos que acreditan la reacción adversa producida por la vacuna en el ensayo y la obligación de la Mapfre de cobertura del siniestro</w:t>
      </w:r>
      <w:r w:rsidRPr="00150B6D">
        <w:rPr>
          <w:rFonts w:ascii="Arial Narrow" w:eastAsia="Times New Roman" w:hAnsi="Arial Narrow" w:cs="Arial"/>
          <w:color w:val="000000"/>
          <w:kern w:val="0"/>
          <w:lang w:eastAsia="es-ES"/>
          <w14:ligatures w14:val="none"/>
        </w:rPr>
        <w:t xml:space="preserve">. </w:t>
      </w:r>
    </w:p>
    <w:p w14:paraId="1D60E0BF" w14:textId="77777777" w:rsidR="006B7344" w:rsidRPr="00150B6D" w:rsidRDefault="006B7344" w:rsidP="00150B6D">
      <w:pPr>
        <w:pStyle w:val="Prrafodelista"/>
        <w:spacing w:line="240" w:lineRule="auto"/>
        <w:rPr>
          <w:rFonts w:ascii="Arial Narrow" w:eastAsia="Times New Roman" w:hAnsi="Arial Narrow" w:cs="Arial"/>
          <w:color w:val="000000"/>
          <w:kern w:val="0"/>
          <w:lang w:eastAsia="es-ES"/>
          <w14:ligatures w14:val="none"/>
        </w:rPr>
      </w:pPr>
    </w:p>
    <w:p w14:paraId="19749B45" w14:textId="46411332" w:rsidR="006B7344" w:rsidRPr="00150B6D" w:rsidRDefault="00EE4B05" w:rsidP="00150B6D">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150B6D">
        <w:rPr>
          <w:rFonts w:ascii="Arial Narrow" w:eastAsia="Times New Roman" w:hAnsi="Arial Narrow" w:cs="Arial"/>
          <w:color w:val="000000"/>
          <w:kern w:val="0"/>
          <w:lang w:eastAsia="es-ES"/>
          <w14:ligatures w14:val="none"/>
        </w:rPr>
        <w:t>El 29 de enero de 2025, recibió la Nota Informativa N° 161-2025-SUDE-/DIIS/INS, que contenía la documentación que acreditaba la reacción adversa grave</w:t>
      </w:r>
      <w:r w:rsidR="008A4D14" w:rsidRPr="00150B6D">
        <w:rPr>
          <w:rFonts w:ascii="Arial Narrow" w:eastAsia="Times New Roman" w:hAnsi="Arial Narrow" w:cs="Arial"/>
          <w:color w:val="000000"/>
          <w:kern w:val="0"/>
          <w:lang w:eastAsia="es-ES"/>
          <w14:ligatures w14:val="none"/>
        </w:rPr>
        <w:t>, el cual fue notificado al patrocinador</w:t>
      </w:r>
      <w:r w:rsidR="008331BC" w:rsidRPr="00150B6D">
        <w:rPr>
          <w:rFonts w:ascii="Arial Narrow" w:eastAsia="Times New Roman" w:hAnsi="Arial Narrow" w:cs="Arial"/>
          <w:color w:val="000000"/>
          <w:kern w:val="0"/>
          <w:lang w:eastAsia="es-ES"/>
          <w14:ligatures w14:val="none"/>
        </w:rPr>
        <w:t xml:space="preserve"> del ensayo clínico</w:t>
      </w:r>
      <w:r w:rsidRPr="00150B6D">
        <w:rPr>
          <w:rFonts w:ascii="Arial Narrow" w:eastAsia="Times New Roman" w:hAnsi="Arial Narrow" w:cs="Arial"/>
          <w:color w:val="000000"/>
          <w:kern w:val="0"/>
          <w:lang w:eastAsia="es-ES"/>
          <w14:ligatures w14:val="none"/>
        </w:rPr>
        <w:t xml:space="preserve">. </w:t>
      </w:r>
    </w:p>
    <w:p w14:paraId="2975739E" w14:textId="77777777" w:rsidR="006B7344" w:rsidRPr="00150B6D" w:rsidRDefault="006B7344" w:rsidP="00150B6D">
      <w:pPr>
        <w:pStyle w:val="Prrafodelista"/>
        <w:spacing w:line="240" w:lineRule="auto"/>
        <w:rPr>
          <w:rFonts w:ascii="Arial Narrow" w:eastAsia="Times New Roman" w:hAnsi="Arial Narrow" w:cs="Arial"/>
          <w:color w:val="000000"/>
          <w:kern w:val="0"/>
          <w:lang w:eastAsia="es-ES"/>
          <w14:ligatures w14:val="none"/>
        </w:rPr>
      </w:pPr>
    </w:p>
    <w:p w14:paraId="2F9CF7F5" w14:textId="38AE8896" w:rsidR="00CA59A2" w:rsidRPr="00150B6D" w:rsidRDefault="00EE4B05" w:rsidP="00150B6D">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150B6D">
        <w:rPr>
          <w:rFonts w:ascii="Arial Narrow" w:eastAsia="Times New Roman" w:hAnsi="Arial Narrow" w:cs="Arial"/>
          <w:color w:val="000000"/>
          <w:kern w:val="0"/>
          <w:lang w:eastAsia="es-ES"/>
          <w14:ligatures w14:val="none"/>
        </w:rPr>
        <w:t>Hasta la fecha</w:t>
      </w:r>
      <w:r w:rsidR="006B7344" w:rsidRPr="00150B6D">
        <w:rPr>
          <w:rFonts w:ascii="Arial Narrow" w:eastAsia="Times New Roman" w:hAnsi="Arial Narrow" w:cs="Arial"/>
          <w:color w:val="000000"/>
          <w:kern w:val="0"/>
          <w:lang w:eastAsia="es-ES"/>
          <w14:ligatures w14:val="none"/>
        </w:rPr>
        <w:t xml:space="preserve"> de la presentación de su denuncia</w:t>
      </w:r>
      <w:r w:rsidRPr="00150B6D">
        <w:rPr>
          <w:rFonts w:ascii="Arial Narrow" w:eastAsia="Times New Roman" w:hAnsi="Arial Narrow" w:cs="Arial"/>
          <w:color w:val="000000"/>
          <w:kern w:val="0"/>
          <w:lang w:eastAsia="es-ES"/>
          <w14:ligatures w14:val="none"/>
        </w:rPr>
        <w:t>, la compañía aseguradora no</w:t>
      </w:r>
      <w:r w:rsidR="006B7344" w:rsidRPr="00150B6D">
        <w:rPr>
          <w:rFonts w:ascii="Arial Narrow" w:eastAsia="Times New Roman" w:hAnsi="Arial Narrow" w:cs="Arial"/>
          <w:color w:val="000000"/>
          <w:kern w:val="0"/>
          <w:lang w:eastAsia="es-ES"/>
          <w14:ligatures w14:val="none"/>
        </w:rPr>
        <w:t xml:space="preserve"> le</w:t>
      </w:r>
      <w:r w:rsidRPr="00150B6D">
        <w:rPr>
          <w:rFonts w:ascii="Arial Narrow" w:eastAsia="Times New Roman" w:hAnsi="Arial Narrow" w:cs="Arial"/>
          <w:color w:val="000000"/>
          <w:kern w:val="0"/>
          <w:lang w:eastAsia="es-ES"/>
          <w14:ligatures w14:val="none"/>
        </w:rPr>
        <w:t xml:space="preserve"> ha notificado documento alguno de rechazo a la cobertura, ni ha cumplido con el pago de los US$ 500 000</w:t>
      </w:r>
      <w:r w:rsidR="009C7DCF" w:rsidRPr="00150B6D">
        <w:rPr>
          <w:rFonts w:ascii="Arial Narrow" w:eastAsia="Times New Roman" w:hAnsi="Arial Narrow" w:cs="Arial"/>
          <w:color w:val="000000"/>
          <w:kern w:val="0"/>
          <w:lang w:eastAsia="es-ES"/>
          <w14:ligatures w14:val="none"/>
        </w:rPr>
        <w:t>,00</w:t>
      </w:r>
      <w:r w:rsidRPr="00150B6D">
        <w:rPr>
          <w:rFonts w:ascii="Arial Narrow" w:eastAsia="Times New Roman" w:hAnsi="Arial Narrow" w:cs="Arial"/>
          <w:color w:val="000000"/>
          <w:kern w:val="0"/>
          <w:lang w:eastAsia="es-ES"/>
          <w14:ligatures w14:val="none"/>
        </w:rPr>
        <w:t xml:space="preserve"> correspondientes a la indemnización prevista en el Seguro de Responsabilidad Civil.</w:t>
      </w:r>
    </w:p>
    <w:p w14:paraId="33E14FF7" w14:textId="77777777" w:rsidR="00CA59A2" w:rsidRPr="00150B6D" w:rsidRDefault="00CA59A2" w:rsidP="00150B6D">
      <w:pPr>
        <w:tabs>
          <w:tab w:val="left" w:pos="1134"/>
        </w:tabs>
        <w:spacing w:after="0" w:line="240" w:lineRule="auto"/>
        <w:jc w:val="both"/>
        <w:rPr>
          <w:rFonts w:ascii="Arial Narrow" w:eastAsia="Times New Roman" w:hAnsi="Arial Narrow" w:cs="Arial"/>
          <w:color w:val="000000"/>
          <w:kern w:val="0"/>
          <w:lang w:eastAsia="es-ES"/>
          <w14:ligatures w14:val="none"/>
        </w:rPr>
      </w:pPr>
    </w:p>
    <w:p w14:paraId="65C58807" w14:textId="539F54B3" w:rsidR="00CA59A2" w:rsidRPr="00150B6D" w:rsidRDefault="00824A6E" w:rsidP="00150B6D">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150B6D">
        <w:rPr>
          <w:rFonts w:ascii="Arial Narrow" w:eastAsia="Times New Roman" w:hAnsi="Arial Narrow" w:cs="Arial"/>
          <w:color w:val="000000"/>
          <w:kern w:val="0"/>
          <w:lang w:val="es-ES" w:eastAsia="es-ES"/>
          <w14:ligatures w14:val="none"/>
        </w:rPr>
        <w:t>El</w:t>
      </w:r>
      <w:r w:rsidR="00CA59A2" w:rsidRPr="00150B6D">
        <w:rPr>
          <w:rFonts w:ascii="Arial Narrow" w:eastAsia="Times New Roman" w:hAnsi="Arial Narrow" w:cs="Arial"/>
          <w:color w:val="000000"/>
          <w:kern w:val="0"/>
          <w:lang w:val="es-ES" w:eastAsia="es-ES"/>
          <w14:ligatures w14:val="none"/>
        </w:rPr>
        <w:t xml:space="preserve"> </w:t>
      </w:r>
      <w:r w:rsidRPr="00150B6D">
        <w:rPr>
          <w:rFonts w:ascii="Arial Narrow" w:eastAsia="Calibri" w:hAnsi="Arial Narrow" w:cs="Arial"/>
          <w:kern w:val="0"/>
          <w14:ligatures w14:val="none"/>
        </w:rPr>
        <w:t xml:space="preserve">señor Lovera </w:t>
      </w:r>
      <w:r w:rsidR="00CA59A2" w:rsidRPr="00150B6D">
        <w:rPr>
          <w:rFonts w:ascii="Arial Narrow" w:eastAsia="Times New Roman" w:hAnsi="Arial Narrow" w:cs="Arial"/>
          <w:color w:val="000000"/>
          <w:kern w:val="0"/>
          <w:lang w:val="es-ES" w:eastAsia="es-ES"/>
          <w14:ligatures w14:val="none"/>
        </w:rPr>
        <w:t xml:space="preserve">solicitó, en calidad de medida correctiva, que </w:t>
      </w:r>
      <w:r w:rsidRPr="00150B6D">
        <w:rPr>
          <w:rFonts w:ascii="Arial Narrow" w:eastAsia="Times New Roman" w:hAnsi="Arial Narrow" w:cs="Arial"/>
          <w:color w:val="000000"/>
          <w:kern w:val="0"/>
          <w:lang w:val="es-ES" w:eastAsia="es-ES"/>
          <w14:ligatures w14:val="none"/>
        </w:rPr>
        <w:t xml:space="preserve">Mapfre </w:t>
      </w:r>
      <w:r w:rsidR="00CA59A2" w:rsidRPr="00150B6D">
        <w:rPr>
          <w:rFonts w:ascii="Arial Narrow" w:eastAsia="Times New Roman" w:hAnsi="Arial Narrow" w:cs="Arial"/>
          <w:color w:val="000000"/>
          <w:kern w:val="0"/>
          <w:lang w:val="es-ES" w:eastAsia="es-ES"/>
          <w14:ligatures w14:val="none"/>
        </w:rPr>
        <w:t>cumpla con</w:t>
      </w:r>
      <w:r w:rsidR="00044532" w:rsidRPr="00150B6D">
        <w:rPr>
          <w:rFonts w:ascii="Arial Narrow" w:eastAsia="Times New Roman" w:hAnsi="Arial Narrow" w:cs="Arial"/>
          <w:color w:val="000000"/>
          <w:kern w:val="0"/>
          <w:lang w:val="es-ES" w:eastAsia="es-ES"/>
          <w14:ligatures w14:val="none"/>
        </w:rPr>
        <w:t>: (i)</w:t>
      </w:r>
      <w:r w:rsidR="00CA59A2" w:rsidRPr="00150B6D">
        <w:rPr>
          <w:rFonts w:ascii="Arial Narrow" w:eastAsia="Times New Roman" w:hAnsi="Arial Narrow" w:cs="Arial"/>
          <w:color w:val="000000"/>
          <w:kern w:val="0"/>
          <w:lang w:val="es-ES" w:eastAsia="es-ES"/>
          <w14:ligatures w14:val="none"/>
        </w:rPr>
        <w:t xml:space="preserve"> </w:t>
      </w:r>
      <w:r w:rsidR="00044532" w:rsidRPr="00150B6D">
        <w:rPr>
          <w:rFonts w:ascii="Arial Narrow" w:eastAsia="Times New Roman" w:hAnsi="Arial Narrow" w:cs="Arial"/>
          <w:color w:val="000000"/>
          <w:kern w:val="0"/>
          <w:lang w:val="es-ES" w:eastAsia="es-ES"/>
          <w14:ligatures w14:val="none"/>
        </w:rPr>
        <w:t>pagar la cobertura de la póliza contratada por un monto de $ 500,000.00; y, (</w:t>
      </w:r>
      <w:proofErr w:type="spellStart"/>
      <w:r w:rsidR="00044532" w:rsidRPr="00150B6D">
        <w:rPr>
          <w:rFonts w:ascii="Arial Narrow" w:eastAsia="Times New Roman" w:hAnsi="Arial Narrow" w:cs="Arial"/>
          <w:color w:val="000000"/>
          <w:kern w:val="0"/>
          <w:lang w:val="es-ES" w:eastAsia="es-ES"/>
          <w14:ligatures w14:val="none"/>
        </w:rPr>
        <w:t>ii</w:t>
      </w:r>
      <w:proofErr w:type="spellEnd"/>
      <w:r w:rsidR="00044532" w:rsidRPr="00150B6D">
        <w:rPr>
          <w:rFonts w:ascii="Arial Narrow" w:eastAsia="Times New Roman" w:hAnsi="Arial Narrow" w:cs="Arial"/>
          <w:color w:val="000000"/>
          <w:kern w:val="0"/>
          <w:lang w:val="es-ES" w:eastAsia="es-ES"/>
          <w14:ligatures w14:val="none"/>
        </w:rPr>
        <w:t>) otorgar una respuesta adecuada a su reclamo</w:t>
      </w:r>
      <w:r w:rsidR="00CA59A2" w:rsidRPr="00150B6D">
        <w:rPr>
          <w:rFonts w:ascii="Arial Narrow" w:eastAsia="Times New Roman" w:hAnsi="Arial Narrow" w:cs="Arial"/>
          <w:color w:val="000000"/>
          <w:kern w:val="0"/>
          <w:lang w:val="es-ES" w:eastAsia="es-ES"/>
          <w14:ligatures w14:val="none"/>
        </w:rPr>
        <w:t>. Asimismo, requirió el reembolso de costos y costas del presente procedimiento.</w:t>
      </w:r>
    </w:p>
    <w:p w14:paraId="66005174" w14:textId="77777777" w:rsidR="00CA59A2" w:rsidRPr="00150B6D" w:rsidRDefault="00CA59A2" w:rsidP="00150B6D">
      <w:pPr>
        <w:spacing w:after="0" w:line="240" w:lineRule="auto"/>
        <w:contextualSpacing/>
        <w:jc w:val="both"/>
        <w:rPr>
          <w:rFonts w:ascii="Arial Narrow" w:eastAsia="Arial Narrow" w:hAnsi="Arial Narrow" w:cs="Arial Narrow"/>
          <w:b/>
          <w:color w:val="000000"/>
          <w:kern w:val="0"/>
          <w:lang w:eastAsia="es-PE"/>
          <w14:ligatures w14:val="none"/>
        </w:rPr>
      </w:pPr>
    </w:p>
    <w:p w14:paraId="3541B1F9" w14:textId="77777777" w:rsidR="00CA59A2" w:rsidRPr="00150B6D" w:rsidRDefault="00CA59A2" w:rsidP="00150B6D">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150B6D">
        <w:rPr>
          <w:rFonts w:ascii="Arial Narrow" w:eastAsia="Arial Narrow" w:hAnsi="Arial Narrow" w:cs="Arial Narrow"/>
          <w:b/>
          <w:color w:val="000000"/>
          <w:kern w:val="0"/>
          <w:lang w:eastAsia="es-PE"/>
          <w14:ligatures w14:val="none"/>
        </w:rPr>
        <w:t>DE LA ADMISIÓN A TRÁMITE DE LA DENUNCIA</w:t>
      </w:r>
    </w:p>
    <w:p w14:paraId="34556756" w14:textId="77777777" w:rsidR="00CA59A2" w:rsidRPr="00150B6D" w:rsidRDefault="00CA59A2" w:rsidP="00150B6D">
      <w:pPr>
        <w:spacing w:after="0" w:line="240" w:lineRule="auto"/>
        <w:ind w:left="567"/>
        <w:contextualSpacing/>
        <w:jc w:val="both"/>
        <w:rPr>
          <w:rFonts w:ascii="Arial Narrow" w:eastAsia="Arial Narrow" w:hAnsi="Arial Narrow" w:cs="Arial Narrow"/>
          <w:b/>
          <w:color w:val="000000"/>
          <w:kern w:val="0"/>
          <w:lang w:eastAsia="es-PE"/>
          <w14:ligatures w14:val="none"/>
        </w:rPr>
      </w:pPr>
    </w:p>
    <w:p w14:paraId="0B57337A" w14:textId="7A9F8E73" w:rsidR="00A0439F" w:rsidRDefault="00CA59A2" w:rsidP="00150B6D">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2" w:name="_Hlk140755208"/>
      <w:bookmarkStart w:id="3" w:name="_Hlk155945813"/>
      <w:bookmarkStart w:id="4" w:name="_Hlk155944687"/>
      <w:r w:rsidRPr="00150B6D">
        <w:rPr>
          <w:rFonts w:ascii="Arial Narrow" w:eastAsia="Times New Roman" w:hAnsi="Arial Narrow" w:cs="Segoe UI"/>
          <w:color w:val="000000"/>
          <w:kern w:val="0"/>
          <w:lang w:eastAsia="es-PE"/>
          <w14:ligatures w14:val="none"/>
        </w:rPr>
        <w:t>La Secretaría Técnica de la Comisión de Protección al Consumidor N°1 (en adelante, la Secretaría Técnica), en ejercicio de sus facultades</w:t>
      </w:r>
      <w:bookmarkEnd w:id="2"/>
      <w:bookmarkEnd w:id="3"/>
      <w:bookmarkEnd w:id="4"/>
      <w:r w:rsidRPr="00150B6D">
        <w:rPr>
          <w:rFonts w:ascii="Arial Narrow" w:eastAsia="Arial Narrow" w:hAnsi="Arial Narrow" w:cs="Arial Narrow"/>
          <w:kern w:val="0"/>
          <w:vertAlign w:val="superscript"/>
          <w14:ligatures w14:val="none"/>
        </w:rPr>
        <w:footnoteReference w:id="2"/>
      </w:r>
      <w:r w:rsidRPr="00150B6D">
        <w:rPr>
          <w:rFonts w:ascii="Arial Narrow" w:eastAsia="Times New Roman" w:hAnsi="Arial Narrow" w:cs="Segoe UI"/>
          <w:color w:val="000000"/>
          <w:kern w:val="0"/>
          <w:lang w:eastAsia="es-PE"/>
          <w14:ligatures w14:val="none"/>
        </w:rPr>
        <w:t xml:space="preserve">, </w:t>
      </w:r>
      <w:r w:rsidR="00A0439F" w:rsidRPr="00150B6D">
        <w:rPr>
          <w:rFonts w:ascii="Arial Narrow" w:eastAsia="Times New Roman" w:hAnsi="Arial Narrow" w:cs="Segoe UI"/>
          <w:color w:val="000000"/>
          <w:kern w:val="0"/>
          <w:lang w:eastAsia="es-PE"/>
          <w14:ligatures w14:val="none"/>
        </w:rPr>
        <w:t xml:space="preserve">considera </w:t>
      </w:r>
      <w:r w:rsidR="00A0439F" w:rsidRPr="00150B6D">
        <w:rPr>
          <w:rFonts w:ascii="Arial Narrow" w:eastAsia="Arial Narrow" w:hAnsi="Arial Narrow" w:cs="Arial Narrow"/>
          <w:kern w:val="0"/>
          <w14:ligatures w14:val="none"/>
        </w:rPr>
        <w:t>que el hecho denu</w:t>
      </w:r>
      <w:r w:rsidR="00A0439F" w:rsidRPr="006A0CE6">
        <w:rPr>
          <w:rFonts w:ascii="Arial Narrow" w:eastAsia="Arial Narrow" w:hAnsi="Arial Narrow" w:cs="Arial Narrow"/>
          <w:kern w:val="0"/>
          <w14:ligatures w14:val="none"/>
        </w:rPr>
        <w:t xml:space="preserve">nciado, consistente en que </w:t>
      </w:r>
      <w:r w:rsidR="006A0CE6" w:rsidRPr="006A0CE6">
        <w:rPr>
          <w:rFonts w:ascii="Arial Narrow" w:eastAsia="Arial Narrow" w:hAnsi="Arial Narrow" w:cs="Arial Narrow"/>
          <w:bCs/>
        </w:rPr>
        <w:t xml:space="preserve">la compañía aseguradora se habría negado injustificadamente a otorgar al denunciante la cobertura del Seguro de Responsabilidad Civil – Póliza </w:t>
      </w:r>
      <w:proofErr w:type="spellStart"/>
      <w:r w:rsidR="006A0CE6" w:rsidRPr="006A0CE6">
        <w:rPr>
          <w:rFonts w:ascii="Arial Narrow" w:eastAsia="Arial Narrow" w:hAnsi="Arial Narrow" w:cs="Arial Narrow"/>
          <w:bCs/>
        </w:rPr>
        <w:t>N°</w:t>
      </w:r>
      <w:proofErr w:type="spellEnd"/>
      <w:r w:rsidR="006A0CE6" w:rsidRPr="006A0CE6">
        <w:rPr>
          <w:rFonts w:ascii="Arial Narrow" w:eastAsia="Arial Narrow" w:hAnsi="Arial Narrow" w:cs="Arial Narrow"/>
          <w:bCs/>
        </w:rPr>
        <w:t xml:space="preserve"> 2402010100577, contratado a favor de la Universidad Peruana Cayetano Heredia en el marco del ensayo clínico de la vacuna contra el SARS-CoV-2</w:t>
      </w:r>
      <w:r w:rsidR="00A0439F" w:rsidRPr="006A0CE6">
        <w:rPr>
          <w:rFonts w:ascii="Arial Narrow" w:eastAsia="Arial Narrow" w:hAnsi="Arial Narrow" w:cs="Arial Narrow"/>
          <w:kern w:val="0"/>
          <w14:ligatures w14:val="none"/>
        </w:rPr>
        <w:t>; involucraría una presunta afectación a sus expectativas,</w:t>
      </w:r>
      <w:r w:rsidR="00A0439F" w:rsidRPr="00150B6D">
        <w:rPr>
          <w:rFonts w:ascii="Arial Narrow" w:eastAsia="Arial Narrow" w:hAnsi="Arial Narrow" w:cs="Arial Narrow"/>
          <w:kern w:val="0"/>
          <w14:ligatures w14:val="none"/>
        </w:rPr>
        <w:t xml:space="preserve">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A0439F" w:rsidRPr="00150B6D">
        <w:rPr>
          <w:rFonts w:ascii="Arial Narrow" w:eastAsia="Times New Roman" w:hAnsi="Arial Narrow" w:cs="Segoe UI"/>
          <w:color w:val="000000"/>
          <w:kern w:val="0"/>
          <w:lang w:eastAsia="es-PE"/>
          <w14:ligatures w14:val="none"/>
        </w:rPr>
        <w:t>°</w:t>
      </w:r>
      <w:r w:rsidR="00A0439F" w:rsidRPr="00150B6D">
        <w:rPr>
          <w:rFonts w:ascii="Arial Narrow" w:eastAsia="Arial Narrow" w:hAnsi="Arial Narrow" w:cs="Arial Narrow"/>
          <w:kern w:val="0"/>
          <w14:ligatures w14:val="none"/>
        </w:rPr>
        <w:t xml:space="preserve"> y 19</w:t>
      </w:r>
      <w:r w:rsidR="00A0439F" w:rsidRPr="00150B6D">
        <w:rPr>
          <w:rFonts w:ascii="Arial Narrow" w:eastAsia="Times New Roman" w:hAnsi="Arial Narrow" w:cs="Segoe UI"/>
          <w:color w:val="000000"/>
          <w:kern w:val="0"/>
          <w:lang w:eastAsia="es-PE"/>
          <w14:ligatures w14:val="none"/>
        </w:rPr>
        <w:t>°</w:t>
      </w:r>
      <w:r w:rsidR="00A0439F" w:rsidRPr="00150B6D">
        <w:rPr>
          <w:rFonts w:ascii="Arial Narrow" w:eastAsia="Arial Narrow" w:hAnsi="Arial Narrow" w:cs="Arial Narrow"/>
          <w:kern w:val="0"/>
          <w14:ligatures w14:val="none"/>
        </w:rPr>
        <w:t xml:space="preserve"> del Código</w:t>
      </w:r>
      <w:r w:rsidR="00A0439F" w:rsidRPr="00150B6D">
        <w:rPr>
          <w:rFonts w:ascii="Arial Narrow" w:eastAsia="Arial Narrow" w:hAnsi="Arial Narrow" w:cs="Arial"/>
          <w:kern w:val="0"/>
          <w:vertAlign w:val="superscript"/>
          <w14:ligatures w14:val="none"/>
        </w:rPr>
        <w:footnoteReference w:id="3"/>
      </w:r>
      <w:r w:rsidR="00A0439F" w:rsidRPr="00150B6D">
        <w:rPr>
          <w:rFonts w:ascii="Arial Narrow" w:eastAsia="Arial Narrow" w:hAnsi="Arial Narrow" w:cs="Arial Narrow"/>
          <w:kern w:val="0"/>
          <w14:ligatures w14:val="none"/>
        </w:rPr>
        <w:t>.</w:t>
      </w:r>
    </w:p>
    <w:p w14:paraId="66D41209" w14:textId="239C7000" w:rsidR="00E84E1A" w:rsidRPr="00150B6D" w:rsidRDefault="00E84E1A" w:rsidP="00150B6D">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Pr>
          <w:rFonts w:ascii="Arial Narrow" w:eastAsia="Arial Narrow" w:hAnsi="Arial Narrow" w:cs="Arial Narrow"/>
          <w:kern w:val="0"/>
          <w14:ligatures w14:val="none"/>
        </w:rPr>
        <w:t xml:space="preserve">Asimismo, </w:t>
      </w:r>
      <w:r w:rsidRPr="00150B6D">
        <w:rPr>
          <w:rFonts w:ascii="Arial Narrow" w:eastAsia="Times New Roman" w:hAnsi="Arial Narrow" w:cs="Arial"/>
          <w:color w:val="000000"/>
          <w:kern w:val="0"/>
          <w:lang w:eastAsia="es-PE"/>
          <w14:ligatures w14:val="none"/>
        </w:rPr>
        <w:t xml:space="preserve">la </w:t>
      </w:r>
      <w:r w:rsidRPr="006A0CE6">
        <w:rPr>
          <w:rFonts w:ascii="Arial Narrow" w:eastAsia="Times New Roman" w:hAnsi="Arial Narrow" w:cs="Arial"/>
          <w:color w:val="000000"/>
          <w:kern w:val="0"/>
          <w:lang w:eastAsia="es-PE"/>
          <w14:ligatures w14:val="none"/>
        </w:rPr>
        <w:t xml:space="preserve">Secretaría Técnica, en ejercicio de sus facultades, </w:t>
      </w:r>
      <w:r w:rsidRPr="006A0CE6">
        <w:rPr>
          <w:rFonts w:ascii="Arial Narrow" w:eastAsia="Times New Roman" w:hAnsi="Arial Narrow" w:cs="Segoe UI"/>
          <w:color w:val="000000"/>
          <w:kern w:val="0"/>
          <w:lang w:eastAsia="es-PE"/>
          <w14:ligatures w14:val="none"/>
        </w:rPr>
        <w:t xml:space="preserve">considera </w:t>
      </w:r>
      <w:r w:rsidRPr="006A0CE6">
        <w:rPr>
          <w:rFonts w:ascii="Arial Narrow" w:eastAsia="Arial Narrow" w:hAnsi="Arial Narrow" w:cs="Arial Narrow"/>
          <w:kern w:val="0"/>
          <w14:ligatures w14:val="none"/>
        </w:rPr>
        <w:t xml:space="preserve">que el hecho denunciado, consistente en que </w:t>
      </w:r>
      <w:r w:rsidR="006A0CE6" w:rsidRPr="006A0CE6">
        <w:rPr>
          <w:rFonts w:ascii="Arial Narrow" w:eastAsia="Arial Narrow" w:hAnsi="Arial Narrow" w:cs="Arial Narrow"/>
          <w:bCs/>
        </w:rPr>
        <w:t xml:space="preserve">la compañía aseguradora no habría cumplido con notificar oportunamente al </w:t>
      </w:r>
      <w:r w:rsidR="006A0CE6" w:rsidRPr="006A0CE6">
        <w:rPr>
          <w:rFonts w:ascii="Arial Narrow" w:eastAsia="Arial Narrow" w:hAnsi="Arial Narrow" w:cs="Arial Narrow"/>
          <w:bCs/>
        </w:rPr>
        <w:lastRenderedPageBreak/>
        <w:t xml:space="preserve">denunciante la carta mediante el cual le negaron la cobertura del Seguro de Responsabilidad Civil – Póliza </w:t>
      </w:r>
      <w:proofErr w:type="spellStart"/>
      <w:r w:rsidR="006A0CE6" w:rsidRPr="006A0CE6">
        <w:rPr>
          <w:rFonts w:ascii="Arial Narrow" w:eastAsia="Arial Narrow" w:hAnsi="Arial Narrow" w:cs="Arial Narrow"/>
          <w:bCs/>
        </w:rPr>
        <w:t>N°</w:t>
      </w:r>
      <w:proofErr w:type="spellEnd"/>
      <w:r w:rsidR="006A0CE6" w:rsidRPr="006A0CE6">
        <w:rPr>
          <w:rFonts w:ascii="Arial Narrow" w:eastAsia="Arial Narrow" w:hAnsi="Arial Narrow" w:cs="Arial Narrow"/>
          <w:bCs/>
        </w:rPr>
        <w:t xml:space="preserve"> 2402010100577 por los daños personales que padece, pese a su solicitud del 30 de noviembre de 2020</w:t>
      </w:r>
      <w:r w:rsidRPr="00150B6D">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150B6D">
        <w:rPr>
          <w:rFonts w:ascii="Arial Narrow" w:eastAsia="Times New Roman" w:hAnsi="Arial Narrow" w:cs="Segoe UI"/>
          <w:color w:val="000000"/>
          <w:kern w:val="0"/>
          <w:lang w:eastAsia="es-PE"/>
          <w14:ligatures w14:val="none"/>
        </w:rPr>
        <w:t>°</w:t>
      </w:r>
      <w:r w:rsidRPr="00150B6D">
        <w:rPr>
          <w:rFonts w:ascii="Arial Narrow" w:eastAsia="Arial Narrow" w:hAnsi="Arial Narrow" w:cs="Arial Narrow"/>
          <w:kern w:val="0"/>
          <w14:ligatures w14:val="none"/>
        </w:rPr>
        <w:t xml:space="preserve"> y 19</w:t>
      </w:r>
      <w:r w:rsidRPr="00150B6D">
        <w:rPr>
          <w:rFonts w:ascii="Arial Narrow" w:eastAsia="Times New Roman" w:hAnsi="Arial Narrow" w:cs="Segoe UI"/>
          <w:color w:val="000000"/>
          <w:kern w:val="0"/>
          <w:lang w:eastAsia="es-PE"/>
          <w14:ligatures w14:val="none"/>
        </w:rPr>
        <w:t>°</w:t>
      </w:r>
      <w:r w:rsidRPr="00150B6D">
        <w:rPr>
          <w:rFonts w:ascii="Arial Narrow" w:eastAsia="Arial Narrow" w:hAnsi="Arial Narrow" w:cs="Arial Narrow"/>
          <w:kern w:val="0"/>
          <w14:ligatures w14:val="none"/>
        </w:rPr>
        <w:t xml:space="preserve"> del Código</w:t>
      </w:r>
      <w:r>
        <w:rPr>
          <w:rFonts w:ascii="Arial Narrow" w:eastAsia="Arial Narrow" w:hAnsi="Arial Narrow" w:cs="Arial"/>
          <w:bCs/>
          <w:color w:val="000000"/>
          <w:kern w:val="0"/>
          <w:lang w:eastAsia="es-PE"/>
          <w14:ligatures w14:val="none"/>
        </w:rPr>
        <w:t>.</w:t>
      </w:r>
    </w:p>
    <w:p w14:paraId="2B5E86C5" w14:textId="77777777" w:rsidR="00A0439F" w:rsidRPr="00150B6D" w:rsidRDefault="00A0439F" w:rsidP="00150B6D">
      <w:pPr>
        <w:spacing w:after="0" w:line="240" w:lineRule="auto"/>
        <w:jc w:val="both"/>
        <w:rPr>
          <w:rFonts w:ascii="Arial Narrow" w:eastAsia="Arial Narrow" w:hAnsi="Arial Narrow" w:cs="Arial Narrow"/>
          <w:kern w:val="0"/>
          <w14:ligatures w14:val="none"/>
        </w:rPr>
      </w:pPr>
    </w:p>
    <w:p w14:paraId="1061C741" w14:textId="52A3CDE8" w:rsidR="00A0439F" w:rsidRPr="00150B6D" w:rsidRDefault="00A0439F" w:rsidP="00150B6D">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150B6D">
        <w:rPr>
          <w:rFonts w:ascii="Arial Narrow" w:eastAsia="Arial Narrow" w:hAnsi="Arial Narrow" w:cs="Arial Narrow"/>
          <w:kern w:val="0"/>
          <w14:ligatures w14:val="none"/>
        </w:rPr>
        <w:t xml:space="preserve">Así también, </w:t>
      </w:r>
      <w:r w:rsidR="009E23D0" w:rsidRPr="00150B6D">
        <w:rPr>
          <w:rFonts w:ascii="Arial Narrow" w:eastAsia="Arial Narrow" w:hAnsi="Arial Narrow" w:cs="Arial Narrow"/>
          <w:kern w:val="0"/>
          <w14:ligatures w14:val="none"/>
        </w:rPr>
        <w:t xml:space="preserve">la Secretaría Técnica, en ejercicio de sus facultades, </w:t>
      </w:r>
      <w:r w:rsidR="009E23D0" w:rsidRPr="00150B6D">
        <w:rPr>
          <w:rFonts w:ascii="Arial Narrow" w:eastAsia="Times New Roman" w:hAnsi="Arial Narrow" w:cs="Segoe UI"/>
          <w:color w:val="000000"/>
          <w:kern w:val="0"/>
          <w:lang w:eastAsia="es-PE"/>
          <w14:ligatures w14:val="none"/>
        </w:rPr>
        <w:t xml:space="preserve">considera </w:t>
      </w:r>
      <w:r w:rsidR="009E23D0" w:rsidRPr="00150B6D">
        <w:rPr>
          <w:rFonts w:ascii="Arial Narrow" w:eastAsia="Arial Narrow" w:hAnsi="Arial Narrow" w:cs="Arial Narrow"/>
          <w:kern w:val="0"/>
          <w14:ligatures w14:val="none"/>
        </w:rPr>
        <w:t>que el hecho denunciado</w:t>
      </w:r>
      <w:r w:rsidR="009E23D0" w:rsidRPr="00150B6D">
        <w:rPr>
          <w:rFonts w:ascii="Arial Narrow" w:eastAsia="Times New Roman" w:hAnsi="Arial Narrow" w:cs="Segoe UI"/>
          <w:color w:val="000000"/>
          <w:kern w:val="0"/>
          <w:lang w:eastAsia="es-PE"/>
          <w14:ligatures w14:val="none"/>
        </w:rPr>
        <w:t xml:space="preserve">, consistente en que </w:t>
      </w:r>
      <w:r w:rsidR="00F51C7D" w:rsidRPr="00F51C7D">
        <w:rPr>
          <w:rFonts w:ascii="Arial Narrow" w:eastAsia="Arial Narrow" w:hAnsi="Arial Narrow" w:cs="Arial Narrow"/>
          <w:bCs/>
        </w:rPr>
        <w:t>la compañía aseguradora habría brindado una respuesta inadecuada al reclamo presentado por el denunciante el 18 de diciembre de 2020</w:t>
      </w:r>
      <w:r w:rsidR="009E23D0" w:rsidRPr="00150B6D">
        <w:rPr>
          <w:rFonts w:ascii="Arial Narrow" w:eastAsia="Times New Roman" w:hAnsi="Arial Narrow" w:cs="Segoe UI"/>
          <w:color w:val="000000"/>
          <w:kern w:val="0"/>
          <w:lang w:eastAsia="es-PE"/>
          <w14:ligatures w14:val="none"/>
        </w:rPr>
        <w:t>. Por consiguiente, corresponde calificar el hecho materia de denuncia como una presunta infracción al</w:t>
      </w:r>
      <w:r w:rsidR="009E23D0" w:rsidRPr="00150B6D">
        <w:rPr>
          <w:rFonts w:ascii="Arial Narrow" w:eastAsia="Arial Narrow" w:hAnsi="Arial Narrow" w:cs="Arial Narrow"/>
          <w:kern w:val="0"/>
          <w14:ligatures w14:val="none"/>
        </w:rPr>
        <w:t xml:space="preserve"> numeral 88.1 del artículo 88 del Código</w:t>
      </w:r>
      <w:r w:rsidR="009E23D0" w:rsidRPr="00150B6D">
        <w:rPr>
          <w:rFonts w:ascii="Arial Narrow" w:eastAsia="Arial Narrow" w:hAnsi="Arial Narrow" w:cs="Arial"/>
          <w:kern w:val="0"/>
          <w:vertAlign w:val="superscript"/>
          <w14:ligatures w14:val="none"/>
        </w:rPr>
        <w:footnoteReference w:id="4"/>
      </w:r>
      <w:r w:rsidR="009E23D0" w:rsidRPr="00150B6D">
        <w:rPr>
          <w:rFonts w:ascii="Arial Narrow" w:eastAsia="Arial Narrow" w:hAnsi="Arial Narrow" w:cs="Arial Narrow"/>
          <w:kern w:val="0"/>
          <w14:ligatures w14:val="none"/>
        </w:rPr>
        <w:t>.</w:t>
      </w:r>
    </w:p>
    <w:p w14:paraId="6DF43FE1" w14:textId="77777777" w:rsidR="009E23D0" w:rsidRPr="00150B6D" w:rsidRDefault="009E23D0" w:rsidP="00150B6D">
      <w:pPr>
        <w:spacing w:after="0" w:line="240" w:lineRule="auto"/>
        <w:jc w:val="both"/>
        <w:rPr>
          <w:rFonts w:ascii="Arial Narrow" w:eastAsia="Arial Narrow" w:hAnsi="Arial Narrow" w:cs="Arial Narrow"/>
          <w:kern w:val="0"/>
          <w14:ligatures w14:val="none"/>
        </w:rPr>
      </w:pPr>
    </w:p>
    <w:p w14:paraId="4B6A2BD4" w14:textId="62D3200A" w:rsidR="00CA59A2" w:rsidRPr="00150B6D" w:rsidRDefault="00A0439F" w:rsidP="00150B6D">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150B6D">
        <w:rPr>
          <w:rFonts w:ascii="Arial Narrow" w:eastAsia="Times New Roman" w:hAnsi="Arial Narrow" w:cs="Arial"/>
          <w:color w:val="000000"/>
          <w:kern w:val="0"/>
          <w:lang w:eastAsia="es-PE"/>
          <w14:ligatures w14:val="none"/>
        </w:rPr>
        <w:t xml:space="preserve">Además, </w:t>
      </w:r>
      <w:r w:rsidR="00E84E1A" w:rsidRPr="00150B6D">
        <w:rPr>
          <w:rFonts w:ascii="Arial Narrow" w:eastAsia="Times New Roman" w:hAnsi="Arial Narrow" w:cs="Arial"/>
          <w:color w:val="000000"/>
          <w:kern w:val="0"/>
          <w:lang w:eastAsia="es-PE"/>
          <w14:ligatures w14:val="none"/>
        </w:rPr>
        <w:t xml:space="preserve">la Secretaría Técnica, en ejercicio de sus facultades, </w:t>
      </w:r>
      <w:r w:rsidR="00E84E1A" w:rsidRPr="00150B6D">
        <w:rPr>
          <w:rFonts w:ascii="Arial Narrow" w:eastAsia="Times New Roman" w:hAnsi="Arial Narrow" w:cs="Segoe UI"/>
          <w:color w:val="000000"/>
          <w:kern w:val="0"/>
          <w:lang w:eastAsia="es-PE"/>
          <w14:ligatures w14:val="none"/>
        </w:rPr>
        <w:t xml:space="preserve">considera </w:t>
      </w:r>
      <w:r w:rsidR="00E84E1A" w:rsidRPr="00150B6D">
        <w:rPr>
          <w:rFonts w:ascii="Arial Narrow" w:eastAsia="Arial Narrow" w:hAnsi="Arial Narrow" w:cs="Arial Narrow"/>
          <w:kern w:val="0"/>
          <w14:ligatures w14:val="none"/>
        </w:rPr>
        <w:t xml:space="preserve">que el hecho denunciado, consistente en </w:t>
      </w:r>
      <w:r w:rsidR="00E84E1A" w:rsidRPr="00F51C7D">
        <w:rPr>
          <w:rFonts w:ascii="Arial Narrow" w:eastAsia="Arial Narrow" w:hAnsi="Arial Narrow" w:cs="Arial Narrow"/>
          <w:kern w:val="0"/>
          <w14:ligatures w14:val="none"/>
        </w:rPr>
        <w:t xml:space="preserve">que </w:t>
      </w:r>
      <w:r w:rsidR="00F51C7D" w:rsidRPr="00F51C7D">
        <w:rPr>
          <w:rFonts w:ascii="Arial Narrow" w:eastAsia="Arial Narrow" w:hAnsi="Arial Narrow" w:cs="Arial Narrow"/>
          <w:bCs/>
        </w:rPr>
        <w:t>la compañía aseguradora habría requerido indebidamente al denunciante que debía presentar los documentos requeridos por Sedgwick Ajustadores de Seguro, pese a no contar con dicha información</w:t>
      </w:r>
      <w:r w:rsidR="00E84E1A" w:rsidRPr="00150B6D">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E84E1A" w:rsidRPr="00150B6D">
        <w:rPr>
          <w:rFonts w:ascii="Arial Narrow" w:eastAsia="Times New Roman" w:hAnsi="Arial Narrow" w:cs="Segoe UI"/>
          <w:color w:val="000000"/>
          <w:kern w:val="0"/>
          <w:lang w:eastAsia="es-PE"/>
          <w14:ligatures w14:val="none"/>
        </w:rPr>
        <w:t>°</w:t>
      </w:r>
      <w:r w:rsidR="00E84E1A" w:rsidRPr="00150B6D">
        <w:rPr>
          <w:rFonts w:ascii="Arial Narrow" w:eastAsia="Arial Narrow" w:hAnsi="Arial Narrow" w:cs="Arial Narrow"/>
          <w:kern w:val="0"/>
          <w14:ligatures w14:val="none"/>
        </w:rPr>
        <w:t xml:space="preserve"> y 19</w:t>
      </w:r>
      <w:r w:rsidR="00E84E1A" w:rsidRPr="00150B6D">
        <w:rPr>
          <w:rFonts w:ascii="Arial Narrow" w:eastAsia="Times New Roman" w:hAnsi="Arial Narrow" w:cs="Segoe UI"/>
          <w:color w:val="000000"/>
          <w:kern w:val="0"/>
          <w:lang w:eastAsia="es-PE"/>
          <w14:ligatures w14:val="none"/>
        </w:rPr>
        <w:t>°</w:t>
      </w:r>
      <w:r w:rsidR="00E84E1A" w:rsidRPr="00150B6D">
        <w:rPr>
          <w:rFonts w:ascii="Arial Narrow" w:eastAsia="Arial Narrow" w:hAnsi="Arial Narrow" w:cs="Arial Narrow"/>
          <w:kern w:val="0"/>
          <w14:ligatures w14:val="none"/>
        </w:rPr>
        <w:t xml:space="preserve"> del Código</w:t>
      </w:r>
      <w:r w:rsidR="00E84E1A">
        <w:rPr>
          <w:rFonts w:ascii="Arial Narrow" w:eastAsia="Arial Narrow" w:hAnsi="Arial Narrow" w:cs="Arial"/>
          <w:bCs/>
          <w:color w:val="000000"/>
          <w:kern w:val="0"/>
          <w:lang w:eastAsia="es-PE"/>
          <w14:ligatures w14:val="none"/>
        </w:rPr>
        <w:t>.</w:t>
      </w:r>
    </w:p>
    <w:p w14:paraId="432038D6" w14:textId="77777777" w:rsidR="00CA59A2" w:rsidRPr="00150B6D" w:rsidRDefault="00CA59A2" w:rsidP="00150B6D">
      <w:pPr>
        <w:pStyle w:val="Prrafodelista"/>
        <w:spacing w:after="0" w:line="240" w:lineRule="auto"/>
        <w:ind w:left="567"/>
        <w:jc w:val="both"/>
        <w:rPr>
          <w:rFonts w:ascii="Arial Narrow" w:eastAsia="Calibri" w:hAnsi="Arial Narrow" w:cs="Arial Narrow"/>
          <w:kern w:val="0"/>
          <w:lang w:eastAsia="es-PE"/>
          <w14:ligatures w14:val="none"/>
        </w:rPr>
      </w:pPr>
    </w:p>
    <w:p w14:paraId="463134E5" w14:textId="77777777" w:rsidR="00CA59A2" w:rsidRPr="00150B6D" w:rsidRDefault="00CA59A2" w:rsidP="00150B6D">
      <w:pPr>
        <w:pStyle w:val="Prrafodelista"/>
        <w:numPr>
          <w:ilvl w:val="0"/>
          <w:numId w:val="9"/>
        </w:numPr>
        <w:spacing w:after="0" w:line="240" w:lineRule="auto"/>
        <w:ind w:left="567" w:hanging="567"/>
        <w:jc w:val="both"/>
        <w:rPr>
          <w:rFonts w:ascii="Arial Narrow" w:eastAsia="Calibri" w:hAnsi="Arial Narrow" w:cs="Arial Narrow"/>
          <w:kern w:val="0"/>
          <w:lang w:eastAsia="es-PE"/>
          <w14:ligatures w14:val="none"/>
        </w:rPr>
      </w:pPr>
      <w:r w:rsidRPr="00150B6D">
        <w:rPr>
          <w:rFonts w:ascii="Arial Narrow" w:eastAsia="Arial" w:hAnsi="Arial Narrow" w:cs="Arial"/>
          <w:color w:val="000000"/>
          <w:kern w:val="0"/>
          <w:lang w:eastAsia="es-PE"/>
          <w14:ligatures w14:val="none"/>
        </w:rPr>
        <w:t>En tanto la denuncia reúne los requisitos establecidos por la norma citada, corresponde admitirla a trámite</w:t>
      </w:r>
      <w:r w:rsidRPr="00150B6D">
        <w:rPr>
          <w:rFonts w:ascii="Arial Narrow" w:eastAsia="Arial Narrow" w:hAnsi="Arial Narrow" w:cs="Arial Narrow"/>
          <w:kern w:val="0"/>
          <w:vertAlign w:val="superscript"/>
          <w14:ligatures w14:val="none"/>
        </w:rPr>
        <w:footnoteReference w:id="5"/>
      </w:r>
      <w:r w:rsidRPr="00150B6D">
        <w:rPr>
          <w:rFonts w:ascii="Arial Narrow" w:eastAsia="Arial" w:hAnsi="Arial Narrow" w:cs="Arial"/>
          <w:color w:val="000000"/>
          <w:kern w:val="0"/>
          <w:lang w:eastAsia="es-PE"/>
          <w14:ligatures w14:val="none"/>
        </w:rPr>
        <w:t>.</w:t>
      </w:r>
    </w:p>
    <w:p w14:paraId="68C71625" w14:textId="77777777" w:rsidR="00CA59A2" w:rsidRPr="00150B6D" w:rsidRDefault="00CA59A2" w:rsidP="00150B6D">
      <w:pPr>
        <w:spacing w:after="0" w:line="240" w:lineRule="auto"/>
        <w:ind w:left="567"/>
        <w:contextualSpacing/>
        <w:jc w:val="both"/>
        <w:rPr>
          <w:rFonts w:ascii="Arial Narrow" w:eastAsia="Arial Narrow" w:hAnsi="Arial Narrow" w:cs="Arial Narrow"/>
          <w:color w:val="000000"/>
          <w:kern w:val="0"/>
          <w:lang w:eastAsia="es-PE"/>
          <w14:ligatures w14:val="none"/>
        </w:rPr>
      </w:pPr>
    </w:p>
    <w:p w14:paraId="38A98B4B" w14:textId="77777777" w:rsidR="00CA59A2" w:rsidRPr="00150B6D" w:rsidRDefault="00CA59A2" w:rsidP="00150B6D">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150B6D">
        <w:rPr>
          <w:rFonts w:ascii="Arial Narrow" w:eastAsia="Arial Narrow" w:hAnsi="Arial Narrow" w:cs="Arial Narrow"/>
          <w:b/>
          <w:color w:val="000000"/>
          <w:kern w:val="0"/>
          <w:lang w:eastAsia="es-PE"/>
          <w14:ligatures w14:val="none"/>
        </w:rPr>
        <w:t>REQUERIMIENTO DE INFORMACIÓN</w:t>
      </w:r>
    </w:p>
    <w:p w14:paraId="5B518DC4" w14:textId="77777777" w:rsidR="00CA59A2" w:rsidRPr="00150B6D" w:rsidRDefault="00CA59A2" w:rsidP="00150B6D">
      <w:pPr>
        <w:spacing w:after="0" w:line="240" w:lineRule="auto"/>
        <w:jc w:val="both"/>
        <w:rPr>
          <w:rFonts w:ascii="Arial Narrow" w:eastAsia="Times New Roman" w:hAnsi="Arial Narrow" w:cs="Arial"/>
          <w:color w:val="000000"/>
          <w:kern w:val="0"/>
          <w:lang w:val="es-ES" w:eastAsia="es-ES"/>
          <w14:ligatures w14:val="none"/>
        </w:rPr>
      </w:pPr>
    </w:p>
    <w:p w14:paraId="62B88A04" w14:textId="0E879782" w:rsidR="00CA59A2" w:rsidRPr="00150B6D" w:rsidRDefault="00CA59A2" w:rsidP="00150B6D">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w14:ligatures w14:val="none"/>
        </w:rPr>
      </w:pPr>
      <w:r w:rsidRPr="00150B6D">
        <w:rPr>
          <w:rFonts w:ascii="Arial Narrow" w:eastAsia="Times New Roman" w:hAnsi="Arial Narrow" w:cs="Arial"/>
          <w:color w:val="000000"/>
          <w:kern w:val="0"/>
          <w:lang w:val="es-ES" w:eastAsia="es-ES"/>
          <w14:ligatures w14:val="none"/>
        </w:rPr>
        <w:t xml:space="preserve">A efectos de tener mayores elementos que sirvan para la resolución definitiva del presente caso, la Secretaría Técnica, en ejercicio de las facultades que la ley le confiere, conviene requerir </w:t>
      </w:r>
      <w:r w:rsidR="00EC6DBF" w:rsidRPr="00150B6D">
        <w:rPr>
          <w:rFonts w:ascii="Arial Narrow" w:eastAsia="Times New Roman" w:hAnsi="Arial Narrow" w:cs="Arial"/>
          <w:color w:val="000000"/>
          <w:kern w:val="0"/>
          <w:lang w:val="es-ES" w:eastAsia="es-ES"/>
          <w14:ligatures w14:val="none"/>
        </w:rPr>
        <w:t>a la compañía aseguradora</w:t>
      </w:r>
      <w:r w:rsidRPr="00150B6D">
        <w:rPr>
          <w:rFonts w:ascii="Arial Narrow" w:eastAsia="Times New Roman" w:hAnsi="Arial Narrow" w:cs="Arial"/>
          <w:color w:val="000000"/>
          <w:kern w:val="0"/>
          <w:lang w:val="es-ES" w:eastAsia="es-ES"/>
          <w14:ligatures w14:val="none"/>
        </w:rPr>
        <w:t xml:space="preserve"> que, en un plazo no mayor de cinco (5) días hábiles contado a partir del día siguiente de la notificación de la presente resolución, cumpla con lo siguiente: </w:t>
      </w:r>
      <w:r w:rsidR="00BC6CDD" w:rsidRPr="00BC6CDD">
        <w:rPr>
          <w:rFonts w:ascii="Arial Narrow" w:eastAsia="Times New Roman" w:hAnsi="Arial Narrow" w:cs="Arial"/>
          <w:color w:val="000000"/>
          <w:kern w:val="0"/>
          <w:lang w:val="es-ES" w:eastAsia="es-ES"/>
          <w14:ligatures w14:val="none"/>
        </w:rPr>
        <w:t xml:space="preserve">(i) presentar la documentación correspondiente que acredite la activación y gestión de la cobertura del siniestro ocurrido con los efectos adversos luego de que el denunciante recibiera las dos dosis de la vacuna contra el SARS-CoV-2 en el marco del ensayo clínico, de acuerdo con la Póliza de responsabilidad civil </w:t>
      </w:r>
      <w:proofErr w:type="spellStart"/>
      <w:r w:rsidR="00BC6CDD" w:rsidRPr="00BC6CDD">
        <w:rPr>
          <w:rFonts w:ascii="Arial Narrow" w:eastAsia="Times New Roman" w:hAnsi="Arial Narrow" w:cs="Arial"/>
          <w:color w:val="000000"/>
          <w:kern w:val="0"/>
          <w:lang w:val="es-ES" w:eastAsia="es-ES"/>
          <w14:ligatures w14:val="none"/>
        </w:rPr>
        <w:t>N°</w:t>
      </w:r>
      <w:proofErr w:type="spellEnd"/>
      <w:r w:rsidR="00BC6CDD" w:rsidRPr="00BC6CDD">
        <w:rPr>
          <w:rFonts w:ascii="Arial Narrow" w:eastAsia="Times New Roman" w:hAnsi="Arial Narrow" w:cs="Arial"/>
          <w:color w:val="000000"/>
          <w:kern w:val="0"/>
          <w:lang w:val="es-ES" w:eastAsia="es-ES"/>
          <w14:ligatures w14:val="none"/>
        </w:rPr>
        <w:t xml:space="preserve"> 2402010100577, incluyendo la evidencia de la recepción y evaluación del siniestro por parte de la aseguradora; y, (</w:t>
      </w:r>
      <w:proofErr w:type="spellStart"/>
      <w:r w:rsidR="00BC6CDD" w:rsidRPr="00BC6CDD">
        <w:rPr>
          <w:rFonts w:ascii="Arial Narrow" w:eastAsia="Times New Roman" w:hAnsi="Arial Narrow" w:cs="Arial"/>
          <w:color w:val="000000"/>
          <w:kern w:val="0"/>
          <w:lang w:val="es-ES" w:eastAsia="es-ES"/>
          <w14:ligatures w14:val="none"/>
        </w:rPr>
        <w:t>ii</w:t>
      </w:r>
      <w:proofErr w:type="spellEnd"/>
      <w:r w:rsidR="00BC6CDD" w:rsidRPr="00BC6CDD">
        <w:rPr>
          <w:rFonts w:ascii="Arial Narrow" w:eastAsia="Times New Roman" w:hAnsi="Arial Narrow" w:cs="Arial"/>
          <w:color w:val="000000"/>
          <w:kern w:val="0"/>
          <w:lang w:val="es-ES" w:eastAsia="es-ES"/>
          <w14:ligatures w14:val="none"/>
        </w:rPr>
        <w:t>) proveer los medios probatorios que acrediten que realizó las gestiones con el ajustador en los plazos establecidos por la normativa vigente</w:t>
      </w:r>
      <w:r w:rsidRPr="00150B6D">
        <w:rPr>
          <w:rFonts w:ascii="Arial Narrow" w:eastAsia="Times New Roman" w:hAnsi="Arial Narrow" w:cs="Arial"/>
          <w:color w:val="000000"/>
          <w:kern w:val="0"/>
          <w:lang w:val="es-ES" w:eastAsia="es-ES"/>
          <w14:ligatures w14:val="none"/>
        </w:rPr>
        <w:t>.</w:t>
      </w:r>
      <w:r w:rsidRPr="00150B6D">
        <w:rPr>
          <w:rFonts w:ascii="Arial Narrow" w:eastAsia="Times New Roman" w:hAnsi="Arial Narrow" w:cs="Arial"/>
          <w:color w:val="000000"/>
          <w:kern w:val="0"/>
          <w:lang w:eastAsia="es-ES"/>
          <w14:ligatures w14:val="none"/>
        </w:rPr>
        <w:t xml:space="preserve"> </w:t>
      </w:r>
    </w:p>
    <w:p w14:paraId="5C93B848" w14:textId="77777777" w:rsidR="00CA59A2" w:rsidRPr="00150B6D" w:rsidRDefault="00CA59A2" w:rsidP="00150B6D">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2A119386" w14:textId="77777777" w:rsidR="00CA59A2" w:rsidRPr="00150B6D" w:rsidRDefault="00CA59A2" w:rsidP="00150B6D">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150B6D">
        <w:rPr>
          <w:rFonts w:ascii="Arial Narrow" w:eastAsia="Arial Narrow" w:hAnsi="Arial Narrow" w:cs="Arial Narrow"/>
          <w:b/>
          <w:color w:val="000000"/>
          <w:kern w:val="0"/>
          <w:lang w:eastAsia="es-PE"/>
          <w14:ligatures w14:val="none"/>
        </w:rPr>
        <w:t xml:space="preserve">RESOLUCIÓN DE LA SECRETARÍA TÉCNICA  </w:t>
      </w:r>
    </w:p>
    <w:p w14:paraId="7F554EB2" w14:textId="77777777" w:rsidR="00CA59A2" w:rsidRPr="00150B6D" w:rsidRDefault="00CA59A2" w:rsidP="00150B6D">
      <w:pPr>
        <w:spacing w:after="0" w:line="240" w:lineRule="auto"/>
        <w:jc w:val="both"/>
        <w:rPr>
          <w:rFonts w:ascii="Arial Narrow" w:eastAsia="Arial Narrow" w:hAnsi="Arial Narrow" w:cs="Arial Narrow"/>
          <w:b/>
          <w:color w:val="000000"/>
          <w:kern w:val="0"/>
          <w:lang w:eastAsia="es-PE"/>
          <w14:ligatures w14:val="none"/>
        </w:rPr>
      </w:pPr>
    </w:p>
    <w:p w14:paraId="72B0FB50" w14:textId="77777777" w:rsidR="00A0439F" w:rsidRPr="00150B6D" w:rsidRDefault="00CA59A2" w:rsidP="00150B6D">
      <w:pPr>
        <w:spacing w:after="0" w:line="240" w:lineRule="auto"/>
        <w:jc w:val="both"/>
        <w:rPr>
          <w:rFonts w:ascii="Arial Narrow" w:eastAsia="Calibri" w:hAnsi="Arial Narrow" w:cs="Arial Narrow"/>
          <w:color w:val="000000"/>
          <w:kern w:val="0"/>
          <w:lang w:eastAsia="es-PE"/>
          <w14:ligatures w14:val="none"/>
        </w:rPr>
      </w:pPr>
      <w:r w:rsidRPr="00150B6D">
        <w:rPr>
          <w:rFonts w:ascii="Arial Narrow" w:eastAsia="Arial Narrow" w:hAnsi="Arial Narrow" w:cs="Arial Narrow"/>
          <w:b/>
          <w:color w:val="000000"/>
          <w:kern w:val="0"/>
          <w:lang w:eastAsia="es-PE"/>
          <w14:ligatures w14:val="none"/>
        </w:rPr>
        <w:lastRenderedPageBreak/>
        <w:t xml:space="preserve">PRIMERO: </w:t>
      </w:r>
      <w:r w:rsidRPr="00150B6D">
        <w:rPr>
          <w:rFonts w:ascii="Arial Narrow" w:eastAsia="Times New Roman" w:hAnsi="Arial Narrow" w:cs="Times New Roman"/>
          <w:color w:val="000000"/>
          <w:kern w:val="0"/>
          <w:shd w:val="clear" w:color="auto" w:fill="FFFFFF"/>
          <w:lang w:eastAsia="es-PE"/>
          <w14:ligatures w14:val="none"/>
        </w:rPr>
        <w:t xml:space="preserve">admitir a trámite la denuncia del </w:t>
      </w:r>
      <w:r w:rsidR="00EC6DBF" w:rsidRPr="00150B6D">
        <w:rPr>
          <w:rFonts w:ascii="Arial Narrow" w:eastAsia="Times New Roman" w:hAnsi="Arial Narrow" w:cs="Arial"/>
          <w:color w:val="000000"/>
          <w:kern w:val="0"/>
          <w:lang w:val="es-ES" w:eastAsia="es-ES"/>
          <w14:ligatures w14:val="none"/>
        </w:rPr>
        <w:t>29 de junio de 2025</w:t>
      </w:r>
      <w:r w:rsidR="00EC6DBF" w:rsidRPr="00150B6D">
        <w:rPr>
          <w:rFonts w:ascii="Arial Narrow" w:eastAsia="Calibri" w:hAnsi="Arial Narrow" w:cs="Arial"/>
          <w:kern w:val="0"/>
          <w14:ligatures w14:val="none"/>
        </w:rPr>
        <w:t xml:space="preserve"> </w:t>
      </w:r>
      <w:r w:rsidRPr="00150B6D">
        <w:rPr>
          <w:rFonts w:ascii="Arial Narrow" w:eastAsia="Times New Roman" w:hAnsi="Arial Narrow" w:cs="Times New Roman"/>
          <w:color w:val="000000"/>
          <w:kern w:val="0"/>
          <w:shd w:val="clear" w:color="auto" w:fill="FFFFFF"/>
          <w:lang w:eastAsia="es-PE"/>
          <w14:ligatures w14:val="none"/>
        </w:rPr>
        <w:t xml:space="preserve">interpuesta por el </w:t>
      </w:r>
      <w:r w:rsidR="00EC6DBF" w:rsidRPr="00150B6D">
        <w:rPr>
          <w:rFonts w:ascii="Arial Narrow" w:hAnsi="Arial Narrow" w:cs="Arial"/>
          <w:bCs/>
          <w:spacing w:val="-3"/>
          <w:kern w:val="0"/>
          <w14:ligatures w14:val="none"/>
        </w:rPr>
        <w:t xml:space="preserve">señor </w:t>
      </w:r>
      <w:r w:rsidR="00EC6DBF" w:rsidRPr="00150B6D">
        <w:rPr>
          <w:rFonts w:ascii="Arial Narrow" w:eastAsia="Times New Roman" w:hAnsi="Arial Narrow" w:cs="Times New Roman"/>
          <w:color w:val="000000"/>
          <w:kern w:val="0"/>
          <w:shd w:val="clear" w:color="auto" w:fill="FFFFFF"/>
          <w:lang w:eastAsia="es-PE"/>
          <w14:ligatures w14:val="none"/>
        </w:rPr>
        <w:t xml:space="preserve">Marco Antonio Lovera Chauca </w:t>
      </w:r>
      <w:r w:rsidRPr="00150B6D">
        <w:rPr>
          <w:rFonts w:ascii="Arial Narrow" w:eastAsia="Times New Roman" w:hAnsi="Arial Narrow" w:cs="Times New Roman"/>
          <w:color w:val="000000"/>
          <w:kern w:val="0"/>
          <w:shd w:val="clear" w:color="auto" w:fill="FFFFFF"/>
          <w:lang w:eastAsia="es-PE"/>
          <w14:ligatures w14:val="none"/>
        </w:rPr>
        <w:t xml:space="preserve">contra </w:t>
      </w:r>
      <w:r w:rsidR="00EC6DBF" w:rsidRPr="00150B6D">
        <w:rPr>
          <w:rFonts w:ascii="Arial Narrow" w:eastAsia="Arial Narrow" w:hAnsi="Arial Narrow" w:cs="Arial Narrow"/>
          <w:bCs/>
        </w:rPr>
        <w:t>Mapfre Perú Compañía de Seguros y Reaseguros S.A.</w:t>
      </w:r>
      <w:r w:rsidRPr="00150B6D">
        <w:rPr>
          <w:rFonts w:ascii="Arial Narrow" w:eastAsia="Times New Roman" w:hAnsi="Arial Narrow" w:cs="Times New Roman"/>
          <w:color w:val="000000"/>
          <w:kern w:val="0"/>
          <w:shd w:val="clear" w:color="auto" w:fill="FFFFFF"/>
          <w:lang w:eastAsia="es-PE"/>
          <w14:ligatures w14:val="none"/>
        </w:rPr>
        <w:t xml:space="preserve">, </w:t>
      </w:r>
      <w:r w:rsidR="00A0439F" w:rsidRPr="00150B6D">
        <w:rPr>
          <w:rFonts w:ascii="Arial Narrow" w:eastAsia="Times New Roman" w:hAnsi="Arial Narrow" w:cs="Times New Roman"/>
          <w:color w:val="000000"/>
          <w:kern w:val="0"/>
          <w:shd w:val="clear" w:color="auto" w:fill="FFFFFF"/>
          <w:lang w:eastAsia="es-PE"/>
          <w14:ligatures w14:val="none"/>
        </w:rPr>
        <w:t>por lo siguiente:</w:t>
      </w:r>
    </w:p>
    <w:p w14:paraId="0AA61C15" w14:textId="77777777" w:rsidR="00A0439F" w:rsidRPr="00150B6D" w:rsidRDefault="00A0439F" w:rsidP="00150B6D">
      <w:pPr>
        <w:spacing w:after="0" w:line="240" w:lineRule="auto"/>
        <w:jc w:val="both"/>
        <w:rPr>
          <w:rFonts w:ascii="Arial Narrow" w:eastAsia="Calibri" w:hAnsi="Arial Narrow" w:cs="Arial Narrow"/>
          <w:color w:val="000000"/>
          <w:kern w:val="0"/>
          <w:lang w:eastAsia="es-PE"/>
          <w14:ligatures w14:val="none"/>
        </w:rPr>
      </w:pPr>
    </w:p>
    <w:p w14:paraId="5EA53486" w14:textId="02CC17CB" w:rsidR="00532A1C" w:rsidRPr="00532A1C" w:rsidRDefault="00A0439F" w:rsidP="00150B6D">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150B6D">
        <w:rPr>
          <w:rFonts w:ascii="Arial Narrow" w:eastAsia="Calibri" w:hAnsi="Arial Narrow" w:cs="Arial Narrow"/>
          <w:color w:val="000000"/>
          <w:kern w:val="0"/>
          <w:lang w:eastAsia="es-PE"/>
          <w14:ligatures w14:val="none"/>
        </w:rPr>
        <w:t>Presunta</w:t>
      </w:r>
      <w:r w:rsidRPr="00150B6D">
        <w:rPr>
          <w:rFonts w:ascii="Arial Narrow" w:eastAsia="Times New Roman" w:hAnsi="Arial Narrow" w:cs="Times New Roman"/>
          <w:kern w:val="0"/>
          <w:shd w:val="clear" w:color="auto" w:fill="FFFFFF"/>
          <w:lang w:eastAsia="es-PE"/>
          <w14:ligatures w14:val="none"/>
        </w:rPr>
        <w:t xml:space="preserve"> infracción a los artículos 18° y 19°</w:t>
      </w:r>
      <w:r w:rsidRPr="00150B6D">
        <w:rPr>
          <w:rFonts w:ascii="Arial Narrow" w:eastAsia="Calibri" w:hAnsi="Arial Narrow" w:cs="Arial Narrow"/>
          <w:kern w:val="0"/>
          <w:lang w:eastAsia="es-PE"/>
          <w14:ligatures w14:val="none"/>
        </w:rPr>
        <w:t xml:space="preserve"> de </w:t>
      </w:r>
      <w:r w:rsidRPr="00150B6D">
        <w:rPr>
          <w:rFonts w:ascii="Arial Narrow" w:eastAsia="Times New Roman" w:hAnsi="Arial Narrow" w:cs="Times New Roman"/>
          <w:kern w:val="0"/>
          <w:shd w:val="clear" w:color="auto" w:fill="FFFFFF"/>
          <w:lang w:eastAsia="es-PE"/>
          <w14:ligatures w14:val="none"/>
        </w:rPr>
        <w:t xml:space="preserve">la Ley 29571, Código de Protección y Defensa del Consumidor, en tanto </w:t>
      </w:r>
      <w:r w:rsidR="007B50EE" w:rsidRPr="006A0CE6">
        <w:rPr>
          <w:rFonts w:ascii="Arial Narrow" w:eastAsia="Arial Narrow" w:hAnsi="Arial Narrow" w:cs="Arial Narrow"/>
          <w:bCs/>
        </w:rPr>
        <w:t xml:space="preserve">la compañía aseguradora </w:t>
      </w:r>
      <w:r w:rsidR="00532A1C" w:rsidRPr="006A0CE6">
        <w:rPr>
          <w:rFonts w:ascii="Arial Narrow" w:eastAsia="Arial Narrow" w:hAnsi="Arial Narrow" w:cs="Arial Narrow"/>
          <w:bCs/>
        </w:rPr>
        <w:t xml:space="preserve">se habría negado injustificadamente a </w:t>
      </w:r>
      <w:r w:rsidR="007B50EE" w:rsidRPr="006A0CE6">
        <w:rPr>
          <w:rFonts w:ascii="Arial Narrow" w:eastAsia="Arial Narrow" w:hAnsi="Arial Narrow" w:cs="Arial Narrow"/>
          <w:bCs/>
        </w:rPr>
        <w:t>otorgar a</w:t>
      </w:r>
      <w:r w:rsidR="00EE1AFB" w:rsidRPr="006A0CE6">
        <w:rPr>
          <w:rFonts w:ascii="Arial Narrow" w:eastAsia="Arial Narrow" w:hAnsi="Arial Narrow" w:cs="Arial Narrow"/>
          <w:bCs/>
        </w:rPr>
        <w:t xml:space="preserve">l </w:t>
      </w:r>
      <w:r w:rsidR="007B50EE" w:rsidRPr="006A0CE6">
        <w:rPr>
          <w:rFonts w:ascii="Arial Narrow" w:eastAsia="Arial Narrow" w:hAnsi="Arial Narrow" w:cs="Arial Narrow"/>
          <w:bCs/>
        </w:rPr>
        <w:t xml:space="preserve">denunciante la </w:t>
      </w:r>
      <w:r w:rsidR="00EE1AFB" w:rsidRPr="006A0CE6">
        <w:rPr>
          <w:rFonts w:ascii="Arial Narrow" w:eastAsia="Arial Narrow" w:hAnsi="Arial Narrow" w:cs="Arial Narrow"/>
          <w:bCs/>
        </w:rPr>
        <w:t>cobertura del Seguro de Responsabilidad Civil – Póliza N° 2402010100577</w:t>
      </w:r>
      <w:r w:rsidR="00666445" w:rsidRPr="006A0CE6">
        <w:rPr>
          <w:rFonts w:ascii="Arial Narrow" w:eastAsia="Arial Narrow" w:hAnsi="Arial Narrow" w:cs="Arial Narrow"/>
          <w:bCs/>
        </w:rPr>
        <w:t>,</w:t>
      </w:r>
      <w:r w:rsidR="00EE1AFB" w:rsidRPr="006A0CE6">
        <w:rPr>
          <w:rFonts w:ascii="Arial Narrow" w:eastAsia="Arial Narrow" w:hAnsi="Arial Narrow" w:cs="Arial Narrow"/>
          <w:bCs/>
        </w:rPr>
        <w:t xml:space="preserve"> </w:t>
      </w:r>
      <w:r w:rsidR="007B50EE" w:rsidRPr="006A0CE6">
        <w:rPr>
          <w:rFonts w:ascii="Arial Narrow" w:eastAsia="Arial Narrow" w:hAnsi="Arial Narrow" w:cs="Arial Narrow"/>
          <w:bCs/>
        </w:rPr>
        <w:t xml:space="preserve">contratado </w:t>
      </w:r>
      <w:r w:rsidR="00666445" w:rsidRPr="006A0CE6">
        <w:rPr>
          <w:rFonts w:ascii="Arial Narrow" w:eastAsia="Arial Narrow" w:hAnsi="Arial Narrow" w:cs="Arial Narrow"/>
          <w:bCs/>
        </w:rPr>
        <w:t>a favor de la</w:t>
      </w:r>
      <w:r w:rsidR="004976D5" w:rsidRPr="006A0CE6">
        <w:rPr>
          <w:rFonts w:ascii="Arial Narrow" w:eastAsia="Arial Narrow" w:hAnsi="Arial Narrow" w:cs="Arial Narrow"/>
          <w:bCs/>
        </w:rPr>
        <w:t xml:space="preserve"> Universidad Peruana Cayetano Heredia en el marco del </w:t>
      </w:r>
      <w:r w:rsidR="00AB5D7F" w:rsidRPr="006A0CE6">
        <w:rPr>
          <w:rFonts w:ascii="Arial Narrow" w:eastAsia="Arial Narrow" w:hAnsi="Arial Narrow" w:cs="Arial Narrow"/>
          <w:bCs/>
        </w:rPr>
        <w:t>ensayo clínico de la vacuna contra el SARS-CoV-2</w:t>
      </w:r>
      <w:r w:rsidR="00BC6CDD">
        <w:rPr>
          <w:rFonts w:ascii="Arial Narrow" w:eastAsia="Arial Narrow" w:hAnsi="Arial Narrow" w:cs="Arial Narrow"/>
          <w:bCs/>
        </w:rPr>
        <w:t>.</w:t>
      </w:r>
    </w:p>
    <w:p w14:paraId="6FACC5A5" w14:textId="77777777" w:rsidR="00532A1C" w:rsidRDefault="00532A1C" w:rsidP="00532A1C">
      <w:pPr>
        <w:pStyle w:val="Prrafodelista"/>
        <w:spacing w:after="0" w:line="240" w:lineRule="auto"/>
        <w:ind w:left="567"/>
        <w:jc w:val="both"/>
        <w:rPr>
          <w:rFonts w:ascii="Arial Narrow" w:eastAsia="Calibri" w:hAnsi="Arial Narrow" w:cs="Arial Narrow"/>
          <w:kern w:val="0"/>
          <w:lang w:eastAsia="es-PE"/>
          <w14:ligatures w14:val="none"/>
        </w:rPr>
      </w:pPr>
    </w:p>
    <w:p w14:paraId="21901A63" w14:textId="24B3184A" w:rsidR="00A0439F" w:rsidRPr="00532A1C" w:rsidRDefault="00532A1C" w:rsidP="00532A1C">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532A1C">
        <w:rPr>
          <w:rFonts w:ascii="Arial Narrow" w:eastAsia="Calibri" w:hAnsi="Arial Narrow" w:cs="Arial Narrow"/>
          <w:color w:val="000000"/>
          <w:kern w:val="0"/>
          <w:lang w:eastAsia="es-PE"/>
          <w14:ligatures w14:val="none"/>
        </w:rPr>
        <w:t>Presunta</w:t>
      </w:r>
      <w:r w:rsidRPr="00532A1C">
        <w:rPr>
          <w:rFonts w:ascii="Arial Narrow" w:eastAsia="Times New Roman" w:hAnsi="Arial Narrow" w:cs="Times New Roman"/>
          <w:kern w:val="0"/>
          <w:shd w:val="clear" w:color="auto" w:fill="FFFFFF"/>
          <w:lang w:eastAsia="es-PE"/>
          <w14:ligatures w14:val="none"/>
        </w:rPr>
        <w:t xml:space="preserve"> infracción a los artículos 18° y 19°</w:t>
      </w:r>
      <w:r w:rsidRPr="00532A1C">
        <w:rPr>
          <w:rFonts w:ascii="Arial Narrow" w:eastAsia="Calibri" w:hAnsi="Arial Narrow" w:cs="Arial Narrow"/>
          <w:kern w:val="0"/>
          <w:lang w:eastAsia="es-PE"/>
          <w14:ligatures w14:val="none"/>
        </w:rPr>
        <w:t xml:space="preserve"> de </w:t>
      </w:r>
      <w:r w:rsidRPr="00532A1C">
        <w:rPr>
          <w:rFonts w:ascii="Arial Narrow" w:eastAsia="Times New Roman" w:hAnsi="Arial Narrow" w:cs="Times New Roman"/>
          <w:kern w:val="0"/>
          <w:shd w:val="clear" w:color="auto" w:fill="FFFFFF"/>
          <w:lang w:eastAsia="es-PE"/>
          <w14:ligatures w14:val="none"/>
        </w:rPr>
        <w:t xml:space="preserve">la Ley 29571, Código de Protección y Defensa del Consumidor, en tanto </w:t>
      </w:r>
      <w:r w:rsidRPr="006A0CE6">
        <w:rPr>
          <w:rFonts w:ascii="Arial Narrow" w:eastAsia="Arial Narrow" w:hAnsi="Arial Narrow" w:cs="Arial Narrow"/>
          <w:bCs/>
        </w:rPr>
        <w:t>la compañía aseguradora no habría cumplido con notificar oportunamente al denunciante la carta mediante el cual le negaron la cobertura del Seguro de Responsabilidad Civil – Póliza N° 2402010100577 por los daños personales que padece</w:t>
      </w:r>
      <w:r w:rsidR="00AB5D7F" w:rsidRPr="006A0CE6">
        <w:rPr>
          <w:rFonts w:ascii="Arial Narrow" w:eastAsia="Arial Narrow" w:hAnsi="Arial Narrow" w:cs="Arial Narrow"/>
          <w:bCs/>
        </w:rPr>
        <w:t>,</w:t>
      </w:r>
      <w:r w:rsidR="00666445" w:rsidRPr="006A0CE6">
        <w:rPr>
          <w:rFonts w:ascii="Arial Narrow" w:eastAsia="Arial Narrow" w:hAnsi="Arial Narrow" w:cs="Arial Narrow"/>
          <w:bCs/>
        </w:rPr>
        <w:t xml:space="preserve"> pese a su solicitud del 30 de noviembre de 2020</w:t>
      </w:r>
      <w:r w:rsidR="00A0439F" w:rsidRPr="00532A1C">
        <w:rPr>
          <w:rFonts w:ascii="Arial Narrow" w:eastAsia="Arial Narrow" w:hAnsi="Arial Narrow" w:cs="Arial Narrow"/>
          <w:kern w:val="0"/>
          <w14:ligatures w14:val="none"/>
        </w:rPr>
        <w:t>.</w:t>
      </w:r>
    </w:p>
    <w:p w14:paraId="305109C1" w14:textId="77777777" w:rsidR="00A0439F" w:rsidRPr="00150B6D" w:rsidRDefault="00A0439F" w:rsidP="00150B6D">
      <w:pPr>
        <w:pStyle w:val="Prrafodelista"/>
        <w:spacing w:after="0" w:line="240" w:lineRule="auto"/>
        <w:ind w:left="567"/>
        <w:jc w:val="both"/>
        <w:rPr>
          <w:rFonts w:ascii="Arial Narrow" w:eastAsia="Arial Narrow" w:hAnsi="Arial Narrow" w:cs="Arial Narrow"/>
          <w:kern w:val="0"/>
          <w14:ligatures w14:val="none"/>
        </w:rPr>
      </w:pPr>
    </w:p>
    <w:p w14:paraId="2FEFF706" w14:textId="698343CC" w:rsidR="00A0439F" w:rsidRPr="00150B6D" w:rsidRDefault="009E23D0" w:rsidP="00150B6D">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150B6D">
        <w:rPr>
          <w:rFonts w:ascii="Arial Narrow" w:eastAsia="Calibri" w:hAnsi="Arial Narrow" w:cs="Arial Narrow"/>
          <w:color w:val="000000"/>
          <w:kern w:val="0"/>
          <w:lang w:eastAsia="es-PE"/>
          <w14:ligatures w14:val="none"/>
        </w:rPr>
        <w:t xml:space="preserve">Presunta infracción al numeral 88.1 del artículo 88 de la Ley N° 29571, </w:t>
      </w:r>
      <w:r w:rsidRPr="00F51C7D">
        <w:rPr>
          <w:rFonts w:ascii="Arial Narrow" w:eastAsia="Calibri" w:hAnsi="Arial Narrow" w:cs="Arial Narrow"/>
          <w:color w:val="000000"/>
          <w:kern w:val="0"/>
          <w:lang w:eastAsia="es-PE"/>
          <w14:ligatures w14:val="none"/>
        </w:rPr>
        <w:t xml:space="preserve">Código de Protección y Defensa del Consumidor, en tanto </w:t>
      </w:r>
      <w:r w:rsidR="0065526C" w:rsidRPr="00F51C7D">
        <w:rPr>
          <w:rFonts w:ascii="Arial Narrow" w:eastAsia="Arial Narrow" w:hAnsi="Arial Narrow" w:cs="Arial Narrow"/>
          <w:bCs/>
        </w:rPr>
        <w:t xml:space="preserve">la compañía aseguradora </w:t>
      </w:r>
      <w:r w:rsidRPr="00F51C7D">
        <w:rPr>
          <w:rFonts w:ascii="Arial Narrow" w:eastAsia="Calibri" w:hAnsi="Arial Narrow" w:cs="Arial Narrow"/>
          <w:color w:val="000000"/>
          <w:kern w:val="0"/>
          <w:lang w:eastAsia="es-PE"/>
          <w14:ligatures w14:val="none"/>
        </w:rPr>
        <w:t xml:space="preserve">habría brindado una respuesta inadecuada al reclamo presentado por el denunciante el </w:t>
      </w:r>
      <w:r w:rsidR="00297A39" w:rsidRPr="00F51C7D">
        <w:rPr>
          <w:rFonts w:ascii="Arial Narrow" w:eastAsia="Calibri" w:hAnsi="Arial Narrow" w:cs="Arial Narrow"/>
          <w:color w:val="000000"/>
          <w:kern w:val="0"/>
          <w:lang w:eastAsia="es-PE"/>
          <w14:ligatures w14:val="none"/>
        </w:rPr>
        <w:t>18 de diciembre de 2020</w:t>
      </w:r>
      <w:r w:rsidR="00532A1C" w:rsidRPr="00F51C7D">
        <w:rPr>
          <w:rFonts w:ascii="Arial Narrow" w:eastAsia="Calibri" w:hAnsi="Arial Narrow" w:cs="Arial Narrow"/>
          <w:color w:val="000000"/>
          <w:kern w:val="0"/>
          <w:lang w:eastAsia="es-PE"/>
          <w14:ligatures w14:val="none"/>
        </w:rPr>
        <w:t>.</w:t>
      </w:r>
    </w:p>
    <w:p w14:paraId="23E466B7" w14:textId="77777777" w:rsidR="00A0439F" w:rsidRPr="00150B6D" w:rsidRDefault="00A0439F" w:rsidP="00150B6D">
      <w:pPr>
        <w:pStyle w:val="Prrafodelista"/>
        <w:spacing w:line="240" w:lineRule="auto"/>
        <w:rPr>
          <w:rFonts w:ascii="Arial Narrow" w:eastAsia="Arial Narrow" w:hAnsi="Arial Narrow" w:cs="Arial Narrow"/>
          <w:kern w:val="0"/>
          <w14:ligatures w14:val="none"/>
        </w:rPr>
      </w:pPr>
    </w:p>
    <w:p w14:paraId="0C45438A" w14:textId="501EEDDF" w:rsidR="00A0439F" w:rsidRPr="00150B6D" w:rsidRDefault="00C7165C" w:rsidP="00150B6D">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150B6D">
        <w:rPr>
          <w:rFonts w:ascii="Arial Narrow" w:eastAsia="Arial Narrow" w:hAnsi="Arial Narrow" w:cs="Arial Narrow"/>
          <w:kern w:val="0"/>
          <w14:ligatures w14:val="none"/>
        </w:rPr>
        <w:t xml:space="preserve">Presunta infracción </w:t>
      </w:r>
      <w:r w:rsidR="00532A1C">
        <w:rPr>
          <w:rFonts w:ascii="Arial Narrow" w:eastAsia="Arial Narrow" w:hAnsi="Arial Narrow" w:cs="Arial Narrow"/>
          <w:kern w:val="0"/>
          <w14:ligatures w14:val="none"/>
        </w:rPr>
        <w:t>a los artículos 18 y 19</w:t>
      </w:r>
      <w:r w:rsidRPr="00150B6D">
        <w:rPr>
          <w:rFonts w:ascii="Arial Narrow" w:eastAsia="Arial Narrow" w:hAnsi="Arial Narrow" w:cs="Arial Narrow"/>
          <w:kern w:val="0"/>
          <w14:ligatures w14:val="none"/>
        </w:rPr>
        <w:t xml:space="preserve"> de la Ley 29571, Código de Protección y Defensa del Consumidor, en tanto </w:t>
      </w:r>
      <w:r w:rsidRPr="00F51C7D">
        <w:rPr>
          <w:rFonts w:ascii="Arial Narrow" w:eastAsia="Arial Narrow" w:hAnsi="Arial Narrow" w:cs="Arial Narrow"/>
          <w:kern w:val="0"/>
          <w14:ligatures w14:val="none"/>
        </w:rPr>
        <w:t xml:space="preserve">la compañía aseguradora habría requerido indebidamente al denunciante </w:t>
      </w:r>
      <w:r w:rsidR="00C96962" w:rsidRPr="00F51C7D">
        <w:rPr>
          <w:rFonts w:ascii="Arial Narrow" w:eastAsia="Arial Narrow" w:hAnsi="Arial Narrow" w:cs="Arial Narrow"/>
          <w:kern w:val="0"/>
          <w14:ligatures w14:val="none"/>
        </w:rPr>
        <w:t xml:space="preserve">que </w:t>
      </w:r>
      <w:r w:rsidR="00C96962" w:rsidRPr="00F51C7D">
        <w:rPr>
          <w:rFonts w:ascii="Arial Narrow" w:eastAsia="Calibri" w:hAnsi="Arial Narrow" w:cs="Arial Narrow"/>
          <w:color w:val="000000"/>
          <w:kern w:val="0"/>
          <w:lang w:eastAsia="es-PE"/>
          <w14:ligatures w14:val="none"/>
        </w:rPr>
        <w:t>debía presentar los documentos requeridos por Sedgwick Ajustadores de Seguro</w:t>
      </w:r>
      <w:r w:rsidRPr="00F51C7D">
        <w:rPr>
          <w:rFonts w:ascii="Arial Narrow" w:eastAsia="Arial Narrow" w:hAnsi="Arial Narrow" w:cs="Arial Narrow"/>
          <w:kern w:val="0"/>
          <w14:ligatures w14:val="none"/>
        </w:rPr>
        <w:t>, pese a no contar con dicha información</w:t>
      </w:r>
      <w:r w:rsidR="00A0439F" w:rsidRPr="00150B6D">
        <w:rPr>
          <w:rFonts w:ascii="Arial Narrow" w:eastAsia="Arial Narrow" w:hAnsi="Arial Narrow" w:cs="Arial Narrow"/>
          <w:kern w:val="0"/>
          <w14:ligatures w14:val="none"/>
        </w:rPr>
        <w:t>.</w:t>
      </w:r>
    </w:p>
    <w:p w14:paraId="042B3F54" w14:textId="77777777" w:rsidR="00CA59A2" w:rsidRPr="00150B6D" w:rsidRDefault="00CA59A2" w:rsidP="00150B6D">
      <w:pPr>
        <w:spacing w:after="0" w:line="240" w:lineRule="auto"/>
        <w:jc w:val="both"/>
        <w:rPr>
          <w:rFonts w:ascii="Arial Narrow" w:eastAsia="Arial Narrow" w:hAnsi="Arial Narrow" w:cs="Arial Narrow"/>
          <w:kern w:val="0"/>
          <w14:ligatures w14:val="none"/>
        </w:rPr>
      </w:pPr>
    </w:p>
    <w:p w14:paraId="0A292C9F" w14:textId="38A80E26" w:rsidR="00CA59A2" w:rsidRPr="00150B6D" w:rsidRDefault="00CA59A2" w:rsidP="00150B6D">
      <w:pPr>
        <w:spacing w:line="240" w:lineRule="auto"/>
        <w:contextualSpacing/>
        <w:jc w:val="both"/>
        <w:rPr>
          <w:rFonts w:ascii="Arial Narrow" w:eastAsia="Calibri" w:hAnsi="Arial Narrow" w:cs="Arial"/>
          <w:kern w:val="0"/>
          <w14:ligatures w14:val="none"/>
        </w:rPr>
      </w:pPr>
      <w:r w:rsidRPr="00150B6D">
        <w:rPr>
          <w:rFonts w:ascii="Arial Narrow" w:eastAsia="Arial Narrow" w:hAnsi="Arial Narrow" w:cs="Arial Narrow"/>
          <w:b/>
          <w:color w:val="000000"/>
          <w:kern w:val="0"/>
          <w:lang w:eastAsia="es-PE"/>
          <w14:ligatures w14:val="none"/>
        </w:rPr>
        <w:t>SEGUNDO:</w:t>
      </w:r>
      <w:r w:rsidRPr="00150B6D">
        <w:rPr>
          <w:rFonts w:ascii="Arial Narrow" w:eastAsia="Arial Narrow" w:hAnsi="Arial Narrow" w:cs="Arial Narrow"/>
          <w:color w:val="000000"/>
          <w:kern w:val="0"/>
          <w:lang w:eastAsia="es-PE"/>
          <w14:ligatures w14:val="none"/>
        </w:rPr>
        <w:t xml:space="preserve"> tener por ofrecidos los medios probatorios presentados en el escrito de denuncia </w:t>
      </w:r>
      <w:r w:rsidRPr="00150B6D">
        <w:rPr>
          <w:rFonts w:ascii="Arial Narrow" w:eastAsia="Times New Roman" w:hAnsi="Arial Narrow" w:cs="Arial"/>
          <w:color w:val="000000"/>
          <w:kern w:val="0"/>
          <w:lang w:val="es-ES" w:eastAsia="es-ES"/>
          <w14:ligatures w14:val="none"/>
        </w:rPr>
        <w:t xml:space="preserve">del </w:t>
      </w:r>
      <w:r w:rsidR="00EC6DBF" w:rsidRPr="00150B6D">
        <w:rPr>
          <w:rFonts w:ascii="Arial Narrow" w:eastAsia="Times New Roman" w:hAnsi="Arial Narrow" w:cs="Arial"/>
          <w:color w:val="000000"/>
          <w:kern w:val="0"/>
          <w:lang w:val="es-ES" w:eastAsia="es-ES"/>
          <w14:ligatures w14:val="none"/>
        </w:rPr>
        <w:t>29 de junio de 2025</w:t>
      </w:r>
      <w:r w:rsidRPr="00150B6D">
        <w:rPr>
          <w:rFonts w:ascii="Arial Narrow" w:eastAsia="Calibri" w:hAnsi="Arial Narrow" w:cs="Arial"/>
          <w:kern w:val="0"/>
          <w14:ligatures w14:val="none"/>
        </w:rPr>
        <w:t>.</w:t>
      </w:r>
    </w:p>
    <w:p w14:paraId="68A17E97" w14:textId="77777777" w:rsidR="00CA59A2" w:rsidRPr="00150B6D" w:rsidRDefault="00CA59A2" w:rsidP="00150B6D">
      <w:pPr>
        <w:spacing w:line="240" w:lineRule="auto"/>
        <w:contextualSpacing/>
        <w:jc w:val="both"/>
        <w:rPr>
          <w:rFonts w:ascii="Arial Narrow" w:eastAsia="Times New Roman" w:hAnsi="Arial Narrow" w:cs="Times New Roman"/>
          <w:color w:val="000000"/>
          <w:kern w:val="0"/>
          <w:lang w:eastAsia="es-PE"/>
          <w14:ligatures w14:val="none"/>
        </w:rPr>
      </w:pPr>
    </w:p>
    <w:p w14:paraId="168254DA" w14:textId="445BEB23" w:rsidR="00CA59A2" w:rsidRPr="00150B6D" w:rsidRDefault="00CA59A2" w:rsidP="00150B6D">
      <w:pPr>
        <w:spacing w:after="0" w:line="240" w:lineRule="auto"/>
        <w:jc w:val="both"/>
        <w:rPr>
          <w:rFonts w:ascii="Arial Narrow" w:eastAsia="Arial Narrow" w:hAnsi="Arial Narrow" w:cs="Arial Narrow"/>
          <w:color w:val="000000"/>
          <w:kern w:val="0"/>
          <w:lang w:eastAsia="es-PE"/>
          <w14:ligatures w14:val="none"/>
        </w:rPr>
      </w:pPr>
      <w:r w:rsidRPr="00150B6D">
        <w:rPr>
          <w:rFonts w:ascii="Arial Narrow" w:eastAsia="Arial Narrow" w:hAnsi="Arial Narrow" w:cs="Arial Narrow"/>
          <w:b/>
          <w:color w:val="000000"/>
          <w:kern w:val="0"/>
          <w:lang w:eastAsia="es-PE"/>
          <w14:ligatures w14:val="none"/>
        </w:rPr>
        <w:t xml:space="preserve">TERCERO: </w:t>
      </w:r>
      <w:r w:rsidRPr="00150B6D">
        <w:rPr>
          <w:rFonts w:ascii="Arial Narrow" w:eastAsia="Arial Narrow" w:hAnsi="Arial Narrow" w:cs="Arial Narrow"/>
          <w:color w:val="000000"/>
          <w:kern w:val="0"/>
          <w:lang w:eastAsia="es-PE"/>
          <w14:ligatures w14:val="none"/>
        </w:rPr>
        <w:t xml:space="preserve">requerir a </w:t>
      </w:r>
      <w:r w:rsidR="00EC6DBF" w:rsidRPr="00150B6D">
        <w:rPr>
          <w:rFonts w:ascii="Arial Narrow" w:eastAsia="Arial Narrow" w:hAnsi="Arial Narrow" w:cs="Arial Narrow"/>
          <w:bCs/>
        </w:rPr>
        <w:t xml:space="preserve">Mapfre Perú Compañía de Seguros y Reaseguros S.A. </w:t>
      </w:r>
      <w:r w:rsidRPr="00150B6D">
        <w:rPr>
          <w:rFonts w:ascii="Arial Narrow" w:eastAsia="Arial Narrow" w:hAnsi="Arial Narrow" w:cs="Arial Narrow"/>
          <w:color w:val="000000"/>
          <w:kern w:val="0"/>
          <w:lang w:eastAsia="es-PE"/>
          <w14:ligatures w14:val="none"/>
        </w:rPr>
        <w:t>que cumpla con lo siguiente:</w:t>
      </w:r>
    </w:p>
    <w:p w14:paraId="20FDFB8D" w14:textId="77777777" w:rsidR="00CA59A2" w:rsidRPr="00150B6D" w:rsidRDefault="00CA59A2" w:rsidP="00150B6D">
      <w:pPr>
        <w:spacing w:after="0" w:line="240" w:lineRule="auto"/>
        <w:jc w:val="both"/>
        <w:rPr>
          <w:rFonts w:ascii="Arial Narrow" w:eastAsia="Times New Roman" w:hAnsi="Arial Narrow" w:cs="Times New Roman"/>
          <w:color w:val="000000"/>
          <w:kern w:val="0"/>
          <w:lang w:eastAsia="es-PE"/>
          <w14:ligatures w14:val="none"/>
        </w:rPr>
      </w:pPr>
    </w:p>
    <w:p w14:paraId="4AA80738" w14:textId="77777777" w:rsidR="00CA59A2" w:rsidRPr="00150B6D" w:rsidRDefault="00CA59A2" w:rsidP="00150B6D">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150B6D">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2B29D59F" w14:textId="77777777" w:rsidR="00CA59A2" w:rsidRPr="00150B6D" w:rsidRDefault="00CA59A2" w:rsidP="00150B6D">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150B6D">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150B6D" w:rsidRDefault="00CA59A2" w:rsidP="00150B6D">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150B6D">
        <w:rPr>
          <w:rFonts w:ascii="Arial Narrow" w:eastAsia="Arial Narrow" w:hAnsi="Arial Narrow" w:cs="Arial Narrow"/>
          <w:color w:val="000000"/>
          <w:kern w:val="0"/>
          <w:lang w:eastAsia="es-PE"/>
          <w14:ligatures w14:val="none"/>
        </w:rPr>
        <w:t>consignar el Número de Registro Único de Contribuyentes (RUC); y,</w:t>
      </w:r>
    </w:p>
    <w:p w14:paraId="19E4DFA1" w14:textId="77777777" w:rsidR="00CA59A2" w:rsidRPr="00150B6D" w:rsidRDefault="00CA59A2" w:rsidP="00150B6D">
      <w:pPr>
        <w:numPr>
          <w:ilvl w:val="0"/>
          <w:numId w:val="3"/>
        </w:numPr>
        <w:spacing w:after="0" w:line="240" w:lineRule="auto"/>
        <w:ind w:left="567" w:hanging="567"/>
        <w:jc w:val="both"/>
        <w:rPr>
          <w:rFonts w:ascii="Arial Narrow" w:eastAsia="Calibri" w:hAnsi="Arial Narrow" w:cs="Arial"/>
          <w:kern w:val="0"/>
          <w14:ligatures w14:val="none"/>
        </w:rPr>
      </w:pPr>
      <w:r w:rsidRPr="00150B6D">
        <w:rPr>
          <w:rFonts w:ascii="Arial Narrow" w:eastAsia="Arial Narrow" w:hAnsi="Arial Narrow" w:cs="Arial Narrow"/>
          <w:color w:val="000000"/>
          <w:kern w:val="0"/>
          <w:lang w:eastAsia="es-PE"/>
          <w14:ligatures w14:val="none"/>
        </w:rPr>
        <w:t>fijar domicilio procesal para el procedimiento, de conformidad con el numeral 1 del artículo 442</w:t>
      </w:r>
      <w:r w:rsidRPr="00150B6D">
        <w:rPr>
          <w:rFonts w:ascii="Arial Narrow" w:eastAsia="Times New Roman" w:hAnsi="Arial Narrow" w:cs="Segoe UI"/>
          <w:color w:val="000000"/>
          <w:kern w:val="0"/>
          <w:lang w:eastAsia="es-PE"/>
          <w14:ligatures w14:val="none"/>
        </w:rPr>
        <w:t>°</w:t>
      </w:r>
      <w:r w:rsidRPr="00150B6D">
        <w:rPr>
          <w:rFonts w:ascii="Arial Narrow" w:eastAsia="Arial Narrow" w:hAnsi="Arial Narrow" w:cs="Arial Narrow"/>
          <w:color w:val="000000"/>
          <w:kern w:val="0"/>
          <w:lang w:eastAsia="es-PE"/>
          <w14:ligatures w14:val="none"/>
        </w:rPr>
        <w:t xml:space="preserve"> del Código Procesal Civil. </w:t>
      </w:r>
      <w:r w:rsidRPr="00150B6D">
        <w:rPr>
          <w:rFonts w:ascii="Arial Narrow" w:eastAsia="Calibri" w:hAnsi="Arial Narrow" w:cs="Arial"/>
          <w:kern w:val="0"/>
          <w14:ligatures w14:val="none"/>
        </w:rPr>
        <w:t>Para ello podrá señalar domicilio físico o una dirección electrónica a la que pueda remitirse las notificaciones</w:t>
      </w:r>
      <w:r w:rsidRPr="00150B6D">
        <w:rPr>
          <w:rFonts w:ascii="Arial Narrow" w:eastAsia="Arial" w:hAnsi="Arial Narrow" w:cs="Arial"/>
          <w:kern w:val="0"/>
          <w:lang w:val="es"/>
          <w14:ligatures w14:val="none"/>
        </w:rPr>
        <w:t>;</w:t>
      </w:r>
    </w:p>
    <w:p w14:paraId="7C63E340" w14:textId="77777777" w:rsidR="00CA59A2" w:rsidRPr="00150B6D" w:rsidRDefault="00CA59A2" w:rsidP="00150B6D">
      <w:pPr>
        <w:numPr>
          <w:ilvl w:val="0"/>
          <w:numId w:val="3"/>
        </w:numPr>
        <w:spacing w:after="0" w:line="240" w:lineRule="auto"/>
        <w:ind w:left="567" w:hanging="567"/>
        <w:jc w:val="both"/>
        <w:rPr>
          <w:rFonts w:ascii="Arial Narrow" w:eastAsia="Calibri" w:hAnsi="Arial Narrow" w:cs="Arial"/>
          <w:kern w:val="0"/>
          <w14:ligatures w14:val="none"/>
        </w:rPr>
      </w:pPr>
      <w:r w:rsidRPr="00150B6D">
        <w:rPr>
          <w:rFonts w:ascii="Arial Narrow" w:eastAsia="Calibri" w:hAnsi="Arial Narrow" w:cs="Arial"/>
          <w:kern w:val="0"/>
          <w14:ligatures w14:val="none"/>
        </w:rPr>
        <w:t xml:space="preserve">en caso califique como </w:t>
      </w:r>
      <w:proofErr w:type="gramStart"/>
      <w:r w:rsidRPr="00150B6D">
        <w:rPr>
          <w:rFonts w:ascii="Arial Narrow" w:eastAsia="Calibri" w:hAnsi="Arial Narrow" w:cs="Arial"/>
          <w:kern w:val="0"/>
          <w14:ligatures w14:val="none"/>
        </w:rPr>
        <w:t>micro empresa</w:t>
      </w:r>
      <w:proofErr w:type="gramEnd"/>
      <w:r w:rsidRPr="00150B6D">
        <w:rPr>
          <w:rFonts w:ascii="Arial Narrow" w:eastAsia="Calibri" w:hAnsi="Arial Narrow" w:cs="Arial"/>
          <w:kern w:val="0"/>
          <w14:ligatures w14:val="none"/>
        </w:rPr>
        <w:t xml:space="preserve"> o pequeña empresa, presentar los documentos que acrediten su volumen de ventas o ingresos brutos percibidos el año anterior relativo a todas sus actividades económicas y el número de trabajadores con el que cuenta</w:t>
      </w:r>
      <w:r w:rsidRPr="00150B6D">
        <w:rPr>
          <w:rFonts w:ascii="Arial Narrow" w:eastAsia="Calibri" w:hAnsi="Arial Narrow" w:cs="Arial"/>
          <w:kern w:val="0"/>
          <w:vertAlign w:val="superscript"/>
          <w14:ligatures w14:val="none"/>
        </w:rPr>
        <w:footnoteReference w:id="6"/>
      </w:r>
      <w:r w:rsidRPr="00150B6D">
        <w:rPr>
          <w:rFonts w:ascii="Arial Narrow" w:eastAsia="Calibri" w:hAnsi="Arial Narrow" w:cs="Arial"/>
          <w:kern w:val="0"/>
          <w14:ligatures w14:val="none"/>
        </w:rPr>
        <w:t>. Ello, a fin de que la Comisión pueda meritar dicha documentación, conforme lo establece el artículo 110</w:t>
      </w:r>
      <w:r w:rsidRPr="00150B6D">
        <w:rPr>
          <w:rFonts w:ascii="Arial Narrow" w:eastAsia="Times New Roman" w:hAnsi="Arial Narrow" w:cs="Segoe UI"/>
          <w:color w:val="000000"/>
          <w:kern w:val="0"/>
          <w:lang w:eastAsia="es-PE"/>
          <w14:ligatures w14:val="none"/>
        </w:rPr>
        <w:t>°</w:t>
      </w:r>
      <w:r w:rsidRPr="00150B6D">
        <w:rPr>
          <w:rFonts w:ascii="Arial Narrow" w:eastAsia="Calibri" w:hAnsi="Arial Narrow" w:cs="Arial"/>
          <w:kern w:val="0"/>
          <w14:ligatures w14:val="none"/>
        </w:rPr>
        <w:t xml:space="preserve"> del </w:t>
      </w:r>
      <w:r w:rsidRPr="00150B6D">
        <w:rPr>
          <w:rFonts w:ascii="Arial Narrow" w:eastAsia="Calibri" w:hAnsi="Arial Narrow" w:cs="Arial"/>
          <w:spacing w:val="-2"/>
          <w:kern w:val="0"/>
          <w14:ligatures w14:val="none"/>
        </w:rPr>
        <w:t>Código</w:t>
      </w:r>
      <w:r w:rsidRPr="00150B6D">
        <w:rPr>
          <w:rFonts w:ascii="Arial Narrow" w:eastAsia="Calibri" w:hAnsi="Arial Narrow" w:cs="Arial"/>
          <w:spacing w:val="-2"/>
          <w:kern w:val="0"/>
          <w:vertAlign w:val="superscript"/>
          <w14:ligatures w14:val="none"/>
        </w:rPr>
        <w:footnoteReference w:id="7"/>
      </w:r>
      <w:r w:rsidRPr="00150B6D">
        <w:rPr>
          <w:rFonts w:ascii="Arial Narrow" w:eastAsia="Calibri" w:hAnsi="Arial Narrow" w:cs="Arial"/>
          <w:spacing w:val="-2"/>
          <w:kern w:val="0"/>
          <w14:ligatures w14:val="none"/>
        </w:rPr>
        <w:t>.</w:t>
      </w:r>
    </w:p>
    <w:p w14:paraId="1F11FE32" w14:textId="77777777" w:rsidR="00CA59A2" w:rsidRPr="00150B6D" w:rsidRDefault="00CA59A2" w:rsidP="00150B6D">
      <w:pPr>
        <w:spacing w:after="0" w:line="240" w:lineRule="auto"/>
        <w:ind w:left="567"/>
        <w:jc w:val="both"/>
        <w:rPr>
          <w:rFonts w:ascii="Arial Narrow" w:eastAsia="Arial Narrow" w:hAnsi="Arial Narrow" w:cs="Arial Narrow"/>
          <w:color w:val="000000"/>
          <w:kern w:val="0"/>
          <w:lang w:eastAsia="es-PE"/>
          <w14:ligatures w14:val="none"/>
        </w:rPr>
      </w:pPr>
    </w:p>
    <w:p w14:paraId="10518607" w14:textId="5523FFA5" w:rsidR="00CA59A2" w:rsidRPr="00150B6D" w:rsidRDefault="00CA59A2" w:rsidP="00150B6D">
      <w:pPr>
        <w:spacing w:after="0" w:line="240" w:lineRule="auto"/>
        <w:jc w:val="both"/>
        <w:rPr>
          <w:rFonts w:ascii="Arial Narrow" w:eastAsia="Arial Narrow" w:hAnsi="Arial Narrow" w:cs="Arial Narrow"/>
          <w:color w:val="000000"/>
          <w:kern w:val="0"/>
          <w:lang w:eastAsia="es-PE"/>
          <w14:ligatures w14:val="none"/>
        </w:rPr>
      </w:pPr>
      <w:r w:rsidRPr="00150B6D">
        <w:rPr>
          <w:rFonts w:ascii="Arial Narrow" w:eastAsia="Arial Narrow" w:hAnsi="Arial Narrow" w:cs="Arial Narrow"/>
          <w:b/>
          <w:color w:val="000000"/>
          <w:kern w:val="0"/>
          <w:lang w:eastAsia="es-PE"/>
          <w14:ligatures w14:val="none"/>
        </w:rPr>
        <w:t xml:space="preserve">CUARTO: </w:t>
      </w:r>
      <w:r w:rsidRPr="00150B6D">
        <w:rPr>
          <w:rFonts w:ascii="Arial Narrow" w:eastAsia="Arial Narrow" w:hAnsi="Arial Narrow" w:cs="Arial Narrow"/>
          <w:color w:val="000000"/>
          <w:kern w:val="0"/>
          <w:lang w:eastAsia="es-PE"/>
          <w14:ligatures w14:val="none"/>
        </w:rPr>
        <w:t xml:space="preserve">correr traslado de la denuncia interpuesta </w:t>
      </w:r>
      <w:r w:rsidRPr="00150B6D">
        <w:rPr>
          <w:rFonts w:ascii="Arial Narrow" w:eastAsia="Times New Roman" w:hAnsi="Arial Narrow" w:cs="Arial"/>
          <w:color w:val="000000"/>
          <w:kern w:val="0"/>
          <w:lang w:val="es-ES" w:eastAsia="es-ES"/>
          <w14:ligatures w14:val="none"/>
        </w:rPr>
        <w:t xml:space="preserve">el </w:t>
      </w:r>
      <w:r w:rsidR="00EC6DBF" w:rsidRPr="00150B6D">
        <w:rPr>
          <w:rFonts w:ascii="Arial Narrow" w:eastAsia="Times New Roman" w:hAnsi="Arial Narrow" w:cs="Arial"/>
          <w:color w:val="000000"/>
          <w:kern w:val="0"/>
          <w:lang w:val="es-ES" w:eastAsia="es-ES"/>
          <w14:ligatures w14:val="none"/>
        </w:rPr>
        <w:t>29 de junio de 2025</w:t>
      </w:r>
      <w:r w:rsidRPr="00150B6D">
        <w:rPr>
          <w:rFonts w:ascii="Arial Narrow" w:eastAsia="Calibri" w:hAnsi="Arial Narrow" w:cs="Arial"/>
          <w:kern w:val="0"/>
          <w14:ligatures w14:val="none"/>
        </w:rPr>
        <w:t xml:space="preserve">, </w:t>
      </w:r>
      <w:r w:rsidRPr="00150B6D">
        <w:rPr>
          <w:rFonts w:ascii="Arial Narrow" w:eastAsia="Arial Narrow" w:hAnsi="Arial Narrow" w:cs="Arial Narrow"/>
          <w:color w:val="000000"/>
          <w:kern w:val="0"/>
          <w:lang w:eastAsia="es-PE"/>
          <w14:ligatures w14:val="none"/>
        </w:rPr>
        <w:t>a</w:t>
      </w:r>
      <w:r w:rsidRPr="00150B6D">
        <w:rPr>
          <w:rFonts w:ascii="Arial Narrow" w:eastAsia="Times New Roman" w:hAnsi="Arial Narrow" w:cs="Times New Roman"/>
          <w:color w:val="000000"/>
          <w:kern w:val="0"/>
          <w:shd w:val="clear" w:color="auto" w:fill="FFFFFF"/>
          <w:lang w:eastAsia="es-PE"/>
          <w14:ligatures w14:val="none"/>
        </w:rPr>
        <w:t xml:space="preserve"> </w:t>
      </w:r>
      <w:r w:rsidR="00EC6DBF" w:rsidRPr="00150B6D">
        <w:rPr>
          <w:rFonts w:ascii="Arial Narrow" w:eastAsia="Arial Narrow" w:hAnsi="Arial Narrow" w:cs="Arial Narrow"/>
          <w:bCs/>
        </w:rPr>
        <w:t>Mapfre Perú Compañía de Seguros y Reaseguros S.A.</w:t>
      </w:r>
      <w:r w:rsidRPr="00150B6D">
        <w:rPr>
          <w:rFonts w:ascii="Arial Narrow" w:eastAsia="Arial Narrow" w:hAnsi="Arial Narrow" w:cs="Arial Narrow"/>
          <w:color w:val="000000"/>
          <w:kern w:val="0"/>
          <w:lang w:eastAsia="es-PE"/>
          <w14:ligatures w14:val="none"/>
        </w:rPr>
        <w:t>, para que, de conformidad con lo dispuesto por el artículo 26</w:t>
      </w:r>
      <w:r w:rsidRPr="00150B6D">
        <w:rPr>
          <w:rFonts w:ascii="Arial Narrow" w:eastAsia="Times New Roman" w:hAnsi="Arial Narrow" w:cs="Segoe UI"/>
          <w:color w:val="000000"/>
          <w:kern w:val="0"/>
          <w:lang w:eastAsia="es-PE"/>
          <w14:ligatures w14:val="none"/>
        </w:rPr>
        <w:t>°</w:t>
      </w:r>
      <w:r w:rsidRPr="00150B6D">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presente sus descargos en un plazo no mayor de cinco (5) días hábiles contados desde la notificación. </w:t>
      </w:r>
    </w:p>
    <w:p w14:paraId="228F876C" w14:textId="77777777" w:rsidR="00CA59A2" w:rsidRPr="00150B6D" w:rsidRDefault="00CA59A2" w:rsidP="00150B6D">
      <w:pPr>
        <w:spacing w:after="0" w:line="240" w:lineRule="auto"/>
        <w:jc w:val="both"/>
        <w:rPr>
          <w:rFonts w:ascii="Arial Narrow" w:eastAsia="Arial Narrow" w:hAnsi="Arial Narrow" w:cs="Arial Narrow"/>
          <w:color w:val="000000"/>
          <w:kern w:val="0"/>
          <w:lang w:eastAsia="es-PE"/>
          <w14:ligatures w14:val="none"/>
        </w:rPr>
      </w:pPr>
    </w:p>
    <w:p w14:paraId="774AFBA5" w14:textId="2B04A858" w:rsidR="00CA59A2" w:rsidRPr="00150B6D" w:rsidRDefault="00CA59A2" w:rsidP="00150B6D">
      <w:pPr>
        <w:spacing w:after="0" w:line="240" w:lineRule="auto"/>
        <w:jc w:val="both"/>
        <w:rPr>
          <w:rFonts w:ascii="Arial Narrow" w:eastAsia="Times New Roman" w:hAnsi="Arial Narrow" w:cs="Arial"/>
          <w:color w:val="000000"/>
          <w:kern w:val="0"/>
          <w:lang w:val="es-ES" w:eastAsia="es-ES"/>
          <w14:ligatures w14:val="none"/>
        </w:rPr>
      </w:pPr>
      <w:r w:rsidRPr="00150B6D">
        <w:rPr>
          <w:rFonts w:ascii="Arial Narrow" w:eastAsia="Arial Narrow" w:hAnsi="Arial Narrow" w:cs="Arial Narrow"/>
          <w:b/>
          <w:color w:val="000000"/>
          <w:kern w:val="0"/>
          <w:lang w:eastAsia="es-PE"/>
          <w14:ligatures w14:val="none"/>
        </w:rPr>
        <w:t xml:space="preserve">QUINTO: </w:t>
      </w:r>
      <w:bookmarkStart w:id="5" w:name="_Hlk188286813"/>
      <w:r w:rsidRPr="00150B6D">
        <w:rPr>
          <w:rFonts w:ascii="Arial Narrow" w:eastAsia="Times New Roman" w:hAnsi="Arial Narrow" w:cs="Arial"/>
          <w:color w:val="000000"/>
          <w:kern w:val="0"/>
          <w:lang w:eastAsia="es-ES"/>
          <w14:ligatures w14:val="none"/>
        </w:rPr>
        <w:t xml:space="preserve">requerir </w:t>
      </w:r>
      <w:r w:rsidRPr="00150B6D">
        <w:rPr>
          <w:rFonts w:ascii="Arial Narrow" w:eastAsia="Times New Roman" w:hAnsi="Arial Narrow" w:cs="Arial"/>
          <w:color w:val="000000"/>
          <w:kern w:val="0"/>
          <w:lang w:val="es-ES" w:eastAsia="es-ES"/>
          <w14:ligatures w14:val="none"/>
        </w:rPr>
        <w:t xml:space="preserve">que, en un </w:t>
      </w:r>
      <w:r w:rsidRPr="00150B6D">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resolución</w:t>
      </w:r>
      <w:bookmarkEnd w:id="5"/>
      <w:r w:rsidRPr="00150B6D">
        <w:rPr>
          <w:rFonts w:ascii="Arial Narrow" w:eastAsia="Times New Roman" w:hAnsi="Arial Narrow" w:cs="Arial"/>
          <w:color w:val="000000"/>
          <w:kern w:val="0"/>
          <w:lang w:eastAsia="es-ES"/>
          <w14:ligatures w14:val="none"/>
        </w:rPr>
        <w:t xml:space="preserve">, </w:t>
      </w:r>
      <w:bookmarkStart w:id="6" w:name="_Hlk188286828"/>
      <w:r w:rsidRPr="00150B6D">
        <w:rPr>
          <w:rFonts w:ascii="Arial Narrow" w:eastAsia="Times New Roman" w:hAnsi="Arial Narrow" w:cs="Times New Roman"/>
          <w:color w:val="000000"/>
          <w:kern w:val="0"/>
          <w:shd w:val="clear" w:color="auto" w:fill="FFFFFF"/>
          <w:lang w:eastAsia="es-PE"/>
          <w14:ligatures w14:val="none"/>
        </w:rPr>
        <w:t>el proveedor denunciado</w:t>
      </w:r>
      <w:r w:rsidRPr="00150B6D">
        <w:rPr>
          <w:rFonts w:ascii="Arial Narrow" w:eastAsia="Times New Roman" w:hAnsi="Arial Narrow" w:cs="Arial"/>
          <w:color w:val="000000"/>
          <w:kern w:val="0"/>
          <w:lang w:eastAsia="es-ES"/>
          <w14:ligatures w14:val="none"/>
        </w:rPr>
        <w:t xml:space="preserve"> </w:t>
      </w:r>
      <w:bookmarkEnd w:id="6"/>
      <w:r w:rsidRPr="00150B6D">
        <w:rPr>
          <w:rFonts w:ascii="Arial Narrow" w:eastAsia="Times New Roman" w:hAnsi="Arial Narrow" w:cs="Arial"/>
          <w:color w:val="000000"/>
          <w:kern w:val="0"/>
          <w:lang w:val="es-ES" w:eastAsia="es-ES"/>
          <w14:ligatures w14:val="none"/>
        </w:rPr>
        <w:t xml:space="preserve">cumpla con: </w:t>
      </w:r>
      <w:r w:rsidR="00D24688" w:rsidRPr="00150B6D">
        <w:rPr>
          <w:rFonts w:ascii="Arial Narrow" w:eastAsia="Times New Roman" w:hAnsi="Arial Narrow" w:cs="Arial"/>
          <w:color w:val="000000"/>
          <w:kern w:val="0"/>
          <w:lang w:val="es-ES" w:eastAsia="es-ES"/>
          <w14:ligatures w14:val="none"/>
        </w:rPr>
        <w:t>(i) presentar la documentación correspondiente que acredite la activación y gestión de la cobertura del siniestro ocurrido con los efectos adversos luego de que el denunciante recibiera las dos dosis de la vacuna contra el SARS-CoV-2 en el marco del ensayo clínico, de acuerdo con la Póliza de responsabilidad civil N° 2402010100577, incluyendo la evidencia de la recepción y evaluación del siniestro por parte de la aseguradora; y, (</w:t>
      </w:r>
      <w:proofErr w:type="spellStart"/>
      <w:r w:rsidR="00D24688" w:rsidRPr="00150B6D">
        <w:rPr>
          <w:rFonts w:ascii="Arial Narrow" w:eastAsia="Times New Roman" w:hAnsi="Arial Narrow" w:cs="Arial"/>
          <w:color w:val="000000"/>
          <w:kern w:val="0"/>
          <w:lang w:val="es-ES" w:eastAsia="es-ES"/>
          <w14:ligatures w14:val="none"/>
        </w:rPr>
        <w:t>ii</w:t>
      </w:r>
      <w:proofErr w:type="spellEnd"/>
      <w:r w:rsidR="00D24688" w:rsidRPr="00150B6D">
        <w:rPr>
          <w:rFonts w:ascii="Arial Narrow" w:eastAsia="Times New Roman" w:hAnsi="Arial Narrow" w:cs="Arial"/>
          <w:color w:val="000000"/>
          <w:kern w:val="0"/>
          <w:lang w:val="es-ES" w:eastAsia="es-ES"/>
          <w14:ligatures w14:val="none"/>
        </w:rPr>
        <w:t>) proveer los medios probatorios que acrediten que realizó las gestiones con el ajustador en los plazos establecidos por la normativa vigente</w:t>
      </w:r>
      <w:r w:rsidRPr="00150B6D">
        <w:rPr>
          <w:rFonts w:ascii="Arial Narrow" w:eastAsia="Times New Roman" w:hAnsi="Arial Narrow" w:cs="Arial"/>
          <w:color w:val="000000"/>
          <w:kern w:val="0"/>
          <w:lang w:val="es-ES" w:eastAsia="es-ES"/>
          <w14:ligatures w14:val="none"/>
        </w:rPr>
        <w:t>.</w:t>
      </w:r>
    </w:p>
    <w:p w14:paraId="12A4D8BD" w14:textId="77777777" w:rsidR="00CA59A2" w:rsidRPr="00150B6D" w:rsidRDefault="00CA59A2" w:rsidP="00150B6D">
      <w:pPr>
        <w:spacing w:after="0" w:line="240" w:lineRule="auto"/>
        <w:jc w:val="both"/>
        <w:rPr>
          <w:rFonts w:ascii="Arial Narrow" w:eastAsia="Arial Narrow" w:hAnsi="Arial Narrow" w:cs="Arial Narrow"/>
          <w:b/>
          <w:color w:val="000000"/>
          <w:kern w:val="0"/>
          <w:lang w:val="es-ES" w:eastAsia="es-PE"/>
          <w14:ligatures w14:val="none"/>
        </w:rPr>
      </w:pPr>
    </w:p>
    <w:p w14:paraId="591B7E6F" w14:textId="77777777" w:rsidR="00CA59A2" w:rsidRPr="00150B6D" w:rsidRDefault="00CA59A2" w:rsidP="00150B6D">
      <w:pPr>
        <w:spacing w:after="0" w:line="240" w:lineRule="auto"/>
        <w:jc w:val="both"/>
        <w:rPr>
          <w:rFonts w:ascii="Arial Narrow" w:eastAsia="Arial Narrow" w:hAnsi="Arial Narrow" w:cs="Arial Narrow"/>
          <w:color w:val="000000"/>
          <w:kern w:val="0"/>
          <w:lang w:eastAsia="es-PE"/>
          <w14:ligatures w14:val="none"/>
        </w:rPr>
      </w:pPr>
      <w:r w:rsidRPr="00150B6D">
        <w:rPr>
          <w:rFonts w:ascii="Arial Narrow" w:eastAsia="Arial Narrow" w:hAnsi="Arial Narrow" w:cs="Arial Narrow"/>
          <w:b/>
          <w:color w:val="000000"/>
          <w:kern w:val="0"/>
          <w:lang w:eastAsia="es-PE"/>
          <w14:ligatures w14:val="none"/>
        </w:rPr>
        <w:t>SEXTO:</w:t>
      </w:r>
      <w:r w:rsidRPr="00150B6D">
        <w:rPr>
          <w:rFonts w:ascii="Arial Narrow" w:eastAsia="Arial Narrow" w:hAnsi="Arial Narrow" w:cs="Arial Narrow"/>
          <w:color w:val="000000"/>
          <w:kern w:val="0"/>
          <w:lang w:eastAsia="es-PE"/>
          <w14:ligatures w14:val="none"/>
        </w:rPr>
        <w:t xml:space="preserve"> </w:t>
      </w:r>
      <w:bookmarkStart w:id="7" w:name="_Hlk188286915"/>
      <w:r w:rsidRPr="00150B6D">
        <w:rPr>
          <w:rFonts w:ascii="Arial Narrow" w:eastAsia="Arial Narrow" w:hAnsi="Arial Narrow" w:cs="Arial Narrow"/>
          <w:color w:val="000000"/>
          <w:kern w:val="0"/>
          <w:lang w:eastAsia="es-PE"/>
          <w14:ligatures w14:val="none"/>
        </w:rPr>
        <w:t>informar a las partes que el artículo 110</w:t>
      </w:r>
      <w:r w:rsidRPr="00150B6D">
        <w:rPr>
          <w:rFonts w:ascii="Arial Narrow" w:eastAsia="Times New Roman" w:hAnsi="Arial Narrow" w:cs="Segoe UI"/>
          <w:color w:val="000000"/>
          <w:kern w:val="0"/>
          <w:lang w:eastAsia="es-PE"/>
          <w14:ligatures w14:val="none"/>
        </w:rPr>
        <w:t>°</w:t>
      </w:r>
      <w:r w:rsidRPr="00150B6D">
        <w:rPr>
          <w:rFonts w:ascii="Arial Narrow" w:eastAsia="Arial Narrow" w:hAnsi="Arial Narrow" w:cs="Arial Narrow"/>
          <w:color w:val="000000"/>
          <w:kern w:val="0"/>
          <w:lang w:eastAsia="es-PE"/>
          <w14:ligatures w14:val="none"/>
        </w:rPr>
        <w:t xml:space="preserve"> de la Ley 29571, Código de Protección y Defensa del Consumidor</w:t>
      </w:r>
      <w:r w:rsidRPr="00150B6D">
        <w:rPr>
          <w:rFonts w:ascii="Arial Narrow" w:eastAsia="Arial Narrow" w:hAnsi="Arial Narrow" w:cs="Times New Roman"/>
          <w:color w:val="000000"/>
          <w:kern w:val="0"/>
          <w:vertAlign w:val="superscript"/>
          <w:lang w:eastAsia="es-PE"/>
          <w14:ligatures w14:val="none"/>
        </w:rPr>
        <w:footnoteReference w:id="8"/>
      </w:r>
      <w:r w:rsidRPr="00150B6D">
        <w:rPr>
          <w:rFonts w:ascii="Arial Narrow" w:eastAsia="Arial Narrow" w:hAnsi="Arial Narrow" w:cs="Arial Narrow"/>
          <w:color w:val="000000"/>
          <w:kern w:val="0"/>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150B6D">
        <w:rPr>
          <w:rFonts w:ascii="Arial Narrow" w:eastAsia="Times New Roman" w:hAnsi="Arial Narrow" w:cs="Segoe UI"/>
          <w:color w:val="000000"/>
          <w:kern w:val="0"/>
          <w:lang w:eastAsia="es-PE"/>
          <w14:ligatures w14:val="none"/>
        </w:rPr>
        <w:t>°</w:t>
      </w:r>
      <w:r w:rsidRPr="00150B6D">
        <w:rPr>
          <w:rFonts w:ascii="Arial Narrow" w:eastAsia="Arial Narrow" w:hAnsi="Arial Narrow" w:cs="Arial Narrow"/>
          <w:color w:val="000000"/>
          <w:kern w:val="0"/>
          <w:lang w:eastAsia="es-PE"/>
          <w14:ligatures w14:val="none"/>
        </w:rPr>
        <w:t>, 115</w:t>
      </w:r>
      <w:r w:rsidRPr="00150B6D">
        <w:rPr>
          <w:rFonts w:ascii="Arial Narrow" w:eastAsia="Times New Roman" w:hAnsi="Arial Narrow" w:cs="Segoe UI"/>
          <w:color w:val="000000"/>
          <w:kern w:val="0"/>
          <w:lang w:eastAsia="es-PE"/>
          <w14:ligatures w14:val="none"/>
        </w:rPr>
        <w:t>°</w:t>
      </w:r>
      <w:r w:rsidRPr="00150B6D">
        <w:rPr>
          <w:rFonts w:ascii="Arial Narrow" w:eastAsia="Arial Narrow" w:hAnsi="Arial Narrow" w:cs="Arial Narrow"/>
          <w:color w:val="000000"/>
          <w:kern w:val="0"/>
          <w:lang w:eastAsia="es-PE"/>
          <w14:ligatures w14:val="none"/>
        </w:rPr>
        <w:t xml:space="preserve"> y 116</w:t>
      </w:r>
      <w:r w:rsidRPr="00150B6D">
        <w:rPr>
          <w:rFonts w:ascii="Arial Narrow" w:eastAsia="Times New Roman" w:hAnsi="Arial Narrow" w:cs="Segoe UI"/>
          <w:color w:val="000000"/>
          <w:kern w:val="0"/>
          <w:lang w:eastAsia="es-PE"/>
          <w14:ligatures w14:val="none"/>
        </w:rPr>
        <w:t>°</w:t>
      </w:r>
      <w:r w:rsidRPr="00150B6D">
        <w:rPr>
          <w:rFonts w:ascii="Arial Narrow" w:eastAsia="Arial Narrow" w:hAnsi="Arial Narrow" w:cs="Arial Narrow"/>
          <w:color w:val="000000"/>
          <w:kern w:val="0"/>
          <w:lang w:eastAsia="es-PE"/>
          <w14:ligatures w14:val="none"/>
        </w:rPr>
        <w:t xml:space="preserve"> de la referida norma</w:t>
      </w:r>
      <w:r w:rsidRPr="00150B6D">
        <w:rPr>
          <w:rFonts w:ascii="Arial Narrow" w:eastAsia="Arial Narrow" w:hAnsi="Arial Narrow" w:cs="Times New Roman"/>
          <w:color w:val="000000"/>
          <w:kern w:val="0"/>
          <w:vertAlign w:val="superscript"/>
          <w:lang w:eastAsia="es-PE"/>
          <w14:ligatures w14:val="none"/>
        </w:rPr>
        <w:footnoteReference w:id="9"/>
      </w:r>
      <w:r w:rsidRPr="00150B6D">
        <w:rPr>
          <w:rFonts w:ascii="Arial Narrow" w:eastAsia="Arial Narrow" w:hAnsi="Arial Narrow" w:cs="Arial Narrow"/>
          <w:color w:val="000000"/>
          <w:kern w:val="0"/>
          <w:lang w:eastAsia="es-PE"/>
          <w14:ligatures w14:val="none"/>
        </w:rPr>
        <w:t xml:space="preserve">. </w:t>
      </w:r>
      <w:bookmarkEnd w:id="7"/>
      <w:r w:rsidRPr="00150B6D">
        <w:rPr>
          <w:rFonts w:ascii="Arial Narrow" w:eastAsia="Arial Narrow" w:hAnsi="Arial Narrow" w:cs="Arial Narrow"/>
          <w:color w:val="000000"/>
          <w:kern w:val="0"/>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Pr="00150B6D">
        <w:rPr>
          <w:rFonts w:ascii="Arial Narrow" w:eastAsia="Times New Roman" w:hAnsi="Arial Narrow" w:cs="Segoe UI"/>
          <w:color w:val="000000"/>
          <w:kern w:val="0"/>
          <w:lang w:eastAsia="es-PE"/>
          <w14:ligatures w14:val="none"/>
        </w:rPr>
        <w:t>°</w:t>
      </w:r>
      <w:r w:rsidRPr="00150B6D">
        <w:rPr>
          <w:rFonts w:ascii="Arial Narrow" w:eastAsia="Arial Narrow" w:hAnsi="Arial Narrow" w:cs="Arial Narrow"/>
          <w:color w:val="000000"/>
          <w:kern w:val="0"/>
          <w:lang w:eastAsia="es-PE"/>
          <w14:ligatures w14:val="none"/>
        </w:rPr>
        <w:t xml:space="preserve"> del Código</w:t>
      </w:r>
      <w:r w:rsidRPr="00150B6D">
        <w:rPr>
          <w:rFonts w:ascii="Arial Narrow" w:eastAsia="Arial Narrow" w:hAnsi="Arial Narrow" w:cs="Times New Roman"/>
          <w:color w:val="000000"/>
          <w:kern w:val="0"/>
          <w:vertAlign w:val="superscript"/>
          <w:lang w:eastAsia="es-PE"/>
          <w14:ligatures w14:val="none"/>
        </w:rPr>
        <w:footnoteReference w:id="10"/>
      </w:r>
      <w:r w:rsidRPr="00150B6D">
        <w:rPr>
          <w:rFonts w:ascii="Arial Narrow" w:eastAsia="Arial Narrow" w:hAnsi="Arial Narrow" w:cs="Arial Narrow"/>
          <w:color w:val="000000"/>
          <w:kern w:val="0"/>
          <w:lang w:eastAsia="es-PE"/>
          <w14:ligatures w14:val="none"/>
        </w:rPr>
        <w:t>.</w:t>
      </w:r>
    </w:p>
    <w:p w14:paraId="0ECE55DF" w14:textId="77777777" w:rsidR="00CA59A2" w:rsidRPr="00150B6D" w:rsidRDefault="00CA59A2" w:rsidP="00150B6D">
      <w:pPr>
        <w:shd w:val="clear" w:color="auto" w:fill="FFFFFF"/>
        <w:spacing w:after="0" w:line="240" w:lineRule="auto"/>
        <w:jc w:val="both"/>
        <w:rPr>
          <w:rFonts w:ascii="Arial Narrow" w:eastAsia="Arial Narrow" w:hAnsi="Arial Narrow" w:cs="Arial Narrow"/>
          <w:b/>
          <w:color w:val="000000"/>
          <w:kern w:val="0"/>
          <w:lang w:eastAsia="es-PE"/>
          <w14:ligatures w14:val="none"/>
        </w:rPr>
      </w:pPr>
    </w:p>
    <w:p w14:paraId="1CC114EB" w14:textId="77777777" w:rsidR="00CA59A2" w:rsidRPr="00150B6D" w:rsidRDefault="00CA59A2" w:rsidP="00150B6D">
      <w:pPr>
        <w:shd w:val="clear" w:color="auto" w:fill="FFFFFF"/>
        <w:spacing w:after="0" w:line="240" w:lineRule="auto"/>
        <w:jc w:val="both"/>
        <w:rPr>
          <w:rFonts w:ascii="Arial Narrow" w:eastAsia="Arial Narrow" w:hAnsi="Arial Narrow" w:cs="Arial Narrow"/>
          <w:color w:val="000000"/>
          <w:kern w:val="0"/>
          <w:lang w:eastAsia="es-PE"/>
          <w14:ligatures w14:val="none"/>
        </w:rPr>
      </w:pPr>
      <w:r w:rsidRPr="00150B6D">
        <w:rPr>
          <w:rFonts w:ascii="Arial Narrow" w:eastAsia="Arial Narrow" w:hAnsi="Arial Narrow" w:cs="Arial Narrow"/>
          <w:b/>
          <w:color w:val="000000"/>
          <w:kern w:val="0"/>
          <w:lang w:eastAsia="es-PE"/>
          <w14:ligatures w14:val="none"/>
        </w:rPr>
        <w:t>SÉTIMO:</w:t>
      </w:r>
      <w:r w:rsidRPr="00150B6D">
        <w:rPr>
          <w:rFonts w:ascii="Arial Narrow" w:eastAsia="Arial Narrow" w:hAnsi="Arial Narrow" w:cs="Arial Narrow"/>
          <w:color w:val="000000"/>
          <w:kern w:val="0"/>
          <w:lang w:eastAsia="es-PE"/>
          <w14:ligatures w14:val="none"/>
        </w:rPr>
        <w:t xml:space="preserve"> informar a las partes que conforme a lo establecido en el artículo 39</w:t>
      </w:r>
      <w:r w:rsidRPr="00150B6D">
        <w:rPr>
          <w:rFonts w:ascii="Arial Narrow" w:eastAsia="Times New Roman" w:hAnsi="Arial Narrow" w:cs="Segoe UI"/>
          <w:color w:val="000000"/>
          <w:kern w:val="0"/>
          <w:lang w:eastAsia="es-PE"/>
          <w14:ligatures w14:val="none"/>
        </w:rPr>
        <w:t>°</w:t>
      </w:r>
      <w:r w:rsidRPr="00150B6D">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4C4B19" w14:textId="77777777" w:rsidR="00CA59A2" w:rsidRPr="00150B6D" w:rsidRDefault="00CA59A2" w:rsidP="00150B6D">
      <w:pPr>
        <w:shd w:val="clear" w:color="auto" w:fill="FFFFFF"/>
        <w:spacing w:after="0" w:line="240" w:lineRule="auto"/>
        <w:jc w:val="both"/>
        <w:rPr>
          <w:rFonts w:ascii="Arial Narrow" w:eastAsia="Arial Narrow" w:hAnsi="Arial Narrow" w:cs="Arial Narrow"/>
          <w:color w:val="000000"/>
          <w:kern w:val="0"/>
          <w:lang w:eastAsia="es-PE"/>
          <w14:ligatures w14:val="none"/>
        </w:rPr>
      </w:pPr>
    </w:p>
    <w:p w14:paraId="27E9BBC0" w14:textId="77777777" w:rsidR="00CA59A2" w:rsidRPr="00150B6D" w:rsidRDefault="00CA59A2" w:rsidP="00150B6D">
      <w:pPr>
        <w:suppressAutoHyphens/>
        <w:spacing w:after="0" w:line="240" w:lineRule="auto"/>
        <w:jc w:val="both"/>
        <w:rPr>
          <w:rFonts w:ascii="Arial Narrow" w:eastAsia="Calibri" w:hAnsi="Arial Narrow" w:cs="Arial"/>
          <w:kern w:val="0"/>
          <w:u w:val="single"/>
          <w14:ligatures w14:val="none"/>
        </w:rPr>
      </w:pPr>
      <w:r w:rsidRPr="00150B6D">
        <w:rPr>
          <w:rFonts w:ascii="Arial Narrow" w:eastAsia="Calibri" w:hAnsi="Arial Narrow" w:cs="Arial"/>
          <w:b/>
          <w:bCs/>
          <w:kern w:val="0"/>
          <w14:ligatures w14:val="none"/>
        </w:rPr>
        <w:t>OCTAVO</w:t>
      </w:r>
      <w:r w:rsidRPr="00150B6D">
        <w:rPr>
          <w:rFonts w:ascii="Arial Narrow" w:eastAsia="Calibri" w:hAnsi="Arial Narrow" w:cs="Arial"/>
          <w:b/>
          <w:kern w:val="0"/>
          <w14:ligatures w14:val="none"/>
        </w:rPr>
        <w:t>:</w:t>
      </w:r>
      <w:r w:rsidRPr="00150B6D">
        <w:rPr>
          <w:rFonts w:ascii="Arial Narrow" w:eastAsia="Calibri" w:hAnsi="Arial Narrow" w:cs="Arial"/>
          <w:kern w:val="0"/>
          <w14:ligatures w14:val="none"/>
        </w:rPr>
        <w:t xml:space="preserve"> comunicar a las partes que, </w:t>
      </w:r>
      <w:proofErr w:type="gramStart"/>
      <w:r w:rsidRPr="00150B6D">
        <w:rPr>
          <w:rFonts w:ascii="Arial Narrow" w:eastAsia="Calibri" w:hAnsi="Arial Narrow" w:cs="Arial"/>
          <w:kern w:val="0"/>
          <w14:ligatures w14:val="none"/>
        </w:rPr>
        <w:t>de acuerdo a</w:t>
      </w:r>
      <w:proofErr w:type="gramEnd"/>
      <w:r w:rsidRPr="00150B6D">
        <w:rPr>
          <w:rFonts w:ascii="Arial Narrow" w:eastAsia="Calibri" w:hAnsi="Arial Narrow" w:cs="Arial"/>
          <w:kern w:val="0"/>
          <w14:ligatures w14:val="none"/>
        </w:rPr>
        <w:t xml:space="preserve"> lo señalado por el artículo 29</w:t>
      </w:r>
      <w:r w:rsidRPr="00150B6D">
        <w:rPr>
          <w:rFonts w:ascii="Arial Narrow" w:eastAsia="Times New Roman" w:hAnsi="Arial Narrow" w:cs="Segoe UI"/>
          <w:color w:val="000000"/>
          <w:kern w:val="0"/>
          <w:lang w:eastAsia="es-PE"/>
          <w14:ligatures w14:val="none"/>
        </w:rPr>
        <w:t>°</w:t>
      </w:r>
      <w:r w:rsidRPr="00150B6D">
        <w:rPr>
          <w:rFonts w:ascii="Arial Narrow" w:eastAsia="Calibri" w:hAnsi="Arial Narrow" w:cs="Arial"/>
          <w:kern w:val="0"/>
          <w14:ligatures w14:val="none"/>
        </w:rPr>
        <w:t xml:space="preserve"> del Decreto Legislativo N° 807</w:t>
      </w:r>
      <w:r w:rsidRPr="00150B6D">
        <w:rPr>
          <w:rFonts w:ascii="Arial Narrow" w:eastAsia="Calibri" w:hAnsi="Arial Narrow" w:cs="Arial"/>
          <w:kern w:val="0"/>
          <w:vertAlign w:val="superscript"/>
          <w14:ligatures w14:val="none"/>
        </w:rPr>
        <w:footnoteReference w:id="11"/>
      </w:r>
      <w:r w:rsidRPr="00150B6D">
        <w:rPr>
          <w:rFonts w:ascii="Arial Narrow" w:eastAsia="Calibri" w:hAnsi="Arial Narrow" w:cs="Arial"/>
          <w:kern w:val="0"/>
          <w14:ligatures w14:val="none"/>
        </w:rPr>
        <w:t xml:space="preserve">, hasta antes de la emisión de la Resolución Final tienen la posibilidad de solicitar una audiencia </w:t>
      </w:r>
      <w:r w:rsidRPr="00150B6D">
        <w:rPr>
          <w:rFonts w:ascii="Arial Narrow" w:eastAsia="Calibri" w:hAnsi="Arial Narrow" w:cs="Arial"/>
          <w:kern w:val="0"/>
          <w14:ligatures w14:val="none"/>
        </w:rPr>
        <w:lastRenderedPageBreak/>
        <w:t xml:space="preserve">de conciliación. En caso deleguen a favor de una tercera persona su actuación en la diligencia programada, esta deberá presentar un poder especial con firma legalizada ante Notario Público, donde conste </w:t>
      </w:r>
      <w:r w:rsidRPr="00150B6D">
        <w:rPr>
          <w:rFonts w:ascii="Arial Narrow" w:eastAsia="Calibri" w:hAnsi="Arial Narrow" w:cs="Arial"/>
          <w:kern w:val="0"/>
          <w:u w:val="single"/>
          <w14:ligatures w14:val="none"/>
        </w:rPr>
        <w:t>expresamente su facultad para asistir y conciliar en su representación</w:t>
      </w:r>
      <w:r w:rsidRPr="00150B6D">
        <w:rPr>
          <w:rFonts w:ascii="Arial Narrow" w:eastAsia="Calibri" w:hAnsi="Arial Narrow" w:cs="Arial"/>
          <w:bCs/>
          <w:kern w:val="0"/>
          <w14:ligatures w14:val="none"/>
        </w:rPr>
        <w:t>.</w:t>
      </w:r>
      <w:r w:rsidRPr="00150B6D">
        <w:rPr>
          <w:rFonts w:ascii="Arial Narrow" w:eastAsia="Calibri" w:hAnsi="Arial Narrow" w:cs="Arial"/>
          <w:b/>
          <w:bCs/>
          <w:kern w:val="0"/>
          <w14:ligatures w14:val="none"/>
        </w:rPr>
        <w:t xml:space="preserve"> </w:t>
      </w:r>
      <w:r w:rsidRPr="00150B6D">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4CD47B08" w14:textId="77777777" w:rsidR="00CA59A2" w:rsidRPr="00150B6D" w:rsidRDefault="00CA59A2" w:rsidP="00150B6D">
      <w:pPr>
        <w:suppressAutoHyphens/>
        <w:spacing w:after="0" w:line="240" w:lineRule="auto"/>
        <w:jc w:val="both"/>
        <w:rPr>
          <w:rFonts w:ascii="Arial Narrow" w:eastAsia="Calibri" w:hAnsi="Arial Narrow" w:cs="Arial"/>
          <w:kern w:val="0"/>
          <w:u w:val="single"/>
          <w14:ligatures w14:val="none"/>
        </w:rPr>
      </w:pPr>
    </w:p>
    <w:p w14:paraId="0E80CA49" w14:textId="77777777" w:rsidR="00CA59A2" w:rsidRPr="00150B6D" w:rsidRDefault="00CA59A2" w:rsidP="00150B6D">
      <w:pPr>
        <w:suppressAutoHyphens/>
        <w:spacing w:after="0" w:line="240" w:lineRule="auto"/>
        <w:jc w:val="both"/>
        <w:rPr>
          <w:rFonts w:ascii="Arial Narrow" w:eastAsia="Times New Roman" w:hAnsi="Arial Narrow" w:cs="Times New Roman"/>
          <w:color w:val="000000"/>
          <w:kern w:val="0"/>
          <w:lang w:eastAsia="es-PE"/>
          <w14:ligatures w14:val="none"/>
        </w:rPr>
      </w:pPr>
      <w:r w:rsidRPr="00150B6D">
        <w:rPr>
          <w:rFonts w:ascii="Arial Narrow" w:eastAsia="Times New Roman" w:hAnsi="Arial Narrow" w:cs="Times New Roman"/>
          <w:b/>
          <w:color w:val="000000"/>
          <w:kern w:val="0"/>
          <w:lang w:eastAsia="es-PE"/>
          <w14:ligatures w14:val="none"/>
        </w:rPr>
        <w:t>NOVENO:</w:t>
      </w:r>
      <w:r w:rsidRPr="00150B6D">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8" w:name="h.gjdgxs" w:colFirst="0" w:colLast="0"/>
      <w:bookmarkEnd w:id="8"/>
    </w:p>
    <w:p w14:paraId="7DDD06F7" w14:textId="77777777" w:rsidR="00CA59A2" w:rsidRPr="00150B6D" w:rsidRDefault="00CA59A2" w:rsidP="00150B6D">
      <w:pPr>
        <w:suppressAutoHyphens/>
        <w:spacing w:after="0" w:line="240" w:lineRule="auto"/>
        <w:jc w:val="both"/>
        <w:rPr>
          <w:rFonts w:ascii="Arial Narrow" w:eastAsia="Times New Roman" w:hAnsi="Arial Narrow" w:cs="Times New Roman"/>
          <w:color w:val="000000"/>
          <w:kern w:val="0"/>
          <w:lang w:eastAsia="es-PE"/>
          <w14:ligatures w14:val="none"/>
        </w:rPr>
      </w:pPr>
    </w:p>
    <w:p w14:paraId="236137A1" w14:textId="53218C40" w:rsidR="00CA59A2" w:rsidRPr="00150B6D" w:rsidRDefault="00CA59A2" w:rsidP="00150B6D">
      <w:pPr>
        <w:suppressAutoHyphens/>
        <w:spacing w:after="0" w:line="240" w:lineRule="auto"/>
        <w:jc w:val="both"/>
        <w:rPr>
          <w:rFonts w:ascii="Arial Narrow" w:hAnsi="Arial Narrow" w:cs="Arial"/>
        </w:rPr>
      </w:pPr>
      <w:r w:rsidRPr="00150B6D">
        <w:rPr>
          <w:rFonts w:ascii="Arial Narrow" w:eastAsia="Arial Narrow" w:hAnsi="Arial Narrow" w:cs="Arial Narrow"/>
          <w:b/>
          <w:bCs/>
        </w:rPr>
        <w:t>DÉCIMO</w:t>
      </w:r>
      <w:r w:rsidRPr="00150B6D">
        <w:rPr>
          <w:rFonts w:ascii="Arial Narrow" w:hAnsi="Arial Narrow" w:cs="Arial"/>
          <w:b/>
          <w:spacing w:val="-3"/>
          <w:kern w:val="0"/>
          <w14:ligatures w14:val="none"/>
        </w:rPr>
        <w:t>:</w:t>
      </w:r>
      <w:r w:rsidRPr="00150B6D">
        <w:rPr>
          <w:rFonts w:ascii="Arial Narrow" w:hAnsi="Arial Narrow" w:cs="Arial"/>
          <w:bCs/>
          <w:spacing w:val="-3"/>
          <w:kern w:val="0"/>
          <w14:ligatures w14:val="none"/>
        </w:rPr>
        <w:t xml:space="preserve"> requerir a</w:t>
      </w:r>
      <w:r w:rsidR="006761E8" w:rsidRPr="00150B6D">
        <w:rPr>
          <w:rFonts w:ascii="Arial Narrow" w:hAnsi="Arial Narrow" w:cs="Arial"/>
          <w:bCs/>
          <w:spacing w:val="-3"/>
          <w:kern w:val="0"/>
          <w14:ligatures w14:val="none"/>
        </w:rPr>
        <w:t xml:space="preserve">l señor </w:t>
      </w:r>
      <w:r w:rsidR="006761E8" w:rsidRPr="00150B6D">
        <w:rPr>
          <w:rFonts w:ascii="Arial Narrow" w:eastAsia="Times New Roman" w:hAnsi="Arial Narrow" w:cs="Times New Roman"/>
          <w:color w:val="000000"/>
          <w:kern w:val="0"/>
          <w:shd w:val="clear" w:color="auto" w:fill="FFFFFF"/>
          <w:lang w:eastAsia="es-PE"/>
          <w14:ligatures w14:val="none"/>
        </w:rPr>
        <w:t xml:space="preserve">Marco Antonio Lovera Chauca </w:t>
      </w:r>
      <w:r w:rsidRPr="00150B6D">
        <w:rPr>
          <w:rFonts w:ascii="Arial Narrow" w:hAnsi="Arial Narrow"/>
          <w:color w:val="000000"/>
        </w:rPr>
        <w:t>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w:t>
      </w:r>
      <w:r w:rsidRPr="00150B6D">
        <w:rPr>
          <w:rFonts w:ascii="Arial Narrow" w:eastAsia="Times New Roman" w:hAnsi="Arial Narrow" w:cs="Segoe UI"/>
          <w:color w:val="000000"/>
          <w:kern w:val="0"/>
          <w:lang w:eastAsia="es-PE"/>
          <w14:ligatures w14:val="none"/>
        </w:rPr>
        <w:t>°</w:t>
      </w:r>
      <w:r w:rsidRPr="00150B6D">
        <w:rPr>
          <w:rFonts w:ascii="Arial Narrow" w:hAnsi="Arial Narrow"/>
          <w:color w:val="000000"/>
        </w:rPr>
        <w:t xml:space="preserve"> del Texto Único Ordenado de la Ley del Procedimiento Administrativo General, aprobado mediante Decreto Supremo 006-2026-JUS, bajo apercibimiento de rehacer el acto de notificación y notificarle conforme al numeral 1 del artículo 20</w:t>
      </w:r>
      <w:r w:rsidRPr="00150B6D">
        <w:rPr>
          <w:rFonts w:ascii="Arial Narrow" w:eastAsia="Times New Roman" w:hAnsi="Arial Narrow" w:cs="Segoe UI"/>
          <w:color w:val="000000"/>
          <w:kern w:val="0"/>
          <w:lang w:eastAsia="es-PE"/>
          <w14:ligatures w14:val="none"/>
        </w:rPr>
        <w:t>°</w:t>
      </w:r>
      <w:r w:rsidRPr="00150B6D">
        <w:rPr>
          <w:rFonts w:ascii="Arial Narrow" w:hAnsi="Arial Narrow"/>
          <w:color w:val="000000"/>
        </w:rPr>
        <w:t xml:space="preserve"> del citado cuerpo normativo</w:t>
      </w:r>
      <w:r w:rsidRPr="00150B6D">
        <w:rPr>
          <w:rFonts w:ascii="Arial Narrow" w:hAnsi="Arial Narrow"/>
          <w:vertAlign w:val="superscript"/>
        </w:rPr>
        <w:footnoteReference w:id="12"/>
      </w:r>
      <w:r w:rsidRPr="00150B6D">
        <w:rPr>
          <w:rFonts w:ascii="Arial Narrow" w:hAnsi="Arial Narrow" w:cs="Arial"/>
        </w:rPr>
        <w:t>.</w:t>
      </w:r>
    </w:p>
    <w:p w14:paraId="639FE5BE" w14:textId="77777777" w:rsidR="00CA59A2" w:rsidRPr="00150B6D" w:rsidRDefault="00CA59A2" w:rsidP="00150B6D">
      <w:pPr>
        <w:suppressAutoHyphens/>
        <w:spacing w:after="0" w:line="240" w:lineRule="auto"/>
        <w:jc w:val="both"/>
        <w:rPr>
          <w:rFonts w:ascii="Arial Narrow" w:hAnsi="Arial Narrow" w:cs="Arial"/>
        </w:rPr>
      </w:pPr>
    </w:p>
    <w:p w14:paraId="509D673B" w14:textId="5526D1FC" w:rsidR="00CA59A2" w:rsidRPr="00150B6D" w:rsidRDefault="00CA59A2" w:rsidP="00150B6D">
      <w:pPr>
        <w:suppressAutoHyphens/>
        <w:spacing w:line="240" w:lineRule="auto"/>
        <w:jc w:val="both"/>
        <w:rPr>
          <w:rFonts w:ascii="Arial Narrow" w:hAnsi="Arial Narrow" w:cs="Arial"/>
        </w:rPr>
      </w:pPr>
      <w:r w:rsidRPr="00150B6D">
        <w:rPr>
          <w:rFonts w:ascii="Arial Narrow" w:eastAsia="Arial Narrow" w:hAnsi="Arial Narrow" w:cs="Arial Narrow"/>
          <w:b/>
          <w:bCs/>
        </w:rPr>
        <w:t>DÉCIMO PRIMERO:</w:t>
      </w:r>
      <w:r w:rsidRPr="00150B6D">
        <w:rPr>
          <w:rFonts w:ascii="Arial Narrow" w:eastAsia="Arial Narrow" w:hAnsi="Arial Narrow" w:cs="Arial Narrow"/>
        </w:rPr>
        <w:t xml:space="preserve"> </w:t>
      </w:r>
      <w:r w:rsidRPr="00150B6D">
        <w:rPr>
          <w:rFonts w:ascii="Arial Narrow" w:hAnsi="Arial Narrow"/>
          <w:color w:val="000000"/>
        </w:rPr>
        <w:t xml:space="preserve">requerir a </w:t>
      </w:r>
      <w:r w:rsidR="006761E8" w:rsidRPr="00150B6D">
        <w:rPr>
          <w:rFonts w:ascii="Arial Narrow" w:eastAsia="Arial Narrow" w:hAnsi="Arial Narrow" w:cs="Arial Narrow"/>
          <w:bCs/>
        </w:rPr>
        <w:t xml:space="preserve">Mapfre Perú Compañía de Seguros y Reaseguros S.A. </w:t>
      </w:r>
      <w:r w:rsidRPr="00150B6D">
        <w:rPr>
          <w:rFonts w:ascii="Arial Narrow" w:hAnsi="Arial Narrow"/>
          <w:shd w:val="clear" w:color="auto" w:fill="FFFFFF"/>
        </w:rPr>
        <w:t xml:space="preserve">para que </w:t>
      </w:r>
      <w:r w:rsidRPr="00150B6D">
        <w:rPr>
          <w:rFonts w:ascii="Arial Narrow" w:eastAsia="Calibri" w:hAnsi="Arial Narrow"/>
        </w:rPr>
        <w:t>efectúe el acuse de recibo mediante la confirmación de recepción de la notificación remitida por este despacho a su Casilla Electrónica, dentro de los cinco (5) primeros días hábiles siguientes a la fecha en que recibe la notificación.</w:t>
      </w:r>
    </w:p>
    <w:p w14:paraId="418E1D52" w14:textId="77777777" w:rsidR="00CA59A2" w:rsidRPr="00150B6D" w:rsidRDefault="00CA59A2" w:rsidP="00150B6D">
      <w:pPr>
        <w:spacing w:after="0" w:line="240" w:lineRule="auto"/>
        <w:jc w:val="both"/>
        <w:rPr>
          <w:rFonts w:ascii="Arial Narrow" w:eastAsia="Arial Narrow" w:hAnsi="Arial Narrow" w:cs="Arial Narrow"/>
          <w:b/>
          <w:color w:val="000000"/>
          <w:kern w:val="0"/>
          <w:lang w:eastAsia="es-PE"/>
          <w14:ligatures w14:val="none"/>
        </w:rPr>
      </w:pPr>
    </w:p>
    <w:p w14:paraId="46C85AAA" w14:textId="77777777" w:rsidR="002711ED" w:rsidRDefault="002711ED" w:rsidP="00150B6D">
      <w:pPr>
        <w:spacing w:after="0" w:line="240" w:lineRule="auto"/>
        <w:jc w:val="both"/>
        <w:rPr>
          <w:rFonts w:ascii="Arial Narrow" w:eastAsia="Arial Narrow" w:hAnsi="Arial Narrow" w:cs="Arial Narrow"/>
          <w:b/>
          <w:color w:val="000000"/>
          <w:kern w:val="0"/>
          <w:lang w:eastAsia="es-PE"/>
          <w14:ligatures w14:val="none"/>
        </w:rPr>
      </w:pPr>
    </w:p>
    <w:p w14:paraId="56D92DEA" w14:textId="77777777" w:rsidR="006A0CE6" w:rsidRDefault="006A0CE6" w:rsidP="00150B6D">
      <w:pPr>
        <w:spacing w:after="0" w:line="240" w:lineRule="auto"/>
        <w:jc w:val="both"/>
        <w:rPr>
          <w:rFonts w:ascii="Arial Narrow" w:eastAsia="Arial Narrow" w:hAnsi="Arial Narrow" w:cs="Arial Narrow"/>
          <w:b/>
          <w:color w:val="000000"/>
          <w:kern w:val="0"/>
          <w:lang w:eastAsia="es-PE"/>
          <w14:ligatures w14:val="none"/>
        </w:rPr>
      </w:pPr>
    </w:p>
    <w:p w14:paraId="76465B45" w14:textId="77777777" w:rsidR="006A0CE6" w:rsidRPr="00150B6D" w:rsidRDefault="006A0CE6" w:rsidP="00150B6D">
      <w:pPr>
        <w:spacing w:after="0" w:line="240" w:lineRule="auto"/>
        <w:jc w:val="both"/>
        <w:rPr>
          <w:rFonts w:ascii="Arial Narrow" w:eastAsia="Arial Narrow" w:hAnsi="Arial Narrow" w:cs="Arial Narrow"/>
          <w:b/>
          <w:color w:val="000000"/>
          <w:kern w:val="0"/>
          <w:lang w:eastAsia="es-PE"/>
          <w14:ligatures w14:val="none"/>
        </w:rPr>
      </w:pPr>
    </w:p>
    <w:bookmarkEnd w:id="0"/>
    <w:p w14:paraId="1D35E1AC" w14:textId="77777777" w:rsidR="0058044E" w:rsidRPr="00150B6D" w:rsidRDefault="0058044E" w:rsidP="00150B6D">
      <w:pPr>
        <w:shd w:val="clear" w:color="auto" w:fill="FFFFFF"/>
        <w:spacing w:after="0" w:line="240" w:lineRule="auto"/>
        <w:jc w:val="center"/>
        <w:rPr>
          <w:rFonts w:ascii="Arial Narrow" w:eastAsia="Calibri" w:hAnsi="Arial Narrow" w:cs="Arial"/>
          <w:b/>
          <w:bCs/>
          <w:color w:val="000000"/>
          <w:kern w:val="0"/>
          <w14:ligatures w14:val="none"/>
        </w:rPr>
      </w:pPr>
      <w:r w:rsidRPr="00150B6D">
        <w:rPr>
          <w:rFonts w:ascii="Arial Narrow" w:eastAsia="Calibri" w:hAnsi="Arial Narrow" w:cs="Arial"/>
          <w:b/>
          <w:bCs/>
          <w:color w:val="000000"/>
          <w:kern w:val="0"/>
          <w14:ligatures w14:val="none"/>
        </w:rPr>
        <w:t>JUDITH ALCALDE BRICEÑO</w:t>
      </w:r>
    </w:p>
    <w:p w14:paraId="371F5109" w14:textId="77777777" w:rsidR="0058044E" w:rsidRPr="00150B6D" w:rsidRDefault="0058044E" w:rsidP="00150B6D">
      <w:pPr>
        <w:shd w:val="clear" w:color="auto" w:fill="FFFFFF"/>
        <w:spacing w:after="0" w:line="240" w:lineRule="auto"/>
        <w:jc w:val="center"/>
        <w:rPr>
          <w:rFonts w:ascii="Arial Narrow" w:eastAsia="Calibri" w:hAnsi="Arial Narrow" w:cs="Arial"/>
          <w:b/>
          <w:bCs/>
          <w:color w:val="000000"/>
          <w:kern w:val="0"/>
          <w14:ligatures w14:val="none"/>
        </w:rPr>
      </w:pPr>
      <w:r w:rsidRPr="00150B6D">
        <w:rPr>
          <w:rFonts w:ascii="Arial Narrow" w:eastAsia="Calibri" w:hAnsi="Arial Narrow" w:cs="Arial"/>
          <w:b/>
          <w:bCs/>
          <w:color w:val="000000"/>
          <w:kern w:val="0"/>
          <w14:ligatures w14:val="none"/>
        </w:rPr>
        <w:t>Secretaria Técnica (e)</w:t>
      </w:r>
    </w:p>
    <w:p w14:paraId="4774A009" w14:textId="77777777" w:rsidR="0058044E" w:rsidRPr="00150B6D" w:rsidRDefault="0058044E" w:rsidP="00150B6D">
      <w:pPr>
        <w:shd w:val="clear" w:color="auto" w:fill="FFFFFF"/>
        <w:spacing w:after="0" w:line="240" w:lineRule="auto"/>
        <w:jc w:val="center"/>
        <w:rPr>
          <w:rFonts w:ascii="Arial Narrow" w:eastAsia="Calibri" w:hAnsi="Arial Narrow" w:cs="Times New Roman"/>
          <w:color w:val="000000"/>
          <w:kern w:val="0"/>
          <w14:ligatures w14:val="none"/>
        </w:rPr>
      </w:pPr>
      <w:r w:rsidRPr="00150B6D">
        <w:rPr>
          <w:rFonts w:ascii="Arial Narrow" w:eastAsia="Calibri" w:hAnsi="Arial Narrow" w:cs="Arial"/>
          <w:b/>
          <w:bCs/>
          <w:color w:val="000000"/>
          <w:kern w:val="0"/>
          <w14:ligatures w14:val="none"/>
        </w:rPr>
        <w:t>Comisión </w:t>
      </w:r>
      <w:r w:rsidRPr="00150B6D">
        <w:rPr>
          <w:rFonts w:ascii="Arial Narrow" w:eastAsia="Calibri" w:hAnsi="Arial Narrow" w:cs="Arial"/>
          <w:b/>
          <w:bCs/>
          <w:color w:val="000000"/>
          <w:kern w:val="0"/>
          <w:shd w:val="clear" w:color="auto" w:fill="FFFFFF"/>
          <w14:ligatures w14:val="none"/>
        </w:rPr>
        <w:t>de</w:t>
      </w:r>
      <w:r w:rsidRPr="00150B6D">
        <w:rPr>
          <w:rFonts w:ascii="Arial Narrow" w:eastAsia="Calibri" w:hAnsi="Arial Narrow" w:cs="Arial"/>
          <w:b/>
          <w:bCs/>
          <w:color w:val="000000"/>
          <w:kern w:val="0"/>
          <w14:ligatures w14:val="none"/>
        </w:rPr>
        <w:t> Protección al Consumidor N° 1</w:t>
      </w:r>
    </w:p>
    <w:p w14:paraId="602C43F9" w14:textId="77777777" w:rsidR="0058044E" w:rsidRPr="00150B6D" w:rsidRDefault="0058044E" w:rsidP="00150B6D">
      <w:pPr>
        <w:spacing w:after="0" w:line="240" w:lineRule="auto"/>
        <w:jc w:val="both"/>
        <w:rPr>
          <w:rFonts w:ascii="Arial Narrow" w:eastAsia="Arial Narrow" w:hAnsi="Arial Narrow" w:cs="Arial Narrow"/>
          <w:b/>
          <w:color w:val="000000"/>
          <w:kern w:val="0"/>
          <w:lang w:eastAsia="es-PE"/>
          <w14:ligatures w14:val="none"/>
        </w:rPr>
      </w:pPr>
    </w:p>
    <w:p w14:paraId="1D3884F8" w14:textId="77777777" w:rsidR="0058044E" w:rsidRPr="00BC6CDD" w:rsidRDefault="0058044E" w:rsidP="00150B6D">
      <w:pPr>
        <w:spacing w:after="0" w:line="240" w:lineRule="auto"/>
        <w:jc w:val="both"/>
        <w:rPr>
          <w:rFonts w:ascii="Arial Narrow" w:hAnsi="Arial Narrow"/>
          <w:sz w:val="16"/>
          <w:szCs w:val="16"/>
        </w:rPr>
      </w:pPr>
      <w:r w:rsidRPr="00BC6CDD">
        <w:rPr>
          <w:rFonts w:ascii="Arial Narrow" w:eastAsia="Arial Narrow" w:hAnsi="Arial Narrow" w:cs="Arial"/>
          <w:color w:val="000000"/>
          <w:kern w:val="0"/>
          <w:sz w:val="16"/>
          <w:szCs w:val="16"/>
          <w:lang w:eastAsia="es-PE"/>
          <w14:ligatures w14:val="none"/>
        </w:rPr>
        <w:t>LSM/JCQ</w:t>
      </w:r>
    </w:p>
    <w:p w14:paraId="08D2E184" w14:textId="77777777" w:rsidR="00CA59A2" w:rsidRPr="00150B6D" w:rsidRDefault="00CA59A2" w:rsidP="00150B6D">
      <w:pPr>
        <w:spacing w:line="240" w:lineRule="auto"/>
        <w:rPr>
          <w:rFonts w:ascii="Arial Narrow" w:hAnsi="Arial Narrow"/>
        </w:rPr>
      </w:pPr>
    </w:p>
    <w:p w14:paraId="1D2233A3" w14:textId="77777777" w:rsidR="00CA59A2" w:rsidRPr="00150B6D" w:rsidRDefault="00CA59A2" w:rsidP="00150B6D">
      <w:pPr>
        <w:spacing w:line="240" w:lineRule="auto"/>
        <w:rPr>
          <w:rFonts w:ascii="Arial Narrow" w:hAnsi="Arial Narrow"/>
        </w:rPr>
      </w:pPr>
    </w:p>
    <w:p w14:paraId="4423ADE9" w14:textId="77777777" w:rsidR="00CA59A2" w:rsidRPr="00150B6D" w:rsidRDefault="00CA59A2" w:rsidP="00150B6D">
      <w:pPr>
        <w:spacing w:line="240" w:lineRule="auto"/>
        <w:rPr>
          <w:rFonts w:ascii="Arial Narrow" w:hAnsi="Arial Narrow"/>
        </w:rPr>
      </w:pPr>
    </w:p>
    <w:p w14:paraId="74AAB5F4" w14:textId="77777777" w:rsidR="001B5674" w:rsidRPr="00150B6D" w:rsidRDefault="001B5674" w:rsidP="00150B6D">
      <w:pPr>
        <w:spacing w:line="240" w:lineRule="auto"/>
        <w:rPr>
          <w:rFonts w:ascii="Arial Narrow" w:hAnsi="Arial Narrow"/>
        </w:rPr>
      </w:pPr>
    </w:p>
    <w:sectPr w:rsidR="001B5674" w:rsidRPr="00150B6D" w:rsidSect="00DA79A0">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AF9B68" w14:textId="77777777" w:rsidR="00043374" w:rsidRDefault="00043374" w:rsidP="00DA79A0">
      <w:pPr>
        <w:spacing w:after="0" w:line="240" w:lineRule="auto"/>
      </w:pPr>
      <w:r>
        <w:separator/>
      </w:r>
    </w:p>
  </w:endnote>
  <w:endnote w:type="continuationSeparator" w:id="0">
    <w:p w14:paraId="64B85A9F" w14:textId="77777777" w:rsidR="00043374" w:rsidRDefault="00043374"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w:eastAsia="Arial" w:hAnsi="Arial" w:cs="Arial"/>
        <w:sz w:val="16"/>
        <w:szCs w:val="16"/>
      </w:rPr>
    </w:pPr>
    <w:r>
      <w:rPr>
        <w:rFonts w:ascii="Arial" w:eastAsia="Arial" w:hAnsi="Arial" w:cs="Arial"/>
        <w:sz w:val="16"/>
        <w:szCs w:val="16"/>
      </w:rPr>
      <w:t>M-CPC-01/03</w:t>
    </w:r>
  </w:p>
  <w:p w14:paraId="0C5F0D67" w14:textId="77777777" w:rsidR="00B91E42" w:rsidRDefault="00B91E42" w:rsidP="002E26C9">
    <w:pPr>
      <w:pStyle w:val="Piedepgina"/>
      <w:jc w:val="center"/>
    </w:pPr>
    <w:r>
      <w:rPr>
        <w:rFonts w:ascii="Arial" w:eastAsia="Arial" w:hAnsi="Arial" w:cs="Arial"/>
        <w:sz w:val="16"/>
        <w:szCs w:val="16"/>
      </w:rPr>
      <w:fldChar w:fldCharType="begin"/>
    </w:r>
    <w:r>
      <w:rPr>
        <w:rFonts w:ascii="Arial" w:eastAsia="Arial" w:hAnsi="Arial" w:cs="Arial"/>
        <w:sz w:val="16"/>
        <w:szCs w:val="16"/>
      </w:rPr>
      <w:instrText>PAGE</w:instrText>
    </w:r>
    <w:r>
      <w:rPr>
        <w:rFonts w:ascii="Arial" w:eastAsia="Arial" w:hAnsi="Arial" w:cs="Arial"/>
        <w:sz w:val="16"/>
        <w:szCs w:val="16"/>
      </w:rPr>
      <w:fldChar w:fldCharType="separate"/>
    </w:r>
    <w:r>
      <w:rPr>
        <w:rFonts w:ascii="Arial" w:eastAsia="Arial" w:hAnsi="Arial" w:cs="Arial"/>
        <w:sz w:val="16"/>
        <w:szCs w:val="16"/>
      </w:rPr>
      <w:t>1</w:t>
    </w:r>
    <w:r>
      <w:rPr>
        <w:rFonts w:ascii="Arial" w:eastAsia="Arial" w:hAnsi="Arial" w:cs="Arial"/>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FD7E19" w14:textId="77777777" w:rsidR="00043374" w:rsidRDefault="00043374" w:rsidP="00DA79A0">
      <w:pPr>
        <w:spacing w:after="0" w:line="240" w:lineRule="auto"/>
      </w:pPr>
      <w:r>
        <w:separator/>
      </w:r>
    </w:p>
  </w:footnote>
  <w:footnote w:type="continuationSeparator" w:id="0">
    <w:p w14:paraId="4D93BAE9" w14:textId="77777777" w:rsidR="00043374" w:rsidRDefault="00043374" w:rsidP="00DA79A0">
      <w:pPr>
        <w:spacing w:after="0" w:line="240" w:lineRule="auto"/>
      </w:pPr>
      <w:r>
        <w:continuationSeparator/>
      </w:r>
    </w:p>
  </w:footnote>
  <w:footnote w:id="1">
    <w:p w14:paraId="1A82CAE4" w14:textId="77777777" w:rsidR="00CA59A2" w:rsidRPr="006A0CE6" w:rsidRDefault="00CA59A2" w:rsidP="00150B6D">
      <w:pPr>
        <w:pStyle w:val="Textonotapie"/>
        <w:ind w:left="567" w:hanging="567"/>
        <w:jc w:val="both"/>
        <w:rPr>
          <w:rFonts w:ascii="Arial Narrow" w:hAnsi="Arial Narrow" w:cs="Arial"/>
          <w:sz w:val="15"/>
          <w:szCs w:val="15"/>
        </w:rPr>
      </w:pPr>
      <w:r w:rsidRPr="006A0CE6">
        <w:rPr>
          <w:rStyle w:val="Refdenotaalpie"/>
          <w:rFonts w:ascii="Arial Narrow" w:hAnsi="Arial Narrow" w:cs="Arial"/>
          <w:sz w:val="15"/>
          <w:szCs w:val="15"/>
        </w:rPr>
        <w:footnoteRef/>
      </w:r>
      <w:r w:rsidRPr="006A0CE6">
        <w:rPr>
          <w:rFonts w:ascii="Arial Narrow" w:hAnsi="Arial Narrow" w:cs="Arial"/>
          <w:sz w:val="15"/>
          <w:szCs w:val="15"/>
        </w:rPr>
        <w:t xml:space="preserve"> </w:t>
      </w:r>
      <w:r w:rsidRPr="006A0CE6">
        <w:rPr>
          <w:rFonts w:ascii="Arial Narrow" w:hAnsi="Arial Narrow" w:cs="Arial"/>
          <w:sz w:val="15"/>
          <w:szCs w:val="15"/>
        </w:rPr>
        <w:tab/>
        <w:t>Publicado</w:t>
      </w:r>
      <w:r w:rsidRPr="006A0CE6">
        <w:rPr>
          <w:rFonts w:ascii="Arial Narrow" w:hAnsi="Arial Narrow" w:cs="Arial"/>
          <w:b/>
          <w:sz w:val="15"/>
          <w:szCs w:val="15"/>
        </w:rPr>
        <w:t xml:space="preserve"> </w:t>
      </w:r>
      <w:r w:rsidRPr="006A0CE6">
        <w:rPr>
          <w:rFonts w:ascii="Arial Narrow" w:hAnsi="Arial Narrow" w:cs="Arial"/>
          <w:sz w:val="15"/>
          <w:szCs w:val="15"/>
        </w:rPr>
        <w:t>el 2 de setiembre del 2010 en el Diario Oficial El Peruano, vigente desde el 2 de octubre del 2010 y modificado por Decreto Legislativo 1308.</w:t>
      </w:r>
    </w:p>
    <w:p w14:paraId="26AE40E8" w14:textId="77777777" w:rsidR="00CA59A2" w:rsidRPr="006A0CE6" w:rsidRDefault="00CA59A2" w:rsidP="00150B6D">
      <w:pPr>
        <w:pStyle w:val="Textonotapie"/>
        <w:ind w:left="567" w:hanging="567"/>
        <w:jc w:val="both"/>
        <w:rPr>
          <w:rFonts w:ascii="Arial Narrow" w:hAnsi="Arial Narrow" w:cs="Arial"/>
          <w:sz w:val="15"/>
          <w:szCs w:val="15"/>
        </w:rPr>
      </w:pPr>
    </w:p>
  </w:footnote>
  <w:footnote w:id="2">
    <w:p w14:paraId="05FCC0FA" w14:textId="77777777" w:rsidR="00CA59A2" w:rsidRPr="006A0CE6" w:rsidRDefault="00CA59A2" w:rsidP="00150B6D">
      <w:pPr>
        <w:pStyle w:val="Textonotapie"/>
        <w:tabs>
          <w:tab w:val="left" w:pos="567"/>
        </w:tabs>
        <w:ind w:left="567" w:right="-1" w:hanging="567"/>
        <w:jc w:val="both"/>
        <w:rPr>
          <w:rFonts w:ascii="Arial Narrow" w:eastAsia="Arial Narrow" w:hAnsi="Arial Narrow" w:cs="Arial"/>
          <w:b/>
          <w:bCs/>
          <w:sz w:val="15"/>
          <w:szCs w:val="15"/>
        </w:rPr>
      </w:pPr>
      <w:r w:rsidRPr="006A0CE6">
        <w:rPr>
          <w:rStyle w:val="Refdenotaalpie"/>
          <w:rFonts w:ascii="Arial Narrow" w:hAnsi="Arial Narrow" w:cs="Arial"/>
          <w:sz w:val="15"/>
          <w:szCs w:val="15"/>
        </w:rPr>
        <w:footnoteRef/>
      </w:r>
      <w:r w:rsidRPr="006A0CE6">
        <w:rPr>
          <w:rFonts w:ascii="Arial Narrow" w:hAnsi="Arial Narrow" w:cs="Arial"/>
          <w:sz w:val="15"/>
          <w:szCs w:val="15"/>
        </w:rPr>
        <w:t xml:space="preserve">  </w:t>
      </w:r>
      <w:r w:rsidRPr="006A0CE6">
        <w:rPr>
          <w:rFonts w:ascii="Arial Narrow" w:hAnsi="Arial Narrow" w:cs="Arial"/>
          <w:sz w:val="15"/>
          <w:szCs w:val="15"/>
        </w:rPr>
        <w:tab/>
      </w:r>
      <w:r w:rsidRPr="006A0CE6">
        <w:rPr>
          <w:rFonts w:ascii="Arial Narrow" w:eastAsia="Arial Narrow" w:hAnsi="Arial Narrow" w:cs="Arial"/>
          <w:b/>
          <w:bCs/>
          <w:sz w:val="15"/>
          <w:szCs w:val="15"/>
        </w:rPr>
        <w:t xml:space="preserve">LEY N° 29571, CÓDIGO DE PROTECCIÓN Y DEFENSA DEL CONSUMIDOR, publicado el 2 de setiembre de 2010 y modificado por Decreto Legislativo N° 1308 </w:t>
      </w:r>
    </w:p>
    <w:p w14:paraId="4C83EF3E" w14:textId="77777777" w:rsidR="00CA59A2" w:rsidRPr="006A0CE6" w:rsidRDefault="00CA59A2" w:rsidP="00150B6D">
      <w:pPr>
        <w:pStyle w:val="Textonotapie"/>
        <w:tabs>
          <w:tab w:val="left" w:pos="567"/>
        </w:tabs>
        <w:ind w:left="567" w:right="-1" w:hanging="567"/>
        <w:jc w:val="both"/>
        <w:rPr>
          <w:rFonts w:ascii="Arial Narrow" w:eastAsia="Arial Narrow" w:hAnsi="Arial Narrow" w:cs="Arial"/>
          <w:b/>
          <w:bCs/>
          <w:sz w:val="15"/>
          <w:szCs w:val="15"/>
        </w:rPr>
      </w:pPr>
      <w:r w:rsidRPr="006A0CE6">
        <w:rPr>
          <w:rFonts w:ascii="Arial Narrow" w:eastAsia="Arial Narrow" w:hAnsi="Arial Narrow" w:cs="Arial"/>
          <w:b/>
          <w:bCs/>
          <w:sz w:val="15"/>
          <w:szCs w:val="15"/>
        </w:rPr>
        <w:tab/>
        <w:t>Artículo 105.- Autoridad competente.</w:t>
      </w:r>
    </w:p>
    <w:p w14:paraId="7C7DEEBE" w14:textId="77777777" w:rsidR="00CA59A2" w:rsidRPr="006A0CE6" w:rsidRDefault="00CA59A2" w:rsidP="00150B6D">
      <w:pPr>
        <w:pStyle w:val="Textonotapie"/>
        <w:tabs>
          <w:tab w:val="left" w:pos="567"/>
        </w:tabs>
        <w:ind w:left="567" w:right="-1" w:hanging="567"/>
        <w:jc w:val="both"/>
        <w:rPr>
          <w:rFonts w:ascii="Arial Narrow" w:eastAsia="Arial Narrow" w:hAnsi="Arial Narrow" w:cs="Arial"/>
          <w:sz w:val="15"/>
          <w:szCs w:val="15"/>
        </w:rPr>
      </w:pPr>
      <w:r w:rsidRPr="006A0CE6">
        <w:rPr>
          <w:rFonts w:ascii="Arial Narrow" w:eastAsia="Arial Narrow" w:hAnsi="Arial Narrow" w:cs="Arial"/>
          <w:sz w:val="15"/>
          <w:szCs w:val="15"/>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N° 1033, Ley de Organización y Funciones del Indecopi. Dicha competencia solo puede ser negada cuando ella haya sido asignada o se asigne a favor de otro organismo por norma expresa con rango de ley. </w:t>
      </w:r>
    </w:p>
    <w:p w14:paraId="063CEB55" w14:textId="77777777" w:rsidR="00CA59A2" w:rsidRPr="006A0CE6" w:rsidRDefault="00CA59A2" w:rsidP="00150B6D">
      <w:pPr>
        <w:pStyle w:val="Textonotapie"/>
        <w:tabs>
          <w:tab w:val="left" w:pos="567"/>
        </w:tabs>
        <w:ind w:left="567" w:right="-1" w:hanging="567"/>
        <w:jc w:val="both"/>
        <w:rPr>
          <w:rFonts w:ascii="Arial Narrow" w:eastAsia="Arial Narrow" w:hAnsi="Arial Narrow" w:cs="Arial"/>
          <w:sz w:val="15"/>
          <w:szCs w:val="15"/>
        </w:rPr>
      </w:pPr>
      <w:r w:rsidRPr="006A0CE6">
        <w:rPr>
          <w:rFonts w:ascii="Arial Narrow" w:eastAsia="Arial Narrow" w:hAnsi="Arial Narrow" w:cs="Arial"/>
          <w:sz w:val="15"/>
          <w:szCs w:val="15"/>
        </w:rPr>
        <w:tab/>
        <w:t xml:space="preserve">(…). </w:t>
      </w:r>
    </w:p>
    <w:p w14:paraId="6A1CDC8A" w14:textId="77777777" w:rsidR="00CA59A2" w:rsidRPr="006A0CE6" w:rsidRDefault="00CA59A2" w:rsidP="00150B6D">
      <w:pPr>
        <w:pStyle w:val="Textonotapie"/>
        <w:tabs>
          <w:tab w:val="left" w:pos="567"/>
        </w:tabs>
        <w:ind w:left="567" w:right="-1" w:hanging="567"/>
        <w:jc w:val="both"/>
        <w:rPr>
          <w:rFonts w:ascii="Arial Narrow" w:eastAsia="Arial Narrow" w:hAnsi="Arial Narrow" w:cs="Arial"/>
          <w:sz w:val="15"/>
          <w:szCs w:val="15"/>
        </w:rPr>
      </w:pPr>
    </w:p>
    <w:p w14:paraId="704590F7" w14:textId="77777777" w:rsidR="00CA59A2" w:rsidRPr="006A0CE6" w:rsidRDefault="00CA59A2" w:rsidP="00150B6D">
      <w:pPr>
        <w:pStyle w:val="Textonotapie"/>
        <w:tabs>
          <w:tab w:val="left" w:pos="567"/>
        </w:tabs>
        <w:ind w:left="567" w:right="-1" w:hanging="567"/>
        <w:jc w:val="both"/>
        <w:rPr>
          <w:rFonts w:ascii="Arial Narrow" w:eastAsia="Arial Narrow" w:hAnsi="Arial Narrow" w:cs="Arial"/>
          <w:b/>
          <w:bCs/>
          <w:sz w:val="15"/>
          <w:szCs w:val="15"/>
        </w:rPr>
      </w:pPr>
      <w:r w:rsidRPr="006A0CE6">
        <w:rPr>
          <w:rFonts w:ascii="Arial Narrow" w:eastAsia="Arial Narrow" w:hAnsi="Arial Narrow" w:cs="Arial"/>
          <w:sz w:val="15"/>
          <w:szCs w:val="15"/>
        </w:rPr>
        <w:tab/>
      </w:r>
      <w:r w:rsidRPr="006A0CE6">
        <w:rPr>
          <w:rFonts w:ascii="Arial Narrow" w:eastAsia="Arial Narrow" w:hAnsi="Arial Narrow" w:cs="Arial"/>
          <w:b/>
          <w:bCs/>
          <w:sz w:val="15"/>
          <w:szCs w:val="15"/>
        </w:rPr>
        <w:t xml:space="preserve">LEY DE ORGANIZACIÓN Y FUNCIONES DEL INDECOPI, APROBADA POR DECRETO LEGISLATIVO N° 1033 </w:t>
      </w:r>
    </w:p>
    <w:p w14:paraId="37D75715" w14:textId="77777777" w:rsidR="00CA59A2" w:rsidRPr="006A0CE6" w:rsidRDefault="00CA59A2" w:rsidP="00150B6D">
      <w:pPr>
        <w:pStyle w:val="Textonotapie"/>
        <w:tabs>
          <w:tab w:val="left" w:pos="567"/>
        </w:tabs>
        <w:ind w:left="567" w:right="-1" w:hanging="567"/>
        <w:jc w:val="both"/>
        <w:rPr>
          <w:rFonts w:ascii="Arial Narrow" w:eastAsia="Arial Narrow" w:hAnsi="Arial Narrow" w:cs="Arial"/>
          <w:sz w:val="15"/>
          <w:szCs w:val="15"/>
        </w:rPr>
      </w:pPr>
      <w:r w:rsidRPr="006A0CE6">
        <w:rPr>
          <w:rFonts w:ascii="Arial Narrow" w:eastAsia="Arial Narrow" w:hAnsi="Arial Narrow" w:cs="Arial"/>
          <w:b/>
          <w:bCs/>
          <w:sz w:val="15"/>
          <w:szCs w:val="15"/>
        </w:rPr>
        <w:tab/>
        <w:t>Artículo 27.-</w:t>
      </w:r>
      <w:r w:rsidRPr="006A0CE6">
        <w:rPr>
          <w:rFonts w:ascii="Arial Narrow" w:eastAsia="Arial Narrow" w:hAnsi="Arial Narrow" w:cs="Arial"/>
          <w:sz w:val="15"/>
          <w:szCs w:val="15"/>
        </w:rPr>
        <w:t xml:space="preserve"> De la Comisión de Protección al </w:t>
      </w:r>
      <w:proofErr w:type="gramStart"/>
      <w:r w:rsidRPr="006A0CE6">
        <w:rPr>
          <w:rFonts w:ascii="Arial Narrow" w:eastAsia="Arial Narrow" w:hAnsi="Arial Narrow" w:cs="Arial"/>
          <w:sz w:val="15"/>
          <w:szCs w:val="15"/>
        </w:rPr>
        <w:t>Consumidor.-</w:t>
      </w:r>
      <w:proofErr w:type="gramEnd"/>
      <w:r w:rsidRPr="006A0CE6">
        <w:rPr>
          <w:rFonts w:ascii="Arial Narrow" w:eastAsia="Arial Narrow" w:hAnsi="Arial Narrow" w:cs="Arial"/>
          <w:sz w:val="15"/>
          <w:szCs w:val="15"/>
        </w:rPr>
        <w:t xml:space="preserve"> </w:t>
      </w:r>
    </w:p>
    <w:p w14:paraId="5B348423" w14:textId="77777777" w:rsidR="00CA59A2" w:rsidRPr="006A0CE6" w:rsidRDefault="00CA59A2" w:rsidP="00150B6D">
      <w:pPr>
        <w:pStyle w:val="Textonotapie"/>
        <w:tabs>
          <w:tab w:val="left" w:pos="567"/>
        </w:tabs>
        <w:ind w:left="567" w:right="-1" w:hanging="567"/>
        <w:jc w:val="both"/>
        <w:rPr>
          <w:rFonts w:ascii="Arial Narrow" w:eastAsia="Arial Narrow" w:hAnsi="Arial Narrow" w:cs="Arial"/>
          <w:sz w:val="15"/>
          <w:szCs w:val="15"/>
        </w:rPr>
      </w:pPr>
      <w:r w:rsidRPr="006A0CE6">
        <w:rPr>
          <w:rFonts w:ascii="Arial Narrow" w:eastAsia="Arial Narrow" w:hAnsi="Arial Narrow" w:cs="Arial"/>
          <w:sz w:val="15"/>
          <w:szCs w:val="15"/>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08BE25CF" w14:textId="77777777" w:rsidR="00CA59A2" w:rsidRPr="006A0CE6" w:rsidRDefault="00CA59A2" w:rsidP="00150B6D">
      <w:pPr>
        <w:pStyle w:val="Textonotapie"/>
        <w:tabs>
          <w:tab w:val="left" w:pos="567"/>
        </w:tabs>
        <w:ind w:left="567" w:right="-1" w:hanging="567"/>
        <w:jc w:val="both"/>
        <w:rPr>
          <w:rFonts w:ascii="Arial Narrow" w:eastAsia="Arial Narrow" w:hAnsi="Arial Narrow" w:cs="Arial"/>
          <w:sz w:val="15"/>
          <w:szCs w:val="15"/>
        </w:rPr>
      </w:pPr>
    </w:p>
    <w:p w14:paraId="01BD29AE" w14:textId="77777777" w:rsidR="00CA59A2" w:rsidRPr="006A0CE6" w:rsidRDefault="00CA59A2" w:rsidP="00150B6D">
      <w:pPr>
        <w:pStyle w:val="Textonotapie"/>
        <w:tabs>
          <w:tab w:val="left" w:pos="567"/>
        </w:tabs>
        <w:ind w:left="567" w:right="-1" w:hanging="567"/>
        <w:jc w:val="both"/>
        <w:rPr>
          <w:rFonts w:ascii="Arial Narrow" w:eastAsia="Arial Narrow" w:hAnsi="Arial Narrow" w:cs="Arial"/>
          <w:sz w:val="15"/>
          <w:szCs w:val="15"/>
        </w:rPr>
      </w:pPr>
    </w:p>
    <w:p w14:paraId="50F4A385" w14:textId="77777777" w:rsidR="00CA59A2" w:rsidRPr="006A0CE6" w:rsidRDefault="00CA59A2" w:rsidP="00150B6D">
      <w:pPr>
        <w:pStyle w:val="Textonotapie"/>
        <w:tabs>
          <w:tab w:val="left" w:pos="567"/>
        </w:tabs>
        <w:ind w:left="567" w:right="-1" w:hanging="567"/>
        <w:jc w:val="both"/>
        <w:rPr>
          <w:rFonts w:ascii="Arial Narrow" w:eastAsia="Arial Narrow" w:hAnsi="Arial Narrow" w:cs="Arial"/>
          <w:sz w:val="15"/>
          <w:szCs w:val="15"/>
        </w:rPr>
      </w:pPr>
    </w:p>
  </w:footnote>
  <w:footnote w:id="3">
    <w:p w14:paraId="1BBCB5E8" w14:textId="77777777" w:rsidR="00A0439F" w:rsidRPr="006A0CE6" w:rsidRDefault="00A0439F" w:rsidP="00150B6D">
      <w:pPr>
        <w:pStyle w:val="Textonotapie"/>
        <w:tabs>
          <w:tab w:val="left" w:pos="567"/>
        </w:tabs>
        <w:ind w:left="567" w:right="-1" w:hanging="567"/>
        <w:jc w:val="both"/>
        <w:rPr>
          <w:rFonts w:ascii="Arial Narrow" w:eastAsia="Arial Narrow" w:hAnsi="Arial Narrow" w:cs="Arial Narrow"/>
          <w:b/>
          <w:bCs/>
          <w:sz w:val="15"/>
          <w:szCs w:val="15"/>
        </w:rPr>
      </w:pPr>
      <w:r w:rsidRPr="006A0CE6">
        <w:rPr>
          <w:rStyle w:val="Refdenotaalpie"/>
          <w:rFonts w:ascii="Arial Narrow" w:hAnsi="Arial Narrow"/>
          <w:sz w:val="15"/>
          <w:szCs w:val="15"/>
        </w:rPr>
        <w:footnoteRef/>
      </w:r>
      <w:r w:rsidRPr="006A0CE6">
        <w:rPr>
          <w:rFonts w:ascii="Arial Narrow" w:hAnsi="Arial Narrow"/>
          <w:sz w:val="15"/>
          <w:szCs w:val="15"/>
        </w:rPr>
        <w:t xml:space="preserve">           </w:t>
      </w:r>
      <w:r w:rsidRPr="006A0CE6">
        <w:rPr>
          <w:rFonts w:ascii="Arial Narrow" w:hAnsi="Arial Narrow"/>
          <w:sz w:val="15"/>
          <w:szCs w:val="15"/>
        </w:rPr>
        <w:tab/>
      </w:r>
      <w:r w:rsidRPr="006A0CE6">
        <w:rPr>
          <w:rFonts w:ascii="Arial Narrow" w:eastAsia="Arial Narrow" w:hAnsi="Arial Narrow" w:cs="Arial Narrow"/>
          <w:b/>
          <w:bCs/>
          <w:sz w:val="15"/>
          <w:szCs w:val="15"/>
        </w:rPr>
        <w:t xml:space="preserve">LEY N° 29571, CÓDIGO DE PROTECCIÓN Y DEFENSA DEL CONSUMIDOR, publicado el 2 de setiembre de 2010 y modificado por Decreto Legislativo N° 1308   </w:t>
      </w:r>
    </w:p>
    <w:p w14:paraId="319B565B" w14:textId="77777777" w:rsidR="00A0439F" w:rsidRPr="006A0CE6" w:rsidRDefault="00A0439F" w:rsidP="00150B6D">
      <w:pPr>
        <w:pStyle w:val="Textonotapie"/>
        <w:ind w:left="567" w:right="-1"/>
        <w:jc w:val="both"/>
        <w:rPr>
          <w:rFonts w:ascii="Arial Narrow" w:eastAsia="Arial Narrow" w:hAnsi="Arial Narrow" w:cs="Arial Narrow"/>
          <w:b/>
          <w:bCs/>
          <w:sz w:val="15"/>
          <w:szCs w:val="15"/>
        </w:rPr>
      </w:pPr>
      <w:r w:rsidRPr="006A0CE6">
        <w:rPr>
          <w:rFonts w:ascii="Arial Narrow" w:eastAsia="Arial Narrow" w:hAnsi="Arial Narrow" w:cs="Arial Narrow"/>
          <w:b/>
          <w:bCs/>
          <w:sz w:val="15"/>
          <w:szCs w:val="15"/>
        </w:rPr>
        <w:t xml:space="preserve">Artículo 18.- Idoneidad   </w:t>
      </w:r>
    </w:p>
    <w:p w14:paraId="2F4CA911" w14:textId="77777777" w:rsidR="00A0439F" w:rsidRPr="006A0CE6" w:rsidRDefault="00A0439F" w:rsidP="00150B6D">
      <w:pPr>
        <w:pStyle w:val="Textonotapie"/>
        <w:ind w:left="567" w:right="-1"/>
        <w:jc w:val="both"/>
        <w:rPr>
          <w:rFonts w:ascii="Arial Narrow" w:eastAsia="Arial Narrow" w:hAnsi="Arial Narrow" w:cs="Arial Narrow"/>
          <w:sz w:val="15"/>
          <w:szCs w:val="15"/>
        </w:rPr>
      </w:pPr>
      <w:r w:rsidRPr="006A0CE6">
        <w:rPr>
          <w:rFonts w:ascii="Arial Narrow" w:eastAsia="Arial Narrow" w:hAnsi="Arial Narrow" w:cs="Arial Narrow"/>
          <w:sz w:val="15"/>
          <w:szCs w:val="15"/>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2AFEBA02" w14:textId="77777777" w:rsidR="00A0439F" w:rsidRPr="006A0CE6" w:rsidRDefault="00A0439F" w:rsidP="00150B6D">
      <w:pPr>
        <w:pStyle w:val="Textonotapie"/>
        <w:ind w:left="567" w:right="-1"/>
        <w:jc w:val="both"/>
        <w:rPr>
          <w:rFonts w:ascii="Arial Narrow" w:eastAsia="Arial Narrow" w:hAnsi="Arial Narrow" w:cs="Arial Narrow"/>
          <w:sz w:val="15"/>
          <w:szCs w:val="15"/>
        </w:rPr>
      </w:pPr>
      <w:r w:rsidRPr="006A0CE6">
        <w:rPr>
          <w:rFonts w:ascii="Arial Narrow" w:eastAsia="Arial Narrow" w:hAnsi="Arial Narrow" w:cs="Arial Narrow"/>
          <w:sz w:val="15"/>
          <w:szCs w:val="15"/>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0932A77C" w14:textId="77777777" w:rsidR="00A0439F" w:rsidRPr="006A0CE6" w:rsidRDefault="00A0439F" w:rsidP="00150B6D">
      <w:pPr>
        <w:pStyle w:val="Textonotapie"/>
        <w:ind w:left="567" w:right="-1"/>
        <w:jc w:val="both"/>
        <w:rPr>
          <w:rFonts w:ascii="Arial Narrow" w:eastAsia="Arial Narrow" w:hAnsi="Arial Narrow" w:cs="Arial Narrow"/>
          <w:sz w:val="15"/>
          <w:szCs w:val="15"/>
        </w:rPr>
      </w:pPr>
    </w:p>
    <w:p w14:paraId="775001D5" w14:textId="77777777" w:rsidR="00A0439F" w:rsidRPr="006A0CE6" w:rsidRDefault="00A0439F" w:rsidP="00150B6D">
      <w:pPr>
        <w:pStyle w:val="Textonotapie"/>
        <w:ind w:left="567" w:right="-1"/>
        <w:jc w:val="both"/>
        <w:rPr>
          <w:rFonts w:ascii="Arial Narrow" w:eastAsia="Arial Narrow" w:hAnsi="Arial Narrow" w:cs="Arial Narrow"/>
          <w:sz w:val="15"/>
          <w:szCs w:val="15"/>
        </w:rPr>
      </w:pPr>
      <w:r w:rsidRPr="006A0CE6">
        <w:rPr>
          <w:rFonts w:ascii="Arial Narrow" w:eastAsia="Arial Narrow" w:hAnsi="Arial Narrow" w:cs="Arial Narrow"/>
          <w:b/>
          <w:bCs/>
          <w:sz w:val="15"/>
          <w:szCs w:val="15"/>
        </w:rPr>
        <w:t xml:space="preserve">Artículo 19.- Obligación de los proveedores </w:t>
      </w:r>
    </w:p>
    <w:p w14:paraId="536334A6" w14:textId="77777777" w:rsidR="00A0439F" w:rsidRPr="006A0CE6" w:rsidRDefault="00A0439F" w:rsidP="00150B6D">
      <w:pPr>
        <w:pStyle w:val="Textonotapie"/>
        <w:ind w:left="567" w:right="-1"/>
        <w:jc w:val="both"/>
        <w:rPr>
          <w:rFonts w:ascii="Arial Narrow" w:eastAsia="Arial Narrow" w:hAnsi="Arial Narrow" w:cs="Arial Narrow"/>
          <w:sz w:val="15"/>
          <w:szCs w:val="15"/>
        </w:rPr>
      </w:pPr>
      <w:r w:rsidRPr="006A0CE6">
        <w:rPr>
          <w:rFonts w:ascii="Arial Narrow" w:eastAsia="Arial Narrow" w:hAnsi="Arial Narrow" w:cs="Arial Narrow"/>
          <w:sz w:val="15"/>
          <w:szCs w:val="15"/>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1FE7B047" w14:textId="77777777" w:rsidR="00A0439F" w:rsidRPr="006A0CE6" w:rsidRDefault="00A0439F" w:rsidP="00150B6D">
      <w:pPr>
        <w:pStyle w:val="Textonotapie"/>
        <w:jc w:val="both"/>
        <w:rPr>
          <w:rFonts w:ascii="Arial Narrow" w:hAnsi="Arial Narrow"/>
          <w:sz w:val="15"/>
          <w:szCs w:val="15"/>
        </w:rPr>
      </w:pPr>
    </w:p>
  </w:footnote>
  <w:footnote w:id="4">
    <w:p w14:paraId="566C6EF2" w14:textId="77777777" w:rsidR="009E23D0" w:rsidRPr="006A0CE6" w:rsidRDefault="009E23D0" w:rsidP="00150B6D">
      <w:pPr>
        <w:pStyle w:val="Textonotapie"/>
        <w:tabs>
          <w:tab w:val="left" w:pos="567"/>
        </w:tabs>
        <w:ind w:left="567" w:right="-1" w:hanging="567"/>
        <w:jc w:val="both"/>
        <w:rPr>
          <w:rFonts w:ascii="Arial Narrow" w:eastAsia="Arial Narrow" w:hAnsi="Arial Narrow" w:cs="Arial Narrow"/>
          <w:b/>
          <w:bCs/>
          <w:sz w:val="15"/>
          <w:szCs w:val="15"/>
        </w:rPr>
      </w:pPr>
      <w:r w:rsidRPr="006A0CE6">
        <w:rPr>
          <w:rStyle w:val="Refdenotaalpie"/>
          <w:rFonts w:ascii="Arial Narrow" w:hAnsi="Arial Narrow"/>
          <w:sz w:val="15"/>
          <w:szCs w:val="15"/>
        </w:rPr>
        <w:footnoteRef/>
      </w:r>
      <w:r w:rsidRPr="006A0CE6">
        <w:rPr>
          <w:rFonts w:ascii="Arial Narrow" w:hAnsi="Arial Narrow"/>
          <w:sz w:val="15"/>
          <w:szCs w:val="15"/>
        </w:rPr>
        <w:t xml:space="preserve">           </w:t>
      </w:r>
      <w:r w:rsidRPr="006A0CE6">
        <w:rPr>
          <w:rFonts w:ascii="Arial Narrow" w:hAnsi="Arial Narrow"/>
          <w:sz w:val="15"/>
          <w:szCs w:val="15"/>
        </w:rPr>
        <w:tab/>
      </w:r>
      <w:r w:rsidRPr="006A0CE6">
        <w:rPr>
          <w:rFonts w:ascii="Arial Narrow" w:eastAsia="Arial Narrow" w:hAnsi="Arial Narrow" w:cs="Arial Narrow"/>
          <w:b/>
          <w:bCs/>
          <w:sz w:val="15"/>
          <w:szCs w:val="15"/>
        </w:rPr>
        <w:t xml:space="preserve">LEY N° 29571, CÓDIGO DE PROTECCIÓN Y DEFENSA DEL CONSUMIDOR, publicado el 2 de setiembre de 2010 y modificado por Decreto Legislativo N° 1308 </w:t>
      </w:r>
    </w:p>
    <w:p w14:paraId="18E9188D" w14:textId="77777777" w:rsidR="009E23D0" w:rsidRPr="006A0CE6" w:rsidRDefault="009E23D0" w:rsidP="00150B6D">
      <w:pPr>
        <w:pStyle w:val="Textonotapie"/>
        <w:ind w:left="567" w:right="-1"/>
        <w:jc w:val="both"/>
        <w:rPr>
          <w:rFonts w:ascii="Arial Narrow" w:eastAsia="Arial Narrow" w:hAnsi="Arial Narrow" w:cs="Arial Narrow"/>
          <w:b/>
          <w:bCs/>
          <w:sz w:val="15"/>
          <w:szCs w:val="15"/>
        </w:rPr>
      </w:pPr>
      <w:r w:rsidRPr="006A0CE6">
        <w:rPr>
          <w:rFonts w:ascii="Arial Narrow" w:eastAsia="Arial Narrow" w:hAnsi="Arial Narrow" w:cs="Arial Narrow"/>
          <w:b/>
          <w:bCs/>
          <w:sz w:val="15"/>
          <w:szCs w:val="15"/>
        </w:rPr>
        <w:t>Artículo 88.- Reclamo de productos o servicios financieros y de seguros</w:t>
      </w:r>
    </w:p>
    <w:p w14:paraId="415F9C82" w14:textId="77777777" w:rsidR="009E23D0" w:rsidRPr="006A0CE6" w:rsidRDefault="009E23D0" w:rsidP="00150B6D">
      <w:pPr>
        <w:pStyle w:val="Textonotapie"/>
        <w:ind w:left="567" w:right="-1"/>
        <w:jc w:val="both"/>
        <w:rPr>
          <w:rFonts w:ascii="Arial Narrow" w:eastAsia="Arial Narrow" w:hAnsi="Arial Narrow" w:cs="Arial Narrow"/>
          <w:sz w:val="15"/>
          <w:szCs w:val="15"/>
        </w:rPr>
      </w:pPr>
      <w:r w:rsidRPr="006A0CE6">
        <w:rPr>
          <w:rFonts w:ascii="Arial Narrow" w:eastAsia="Arial Narrow" w:hAnsi="Arial Narrow" w:cs="Arial Narrow"/>
          <w:sz w:val="15"/>
          <w:szCs w:val="15"/>
        </w:rPr>
        <w:t xml:space="preserve">88.1 Las entidades del sistema financiero y de seguros, en todas sus oficinas en la República, deben resolver los reclamos en un plazo no mayor de quince días hábiles. Excepcionalmente, la Superintendencia de Banca, Seguros y Administradoras Privadas de Fondos de Pensiones podrá establecer un plazo ampliatorio cuando la naturaleza y complejidad de la operación, producto o servicio materia del reclamo o requerimiento lo justifique, situación que debe ponerse en conocimiento del consumidor antes de la culminación del plazo inicial, sin perjuicio del derecho del consumidor de recurrir directamente ante la Autoridad de Consumo. </w:t>
      </w:r>
    </w:p>
    <w:p w14:paraId="0C04056A" w14:textId="77777777" w:rsidR="009E23D0" w:rsidRPr="006A0CE6" w:rsidRDefault="009E23D0" w:rsidP="00150B6D">
      <w:pPr>
        <w:pStyle w:val="Textonotapie"/>
        <w:ind w:right="-1"/>
        <w:jc w:val="both"/>
        <w:rPr>
          <w:rFonts w:ascii="Arial Narrow" w:eastAsia="Arial Narrow" w:hAnsi="Arial Narrow" w:cs="Arial Narrow"/>
          <w:sz w:val="15"/>
          <w:szCs w:val="15"/>
        </w:rPr>
      </w:pPr>
    </w:p>
  </w:footnote>
  <w:footnote w:id="5">
    <w:p w14:paraId="17A59CC5" w14:textId="77777777" w:rsidR="00CA59A2" w:rsidRPr="006A0CE6" w:rsidRDefault="00CA59A2" w:rsidP="00150B6D">
      <w:pPr>
        <w:pStyle w:val="Textonotapie"/>
        <w:tabs>
          <w:tab w:val="left" w:pos="567"/>
        </w:tabs>
        <w:ind w:left="567" w:right="-1" w:hanging="567"/>
        <w:jc w:val="both"/>
        <w:rPr>
          <w:rFonts w:ascii="Arial Narrow" w:eastAsia="Arial Narrow" w:hAnsi="Arial Narrow" w:cs="Arial"/>
          <w:sz w:val="15"/>
          <w:szCs w:val="15"/>
        </w:rPr>
      </w:pPr>
      <w:r w:rsidRPr="006A0CE6">
        <w:rPr>
          <w:rStyle w:val="Refdenotaalpie"/>
          <w:rFonts w:ascii="Arial Narrow" w:hAnsi="Arial Narrow" w:cs="Arial"/>
          <w:sz w:val="15"/>
          <w:szCs w:val="15"/>
        </w:rPr>
        <w:footnoteRef/>
      </w:r>
      <w:r w:rsidRPr="006A0CE6">
        <w:rPr>
          <w:rFonts w:ascii="Arial Narrow" w:hAnsi="Arial Narrow" w:cs="Arial"/>
          <w:sz w:val="15"/>
          <w:szCs w:val="15"/>
        </w:rPr>
        <w:t xml:space="preserve">  </w:t>
      </w:r>
      <w:r w:rsidRPr="006A0CE6">
        <w:rPr>
          <w:rFonts w:ascii="Arial Narrow" w:hAnsi="Arial Narrow" w:cs="Arial"/>
          <w:sz w:val="15"/>
          <w:szCs w:val="15"/>
        </w:rPr>
        <w:tab/>
      </w:r>
      <w:r w:rsidRPr="006A0CE6">
        <w:rPr>
          <w:rFonts w:ascii="Arial Narrow" w:eastAsia="Arial Narrow" w:hAnsi="Arial Narrow" w:cs="Arial"/>
          <w:b/>
          <w:bCs/>
          <w:sz w:val="15"/>
          <w:szCs w:val="15"/>
        </w:rPr>
        <w:t xml:space="preserve">LEY SOBRE FACULTADES, NORMAS Y ORGANIZACIÓN DEL INDECOPI, APROBADA POR DECRETO LEGISLATIVO </w:t>
      </w:r>
      <w:proofErr w:type="spellStart"/>
      <w:r w:rsidRPr="006A0CE6">
        <w:rPr>
          <w:rFonts w:ascii="Arial Narrow" w:eastAsia="Arial Narrow" w:hAnsi="Arial Narrow" w:cs="Arial"/>
          <w:b/>
          <w:bCs/>
          <w:sz w:val="15"/>
          <w:szCs w:val="15"/>
        </w:rPr>
        <w:t>N°</w:t>
      </w:r>
      <w:proofErr w:type="spellEnd"/>
      <w:r w:rsidRPr="006A0CE6">
        <w:rPr>
          <w:rFonts w:ascii="Arial Narrow" w:eastAsia="Arial Narrow" w:hAnsi="Arial Narrow" w:cs="Arial"/>
          <w:b/>
          <w:bCs/>
          <w:sz w:val="15"/>
          <w:szCs w:val="15"/>
        </w:rPr>
        <w:t xml:space="preserve"> 807 Artículo 24.-</w:t>
      </w:r>
      <w:r w:rsidRPr="006A0CE6">
        <w:rPr>
          <w:rFonts w:ascii="Arial Narrow" w:eastAsia="Arial Narrow" w:hAnsi="Arial Narrow" w:cs="Arial"/>
          <w:sz w:val="15"/>
          <w:szCs w:val="15"/>
        </w:rPr>
        <w:t xml:space="preserve"> El </w:t>
      </w:r>
      <w:proofErr w:type="gramStart"/>
      <w:r w:rsidRPr="006A0CE6">
        <w:rPr>
          <w:rFonts w:ascii="Arial Narrow" w:eastAsia="Arial Narrow" w:hAnsi="Arial Narrow" w:cs="Arial"/>
          <w:sz w:val="15"/>
          <w:szCs w:val="15"/>
        </w:rPr>
        <w:t>Secretario Técnico</w:t>
      </w:r>
      <w:proofErr w:type="gramEnd"/>
      <w:r w:rsidRPr="006A0CE6">
        <w:rPr>
          <w:rFonts w:ascii="Arial Narrow" w:eastAsia="Arial Narrow" w:hAnsi="Arial Narrow" w:cs="Arial"/>
          <w:sz w:val="15"/>
          <w:szCs w:val="15"/>
        </w:rPr>
        <w:t xml:space="preserve"> se encargará de la tramitación del procedimiento. Para ello, cuenta con las siguientes facultades:</w:t>
      </w:r>
    </w:p>
    <w:p w14:paraId="477C0077" w14:textId="77777777" w:rsidR="00CA59A2" w:rsidRPr="006A0CE6" w:rsidRDefault="00CA59A2" w:rsidP="00150B6D">
      <w:pPr>
        <w:pStyle w:val="Textonotapie"/>
        <w:tabs>
          <w:tab w:val="left" w:pos="567"/>
        </w:tabs>
        <w:ind w:left="567" w:right="-1" w:hanging="567"/>
        <w:jc w:val="both"/>
        <w:rPr>
          <w:rFonts w:ascii="Arial Narrow" w:eastAsia="Arial Narrow" w:hAnsi="Arial Narrow" w:cs="Arial"/>
          <w:sz w:val="15"/>
          <w:szCs w:val="15"/>
        </w:rPr>
      </w:pPr>
      <w:r w:rsidRPr="006A0CE6">
        <w:rPr>
          <w:rFonts w:ascii="Arial Narrow" w:eastAsia="Arial Narrow" w:hAnsi="Arial Narrow" w:cs="Arial"/>
          <w:sz w:val="15"/>
          <w:szCs w:val="15"/>
        </w:rPr>
        <w:tab/>
        <w:t xml:space="preserve">(...) </w:t>
      </w:r>
    </w:p>
    <w:p w14:paraId="7B2AB955" w14:textId="77777777" w:rsidR="00CA59A2" w:rsidRPr="006A0CE6" w:rsidRDefault="00CA59A2" w:rsidP="00150B6D">
      <w:pPr>
        <w:pStyle w:val="Textonotapie"/>
        <w:tabs>
          <w:tab w:val="left" w:pos="567"/>
        </w:tabs>
        <w:ind w:left="567" w:right="-1" w:hanging="567"/>
        <w:jc w:val="both"/>
        <w:rPr>
          <w:rFonts w:ascii="Arial Narrow" w:eastAsia="Arial Narrow" w:hAnsi="Arial Narrow" w:cs="Arial"/>
          <w:sz w:val="15"/>
          <w:szCs w:val="15"/>
        </w:rPr>
      </w:pPr>
      <w:r w:rsidRPr="006A0CE6">
        <w:rPr>
          <w:rFonts w:ascii="Arial Narrow" w:eastAsia="Arial Narrow" w:hAnsi="Arial Narrow" w:cs="Arial"/>
          <w:sz w:val="15"/>
          <w:szCs w:val="15"/>
        </w:rPr>
        <w:tab/>
        <w:t xml:space="preserve">c) Admitir denuncias a trámite, en aquellos casos en que la Comisión le haya delegado esta facultad. </w:t>
      </w:r>
    </w:p>
    <w:p w14:paraId="3114E57F" w14:textId="77777777" w:rsidR="00CA59A2" w:rsidRPr="006A0CE6" w:rsidRDefault="00CA59A2" w:rsidP="00150B6D">
      <w:pPr>
        <w:pStyle w:val="Textonotapie"/>
        <w:tabs>
          <w:tab w:val="left" w:pos="567"/>
        </w:tabs>
        <w:ind w:left="567" w:right="-1" w:hanging="567"/>
        <w:jc w:val="both"/>
        <w:rPr>
          <w:rFonts w:ascii="Arial Narrow" w:eastAsia="Arial Narrow" w:hAnsi="Arial Narrow" w:cs="Arial"/>
          <w:sz w:val="15"/>
          <w:szCs w:val="15"/>
        </w:rPr>
      </w:pPr>
      <w:r w:rsidRPr="006A0CE6">
        <w:rPr>
          <w:rFonts w:ascii="Arial Narrow" w:eastAsia="Arial Narrow" w:hAnsi="Arial Narrow" w:cs="Arial"/>
          <w:sz w:val="15"/>
          <w:szCs w:val="15"/>
        </w:rPr>
        <w:tab/>
        <w:t>(...).</w:t>
      </w:r>
    </w:p>
    <w:p w14:paraId="09B4F71B" w14:textId="77777777" w:rsidR="00CA59A2" w:rsidRPr="006A0CE6" w:rsidRDefault="00CA59A2" w:rsidP="00150B6D">
      <w:pPr>
        <w:pStyle w:val="Textonotapie"/>
        <w:tabs>
          <w:tab w:val="left" w:pos="567"/>
        </w:tabs>
        <w:ind w:left="567" w:right="-1" w:hanging="567"/>
        <w:jc w:val="both"/>
        <w:rPr>
          <w:rFonts w:ascii="Arial Narrow" w:eastAsia="Arial Narrow" w:hAnsi="Arial Narrow" w:cs="Arial"/>
          <w:sz w:val="15"/>
          <w:szCs w:val="15"/>
        </w:rPr>
      </w:pPr>
      <w:r w:rsidRPr="006A0CE6">
        <w:rPr>
          <w:rFonts w:ascii="Arial Narrow" w:eastAsia="Arial Narrow" w:hAnsi="Arial Narrow" w:cs="Arial"/>
          <w:sz w:val="15"/>
          <w:szCs w:val="15"/>
        </w:rPr>
        <w:t xml:space="preserve">. </w:t>
      </w:r>
    </w:p>
    <w:p w14:paraId="7E788299" w14:textId="77777777" w:rsidR="00CA59A2" w:rsidRPr="006A0CE6" w:rsidRDefault="00CA59A2" w:rsidP="00150B6D">
      <w:pPr>
        <w:pStyle w:val="Textonotapie"/>
        <w:tabs>
          <w:tab w:val="left" w:pos="567"/>
        </w:tabs>
        <w:ind w:left="567" w:right="-1" w:hanging="567"/>
        <w:jc w:val="both"/>
        <w:rPr>
          <w:rFonts w:ascii="Arial Narrow" w:eastAsia="Arial Narrow" w:hAnsi="Arial Narrow" w:cs="Arial"/>
          <w:sz w:val="15"/>
          <w:szCs w:val="15"/>
        </w:rPr>
      </w:pPr>
    </w:p>
  </w:footnote>
  <w:footnote w:id="6">
    <w:p w14:paraId="703725D5" w14:textId="77777777" w:rsidR="00CA59A2" w:rsidRPr="006A0CE6" w:rsidRDefault="00CA59A2" w:rsidP="00150B6D">
      <w:pPr>
        <w:pStyle w:val="Textonotapie"/>
        <w:ind w:left="567" w:hanging="567"/>
        <w:jc w:val="both"/>
        <w:rPr>
          <w:rFonts w:ascii="Arial Narrow" w:hAnsi="Arial Narrow" w:cs="Arial"/>
          <w:sz w:val="15"/>
          <w:szCs w:val="15"/>
        </w:rPr>
      </w:pPr>
      <w:r w:rsidRPr="006A0CE6">
        <w:rPr>
          <w:rStyle w:val="Refdenotaalpie"/>
          <w:rFonts w:ascii="Arial Narrow" w:hAnsi="Arial Narrow" w:cs="Arial"/>
          <w:sz w:val="15"/>
          <w:szCs w:val="15"/>
        </w:rPr>
        <w:footnoteRef/>
      </w:r>
      <w:r w:rsidRPr="006A0CE6">
        <w:rPr>
          <w:rFonts w:ascii="Arial Narrow" w:hAnsi="Arial Narrow" w:cs="Arial"/>
          <w:sz w:val="15"/>
          <w:szCs w:val="15"/>
        </w:rPr>
        <w:t xml:space="preserve"> </w:t>
      </w:r>
      <w:r w:rsidRPr="006A0CE6">
        <w:rPr>
          <w:rFonts w:ascii="Arial Narrow" w:hAnsi="Arial Narrow" w:cs="Arial"/>
          <w:sz w:val="15"/>
          <w:szCs w:val="15"/>
        </w:rPr>
        <w:tab/>
        <w:t xml:space="preserve">El número de trabajadores se atenderá siempre que la empresa haya sido constituida antes de la vigencia de la Ley </w:t>
      </w:r>
      <w:proofErr w:type="spellStart"/>
      <w:r w:rsidRPr="006A0CE6">
        <w:rPr>
          <w:rFonts w:ascii="Arial Narrow" w:hAnsi="Arial Narrow" w:cs="Arial"/>
          <w:sz w:val="15"/>
          <w:szCs w:val="15"/>
        </w:rPr>
        <w:t>Nº</w:t>
      </w:r>
      <w:proofErr w:type="spellEnd"/>
      <w:r w:rsidRPr="006A0CE6">
        <w:rPr>
          <w:rFonts w:ascii="Arial Narrow" w:hAnsi="Arial Narrow" w:cs="Arial"/>
          <w:sz w:val="15"/>
          <w:szCs w:val="15"/>
        </w:rPr>
        <w:t xml:space="preserve">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6A0CE6">
        <w:rPr>
          <w:rFonts w:ascii="Arial Narrow" w:hAnsi="Arial Narrow" w:cs="Arial"/>
          <w:sz w:val="15"/>
          <w:szCs w:val="15"/>
        </w:rPr>
        <w:t>entrada en vigencia</w:t>
      </w:r>
      <w:proofErr w:type="gramEnd"/>
      <w:r w:rsidRPr="006A0CE6">
        <w:rPr>
          <w:rFonts w:ascii="Arial Narrow" w:hAnsi="Arial Narrow" w:cs="Arial"/>
          <w:sz w:val="15"/>
          <w:szCs w:val="15"/>
        </w:rPr>
        <w:t xml:space="preserve"> de dicha Ley se rigen por los requisitos de acogimiento al régimen de las micro y pequeñas empresas regulados en el Decreto Legislativo 1086.</w:t>
      </w:r>
    </w:p>
    <w:p w14:paraId="0EB35F22" w14:textId="77777777" w:rsidR="00CA59A2" w:rsidRPr="006A0CE6" w:rsidRDefault="00CA59A2" w:rsidP="00150B6D">
      <w:pPr>
        <w:pStyle w:val="Textonotapie"/>
        <w:ind w:left="567" w:hanging="567"/>
        <w:jc w:val="both"/>
        <w:rPr>
          <w:rFonts w:ascii="Arial Narrow" w:hAnsi="Arial Narrow" w:cs="Arial"/>
          <w:sz w:val="15"/>
          <w:szCs w:val="15"/>
        </w:rPr>
      </w:pPr>
    </w:p>
  </w:footnote>
  <w:footnote w:id="7">
    <w:p w14:paraId="12554D7B" w14:textId="77777777" w:rsidR="00CA59A2" w:rsidRPr="006A0CE6" w:rsidRDefault="00CA59A2" w:rsidP="00150B6D">
      <w:pPr>
        <w:pStyle w:val="Textonotapie"/>
        <w:ind w:left="567" w:hanging="567"/>
        <w:jc w:val="both"/>
        <w:rPr>
          <w:rFonts w:ascii="Arial Narrow" w:hAnsi="Arial Narrow" w:cs="Arial"/>
          <w:sz w:val="15"/>
          <w:szCs w:val="15"/>
        </w:rPr>
      </w:pPr>
      <w:r w:rsidRPr="006A0CE6">
        <w:rPr>
          <w:rStyle w:val="Refdenotaalpie"/>
          <w:rFonts w:ascii="Arial Narrow" w:hAnsi="Arial Narrow" w:cs="Arial"/>
          <w:sz w:val="15"/>
          <w:szCs w:val="15"/>
        </w:rPr>
        <w:footnoteRef/>
      </w:r>
      <w:r w:rsidRPr="006A0CE6">
        <w:rPr>
          <w:rFonts w:ascii="Arial Narrow" w:hAnsi="Arial Narrow" w:cs="Arial"/>
          <w:sz w:val="15"/>
          <w:szCs w:val="15"/>
        </w:rPr>
        <w:t xml:space="preserve"> </w:t>
      </w:r>
      <w:r w:rsidRPr="006A0CE6">
        <w:rPr>
          <w:rFonts w:ascii="Arial Narrow" w:hAnsi="Arial Narrow" w:cs="Arial"/>
          <w:sz w:val="15"/>
          <w:szCs w:val="15"/>
        </w:rPr>
        <w:tab/>
      </w:r>
      <w:r w:rsidRPr="006A0CE6">
        <w:rPr>
          <w:rFonts w:ascii="Arial Narrow" w:eastAsia="Arial Narrow" w:hAnsi="Arial Narrow" w:cs="Arial"/>
          <w:b/>
          <w:sz w:val="15"/>
          <w:szCs w:val="15"/>
        </w:rPr>
        <w:t>LEY 29571, CÓDIGO DE PROTECCIÓN Y DEFENSA DEL CONSUMIDOR</w:t>
      </w:r>
      <w:r w:rsidRPr="006A0CE6">
        <w:rPr>
          <w:rFonts w:ascii="Arial Narrow" w:hAnsi="Arial Narrow" w:cs="Arial"/>
          <w:b/>
          <w:bCs/>
          <w:sz w:val="15"/>
          <w:szCs w:val="15"/>
        </w:rPr>
        <w:t xml:space="preserve">, </w:t>
      </w:r>
      <w:r w:rsidRPr="006A0CE6">
        <w:rPr>
          <w:rFonts w:ascii="Arial Narrow" w:hAnsi="Arial Narrow" w:cs="Arial"/>
          <w:b/>
          <w:sz w:val="15"/>
          <w:szCs w:val="15"/>
        </w:rPr>
        <w:t>publicado el 2 de setiembre de 2010 y modificado por Decreto Legislativo N° 1308</w:t>
      </w:r>
    </w:p>
    <w:p w14:paraId="6D8A2F03" w14:textId="77777777" w:rsidR="00CA59A2" w:rsidRPr="006A0CE6" w:rsidRDefault="00CA59A2" w:rsidP="00150B6D">
      <w:pPr>
        <w:pStyle w:val="Textonotapie"/>
        <w:ind w:left="567" w:hanging="567"/>
        <w:jc w:val="both"/>
        <w:rPr>
          <w:rFonts w:ascii="Arial Narrow" w:hAnsi="Arial Narrow" w:cs="Arial"/>
          <w:b/>
          <w:bCs/>
          <w:sz w:val="15"/>
          <w:szCs w:val="15"/>
        </w:rPr>
      </w:pPr>
      <w:r w:rsidRPr="006A0CE6">
        <w:rPr>
          <w:rFonts w:ascii="Arial Narrow" w:hAnsi="Arial Narrow" w:cs="Arial"/>
          <w:sz w:val="15"/>
          <w:szCs w:val="15"/>
        </w:rPr>
        <w:tab/>
      </w:r>
      <w:r w:rsidRPr="006A0CE6">
        <w:rPr>
          <w:rFonts w:ascii="Arial Narrow" w:hAnsi="Arial Narrow" w:cs="Arial"/>
          <w:b/>
          <w:bCs/>
          <w:sz w:val="15"/>
          <w:szCs w:val="15"/>
        </w:rPr>
        <w:t>Artículo 110.- Sanciones Administrativas</w:t>
      </w:r>
    </w:p>
    <w:p w14:paraId="693A834B" w14:textId="77777777" w:rsidR="00CA59A2" w:rsidRPr="006A0CE6" w:rsidRDefault="00CA59A2" w:rsidP="00150B6D">
      <w:pPr>
        <w:autoSpaceDE w:val="0"/>
        <w:autoSpaceDN w:val="0"/>
        <w:adjustRightInd w:val="0"/>
        <w:spacing w:after="0" w:line="240" w:lineRule="auto"/>
        <w:ind w:left="567"/>
        <w:jc w:val="both"/>
        <w:rPr>
          <w:rFonts w:ascii="Arial Narrow" w:hAnsi="Arial Narrow" w:cs="Arial"/>
          <w:sz w:val="15"/>
          <w:szCs w:val="15"/>
          <w:lang w:eastAsia="es-PE"/>
        </w:rPr>
      </w:pPr>
      <w:r w:rsidRPr="006A0CE6">
        <w:rPr>
          <w:rFonts w:ascii="Arial Narrow" w:hAnsi="Arial Narrow" w:cs="Arial"/>
          <w:sz w:val="15"/>
          <w:szCs w:val="15"/>
          <w:lang w:eastAsia="es-PE"/>
        </w:rPr>
        <w:t>(…)</w:t>
      </w:r>
    </w:p>
    <w:p w14:paraId="04CBC22B" w14:textId="77777777" w:rsidR="00CA59A2" w:rsidRPr="006A0CE6" w:rsidRDefault="00CA59A2" w:rsidP="00150B6D">
      <w:pPr>
        <w:autoSpaceDE w:val="0"/>
        <w:autoSpaceDN w:val="0"/>
        <w:adjustRightInd w:val="0"/>
        <w:spacing w:after="0" w:line="240" w:lineRule="auto"/>
        <w:ind w:left="567"/>
        <w:jc w:val="both"/>
        <w:rPr>
          <w:rFonts w:ascii="Arial Narrow" w:hAnsi="Arial Narrow" w:cs="Arial"/>
          <w:sz w:val="15"/>
          <w:szCs w:val="15"/>
          <w:lang w:eastAsia="es-PE"/>
        </w:rPr>
      </w:pPr>
      <w:r w:rsidRPr="006A0CE6">
        <w:rPr>
          <w:rFonts w:ascii="Arial Narrow" w:hAnsi="Arial Narrow" w:cs="Arial"/>
          <w:sz w:val="15"/>
          <w:szCs w:val="15"/>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6A0CE6" w:rsidRDefault="00CA59A2" w:rsidP="00150B6D">
      <w:pPr>
        <w:autoSpaceDE w:val="0"/>
        <w:autoSpaceDN w:val="0"/>
        <w:adjustRightInd w:val="0"/>
        <w:spacing w:after="0" w:line="240" w:lineRule="auto"/>
        <w:ind w:left="567"/>
        <w:jc w:val="both"/>
        <w:rPr>
          <w:rFonts w:ascii="Arial Narrow" w:hAnsi="Arial Narrow" w:cs="Arial"/>
          <w:sz w:val="15"/>
          <w:szCs w:val="15"/>
          <w:lang w:eastAsia="es-PE"/>
        </w:rPr>
      </w:pPr>
      <w:r w:rsidRPr="006A0CE6">
        <w:rPr>
          <w:rFonts w:ascii="Arial Narrow" w:hAnsi="Arial Narrow" w:cs="Arial"/>
          <w:sz w:val="15"/>
          <w:szCs w:val="15"/>
          <w:lang w:eastAsia="es-PE"/>
        </w:rPr>
        <w:t>(…).</w:t>
      </w:r>
    </w:p>
    <w:p w14:paraId="3B6754D8" w14:textId="77777777" w:rsidR="00CA59A2" w:rsidRPr="006A0CE6" w:rsidRDefault="00CA59A2" w:rsidP="00150B6D">
      <w:pPr>
        <w:pStyle w:val="Textonotapie"/>
        <w:tabs>
          <w:tab w:val="left" w:pos="284"/>
        </w:tabs>
        <w:ind w:left="567" w:hanging="567"/>
        <w:jc w:val="both"/>
        <w:rPr>
          <w:rFonts w:ascii="Arial Narrow" w:hAnsi="Arial Narrow" w:cs="Arial"/>
          <w:b/>
          <w:bCs/>
          <w:sz w:val="15"/>
          <w:szCs w:val="15"/>
        </w:rPr>
      </w:pPr>
    </w:p>
  </w:footnote>
  <w:footnote w:id="8">
    <w:p w14:paraId="062EC860" w14:textId="77777777" w:rsidR="00CA59A2" w:rsidRPr="006A0CE6" w:rsidRDefault="00CA59A2" w:rsidP="00150B6D">
      <w:pPr>
        <w:spacing w:after="0" w:line="240" w:lineRule="auto"/>
        <w:ind w:left="567" w:hanging="567"/>
        <w:jc w:val="both"/>
        <w:rPr>
          <w:rFonts w:ascii="Arial Narrow" w:hAnsi="Arial Narrow" w:cs="Arial"/>
          <w:sz w:val="15"/>
          <w:szCs w:val="15"/>
        </w:rPr>
      </w:pPr>
      <w:r w:rsidRPr="006A0CE6">
        <w:rPr>
          <w:rStyle w:val="TextonotapieCar"/>
          <w:rFonts w:ascii="Arial Narrow" w:hAnsi="Arial Narrow" w:cs="Arial"/>
          <w:sz w:val="15"/>
          <w:szCs w:val="15"/>
          <w:vertAlign w:val="superscript"/>
        </w:rPr>
        <w:footnoteRef/>
      </w:r>
      <w:r w:rsidRPr="006A0CE6">
        <w:rPr>
          <w:rFonts w:ascii="Arial Narrow" w:hAnsi="Arial Narrow" w:cs="Arial"/>
          <w:sz w:val="15"/>
          <w:szCs w:val="15"/>
          <w:vertAlign w:val="superscript"/>
        </w:rPr>
        <w:t xml:space="preserve">  </w:t>
      </w:r>
      <w:r w:rsidRPr="006A0CE6">
        <w:rPr>
          <w:rFonts w:ascii="Arial Narrow" w:hAnsi="Arial Narrow" w:cs="Arial"/>
          <w:sz w:val="15"/>
          <w:szCs w:val="15"/>
        </w:rPr>
        <w:t xml:space="preserve">     </w:t>
      </w:r>
      <w:r w:rsidRPr="006A0CE6">
        <w:rPr>
          <w:rFonts w:ascii="Arial Narrow" w:hAnsi="Arial Narrow" w:cs="Arial"/>
          <w:sz w:val="15"/>
          <w:szCs w:val="15"/>
        </w:rPr>
        <w:tab/>
      </w:r>
      <w:r w:rsidRPr="006A0CE6">
        <w:rPr>
          <w:rFonts w:ascii="Arial Narrow" w:eastAsia="Arial Narrow" w:hAnsi="Arial Narrow" w:cs="Arial"/>
          <w:b/>
          <w:sz w:val="15"/>
          <w:szCs w:val="15"/>
        </w:rPr>
        <w:t>LEY 29571, CÓDIGO DE PROTECCIÓN Y DEFENSA DEL CONSUMIDOR</w:t>
      </w:r>
      <w:r w:rsidRPr="006A0CE6">
        <w:rPr>
          <w:rFonts w:ascii="Arial Narrow" w:hAnsi="Arial Narrow" w:cs="Arial"/>
          <w:b/>
          <w:bCs/>
          <w:sz w:val="15"/>
          <w:szCs w:val="15"/>
        </w:rPr>
        <w:t xml:space="preserve">, </w:t>
      </w:r>
      <w:r w:rsidRPr="006A0CE6">
        <w:rPr>
          <w:rFonts w:ascii="Arial Narrow" w:hAnsi="Arial Narrow" w:cs="Arial"/>
          <w:b/>
          <w:sz w:val="15"/>
          <w:szCs w:val="15"/>
        </w:rPr>
        <w:t>publicado el 2 de setiembre de 2010 y modificado por Decreto Legislativo N° 1308</w:t>
      </w:r>
    </w:p>
    <w:p w14:paraId="4BC9BF8D" w14:textId="77777777" w:rsidR="00CA59A2" w:rsidRPr="006A0CE6" w:rsidRDefault="00CA59A2" w:rsidP="00150B6D">
      <w:pPr>
        <w:spacing w:after="0" w:line="240" w:lineRule="auto"/>
        <w:ind w:left="567" w:hanging="567"/>
        <w:jc w:val="both"/>
        <w:rPr>
          <w:rFonts w:ascii="Arial Narrow" w:eastAsia="Arial Narrow" w:hAnsi="Arial Narrow" w:cs="Arial"/>
          <w:b/>
          <w:sz w:val="15"/>
          <w:szCs w:val="15"/>
        </w:rPr>
      </w:pPr>
      <w:r w:rsidRPr="006A0CE6">
        <w:rPr>
          <w:rFonts w:ascii="Arial Narrow" w:eastAsia="Arial Narrow" w:hAnsi="Arial Narrow" w:cs="Arial"/>
          <w:b/>
          <w:sz w:val="15"/>
          <w:szCs w:val="15"/>
        </w:rPr>
        <w:tab/>
        <w:t>Artículo 110.- Sanciones administrativas</w:t>
      </w:r>
    </w:p>
    <w:p w14:paraId="15C6524D" w14:textId="77777777" w:rsidR="00CA59A2" w:rsidRPr="006A0CE6" w:rsidRDefault="00CA59A2" w:rsidP="00150B6D">
      <w:pPr>
        <w:spacing w:after="0" w:line="240" w:lineRule="auto"/>
        <w:ind w:left="567"/>
        <w:jc w:val="both"/>
        <w:rPr>
          <w:rFonts w:ascii="Arial Narrow" w:hAnsi="Arial Narrow" w:cs="Arial"/>
          <w:sz w:val="15"/>
          <w:szCs w:val="15"/>
        </w:rPr>
      </w:pPr>
      <w:r w:rsidRPr="006A0CE6">
        <w:rPr>
          <w:rFonts w:ascii="Arial Narrow" w:eastAsia="Arial Narrow" w:hAnsi="Arial Narrow" w:cs="Arial"/>
          <w:sz w:val="15"/>
          <w:szCs w:val="15"/>
        </w:rPr>
        <w:t>El órgano resolutivo puede sancionar las infracciones administrativas a que se refiere el artículo 108º con amonestación y multas de hasta cuatrocientos cincuenta (450) Unidades Impositivas Tributarias (UIT), las cuales son calificadas de la siguiente manera:</w:t>
      </w:r>
    </w:p>
    <w:p w14:paraId="745011C9" w14:textId="77777777" w:rsidR="00CA59A2" w:rsidRPr="006A0CE6" w:rsidRDefault="00CA59A2" w:rsidP="00150B6D">
      <w:pPr>
        <w:numPr>
          <w:ilvl w:val="0"/>
          <w:numId w:val="2"/>
        </w:numPr>
        <w:spacing w:after="0" w:line="240" w:lineRule="auto"/>
        <w:ind w:left="426" w:firstLine="141"/>
        <w:jc w:val="both"/>
        <w:rPr>
          <w:rFonts w:ascii="Arial Narrow" w:eastAsia="Arial Narrow" w:hAnsi="Arial Narrow" w:cs="Arial"/>
          <w:sz w:val="15"/>
          <w:szCs w:val="15"/>
        </w:rPr>
      </w:pPr>
      <w:r w:rsidRPr="006A0CE6">
        <w:rPr>
          <w:rFonts w:ascii="Arial Narrow" w:eastAsia="Arial Narrow" w:hAnsi="Arial Narrow" w:cs="Arial"/>
          <w:sz w:val="15"/>
          <w:szCs w:val="15"/>
        </w:rPr>
        <w:t>Infracciones leves, con una amonestación o con una multa de hasta cincuenta (50) UIT.</w:t>
      </w:r>
    </w:p>
    <w:p w14:paraId="3EC7469A" w14:textId="77777777" w:rsidR="00CA59A2" w:rsidRPr="006A0CE6" w:rsidRDefault="00CA59A2" w:rsidP="00150B6D">
      <w:pPr>
        <w:numPr>
          <w:ilvl w:val="0"/>
          <w:numId w:val="2"/>
        </w:numPr>
        <w:spacing w:after="0" w:line="240" w:lineRule="auto"/>
        <w:ind w:left="426" w:firstLine="141"/>
        <w:jc w:val="both"/>
        <w:rPr>
          <w:rFonts w:ascii="Arial Narrow" w:eastAsia="Arial Narrow" w:hAnsi="Arial Narrow" w:cs="Arial"/>
          <w:sz w:val="15"/>
          <w:szCs w:val="15"/>
        </w:rPr>
      </w:pPr>
      <w:r w:rsidRPr="006A0CE6">
        <w:rPr>
          <w:rFonts w:ascii="Arial Narrow" w:eastAsia="Arial Narrow" w:hAnsi="Arial Narrow" w:cs="Arial"/>
          <w:sz w:val="15"/>
          <w:szCs w:val="15"/>
        </w:rPr>
        <w:t>Infracciones graves, con una multa de hasta ciento cincuenta (150) UIT.</w:t>
      </w:r>
    </w:p>
    <w:p w14:paraId="7DEC6213" w14:textId="77777777" w:rsidR="00CA59A2" w:rsidRPr="006A0CE6" w:rsidRDefault="00CA59A2" w:rsidP="00150B6D">
      <w:pPr>
        <w:numPr>
          <w:ilvl w:val="0"/>
          <w:numId w:val="2"/>
        </w:numPr>
        <w:spacing w:after="0" w:line="240" w:lineRule="auto"/>
        <w:ind w:left="426" w:firstLine="141"/>
        <w:jc w:val="both"/>
        <w:rPr>
          <w:rFonts w:ascii="Arial Narrow" w:eastAsia="Arial Narrow" w:hAnsi="Arial Narrow" w:cs="Arial"/>
          <w:sz w:val="15"/>
          <w:szCs w:val="15"/>
        </w:rPr>
      </w:pPr>
      <w:r w:rsidRPr="006A0CE6">
        <w:rPr>
          <w:rFonts w:ascii="Arial Narrow" w:eastAsia="Arial Narrow" w:hAnsi="Arial Narrow" w:cs="Arial"/>
          <w:sz w:val="15"/>
          <w:szCs w:val="15"/>
        </w:rPr>
        <w:t>Infracciones muy graves, con una multa de hasta cuatrocientos cincuenta (450) UIT.</w:t>
      </w:r>
    </w:p>
    <w:p w14:paraId="707B74D3" w14:textId="77777777" w:rsidR="00CA59A2" w:rsidRPr="006A0CE6" w:rsidRDefault="00CA59A2" w:rsidP="00150B6D">
      <w:pPr>
        <w:spacing w:after="0" w:line="240" w:lineRule="auto"/>
        <w:ind w:left="567"/>
        <w:jc w:val="both"/>
        <w:rPr>
          <w:rFonts w:ascii="Arial Narrow" w:eastAsia="Arial Narrow" w:hAnsi="Arial Narrow" w:cs="Arial"/>
          <w:sz w:val="15"/>
          <w:szCs w:val="15"/>
        </w:rPr>
      </w:pPr>
      <w:r w:rsidRPr="006A0CE6">
        <w:rPr>
          <w:rFonts w:ascii="Arial Narrow" w:eastAsia="Arial Narrow" w:hAnsi="Arial Narrow" w:cs="Arial"/>
          <w:sz w:val="15"/>
          <w:szCs w:val="15"/>
        </w:rPr>
        <w:t>(…).</w:t>
      </w:r>
    </w:p>
  </w:footnote>
  <w:footnote w:id="9">
    <w:p w14:paraId="4B3DC1A8" w14:textId="77777777" w:rsidR="00CA59A2" w:rsidRPr="006A0CE6" w:rsidRDefault="00CA59A2" w:rsidP="00150B6D">
      <w:pPr>
        <w:spacing w:after="0" w:line="240" w:lineRule="auto"/>
        <w:ind w:left="567" w:hanging="567"/>
        <w:jc w:val="both"/>
        <w:rPr>
          <w:rFonts w:ascii="Arial Narrow" w:eastAsia="Arial Narrow" w:hAnsi="Arial Narrow" w:cs="Arial"/>
          <w:sz w:val="15"/>
          <w:szCs w:val="15"/>
        </w:rPr>
      </w:pPr>
      <w:r w:rsidRPr="006A0CE6">
        <w:rPr>
          <w:rStyle w:val="Refdenotaalpie"/>
          <w:rFonts w:ascii="Arial Narrow" w:hAnsi="Arial Narrow" w:cs="Arial"/>
          <w:sz w:val="15"/>
          <w:szCs w:val="15"/>
        </w:rPr>
        <w:footnoteRef/>
      </w:r>
      <w:r w:rsidRPr="006A0CE6">
        <w:rPr>
          <w:rFonts w:ascii="Arial Narrow" w:hAnsi="Arial Narrow" w:cs="Arial"/>
          <w:sz w:val="15"/>
          <w:szCs w:val="15"/>
        </w:rPr>
        <w:t xml:space="preserve">        </w:t>
      </w:r>
      <w:r w:rsidRPr="006A0CE6">
        <w:rPr>
          <w:rFonts w:ascii="Arial Narrow" w:hAnsi="Arial Narrow" w:cs="Arial"/>
          <w:sz w:val="15"/>
          <w:szCs w:val="15"/>
        </w:rPr>
        <w:tab/>
      </w:r>
      <w:r w:rsidRPr="006A0CE6">
        <w:rPr>
          <w:rFonts w:ascii="Arial Narrow" w:eastAsia="Arial Narrow" w:hAnsi="Arial Narrow" w:cs="Arial"/>
          <w:b/>
          <w:sz w:val="15"/>
          <w:szCs w:val="15"/>
        </w:rPr>
        <w:t>Artículo 114.- Medidas correctivas</w:t>
      </w:r>
    </w:p>
    <w:p w14:paraId="1B3B1F61" w14:textId="77777777" w:rsidR="00CA59A2" w:rsidRPr="006A0CE6" w:rsidRDefault="00CA59A2" w:rsidP="00150B6D">
      <w:pPr>
        <w:spacing w:after="0" w:line="240" w:lineRule="auto"/>
        <w:ind w:left="567"/>
        <w:jc w:val="both"/>
        <w:rPr>
          <w:rFonts w:ascii="Arial Narrow" w:eastAsia="Arial Narrow" w:hAnsi="Arial Narrow" w:cs="Arial"/>
          <w:sz w:val="15"/>
          <w:szCs w:val="15"/>
        </w:rPr>
      </w:pPr>
      <w:r w:rsidRPr="006A0CE6">
        <w:rPr>
          <w:rFonts w:ascii="Arial Narrow" w:eastAsia="Arial Narrow" w:hAnsi="Arial Narrow" w:cs="Arial"/>
          <w:sz w:val="15"/>
          <w:szCs w:val="15"/>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6A0CE6" w:rsidRDefault="00CA59A2" w:rsidP="00150B6D">
      <w:pPr>
        <w:spacing w:after="0" w:line="240" w:lineRule="auto"/>
        <w:ind w:left="567" w:hanging="567"/>
        <w:jc w:val="both"/>
        <w:rPr>
          <w:rFonts w:ascii="Arial Narrow" w:eastAsia="Arial Narrow" w:hAnsi="Arial Narrow" w:cs="Arial"/>
          <w:sz w:val="15"/>
          <w:szCs w:val="15"/>
        </w:rPr>
      </w:pPr>
      <w:r w:rsidRPr="006A0CE6">
        <w:rPr>
          <w:rFonts w:ascii="Arial Narrow" w:eastAsia="Arial Narrow" w:hAnsi="Arial Narrow" w:cs="Arial"/>
          <w:sz w:val="15"/>
          <w:szCs w:val="15"/>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6A0CE6" w:rsidRDefault="00CA59A2" w:rsidP="00150B6D">
      <w:pPr>
        <w:spacing w:after="0" w:line="240" w:lineRule="auto"/>
        <w:ind w:left="567" w:hanging="567"/>
        <w:jc w:val="both"/>
        <w:rPr>
          <w:rFonts w:ascii="Arial Narrow" w:eastAsia="Arial Narrow" w:hAnsi="Arial Narrow" w:cs="Arial"/>
          <w:sz w:val="15"/>
          <w:szCs w:val="15"/>
        </w:rPr>
      </w:pPr>
      <w:r w:rsidRPr="006A0CE6">
        <w:rPr>
          <w:rFonts w:ascii="Arial Narrow" w:eastAsia="Arial Narrow" w:hAnsi="Arial Narrow" w:cs="Arial"/>
          <w:sz w:val="15"/>
          <w:szCs w:val="15"/>
        </w:rPr>
        <w:tab/>
        <w:t>Las medidas correctivas complementarias pueden dictarse de oficio o a pedido de parte.</w:t>
      </w:r>
    </w:p>
    <w:p w14:paraId="51455ACA" w14:textId="77777777" w:rsidR="00CA59A2" w:rsidRPr="006A0CE6" w:rsidRDefault="00CA59A2" w:rsidP="00150B6D">
      <w:pPr>
        <w:spacing w:after="0" w:line="240" w:lineRule="auto"/>
        <w:ind w:left="567" w:hanging="567"/>
        <w:jc w:val="both"/>
        <w:rPr>
          <w:rFonts w:ascii="Arial Narrow" w:hAnsi="Arial Narrow" w:cs="Arial"/>
          <w:sz w:val="15"/>
          <w:szCs w:val="15"/>
        </w:rPr>
      </w:pPr>
    </w:p>
    <w:p w14:paraId="6CB8D69D" w14:textId="77777777" w:rsidR="00CA59A2" w:rsidRPr="006A0CE6" w:rsidRDefault="00CA59A2" w:rsidP="00150B6D">
      <w:pPr>
        <w:spacing w:after="0" w:line="240" w:lineRule="auto"/>
        <w:ind w:left="567" w:hanging="567"/>
        <w:jc w:val="both"/>
        <w:rPr>
          <w:rFonts w:ascii="Arial Narrow" w:hAnsi="Arial Narrow" w:cs="Arial"/>
          <w:sz w:val="15"/>
          <w:szCs w:val="15"/>
        </w:rPr>
      </w:pPr>
      <w:r w:rsidRPr="006A0CE6">
        <w:rPr>
          <w:rFonts w:ascii="Arial Narrow" w:eastAsia="Arial Narrow" w:hAnsi="Arial Narrow" w:cs="Arial"/>
          <w:b/>
          <w:sz w:val="15"/>
          <w:szCs w:val="15"/>
        </w:rPr>
        <w:tab/>
        <w:t>Artículo 115.- Medidas correctivas reparadoras</w:t>
      </w:r>
    </w:p>
    <w:p w14:paraId="0A0E4012" w14:textId="77777777" w:rsidR="00CA59A2" w:rsidRPr="006A0CE6" w:rsidRDefault="00CA59A2" w:rsidP="00150B6D">
      <w:pPr>
        <w:spacing w:after="0" w:line="240" w:lineRule="auto"/>
        <w:ind w:left="567" w:hanging="283"/>
        <w:jc w:val="both"/>
        <w:rPr>
          <w:rFonts w:ascii="Arial Narrow" w:eastAsia="Arial Narrow" w:hAnsi="Arial Narrow" w:cs="Arial"/>
          <w:sz w:val="15"/>
          <w:szCs w:val="15"/>
        </w:rPr>
      </w:pPr>
      <w:r w:rsidRPr="006A0CE6">
        <w:rPr>
          <w:rFonts w:ascii="Arial Narrow" w:eastAsia="Arial Narrow" w:hAnsi="Arial Narrow" w:cs="Arial"/>
          <w:sz w:val="15"/>
          <w:szCs w:val="15"/>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6A0CE6" w:rsidRDefault="00CA59A2" w:rsidP="00150B6D">
      <w:pPr>
        <w:numPr>
          <w:ilvl w:val="0"/>
          <w:numId w:val="1"/>
        </w:numPr>
        <w:spacing w:after="0" w:line="240" w:lineRule="auto"/>
        <w:ind w:left="567" w:firstLine="0"/>
        <w:jc w:val="both"/>
        <w:rPr>
          <w:rFonts w:ascii="Arial Narrow" w:eastAsia="Arial Narrow" w:hAnsi="Arial Narrow" w:cs="Arial"/>
          <w:sz w:val="15"/>
          <w:szCs w:val="15"/>
        </w:rPr>
      </w:pPr>
      <w:r w:rsidRPr="006A0CE6">
        <w:rPr>
          <w:rFonts w:ascii="Arial Narrow" w:eastAsia="Arial Narrow" w:hAnsi="Arial Narrow" w:cs="Arial"/>
          <w:sz w:val="15"/>
          <w:szCs w:val="15"/>
        </w:rPr>
        <w:t>Reparar productos.</w:t>
      </w:r>
    </w:p>
    <w:p w14:paraId="64B5280D" w14:textId="77777777" w:rsidR="00CA59A2" w:rsidRPr="006A0CE6" w:rsidRDefault="00CA59A2" w:rsidP="00150B6D">
      <w:pPr>
        <w:numPr>
          <w:ilvl w:val="0"/>
          <w:numId w:val="1"/>
        </w:numPr>
        <w:spacing w:after="0" w:line="240" w:lineRule="auto"/>
        <w:ind w:left="567" w:firstLine="0"/>
        <w:jc w:val="both"/>
        <w:rPr>
          <w:rFonts w:ascii="Arial Narrow" w:eastAsia="Arial Narrow" w:hAnsi="Arial Narrow" w:cs="Arial"/>
          <w:sz w:val="15"/>
          <w:szCs w:val="15"/>
        </w:rPr>
      </w:pPr>
      <w:r w:rsidRPr="006A0CE6">
        <w:rPr>
          <w:rFonts w:ascii="Arial Narrow" w:eastAsia="Arial Narrow" w:hAnsi="Arial Narrow" w:cs="Arial"/>
          <w:sz w:val="15"/>
          <w:szCs w:val="15"/>
        </w:rPr>
        <w:t>Cambiar productos por otros de idénticas o similares características, cuando la reparación no sea posible o no resulte razonable según las circunstancias.</w:t>
      </w:r>
    </w:p>
    <w:p w14:paraId="14CE7396" w14:textId="77777777" w:rsidR="00CA59A2" w:rsidRPr="006A0CE6" w:rsidRDefault="00CA59A2" w:rsidP="00150B6D">
      <w:pPr>
        <w:numPr>
          <w:ilvl w:val="0"/>
          <w:numId w:val="1"/>
        </w:numPr>
        <w:spacing w:after="0" w:line="240" w:lineRule="auto"/>
        <w:ind w:left="567" w:firstLine="0"/>
        <w:jc w:val="both"/>
        <w:rPr>
          <w:rFonts w:ascii="Arial Narrow" w:eastAsia="Arial Narrow" w:hAnsi="Arial Narrow" w:cs="Arial"/>
          <w:sz w:val="15"/>
          <w:szCs w:val="15"/>
        </w:rPr>
      </w:pPr>
      <w:r w:rsidRPr="006A0CE6">
        <w:rPr>
          <w:rFonts w:ascii="Arial Narrow" w:eastAsia="Arial Narrow" w:hAnsi="Arial Narrow" w:cs="Arial"/>
          <w:sz w:val="15"/>
          <w:szCs w:val="15"/>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6A0CE6" w:rsidRDefault="00CA59A2" w:rsidP="00150B6D">
      <w:pPr>
        <w:numPr>
          <w:ilvl w:val="0"/>
          <w:numId w:val="1"/>
        </w:numPr>
        <w:spacing w:after="0" w:line="240" w:lineRule="auto"/>
        <w:ind w:left="567" w:firstLine="0"/>
        <w:jc w:val="both"/>
        <w:rPr>
          <w:rFonts w:ascii="Arial Narrow" w:eastAsia="Arial Narrow" w:hAnsi="Arial Narrow" w:cs="Arial"/>
          <w:sz w:val="15"/>
          <w:szCs w:val="15"/>
        </w:rPr>
      </w:pPr>
      <w:r w:rsidRPr="006A0CE6">
        <w:rPr>
          <w:rFonts w:ascii="Arial Narrow" w:eastAsia="Arial Narrow" w:hAnsi="Arial Narrow" w:cs="Arial"/>
          <w:sz w:val="15"/>
          <w:szCs w:val="15"/>
        </w:rPr>
        <w:t>Cumplir con ejecutar la prestación u obligación asumida; y si esto no resulte posible o no sea razonable, otra de efectos equivalentes, incluyendo prestaciones dinerarias.</w:t>
      </w:r>
    </w:p>
    <w:p w14:paraId="3D9280AC" w14:textId="77777777" w:rsidR="00CA59A2" w:rsidRPr="006A0CE6" w:rsidRDefault="00CA59A2" w:rsidP="00150B6D">
      <w:pPr>
        <w:numPr>
          <w:ilvl w:val="0"/>
          <w:numId w:val="1"/>
        </w:numPr>
        <w:spacing w:after="0" w:line="240" w:lineRule="auto"/>
        <w:ind w:left="567" w:firstLine="0"/>
        <w:jc w:val="both"/>
        <w:rPr>
          <w:rFonts w:ascii="Arial Narrow" w:eastAsia="Arial Narrow" w:hAnsi="Arial Narrow" w:cs="Arial"/>
          <w:sz w:val="15"/>
          <w:szCs w:val="15"/>
        </w:rPr>
      </w:pPr>
      <w:r w:rsidRPr="006A0CE6">
        <w:rPr>
          <w:rFonts w:ascii="Arial Narrow" w:eastAsia="Arial Narrow" w:hAnsi="Arial Narrow" w:cs="Arial"/>
          <w:sz w:val="15"/>
          <w:szCs w:val="15"/>
        </w:rPr>
        <w:t>Cumplir con ejecutar otras prestaciones u obligaciones legales o convencionales a su cargo.</w:t>
      </w:r>
    </w:p>
    <w:p w14:paraId="385F165C" w14:textId="77777777" w:rsidR="00CA59A2" w:rsidRPr="006A0CE6" w:rsidRDefault="00CA59A2" w:rsidP="00150B6D">
      <w:pPr>
        <w:numPr>
          <w:ilvl w:val="0"/>
          <w:numId w:val="1"/>
        </w:numPr>
        <w:spacing w:after="0" w:line="240" w:lineRule="auto"/>
        <w:ind w:left="567" w:firstLine="0"/>
        <w:jc w:val="both"/>
        <w:rPr>
          <w:rFonts w:ascii="Arial Narrow" w:eastAsia="Arial Narrow" w:hAnsi="Arial Narrow" w:cs="Arial"/>
          <w:sz w:val="15"/>
          <w:szCs w:val="15"/>
        </w:rPr>
      </w:pPr>
      <w:r w:rsidRPr="006A0CE6">
        <w:rPr>
          <w:rFonts w:ascii="Arial Narrow" w:eastAsia="Arial Narrow" w:hAnsi="Arial Narrow" w:cs="Arial"/>
          <w:sz w:val="15"/>
          <w:szCs w:val="15"/>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6A0CE6" w:rsidRDefault="00CA59A2" w:rsidP="00150B6D">
      <w:pPr>
        <w:numPr>
          <w:ilvl w:val="0"/>
          <w:numId w:val="1"/>
        </w:numPr>
        <w:spacing w:after="0" w:line="240" w:lineRule="auto"/>
        <w:ind w:left="567" w:firstLine="0"/>
        <w:jc w:val="both"/>
        <w:rPr>
          <w:rFonts w:ascii="Arial Narrow" w:eastAsia="Arial Narrow" w:hAnsi="Arial Narrow" w:cs="Arial"/>
          <w:sz w:val="15"/>
          <w:szCs w:val="15"/>
        </w:rPr>
      </w:pPr>
      <w:r w:rsidRPr="006A0CE6">
        <w:rPr>
          <w:rFonts w:ascii="Arial Narrow" w:eastAsia="Arial Narrow" w:hAnsi="Arial Narrow" w:cs="Arial"/>
          <w:sz w:val="15"/>
          <w:szCs w:val="15"/>
        </w:rPr>
        <w:t>En los supuestos de pagos indebidos o en exceso, devolver estos montos, más los intereses correspondientes.</w:t>
      </w:r>
    </w:p>
    <w:p w14:paraId="45BA3195" w14:textId="77777777" w:rsidR="00CA59A2" w:rsidRPr="006A0CE6" w:rsidRDefault="00CA59A2" w:rsidP="00150B6D">
      <w:pPr>
        <w:pStyle w:val="Sinespaciado"/>
        <w:ind w:firstLine="567"/>
        <w:jc w:val="both"/>
        <w:rPr>
          <w:rFonts w:ascii="Arial Narrow" w:hAnsi="Arial Narrow" w:cs="Arial"/>
          <w:sz w:val="15"/>
          <w:szCs w:val="15"/>
        </w:rPr>
      </w:pPr>
      <w:r w:rsidRPr="006A0CE6">
        <w:rPr>
          <w:rFonts w:ascii="Arial Narrow" w:hAnsi="Arial Narrow" w:cs="Arial"/>
          <w:sz w:val="15"/>
          <w:szCs w:val="15"/>
        </w:rPr>
        <w:t>Pagar los gastos incurridos por el consumidor para mitigar las consecuencias de la infracción administrativa.</w:t>
      </w:r>
    </w:p>
    <w:p w14:paraId="130D0A42" w14:textId="77777777" w:rsidR="00CA59A2" w:rsidRPr="006A0CE6" w:rsidRDefault="00CA59A2" w:rsidP="00150B6D">
      <w:pPr>
        <w:pStyle w:val="Sinespaciado"/>
        <w:ind w:firstLine="567"/>
        <w:jc w:val="both"/>
        <w:rPr>
          <w:rFonts w:ascii="Arial Narrow" w:hAnsi="Arial Narrow" w:cs="Arial"/>
          <w:sz w:val="15"/>
          <w:szCs w:val="15"/>
        </w:rPr>
      </w:pPr>
      <w:r w:rsidRPr="006A0CE6">
        <w:rPr>
          <w:rFonts w:ascii="Arial Narrow" w:hAnsi="Arial Narrow" w:cs="Arial"/>
          <w:sz w:val="15"/>
          <w:szCs w:val="15"/>
        </w:rPr>
        <w:t>Otras medidas reparadoras análogas de efectos equivalentes a las anteriores.</w:t>
      </w:r>
    </w:p>
    <w:p w14:paraId="764F3361" w14:textId="77777777" w:rsidR="00CA59A2" w:rsidRPr="006A0CE6" w:rsidRDefault="00CA59A2" w:rsidP="00150B6D">
      <w:pPr>
        <w:pStyle w:val="Sinespaciado"/>
        <w:ind w:left="567"/>
        <w:jc w:val="both"/>
        <w:rPr>
          <w:rFonts w:ascii="Arial Narrow" w:hAnsi="Arial Narrow" w:cs="Arial"/>
          <w:sz w:val="15"/>
          <w:szCs w:val="15"/>
        </w:rPr>
      </w:pPr>
      <w:r w:rsidRPr="006A0CE6">
        <w:rPr>
          <w:rFonts w:ascii="Arial Narrow" w:hAnsi="Arial Narrow" w:cs="Arial"/>
          <w:sz w:val="15"/>
          <w:szCs w:val="15"/>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6A0CE6">
        <w:rPr>
          <w:rFonts w:ascii="Arial Narrow" w:hAnsi="Arial Narrow" w:cs="Arial"/>
          <w:sz w:val="15"/>
          <w:szCs w:val="15"/>
        </w:rPr>
        <w:t>conjuntamente con</w:t>
      </w:r>
      <w:proofErr w:type="gramEnd"/>
      <w:r w:rsidRPr="006A0CE6">
        <w:rPr>
          <w:rFonts w:ascii="Arial Narrow" w:hAnsi="Arial Narrow" w:cs="Arial"/>
          <w:sz w:val="15"/>
          <w:szCs w:val="15"/>
        </w:rPr>
        <w:t xml:space="preserve"> otra medida correctiva. Cuando los órganos competentes del Indecopi se pronuncian respecto de una medida correctiva reparadora, aplican el principio de congruencia procesal.</w:t>
      </w:r>
    </w:p>
    <w:p w14:paraId="57731349" w14:textId="77777777" w:rsidR="00CA59A2" w:rsidRPr="006A0CE6" w:rsidRDefault="00CA59A2" w:rsidP="00150B6D">
      <w:pPr>
        <w:spacing w:after="0" w:line="240" w:lineRule="auto"/>
        <w:ind w:left="567"/>
        <w:jc w:val="both"/>
        <w:rPr>
          <w:rFonts w:ascii="Arial Narrow" w:hAnsi="Arial Narrow" w:cs="Arial"/>
          <w:sz w:val="15"/>
          <w:szCs w:val="15"/>
        </w:rPr>
      </w:pPr>
      <w:r w:rsidRPr="006A0CE6">
        <w:rPr>
          <w:rFonts w:ascii="Arial Narrow" w:eastAsia="Arial Narrow" w:hAnsi="Arial Narrow" w:cs="Arial"/>
          <w:sz w:val="15"/>
          <w:szCs w:val="15"/>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6A0CE6" w:rsidRDefault="00CA59A2" w:rsidP="00150B6D">
      <w:pPr>
        <w:spacing w:after="0" w:line="240" w:lineRule="auto"/>
        <w:ind w:left="567"/>
        <w:jc w:val="both"/>
        <w:rPr>
          <w:rFonts w:ascii="Arial Narrow" w:hAnsi="Arial Narrow" w:cs="Arial"/>
          <w:sz w:val="15"/>
          <w:szCs w:val="15"/>
        </w:rPr>
      </w:pPr>
      <w:r w:rsidRPr="006A0CE6">
        <w:rPr>
          <w:rFonts w:ascii="Arial Narrow" w:eastAsia="Arial Narrow" w:hAnsi="Arial Narrow" w:cs="Arial"/>
          <w:sz w:val="15"/>
          <w:szCs w:val="15"/>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6A0CE6" w:rsidRDefault="00CA59A2" w:rsidP="00150B6D">
      <w:pPr>
        <w:spacing w:after="0" w:line="240" w:lineRule="auto"/>
        <w:ind w:left="567"/>
        <w:jc w:val="both"/>
        <w:rPr>
          <w:rFonts w:ascii="Arial Narrow" w:eastAsia="Arial Narrow" w:hAnsi="Arial Narrow" w:cs="Arial"/>
          <w:sz w:val="15"/>
          <w:szCs w:val="15"/>
        </w:rPr>
      </w:pPr>
      <w:r w:rsidRPr="006A0CE6">
        <w:rPr>
          <w:rFonts w:ascii="Arial Narrow" w:eastAsia="Arial Narrow" w:hAnsi="Arial Narrow" w:cs="Arial"/>
          <w:sz w:val="15"/>
          <w:szCs w:val="15"/>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6A0CE6" w:rsidRDefault="00CA59A2" w:rsidP="00150B6D">
      <w:pPr>
        <w:spacing w:after="0" w:line="240" w:lineRule="auto"/>
        <w:ind w:left="567"/>
        <w:jc w:val="both"/>
        <w:rPr>
          <w:rFonts w:ascii="Arial Narrow" w:eastAsia="Arial Narrow" w:hAnsi="Arial Narrow" w:cs="Arial"/>
          <w:sz w:val="15"/>
          <w:szCs w:val="15"/>
        </w:rPr>
      </w:pPr>
      <w:r w:rsidRPr="006A0CE6">
        <w:rPr>
          <w:rFonts w:ascii="Arial Narrow" w:eastAsia="Arial Narrow" w:hAnsi="Arial Narrow" w:cs="Arial"/>
          <w:sz w:val="15"/>
          <w:szCs w:val="15"/>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6A0CE6" w:rsidRDefault="00CA59A2" w:rsidP="00150B6D">
      <w:pPr>
        <w:spacing w:after="0" w:line="240" w:lineRule="auto"/>
        <w:ind w:left="567"/>
        <w:jc w:val="both"/>
        <w:rPr>
          <w:rFonts w:ascii="Arial Narrow" w:eastAsia="Arial Narrow" w:hAnsi="Arial Narrow" w:cs="Arial"/>
          <w:sz w:val="15"/>
          <w:szCs w:val="15"/>
        </w:rPr>
      </w:pPr>
      <w:r w:rsidRPr="006A0CE6">
        <w:rPr>
          <w:rFonts w:ascii="Arial Narrow" w:eastAsia="Arial Narrow" w:hAnsi="Arial Narrow" w:cs="Arial"/>
          <w:sz w:val="15"/>
          <w:szCs w:val="15"/>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691EF6E" w14:textId="77777777" w:rsidR="00CA59A2" w:rsidRPr="006A0CE6" w:rsidRDefault="00CA59A2" w:rsidP="00150B6D">
      <w:pPr>
        <w:spacing w:after="0" w:line="240" w:lineRule="auto"/>
        <w:ind w:left="567"/>
        <w:jc w:val="both"/>
        <w:rPr>
          <w:rFonts w:ascii="Arial Narrow" w:eastAsia="Arial Narrow" w:hAnsi="Arial Narrow" w:cs="Arial"/>
          <w:sz w:val="15"/>
          <w:szCs w:val="15"/>
        </w:rPr>
      </w:pPr>
    </w:p>
    <w:p w14:paraId="579B3C0E" w14:textId="77777777" w:rsidR="00CA59A2" w:rsidRPr="006A0CE6" w:rsidRDefault="00CA59A2" w:rsidP="00150B6D">
      <w:pPr>
        <w:spacing w:after="0" w:line="240" w:lineRule="auto"/>
        <w:ind w:left="567"/>
        <w:jc w:val="both"/>
        <w:rPr>
          <w:rFonts w:ascii="Arial Narrow" w:eastAsia="Arial Narrow" w:hAnsi="Arial Narrow" w:cs="Arial"/>
          <w:b/>
          <w:bCs/>
          <w:sz w:val="15"/>
          <w:szCs w:val="15"/>
        </w:rPr>
      </w:pPr>
      <w:r w:rsidRPr="006A0CE6">
        <w:rPr>
          <w:rFonts w:ascii="Arial Narrow" w:eastAsia="Arial Narrow" w:hAnsi="Arial Narrow" w:cs="Arial"/>
          <w:b/>
          <w:bCs/>
          <w:sz w:val="15"/>
          <w:szCs w:val="15"/>
        </w:rPr>
        <w:t>Artículo 116.- Medidas correctivas complementarias</w:t>
      </w:r>
    </w:p>
    <w:p w14:paraId="795BD0E8" w14:textId="77777777" w:rsidR="00CA59A2" w:rsidRPr="006A0CE6" w:rsidRDefault="00CA59A2" w:rsidP="00150B6D">
      <w:pPr>
        <w:spacing w:after="0" w:line="240" w:lineRule="auto"/>
        <w:ind w:left="567"/>
        <w:jc w:val="both"/>
        <w:rPr>
          <w:rFonts w:ascii="Arial Narrow" w:eastAsia="Arial Narrow" w:hAnsi="Arial Narrow" w:cs="Arial"/>
          <w:sz w:val="15"/>
          <w:szCs w:val="15"/>
        </w:rPr>
      </w:pPr>
      <w:r w:rsidRPr="006A0CE6">
        <w:rPr>
          <w:rFonts w:ascii="Arial Narrow" w:eastAsia="Arial Narrow" w:hAnsi="Arial Narrow" w:cs="Arial"/>
          <w:sz w:val="15"/>
          <w:szCs w:val="15"/>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6A0CE6" w:rsidRDefault="00CA59A2" w:rsidP="00150B6D">
      <w:pPr>
        <w:spacing w:after="0" w:line="240" w:lineRule="auto"/>
        <w:ind w:left="567"/>
        <w:jc w:val="both"/>
        <w:rPr>
          <w:rFonts w:ascii="Arial Narrow" w:eastAsia="Arial Narrow" w:hAnsi="Arial Narrow" w:cs="Arial"/>
          <w:sz w:val="15"/>
          <w:szCs w:val="15"/>
        </w:rPr>
      </w:pPr>
      <w:r w:rsidRPr="006A0CE6">
        <w:rPr>
          <w:rFonts w:ascii="Arial Narrow" w:eastAsia="Arial Narrow" w:hAnsi="Arial Narrow" w:cs="Arial"/>
          <w:sz w:val="15"/>
          <w:szCs w:val="15"/>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6A0CE6" w:rsidRDefault="00CA59A2" w:rsidP="00150B6D">
      <w:pPr>
        <w:spacing w:after="0" w:line="240" w:lineRule="auto"/>
        <w:ind w:left="567"/>
        <w:jc w:val="both"/>
        <w:rPr>
          <w:rFonts w:ascii="Arial Narrow" w:eastAsia="Arial Narrow" w:hAnsi="Arial Narrow" w:cs="Arial"/>
          <w:sz w:val="15"/>
          <w:szCs w:val="15"/>
        </w:rPr>
      </w:pPr>
      <w:r w:rsidRPr="006A0CE6">
        <w:rPr>
          <w:rFonts w:ascii="Arial Narrow" w:eastAsia="Arial Narrow" w:hAnsi="Arial Narrow" w:cs="Arial"/>
          <w:sz w:val="15"/>
          <w:szCs w:val="15"/>
        </w:rPr>
        <w:t xml:space="preserve">b. Declarar inexigibles las cláusulas que han sido identificadas como abusivas en el procedimiento. </w:t>
      </w:r>
    </w:p>
    <w:p w14:paraId="73090EA2" w14:textId="77777777" w:rsidR="00CA59A2" w:rsidRPr="006A0CE6" w:rsidRDefault="00CA59A2" w:rsidP="00150B6D">
      <w:pPr>
        <w:spacing w:after="0" w:line="240" w:lineRule="auto"/>
        <w:ind w:left="567"/>
        <w:jc w:val="both"/>
        <w:rPr>
          <w:rFonts w:ascii="Arial Narrow" w:eastAsia="Arial Narrow" w:hAnsi="Arial Narrow" w:cs="Arial"/>
          <w:sz w:val="15"/>
          <w:szCs w:val="15"/>
        </w:rPr>
      </w:pPr>
      <w:r w:rsidRPr="006A0CE6">
        <w:rPr>
          <w:rFonts w:ascii="Arial Narrow" w:eastAsia="Arial Narrow" w:hAnsi="Arial Narrow" w:cs="Arial"/>
          <w:sz w:val="15"/>
          <w:szCs w:val="15"/>
        </w:rPr>
        <w:t xml:space="preserve">c. El decomiso y destrucción de la mercadería, envases, envolturas o etiquetas. </w:t>
      </w:r>
    </w:p>
    <w:p w14:paraId="3D834587" w14:textId="77777777" w:rsidR="00CA59A2" w:rsidRPr="006A0CE6" w:rsidRDefault="00CA59A2" w:rsidP="00150B6D">
      <w:pPr>
        <w:spacing w:after="0" w:line="240" w:lineRule="auto"/>
        <w:ind w:left="567"/>
        <w:jc w:val="both"/>
        <w:rPr>
          <w:rFonts w:ascii="Arial Narrow" w:eastAsia="Arial Narrow" w:hAnsi="Arial Narrow" w:cs="Arial"/>
          <w:sz w:val="15"/>
          <w:szCs w:val="15"/>
        </w:rPr>
      </w:pPr>
      <w:r w:rsidRPr="006A0CE6">
        <w:rPr>
          <w:rFonts w:ascii="Arial Narrow" w:eastAsia="Arial Narrow" w:hAnsi="Arial Narrow" w:cs="Arial"/>
          <w:sz w:val="15"/>
          <w:szCs w:val="15"/>
        </w:rPr>
        <w:t xml:space="preserve">d. En caso de infracciones muy graves y de reincidencia o </w:t>
      </w:r>
      <w:proofErr w:type="spellStart"/>
      <w:r w:rsidRPr="006A0CE6">
        <w:rPr>
          <w:rFonts w:ascii="Arial Narrow" w:eastAsia="Arial Narrow" w:hAnsi="Arial Narrow" w:cs="Arial"/>
          <w:sz w:val="15"/>
          <w:szCs w:val="15"/>
        </w:rPr>
        <w:t>reiterancia</w:t>
      </w:r>
      <w:proofErr w:type="spellEnd"/>
      <w:r w:rsidRPr="006A0CE6">
        <w:rPr>
          <w:rFonts w:ascii="Arial Narrow" w:eastAsia="Arial Narrow" w:hAnsi="Arial Narrow" w:cs="Arial"/>
          <w:sz w:val="15"/>
          <w:szCs w:val="15"/>
        </w:rPr>
        <w:t xml:space="preserve">: </w:t>
      </w:r>
    </w:p>
    <w:p w14:paraId="700F1C70" w14:textId="77777777" w:rsidR="00CA59A2" w:rsidRPr="006A0CE6" w:rsidRDefault="00CA59A2" w:rsidP="00150B6D">
      <w:pPr>
        <w:spacing w:after="0" w:line="240" w:lineRule="auto"/>
        <w:ind w:left="567"/>
        <w:jc w:val="both"/>
        <w:rPr>
          <w:rFonts w:ascii="Arial Narrow" w:eastAsia="Arial Narrow" w:hAnsi="Arial Narrow" w:cs="Arial"/>
          <w:sz w:val="15"/>
          <w:szCs w:val="15"/>
        </w:rPr>
      </w:pPr>
      <w:r w:rsidRPr="006A0CE6">
        <w:rPr>
          <w:rFonts w:ascii="Arial Narrow" w:eastAsia="Arial Narrow" w:hAnsi="Arial Narrow" w:cs="Arial"/>
          <w:sz w:val="15"/>
          <w:szCs w:val="15"/>
        </w:rPr>
        <w:t xml:space="preserve">(i) Solicitar a la autoridad correspondiente la clausura temporal del establecimiento industrial, comercial o de servicios por un plazo máximo de seis (6) meses. </w:t>
      </w:r>
    </w:p>
    <w:p w14:paraId="0EC2F112" w14:textId="77777777" w:rsidR="00CA59A2" w:rsidRPr="006A0CE6" w:rsidRDefault="00CA59A2" w:rsidP="00150B6D">
      <w:pPr>
        <w:spacing w:after="0" w:line="240" w:lineRule="auto"/>
        <w:ind w:left="567"/>
        <w:jc w:val="both"/>
        <w:rPr>
          <w:rFonts w:ascii="Arial Narrow" w:eastAsia="Arial Narrow" w:hAnsi="Arial Narrow" w:cs="Arial"/>
          <w:sz w:val="15"/>
          <w:szCs w:val="15"/>
        </w:rPr>
      </w:pPr>
      <w:r w:rsidRPr="006A0CE6">
        <w:rPr>
          <w:rFonts w:ascii="Arial Narrow" w:eastAsia="Arial Narrow" w:hAnsi="Arial Narrow" w:cs="Arial"/>
          <w:sz w:val="15"/>
          <w:szCs w:val="15"/>
        </w:rPr>
        <w:t>(</w:t>
      </w:r>
      <w:proofErr w:type="spellStart"/>
      <w:r w:rsidRPr="006A0CE6">
        <w:rPr>
          <w:rFonts w:ascii="Arial Narrow" w:eastAsia="Arial Narrow" w:hAnsi="Arial Narrow" w:cs="Arial"/>
          <w:sz w:val="15"/>
          <w:szCs w:val="15"/>
        </w:rPr>
        <w:t>ii</w:t>
      </w:r>
      <w:proofErr w:type="spellEnd"/>
      <w:r w:rsidRPr="006A0CE6">
        <w:rPr>
          <w:rFonts w:ascii="Arial Narrow" w:eastAsia="Arial Narrow" w:hAnsi="Arial Narrow" w:cs="Arial"/>
          <w:sz w:val="15"/>
          <w:szCs w:val="15"/>
        </w:rPr>
        <w:t xml:space="preserve">) Solicitar a la autoridad competente la inhabilitación, temporal o permanente, del proveedor en función de los alcances de la infracción sancionada. </w:t>
      </w:r>
    </w:p>
    <w:p w14:paraId="67A70718" w14:textId="77777777" w:rsidR="00CA59A2" w:rsidRPr="006A0CE6" w:rsidRDefault="00CA59A2" w:rsidP="00150B6D">
      <w:pPr>
        <w:spacing w:after="0" w:line="240" w:lineRule="auto"/>
        <w:ind w:left="567"/>
        <w:jc w:val="both"/>
        <w:rPr>
          <w:rFonts w:ascii="Arial Narrow" w:eastAsia="Arial Narrow" w:hAnsi="Arial Narrow" w:cs="Arial"/>
          <w:sz w:val="15"/>
          <w:szCs w:val="15"/>
        </w:rPr>
      </w:pPr>
      <w:r w:rsidRPr="006A0CE6">
        <w:rPr>
          <w:rFonts w:ascii="Arial Narrow" w:eastAsia="Arial Narrow" w:hAnsi="Arial Narrow" w:cs="Arial"/>
          <w:sz w:val="15"/>
          <w:szCs w:val="15"/>
        </w:rPr>
        <w:t xml:space="preserve">e. Publicación de avisos </w:t>
      </w:r>
      <w:proofErr w:type="spellStart"/>
      <w:r w:rsidRPr="006A0CE6">
        <w:rPr>
          <w:rFonts w:ascii="Arial Narrow" w:eastAsia="Arial Narrow" w:hAnsi="Arial Narrow" w:cs="Arial"/>
          <w:sz w:val="15"/>
          <w:szCs w:val="15"/>
        </w:rPr>
        <w:t>rectificatorios</w:t>
      </w:r>
      <w:proofErr w:type="spellEnd"/>
      <w:r w:rsidRPr="006A0CE6">
        <w:rPr>
          <w:rFonts w:ascii="Arial Narrow" w:eastAsia="Arial Narrow" w:hAnsi="Arial Narrow" w:cs="Arial"/>
          <w:sz w:val="15"/>
          <w:szCs w:val="15"/>
        </w:rPr>
        <w:t xml:space="preserve"> o informativos en la forma que determine el Indecopi, tomando en consideración los medios que resulten idóneos para revertir los efectos que el acto objeto de sanción ha ocasionado. </w:t>
      </w:r>
    </w:p>
    <w:p w14:paraId="0DC80F78" w14:textId="77777777" w:rsidR="00CA59A2" w:rsidRPr="006A0CE6" w:rsidRDefault="00CA59A2" w:rsidP="00150B6D">
      <w:pPr>
        <w:spacing w:after="0" w:line="240" w:lineRule="auto"/>
        <w:ind w:left="567"/>
        <w:jc w:val="both"/>
        <w:rPr>
          <w:rFonts w:ascii="Arial Narrow" w:eastAsia="Arial Narrow" w:hAnsi="Arial Narrow" w:cs="Arial"/>
          <w:sz w:val="15"/>
          <w:szCs w:val="15"/>
        </w:rPr>
      </w:pPr>
      <w:r w:rsidRPr="006A0CE6">
        <w:rPr>
          <w:rFonts w:ascii="Arial Narrow" w:eastAsia="Arial Narrow" w:hAnsi="Arial Narrow" w:cs="Arial"/>
          <w:sz w:val="15"/>
          <w:szCs w:val="15"/>
        </w:rPr>
        <w:t xml:space="preserve">f. Cualquier otra medida correctiva que tenga el objeto de revertir los efectos de la conducta infractora o evitar que esta se produzca nuevamente en el futuro. </w:t>
      </w:r>
    </w:p>
    <w:p w14:paraId="4F0629B6" w14:textId="77777777" w:rsidR="00CA59A2" w:rsidRPr="006A0CE6" w:rsidRDefault="00CA59A2" w:rsidP="00150B6D">
      <w:pPr>
        <w:spacing w:after="0" w:line="240" w:lineRule="auto"/>
        <w:ind w:left="567"/>
        <w:jc w:val="both"/>
        <w:rPr>
          <w:rFonts w:ascii="Arial Narrow" w:eastAsia="Arial Narrow" w:hAnsi="Arial Narrow" w:cs="Arial"/>
          <w:sz w:val="15"/>
          <w:szCs w:val="15"/>
        </w:rPr>
      </w:pPr>
      <w:r w:rsidRPr="006A0CE6">
        <w:rPr>
          <w:rFonts w:ascii="Arial Narrow" w:eastAsia="Arial Narrow" w:hAnsi="Arial Narrow" w:cs="Arial"/>
          <w:sz w:val="15"/>
          <w:szCs w:val="15"/>
        </w:rPr>
        <w:t>El Indecopi está facultado para solicitar a la autoridad municipal y policial el apoyo respectivo para la ejecución de las medidas correctivas complementarias correspondientes.</w:t>
      </w:r>
    </w:p>
    <w:p w14:paraId="3A7B1105" w14:textId="77777777" w:rsidR="00CA59A2" w:rsidRPr="006A0CE6" w:rsidRDefault="00CA59A2" w:rsidP="00150B6D">
      <w:pPr>
        <w:spacing w:after="0" w:line="240" w:lineRule="auto"/>
        <w:ind w:left="567"/>
        <w:jc w:val="both"/>
        <w:rPr>
          <w:rFonts w:ascii="Arial Narrow" w:eastAsia="Arial Narrow" w:hAnsi="Arial Narrow" w:cs="Arial"/>
          <w:sz w:val="15"/>
          <w:szCs w:val="15"/>
        </w:rPr>
      </w:pPr>
    </w:p>
  </w:footnote>
  <w:footnote w:id="10">
    <w:p w14:paraId="1E48C7DB" w14:textId="77777777" w:rsidR="00CA59A2" w:rsidRPr="006A0CE6" w:rsidRDefault="00CA59A2" w:rsidP="00150B6D">
      <w:pPr>
        <w:pStyle w:val="Textonotapie"/>
        <w:tabs>
          <w:tab w:val="left" w:pos="567"/>
        </w:tabs>
        <w:ind w:left="567" w:hanging="567"/>
        <w:jc w:val="both"/>
        <w:rPr>
          <w:rFonts w:ascii="Arial Narrow" w:hAnsi="Arial Narrow" w:cs="Arial"/>
          <w:b/>
          <w:sz w:val="15"/>
          <w:szCs w:val="15"/>
        </w:rPr>
      </w:pPr>
      <w:r w:rsidRPr="006A0CE6">
        <w:rPr>
          <w:rStyle w:val="Refdenotaalpie"/>
          <w:rFonts w:ascii="Arial Narrow" w:hAnsi="Arial Narrow" w:cs="Arial"/>
          <w:sz w:val="15"/>
          <w:szCs w:val="15"/>
        </w:rPr>
        <w:footnoteRef/>
      </w:r>
      <w:r w:rsidRPr="006A0CE6">
        <w:rPr>
          <w:rFonts w:ascii="Arial Narrow" w:hAnsi="Arial Narrow" w:cs="Arial"/>
          <w:sz w:val="15"/>
          <w:szCs w:val="15"/>
        </w:rPr>
        <w:t xml:space="preserve">         </w:t>
      </w:r>
      <w:r w:rsidRPr="006A0CE6">
        <w:rPr>
          <w:rFonts w:ascii="Arial Narrow" w:hAnsi="Arial Narrow" w:cs="Arial"/>
          <w:sz w:val="15"/>
          <w:szCs w:val="15"/>
        </w:rPr>
        <w:tab/>
      </w:r>
      <w:r w:rsidRPr="006A0CE6">
        <w:rPr>
          <w:rFonts w:ascii="Arial Narrow" w:eastAsia="Arial Narrow" w:hAnsi="Arial Narrow" w:cs="Arial"/>
          <w:b/>
          <w:sz w:val="15"/>
          <w:szCs w:val="15"/>
        </w:rPr>
        <w:t>LEY 29571, CÓDIGO DE PROTECCIÓN Y DEFENSA DEL CONSUMIDOR</w:t>
      </w:r>
      <w:r w:rsidRPr="006A0CE6">
        <w:rPr>
          <w:rFonts w:ascii="Arial Narrow" w:hAnsi="Arial Narrow" w:cs="Arial"/>
          <w:b/>
          <w:bCs/>
          <w:sz w:val="15"/>
          <w:szCs w:val="15"/>
        </w:rPr>
        <w:t xml:space="preserve">, </w:t>
      </w:r>
      <w:r w:rsidRPr="006A0CE6">
        <w:rPr>
          <w:rFonts w:ascii="Arial Narrow" w:hAnsi="Arial Narrow" w:cs="Arial"/>
          <w:b/>
          <w:sz w:val="15"/>
          <w:szCs w:val="15"/>
        </w:rPr>
        <w:t>publicado el 2 de setiembre de 2010 y modificado por Decreto Legislativo N° 1308</w:t>
      </w:r>
    </w:p>
    <w:p w14:paraId="6927EAA2" w14:textId="77777777" w:rsidR="00CA59A2" w:rsidRPr="006A0CE6" w:rsidRDefault="00CA59A2" w:rsidP="00150B6D">
      <w:pPr>
        <w:pStyle w:val="Textonotapie"/>
        <w:tabs>
          <w:tab w:val="left" w:pos="567"/>
        </w:tabs>
        <w:jc w:val="both"/>
        <w:rPr>
          <w:rFonts w:ascii="Arial Narrow" w:eastAsia="Arial Narrow" w:hAnsi="Arial Narrow" w:cs="Arial"/>
          <w:b/>
          <w:sz w:val="15"/>
          <w:szCs w:val="15"/>
        </w:rPr>
      </w:pPr>
      <w:r w:rsidRPr="006A0CE6">
        <w:rPr>
          <w:rFonts w:ascii="Arial Narrow" w:eastAsia="Arial Narrow" w:hAnsi="Arial Narrow" w:cs="Arial"/>
          <w:b/>
          <w:sz w:val="15"/>
          <w:szCs w:val="15"/>
        </w:rPr>
        <w:tab/>
        <w:t>Artículo 112.- Criterios de graduación de las sanciones administrativas</w:t>
      </w:r>
    </w:p>
    <w:p w14:paraId="3B612D08" w14:textId="77777777" w:rsidR="00CA59A2" w:rsidRPr="006A0CE6" w:rsidRDefault="00CA59A2" w:rsidP="00150B6D">
      <w:pPr>
        <w:pStyle w:val="Textonotapie"/>
        <w:tabs>
          <w:tab w:val="left" w:pos="567"/>
        </w:tabs>
        <w:jc w:val="both"/>
        <w:rPr>
          <w:rFonts w:ascii="Arial Narrow" w:eastAsia="Arial Narrow" w:hAnsi="Arial Narrow" w:cs="Arial"/>
          <w:sz w:val="15"/>
          <w:szCs w:val="15"/>
        </w:rPr>
      </w:pPr>
      <w:r w:rsidRPr="006A0CE6">
        <w:rPr>
          <w:rFonts w:ascii="Arial Narrow" w:eastAsia="Arial Narrow" w:hAnsi="Arial Narrow" w:cs="Arial"/>
          <w:sz w:val="15"/>
          <w:szCs w:val="15"/>
        </w:rPr>
        <w:tab/>
        <w:t>(…)</w:t>
      </w:r>
    </w:p>
    <w:p w14:paraId="1A096021" w14:textId="77777777" w:rsidR="00CA59A2" w:rsidRPr="006A0CE6" w:rsidRDefault="00CA59A2" w:rsidP="00150B6D">
      <w:pPr>
        <w:pStyle w:val="Textonotapie"/>
        <w:tabs>
          <w:tab w:val="left" w:pos="567"/>
        </w:tabs>
        <w:jc w:val="both"/>
        <w:rPr>
          <w:rFonts w:ascii="Arial Narrow" w:eastAsia="Arial Narrow" w:hAnsi="Arial Narrow" w:cs="Arial"/>
          <w:sz w:val="15"/>
          <w:szCs w:val="15"/>
        </w:rPr>
      </w:pPr>
      <w:r w:rsidRPr="006A0CE6">
        <w:rPr>
          <w:rFonts w:ascii="Arial Narrow" w:eastAsia="Arial Narrow" w:hAnsi="Arial Narrow" w:cs="Arial"/>
          <w:sz w:val="15"/>
          <w:szCs w:val="15"/>
        </w:rPr>
        <w:tab/>
        <w:t>Se consideran circunstancias atenuantes especiales, las siguientes:</w:t>
      </w:r>
    </w:p>
    <w:p w14:paraId="74B98BC1" w14:textId="77777777" w:rsidR="00CA59A2" w:rsidRPr="006A0CE6" w:rsidRDefault="00CA59A2" w:rsidP="00150B6D">
      <w:pPr>
        <w:pStyle w:val="Textonotapie"/>
        <w:tabs>
          <w:tab w:val="left" w:pos="567"/>
        </w:tabs>
        <w:jc w:val="both"/>
        <w:rPr>
          <w:rFonts w:ascii="Arial Narrow" w:eastAsia="Arial Narrow" w:hAnsi="Arial Narrow" w:cs="Arial"/>
          <w:sz w:val="15"/>
          <w:szCs w:val="15"/>
        </w:rPr>
      </w:pPr>
      <w:r w:rsidRPr="006A0CE6">
        <w:rPr>
          <w:rFonts w:ascii="Arial Narrow" w:eastAsia="Arial Narrow" w:hAnsi="Arial Narrow" w:cs="Arial"/>
          <w:sz w:val="15"/>
          <w:szCs w:val="15"/>
        </w:rPr>
        <w:tab/>
        <w:t>(…)</w:t>
      </w:r>
    </w:p>
    <w:p w14:paraId="0D336D0B" w14:textId="77777777" w:rsidR="00CA59A2" w:rsidRPr="006A0CE6" w:rsidRDefault="00CA59A2" w:rsidP="00150B6D">
      <w:pPr>
        <w:pStyle w:val="Textonotapie"/>
        <w:tabs>
          <w:tab w:val="left" w:pos="567"/>
        </w:tabs>
        <w:ind w:left="567"/>
        <w:jc w:val="both"/>
        <w:rPr>
          <w:rFonts w:ascii="Arial Narrow" w:eastAsia="Arial Narrow" w:hAnsi="Arial Narrow" w:cs="Arial"/>
          <w:sz w:val="15"/>
          <w:szCs w:val="15"/>
        </w:rPr>
      </w:pPr>
      <w:r w:rsidRPr="006A0CE6">
        <w:rPr>
          <w:rFonts w:ascii="Arial Narrow" w:eastAsia="Arial Narrow" w:hAnsi="Arial Narrow" w:cs="Arial"/>
          <w:sz w:val="15"/>
          <w:szCs w:val="15"/>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6A0CE6">
        <w:rPr>
          <w:rFonts w:ascii="Arial Narrow" w:eastAsia="Arial Narrow" w:hAnsi="Arial Narrow" w:cs="Arial"/>
          <w:sz w:val="15"/>
          <w:szCs w:val="15"/>
        </w:rPr>
        <w:t>liminarmente</w:t>
      </w:r>
      <w:proofErr w:type="spellEnd"/>
      <w:r w:rsidRPr="006A0CE6">
        <w:rPr>
          <w:rFonts w:ascii="Arial Narrow" w:eastAsia="Arial Narrow" w:hAnsi="Arial Narrow" w:cs="Arial"/>
          <w:sz w:val="15"/>
          <w:szCs w:val="15"/>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08EAF147" w14:textId="77777777" w:rsidR="00CA59A2" w:rsidRPr="006A0CE6" w:rsidRDefault="00CA59A2" w:rsidP="00150B6D">
      <w:pPr>
        <w:pStyle w:val="Textonotapie"/>
        <w:jc w:val="both"/>
        <w:rPr>
          <w:rFonts w:ascii="Arial Narrow" w:hAnsi="Arial Narrow" w:cs="Arial"/>
          <w:sz w:val="15"/>
          <w:szCs w:val="15"/>
        </w:rPr>
      </w:pPr>
    </w:p>
  </w:footnote>
  <w:footnote w:id="11">
    <w:p w14:paraId="3836DFB3" w14:textId="77777777" w:rsidR="00CA59A2" w:rsidRPr="006A0CE6" w:rsidRDefault="00CA59A2" w:rsidP="00150B6D">
      <w:pPr>
        <w:autoSpaceDE w:val="0"/>
        <w:autoSpaceDN w:val="0"/>
        <w:adjustRightInd w:val="0"/>
        <w:spacing w:after="0" w:line="240" w:lineRule="auto"/>
        <w:ind w:left="567" w:hanging="567"/>
        <w:jc w:val="both"/>
        <w:rPr>
          <w:rFonts w:ascii="Arial Narrow" w:hAnsi="Arial Narrow" w:cs="Arial"/>
          <w:b/>
          <w:bCs/>
          <w:sz w:val="15"/>
          <w:szCs w:val="15"/>
        </w:rPr>
      </w:pPr>
      <w:r w:rsidRPr="006A0CE6">
        <w:rPr>
          <w:rStyle w:val="Refdenotaalpie"/>
          <w:rFonts w:ascii="Arial Narrow" w:hAnsi="Arial Narrow" w:cs="Arial"/>
          <w:b/>
          <w:bCs/>
          <w:sz w:val="15"/>
          <w:szCs w:val="15"/>
        </w:rPr>
        <w:footnoteRef/>
      </w:r>
      <w:r w:rsidRPr="006A0CE6">
        <w:rPr>
          <w:rFonts w:ascii="Arial Narrow" w:hAnsi="Arial Narrow" w:cs="Arial"/>
          <w:b/>
          <w:bCs/>
          <w:sz w:val="15"/>
          <w:szCs w:val="15"/>
        </w:rPr>
        <w:t xml:space="preserve"> </w:t>
      </w:r>
      <w:r w:rsidRPr="006A0CE6">
        <w:rPr>
          <w:rFonts w:ascii="Arial Narrow" w:hAnsi="Arial Narrow" w:cs="Arial"/>
          <w:b/>
          <w:bCs/>
          <w:sz w:val="15"/>
          <w:szCs w:val="15"/>
        </w:rPr>
        <w:tab/>
        <w:t xml:space="preserve">DECRETO LEGISLATIVO </w:t>
      </w:r>
      <w:proofErr w:type="spellStart"/>
      <w:r w:rsidRPr="006A0CE6">
        <w:rPr>
          <w:rFonts w:ascii="Arial Narrow" w:hAnsi="Arial Narrow" w:cs="Arial"/>
          <w:b/>
          <w:bCs/>
          <w:sz w:val="15"/>
          <w:szCs w:val="15"/>
        </w:rPr>
        <w:t>Nº</w:t>
      </w:r>
      <w:proofErr w:type="spellEnd"/>
      <w:r w:rsidRPr="006A0CE6">
        <w:rPr>
          <w:rFonts w:ascii="Arial Narrow" w:hAnsi="Arial Narrow" w:cs="Arial"/>
          <w:b/>
          <w:bCs/>
          <w:sz w:val="15"/>
          <w:szCs w:val="15"/>
        </w:rPr>
        <w:t xml:space="preserve"> 807, LEY SOBRE FACULTADES, NORMAS Y ORGANIZACIÓN DEL INDECOPI FACULTADES DE LAS COMISIONES Y OFICINAS DEL INDECOPI</w:t>
      </w:r>
    </w:p>
    <w:p w14:paraId="2C30A4A1" w14:textId="77777777" w:rsidR="00CA59A2" w:rsidRPr="006A0CE6" w:rsidRDefault="00CA59A2" w:rsidP="00150B6D">
      <w:pPr>
        <w:pStyle w:val="NormalWeb"/>
        <w:spacing w:after="0" w:line="240" w:lineRule="auto"/>
        <w:ind w:left="567"/>
        <w:jc w:val="both"/>
        <w:rPr>
          <w:rFonts w:ascii="Arial Narrow" w:hAnsi="Arial Narrow" w:cs="Arial"/>
          <w:bCs/>
          <w:sz w:val="15"/>
          <w:szCs w:val="15"/>
        </w:rPr>
      </w:pPr>
      <w:r w:rsidRPr="006A0CE6">
        <w:rPr>
          <w:rFonts w:ascii="Arial Narrow" w:hAnsi="Arial Narrow" w:cs="Arial"/>
          <w:b/>
          <w:sz w:val="15"/>
          <w:szCs w:val="15"/>
        </w:rPr>
        <w:t xml:space="preserve">Artículo 29.- </w:t>
      </w:r>
      <w:r w:rsidRPr="006A0CE6">
        <w:rPr>
          <w:rFonts w:ascii="Arial Narrow" w:hAnsi="Arial Narrow" w:cs="Arial"/>
          <w:bCs/>
          <w:sz w:val="15"/>
          <w:szCs w:val="15"/>
        </w:rPr>
        <w:t xml:space="preserve">En cualquier estado del procedimiento, e incluso antes de admitirse a trámite la denuncia, el </w:t>
      </w:r>
      <w:proofErr w:type="gramStart"/>
      <w:r w:rsidRPr="006A0CE6">
        <w:rPr>
          <w:rFonts w:ascii="Arial Narrow" w:hAnsi="Arial Narrow" w:cs="Arial"/>
          <w:bCs/>
          <w:sz w:val="15"/>
          <w:szCs w:val="15"/>
        </w:rPr>
        <w:t>Secretario Técnico</w:t>
      </w:r>
      <w:proofErr w:type="gramEnd"/>
      <w:r w:rsidRPr="006A0CE6">
        <w:rPr>
          <w:rFonts w:ascii="Arial Narrow" w:hAnsi="Arial Narrow" w:cs="Arial"/>
          <w:bCs/>
          <w:sz w:val="15"/>
          <w:szCs w:val="15"/>
        </w:rPr>
        <w:t xml:space="preserve"> podrá citar a las partes a audiencia de conciliación. La audiencia se desarrollará ante el </w:t>
      </w:r>
      <w:proofErr w:type="gramStart"/>
      <w:r w:rsidRPr="006A0CE6">
        <w:rPr>
          <w:rFonts w:ascii="Arial Narrow" w:hAnsi="Arial Narrow" w:cs="Arial"/>
          <w:bCs/>
          <w:sz w:val="15"/>
          <w:szCs w:val="15"/>
        </w:rPr>
        <w:t>Secretario Técnico</w:t>
      </w:r>
      <w:proofErr w:type="gramEnd"/>
      <w:r w:rsidRPr="006A0CE6">
        <w:rPr>
          <w:rFonts w:ascii="Arial Narrow" w:hAnsi="Arial Narrow" w:cs="Arial"/>
          <w:bCs/>
          <w:sz w:val="15"/>
          <w:szCs w:val="15"/>
        </w:rPr>
        <w:t xml:space="preserve">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1287CB8" w14:textId="77777777" w:rsidR="00CA59A2" w:rsidRPr="006A0CE6" w:rsidRDefault="00CA59A2" w:rsidP="00150B6D">
      <w:pPr>
        <w:pStyle w:val="NormalWeb"/>
        <w:spacing w:after="0" w:line="240" w:lineRule="auto"/>
        <w:ind w:left="567"/>
        <w:jc w:val="both"/>
        <w:rPr>
          <w:rFonts w:ascii="Arial Narrow" w:hAnsi="Arial Narrow" w:cs="Arial"/>
          <w:sz w:val="15"/>
          <w:szCs w:val="15"/>
        </w:rPr>
      </w:pPr>
    </w:p>
  </w:footnote>
  <w:footnote w:id="12">
    <w:p w14:paraId="69457C94" w14:textId="77777777" w:rsidR="00CA59A2" w:rsidRPr="006A0CE6" w:rsidRDefault="00CA59A2" w:rsidP="00150B6D">
      <w:pPr>
        <w:pStyle w:val="Textonotapie"/>
        <w:ind w:left="567" w:hanging="567"/>
        <w:jc w:val="both"/>
        <w:rPr>
          <w:rFonts w:ascii="Arial Narrow" w:hAnsi="Arial Narrow" w:cs="Arial"/>
          <w:sz w:val="15"/>
          <w:szCs w:val="15"/>
        </w:rPr>
      </w:pPr>
      <w:r w:rsidRPr="006A0CE6">
        <w:rPr>
          <w:rStyle w:val="Refdenotaalpie"/>
          <w:rFonts w:ascii="Arial Narrow" w:hAnsi="Arial Narrow" w:cs="Arial"/>
          <w:sz w:val="15"/>
          <w:szCs w:val="15"/>
        </w:rPr>
        <w:footnoteRef/>
      </w:r>
      <w:r w:rsidRPr="006A0CE6">
        <w:rPr>
          <w:rFonts w:ascii="Arial Narrow" w:hAnsi="Arial Narrow" w:cs="Arial"/>
          <w:sz w:val="15"/>
          <w:szCs w:val="15"/>
        </w:rPr>
        <w:t xml:space="preserve"> </w:t>
      </w:r>
      <w:r w:rsidRPr="006A0CE6">
        <w:rPr>
          <w:rFonts w:ascii="Arial Narrow" w:hAnsi="Arial Narrow" w:cs="Arial"/>
          <w:sz w:val="15"/>
          <w:szCs w:val="15"/>
        </w:rPr>
        <w:tab/>
      </w:r>
      <w:r w:rsidRPr="006A0CE6">
        <w:rPr>
          <w:rFonts w:ascii="Arial Narrow" w:eastAsia="Arial" w:hAnsi="Arial Narrow" w:cs="Arial"/>
          <w:b/>
          <w:sz w:val="15"/>
          <w:szCs w:val="15"/>
        </w:rPr>
        <w:t>TEXTO ÚNICO ORDENADO DE LA LEY DEL PROCEDIMIENTO ADMINISTRATIVO GENERAL, aprobado mediante Decreto Supremo 006-2026-JUS y publicado el 30 de abril de 2026</w:t>
      </w:r>
    </w:p>
    <w:p w14:paraId="29C91C86" w14:textId="77777777" w:rsidR="00CA59A2" w:rsidRPr="006A0CE6" w:rsidRDefault="00CA59A2" w:rsidP="00150B6D">
      <w:pPr>
        <w:pStyle w:val="Textonotapie"/>
        <w:ind w:left="1134" w:hanging="567"/>
        <w:jc w:val="both"/>
        <w:rPr>
          <w:rFonts w:ascii="Arial Narrow" w:hAnsi="Arial Narrow" w:cs="Arial"/>
          <w:b/>
          <w:bCs/>
          <w:sz w:val="15"/>
          <w:szCs w:val="15"/>
        </w:rPr>
      </w:pPr>
      <w:r w:rsidRPr="006A0CE6">
        <w:rPr>
          <w:rFonts w:ascii="Arial Narrow" w:hAnsi="Arial Narrow" w:cs="Arial"/>
          <w:b/>
          <w:bCs/>
          <w:sz w:val="15"/>
          <w:szCs w:val="15"/>
        </w:rPr>
        <w:t>Artículo 20.- Modalidades de notificación</w:t>
      </w:r>
    </w:p>
    <w:p w14:paraId="23580398" w14:textId="77777777" w:rsidR="00CA59A2" w:rsidRPr="006A0CE6" w:rsidRDefault="00CA59A2" w:rsidP="00150B6D">
      <w:pPr>
        <w:pStyle w:val="Textonotapie"/>
        <w:ind w:left="1134" w:hanging="567"/>
        <w:jc w:val="both"/>
        <w:rPr>
          <w:rFonts w:ascii="Arial Narrow" w:hAnsi="Arial Narrow" w:cs="Arial"/>
          <w:sz w:val="15"/>
          <w:szCs w:val="15"/>
        </w:rPr>
      </w:pPr>
      <w:r w:rsidRPr="006A0CE6">
        <w:rPr>
          <w:rFonts w:ascii="Arial Narrow" w:hAnsi="Arial Narrow" w:cs="Arial"/>
          <w:sz w:val="15"/>
          <w:szCs w:val="15"/>
        </w:rPr>
        <w:t xml:space="preserve">20.4. </w:t>
      </w:r>
      <w:r w:rsidRPr="006A0CE6">
        <w:rPr>
          <w:rFonts w:ascii="Arial Narrow" w:hAnsi="Arial Narrow" w:cs="Arial"/>
          <w:sz w:val="15"/>
          <w:szCs w:val="15"/>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028E9991" w14:textId="77777777" w:rsidR="00CA59A2" w:rsidRPr="006A0CE6" w:rsidRDefault="00CA59A2" w:rsidP="00150B6D">
      <w:pPr>
        <w:pStyle w:val="Textonotapie"/>
        <w:ind w:left="1134"/>
        <w:jc w:val="both"/>
        <w:rPr>
          <w:rFonts w:ascii="Arial Narrow" w:hAnsi="Arial Narrow" w:cs="Arial"/>
          <w:sz w:val="15"/>
          <w:szCs w:val="15"/>
        </w:rPr>
      </w:pPr>
      <w:r w:rsidRPr="006A0CE6">
        <w:rPr>
          <w:rFonts w:ascii="Arial Narrow" w:hAnsi="Arial Narrow" w:cs="Arial"/>
          <w:sz w:val="15"/>
          <w:szCs w:val="15"/>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33A5FDC2" w14:textId="77777777" w:rsidR="00CA59A2" w:rsidRPr="006A0CE6" w:rsidRDefault="00CA59A2" w:rsidP="00150B6D">
      <w:pPr>
        <w:pStyle w:val="Textonotapie"/>
        <w:ind w:left="1134"/>
        <w:jc w:val="both"/>
        <w:rPr>
          <w:rFonts w:ascii="Arial Narrow" w:hAnsi="Arial Narrow" w:cs="Arial"/>
          <w:sz w:val="15"/>
          <w:szCs w:val="15"/>
        </w:rPr>
      </w:pPr>
      <w:r w:rsidRPr="006A0CE6">
        <w:rPr>
          <w:rFonts w:ascii="Arial Narrow" w:hAnsi="Arial Narrow" w:cs="Arial"/>
          <w:sz w:val="15"/>
          <w:szCs w:val="15"/>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14:paraId="0204CA28" w14:textId="77777777" w:rsidR="00CA59A2" w:rsidRPr="006A0CE6" w:rsidRDefault="00CA59A2" w:rsidP="00150B6D">
      <w:pPr>
        <w:pStyle w:val="Textonotapie"/>
        <w:ind w:left="1134" w:hanging="567"/>
        <w:jc w:val="both"/>
        <w:rPr>
          <w:rFonts w:ascii="Arial Narrow" w:hAnsi="Arial Narrow" w:cs="Arial"/>
          <w:sz w:val="15"/>
          <w:szCs w:val="15"/>
          <w:lang w:val="es-ES"/>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5990FCB9"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0EC23770" w14:textId="77777777" w:rsidR="00B91E42" w:rsidRDefault="00B91E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789C9F7E"/>
    <w:lvl w:ilvl="0">
      <w:start w:val="1"/>
      <w:numFmt w:val="upperRoman"/>
      <w:lvlText w:val="%1."/>
      <w:lvlJc w:val="left"/>
      <w:pPr>
        <w:ind w:left="1080" w:firstLine="360"/>
      </w:p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43374"/>
    <w:rsid w:val="00044115"/>
    <w:rsid w:val="00044532"/>
    <w:rsid w:val="000921E2"/>
    <w:rsid w:val="000A2C5A"/>
    <w:rsid w:val="000C03E0"/>
    <w:rsid w:val="000D0811"/>
    <w:rsid w:val="000E7393"/>
    <w:rsid w:val="00114575"/>
    <w:rsid w:val="001263A5"/>
    <w:rsid w:val="00150B6D"/>
    <w:rsid w:val="00166A3C"/>
    <w:rsid w:val="001A7634"/>
    <w:rsid w:val="001B5674"/>
    <w:rsid w:val="001B6FB2"/>
    <w:rsid w:val="002711ED"/>
    <w:rsid w:val="00275136"/>
    <w:rsid w:val="002761EC"/>
    <w:rsid w:val="00290C55"/>
    <w:rsid w:val="00297A39"/>
    <w:rsid w:val="002A4CBE"/>
    <w:rsid w:val="002B2DF7"/>
    <w:rsid w:val="002E435B"/>
    <w:rsid w:val="002F0402"/>
    <w:rsid w:val="003304D7"/>
    <w:rsid w:val="003416D4"/>
    <w:rsid w:val="00342FCC"/>
    <w:rsid w:val="003748FB"/>
    <w:rsid w:val="003D4C4E"/>
    <w:rsid w:val="00431522"/>
    <w:rsid w:val="004976D5"/>
    <w:rsid w:val="004B7661"/>
    <w:rsid w:val="00530B99"/>
    <w:rsid w:val="00532A1C"/>
    <w:rsid w:val="00547B0D"/>
    <w:rsid w:val="0058044E"/>
    <w:rsid w:val="005A3572"/>
    <w:rsid w:val="005D7A26"/>
    <w:rsid w:val="005E7A61"/>
    <w:rsid w:val="00626395"/>
    <w:rsid w:val="0065526C"/>
    <w:rsid w:val="00666445"/>
    <w:rsid w:val="006761E8"/>
    <w:rsid w:val="00681C9D"/>
    <w:rsid w:val="006A0CE6"/>
    <w:rsid w:val="006A5767"/>
    <w:rsid w:val="006A6C84"/>
    <w:rsid w:val="006B7344"/>
    <w:rsid w:val="006E3452"/>
    <w:rsid w:val="006F54FE"/>
    <w:rsid w:val="006F593F"/>
    <w:rsid w:val="00772065"/>
    <w:rsid w:val="007B50EE"/>
    <w:rsid w:val="0081118D"/>
    <w:rsid w:val="00824A6E"/>
    <w:rsid w:val="0083186C"/>
    <w:rsid w:val="008331BC"/>
    <w:rsid w:val="00873F16"/>
    <w:rsid w:val="008834B0"/>
    <w:rsid w:val="00890B1F"/>
    <w:rsid w:val="0089579A"/>
    <w:rsid w:val="008A4D14"/>
    <w:rsid w:val="008C3D54"/>
    <w:rsid w:val="008E7A5A"/>
    <w:rsid w:val="00973A8F"/>
    <w:rsid w:val="009B1437"/>
    <w:rsid w:val="009C7DCF"/>
    <w:rsid w:val="009D7D45"/>
    <w:rsid w:val="009E23D0"/>
    <w:rsid w:val="00A0439F"/>
    <w:rsid w:val="00A176EA"/>
    <w:rsid w:val="00A37879"/>
    <w:rsid w:val="00A41314"/>
    <w:rsid w:val="00A635FE"/>
    <w:rsid w:val="00A84194"/>
    <w:rsid w:val="00AB5D7F"/>
    <w:rsid w:val="00AC247E"/>
    <w:rsid w:val="00AD3F0C"/>
    <w:rsid w:val="00AE2D20"/>
    <w:rsid w:val="00B670A3"/>
    <w:rsid w:val="00B906B1"/>
    <w:rsid w:val="00B91E42"/>
    <w:rsid w:val="00BC3326"/>
    <w:rsid w:val="00BC6525"/>
    <w:rsid w:val="00BC6CDD"/>
    <w:rsid w:val="00BD2086"/>
    <w:rsid w:val="00C641CD"/>
    <w:rsid w:val="00C7165C"/>
    <w:rsid w:val="00C96962"/>
    <w:rsid w:val="00CA59A2"/>
    <w:rsid w:val="00CB6403"/>
    <w:rsid w:val="00CC53D6"/>
    <w:rsid w:val="00CD0C8E"/>
    <w:rsid w:val="00D03A97"/>
    <w:rsid w:val="00D10B7F"/>
    <w:rsid w:val="00D231D4"/>
    <w:rsid w:val="00D24688"/>
    <w:rsid w:val="00D32921"/>
    <w:rsid w:val="00DA79A0"/>
    <w:rsid w:val="00DD7B58"/>
    <w:rsid w:val="00E12697"/>
    <w:rsid w:val="00E21049"/>
    <w:rsid w:val="00E6140E"/>
    <w:rsid w:val="00E84E1A"/>
    <w:rsid w:val="00EA6A4A"/>
    <w:rsid w:val="00EC6DBF"/>
    <w:rsid w:val="00ED4B2D"/>
    <w:rsid w:val="00EE1AFB"/>
    <w:rsid w:val="00EE3204"/>
    <w:rsid w:val="00EE4B05"/>
    <w:rsid w:val="00F51C7D"/>
    <w:rsid w:val="00FA16CA"/>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A0439F"/>
  </w:style>
  <w:style w:type="character" w:styleId="Refdecomentario">
    <w:name w:val="annotation reference"/>
    <w:basedOn w:val="Fuentedeprrafopredeter"/>
    <w:uiPriority w:val="99"/>
    <w:semiHidden/>
    <w:unhideWhenUsed/>
    <w:rsid w:val="0081118D"/>
    <w:rPr>
      <w:sz w:val="16"/>
      <w:szCs w:val="16"/>
    </w:rPr>
  </w:style>
  <w:style w:type="paragraph" w:styleId="Textocomentario">
    <w:name w:val="annotation text"/>
    <w:basedOn w:val="Normal"/>
    <w:link w:val="TextocomentarioCar"/>
    <w:uiPriority w:val="99"/>
    <w:unhideWhenUsed/>
    <w:rsid w:val="0081118D"/>
    <w:pPr>
      <w:spacing w:line="240" w:lineRule="auto"/>
    </w:pPr>
    <w:rPr>
      <w:sz w:val="20"/>
      <w:szCs w:val="20"/>
    </w:rPr>
  </w:style>
  <w:style w:type="character" w:customStyle="1" w:styleId="TextocomentarioCar">
    <w:name w:val="Texto comentario Car"/>
    <w:basedOn w:val="Fuentedeprrafopredeter"/>
    <w:link w:val="Textocomentario"/>
    <w:uiPriority w:val="99"/>
    <w:rsid w:val="0081118D"/>
    <w:rPr>
      <w:sz w:val="20"/>
      <w:szCs w:val="20"/>
    </w:rPr>
  </w:style>
  <w:style w:type="paragraph" w:styleId="Asuntodelcomentario">
    <w:name w:val="annotation subject"/>
    <w:basedOn w:val="Textocomentario"/>
    <w:next w:val="Textocomentario"/>
    <w:link w:val="AsuntodelcomentarioCar"/>
    <w:uiPriority w:val="99"/>
    <w:semiHidden/>
    <w:unhideWhenUsed/>
    <w:rsid w:val="0081118D"/>
    <w:rPr>
      <w:b/>
      <w:bCs/>
    </w:rPr>
  </w:style>
  <w:style w:type="character" w:customStyle="1" w:styleId="AsuntodelcomentarioCar">
    <w:name w:val="Asunto del comentario Car"/>
    <w:basedOn w:val="TextocomentarioCar"/>
    <w:link w:val="Asuntodelcomentario"/>
    <w:uiPriority w:val="99"/>
    <w:semiHidden/>
    <w:rsid w:val="0081118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195</TotalTime>
  <Pages>7</Pages>
  <Words>2245</Words>
  <Characters>12353</Characters>
  <Application>Microsoft Office Word</Application>
  <DocSecurity>0</DocSecurity>
  <Lines>102</Lines>
  <Paragraphs>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José David Chávez Quispe</cp:lastModifiedBy>
  <cp:revision>21</cp:revision>
  <dcterms:created xsi:type="dcterms:W3CDTF">2024-06-18T08:44:00Z</dcterms:created>
  <dcterms:modified xsi:type="dcterms:W3CDTF">2025-08-05T17:03:00Z</dcterms:modified>
</cp:coreProperties>
</file>