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96D9F" w:rsidRPr="00896D9F">
        <w:rPr>
          <w:rFonts w:ascii="Arial Narrow" w:eastAsia="Times New Roman" w:hAnsi="Arial Narrow" w:cs="Times New Roman"/>
          <w:b/>
          <w:bCs/>
          <w:color w:val="000000"/>
          <w:kern w:val="0"/>
          <w:shd w:val="clear" w:color="auto" w:fill="FFFFFF"/>
          <w:lang w:eastAsia="es-PE"/>
          <w14:ligatures w14:val="none"/>
        </w:rPr>
        <w:t>1971-2025</w:t>
      </w:r>
      <w:r w:rsidRPr="00896D9F">
        <w:rPr>
          <w:rFonts w:ascii="Arial Narrow" w:eastAsia="Times New Roman" w:hAnsi="Arial Narrow" w:cs="Times New Roman"/>
          <w:b/>
          <w:bCs/>
          <w:color w:val="000000"/>
          <w:kern w:val="0"/>
          <w:shd w:val="clear" w:color="auto" w:fill="FFFFFF"/>
          <w:lang w:eastAsia="es-PE"/>
          <w14:ligatures w14:val="none"/>
        </w:rPr>
        <w:t>/</w:t>
      </w:r>
      <w:r w:rsidRPr="003E2644">
        <w:rPr>
          <w:rFonts w:ascii="Arial Narrow" w:eastAsia="Times New Roman" w:hAnsi="Arial Narrow" w:cs="Times New Roman"/>
          <w:b/>
          <w:bCs/>
          <w:color w:val="000000"/>
          <w:kern w:val="0"/>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DENUNCIANTE</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JONATHAN ERICK </w:t>
      </w:r>
      <w:r w:rsidR="0010386E" w:rsidRPr="0010386E">
        <w:rPr>
          <w:rFonts w:ascii="Arial Narrow" w:eastAsia="Arial Narrow" w:hAnsi="Arial Narrow" w:cs="Arial Narrow"/>
          <w:b/>
          <w:color w:val="000000"/>
          <w:kern w:val="0"/>
          <w:lang w:eastAsia="es-PE"/>
          <w14:ligatures w14:val="none"/>
        </w:rPr>
        <w:t xml:space="preserve">RODRÍGUEZ MONDRAGÓN </w:t>
      </w:r>
      <w:r w:rsidRPr="003E2644">
        <w:rPr>
          <w:rFonts w:ascii="Arial Narrow" w:eastAsia="Arial Narrow" w:hAnsi="Arial Narrow" w:cs="Arial Narrow"/>
          <w:b/>
          <w:color w:val="000000"/>
          <w:kern w:val="0"/>
          <w:lang w:eastAsia="es-PE"/>
          <w14:ligatures w14:val="none"/>
        </w:rPr>
        <w:t xml:space="preserve">(SEÑOR </w:t>
      </w:r>
      <w:r w:rsidR="0010386E" w:rsidRPr="0010386E">
        <w:rPr>
          <w:rFonts w:ascii="Arial Narrow" w:eastAsia="Arial Narrow" w:hAnsi="Arial Narrow" w:cs="Arial Narrow"/>
          <w:b/>
          <w:color w:val="000000"/>
          <w:kern w:val="0"/>
          <w:lang w:eastAsia="es-PE"/>
          <w14:ligatures w14:val="none"/>
        </w:rPr>
        <w:t>RODRÍGUEZ</w:t>
      </w:r>
      <w:r w:rsidRPr="003E2644">
        <w:rPr>
          <w:rFonts w:ascii="Arial Narrow" w:eastAsia="Arial Narrow" w:hAnsi="Arial Narrow" w:cs="Arial Narrow"/>
          <w:b/>
          <w:color w:val="000000"/>
          <w:kern w:val="0"/>
          <w:lang w:eastAsia="es-PE"/>
          <w14:ligatures w14:val="none"/>
        </w:rPr>
        <w:t>)</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DENUNCIADOS</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LA POSITIVA SEGUROS Y REASEGUROS S.A.A. </w:t>
      </w:r>
      <w:r w:rsidRPr="003E2644">
        <w:rPr>
          <w:rFonts w:ascii="Arial Narrow" w:eastAsia="Arial Narrow" w:hAnsi="Arial Narrow" w:cs="Arial Narrow"/>
          <w:b/>
          <w:color w:val="000000"/>
          <w:kern w:val="0"/>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ab/>
      </w:r>
      <w:r w:rsidRPr="003E2644">
        <w:rPr>
          <w:rFonts w:ascii="Arial Narrow" w:eastAsia="Arial Narrow" w:hAnsi="Arial Narrow" w:cs="Arial Narrow"/>
          <w:b/>
          <w:color w:val="000000"/>
          <w:kern w:val="0"/>
          <w:lang w:eastAsia="es-PE"/>
          <w14:ligatures w14:val="none"/>
        </w:rPr>
        <w:tab/>
      </w:r>
      <w:r w:rsidR="003E2644" w:rsidRPr="003E2644">
        <w:rPr>
          <w:rFonts w:ascii="Arial Narrow" w:eastAsia="Arial Narrow" w:hAnsi="Arial Narrow" w:cs="Arial Narrow"/>
          <w:b/>
          <w:color w:val="000000"/>
          <w:kern w:val="0"/>
          <w:lang w:eastAsia="es-PE"/>
          <w14:ligatures w14:val="none"/>
        </w:rPr>
        <w:t>CAJA MUNICIPAL DE AHORRO Y CREDITO DE TRUJILLO S</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A</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 xml:space="preserve"> - CAJA TRUJILLO</w:t>
      </w:r>
      <w:r w:rsidRPr="003E2644">
        <w:rPr>
          <w:rFonts w:ascii="Arial Narrow" w:eastAsia="Arial Narrow" w:hAnsi="Arial Narrow" w:cs="Arial Narrow"/>
          <w:b/>
          <w:color w:val="000000"/>
          <w:kern w:val="0"/>
          <w:lang w:eastAsia="es-PE"/>
          <w14:ligatures w14:val="none"/>
        </w:rPr>
        <w:t xml:space="preserve"> (</w:t>
      </w:r>
      <w:r w:rsidR="003E2644" w:rsidRPr="003E2644">
        <w:rPr>
          <w:rFonts w:ascii="Arial Narrow" w:eastAsia="Arial Narrow" w:hAnsi="Arial Narrow" w:cs="Arial Narrow"/>
          <w:b/>
          <w:color w:val="000000"/>
          <w:kern w:val="0"/>
          <w:lang w:eastAsia="es-PE"/>
          <w14:ligatures w14:val="none"/>
        </w:rPr>
        <w:t>CAJA TRUJILLO</w:t>
      </w:r>
      <w:r w:rsidRPr="003E2644">
        <w:rPr>
          <w:rFonts w:ascii="Arial Narrow" w:eastAsia="Arial Narrow" w:hAnsi="Arial Narrow" w:cs="Arial Narrow"/>
          <w:b/>
          <w:color w:val="000000"/>
          <w:kern w:val="0"/>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MATERIAS</w:t>
      </w:r>
      <w:r w:rsidRPr="003E2644">
        <w:rPr>
          <w:rFonts w:ascii="Arial Narrow" w:eastAsia="Arial Narrow" w:hAnsi="Arial Narrow" w:cs="Arial Narrow"/>
          <w:b/>
          <w:color w:val="000000"/>
          <w:kern w:val="0"/>
          <w:lang w:eastAsia="es-PE"/>
          <w14:ligatures w14:val="none"/>
        </w:rPr>
        <w:tab/>
        <w:t xml:space="preserve">:       </w:t>
      </w:r>
      <w:r w:rsidRPr="003E2644">
        <w:rPr>
          <w:rFonts w:ascii="Arial Narrow" w:eastAsia="Arial Narrow" w:hAnsi="Arial Narrow" w:cs="Arial Narrow"/>
          <w:b/>
          <w:color w:val="000000"/>
          <w:kern w:val="0"/>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RESOLUCIÓN </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2644">
        <w:rPr>
          <w:rFonts w:ascii="Arial Narrow" w:eastAsia="Times New Roman" w:hAnsi="Arial Narrow" w:cs="Times New Roman"/>
          <w:color w:val="000000"/>
          <w:kern w:val="0"/>
          <w:shd w:val="clear" w:color="auto" w:fill="FFFFFF"/>
          <w:lang w:eastAsia="es-PE"/>
          <w14:ligatures w14:val="none"/>
        </w:rPr>
        <w:t xml:space="preserve">Lima, </w:t>
      </w:r>
      <w:r w:rsidR="002D1528">
        <w:rPr>
          <w:rFonts w:ascii="Arial Narrow" w:eastAsia="Times New Roman" w:hAnsi="Arial Narrow" w:cs="Times New Roman"/>
          <w:color w:val="000000"/>
          <w:kern w:val="0"/>
          <w:shd w:val="clear" w:color="auto" w:fill="FFFFFF"/>
          <w:lang w:eastAsia="es-PE"/>
          <w14:ligatures w14:val="none"/>
        </w:rPr>
        <w:t>1</w:t>
      </w:r>
      <w:r w:rsidRPr="003E2644">
        <w:rPr>
          <w:rFonts w:ascii="Arial Narrow" w:eastAsia="Times New Roman" w:hAnsi="Arial Narrow" w:cs="Times New Roman"/>
          <w:color w:val="000000"/>
          <w:kern w:val="0"/>
          <w:shd w:val="clear" w:color="auto" w:fill="FFFFFF"/>
          <w:lang w:eastAsia="es-PE"/>
          <w14:ligatures w14:val="none"/>
        </w:rPr>
        <w:t xml:space="preserve"> de </w:t>
      </w:r>
      <w:r w:rsidR="002D1528">
        <w:rPr>
          <w:rFonts w:ascii="Arial Narrow" w:eastAsia="Times New Roman" w:hAnsi="Arial Narrow" w:cs="Times New Roman"/>
          <w:color w:val="000000"/>
          <w:kern w:val="0"/>
          <w:shd w:val="clear" w:color="auto" w:fill="FFFFFF"/>
          <w:lang w:eastAsia="es-PE"/>
          <w14:ligatures w14:val="none"/>
        </w:rPr>
        <w:t>octubre</w:t>
      </w:r>
      <w:r w:rsidRPr="003E2644">
        <w:rPr>
          <w:rFonts w:ascii="Arial Narrow" w:eastAsia="Times New Roman" w:hAnsi="Arial Narrow" w:cs="Times New Roman"/>
          <w:color w:val="000000"/>
          <w:kern w:val="0"/>
          <w:shd w:val="clear" w:color="auto" w:fill="FFFFFF"/>
          <w:lang w:eastAsia="es-PE"/>
          <w14:ligatures w14:val="none"/>
        </w:rPr>
        <w:t xml:space="preserve"> de 2025</w:t>
      </w:r>
      <w:r w:rsidR="00FC156C">
        <w:rPr>
          <w:rFonts w:ascii="Arial Narrow" w:eastAsia="Times New Roman" w:hAnsi="Arial Narrow" w:cs="Times New Roman"/>
          <w:color w:val="000000"/>
          <w:kern w:val="0"/>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386E">
        <w:rPr>
          <w:rFonts w:ascii="Arial Narrow" w:eastAsia="Times New Roman" w:hAnsi="Arial Narrow" w:cs="Arial"/>
          <w:color w:val="000000"/>
          <w:kern w:val="0"/>
          <w:lang w:val="es-ES" w:eastAsia="es-ES"/>
          <w14:ligatures w14:val="none"/>
        </w:rPr>
        <w:t xml:space="preserve">Mediante la denuncia del </w:t>
      </w:r>
      <w:r w:rsidR="003E2644" w:rsidRPr="0010386E">
        <w:rPr>
          <w:rFonts w:ascii="Arial Narrow" w:eastAsia="Times New Roman" w:hAnsi="Arial Narrow" w:cs="Arial"/>
          <w:color w:val="000000"/>
          <w:kern w:val="0"/>
          <w:lang w:val="es-ES" w:eastAsia="es-ES"/>
          <w14:ligatures w14:val="none"/>
        </w:rPr>
        <w:t>18</w:t>
      </w:r>
      <w:r w:rsidRPr="0010386E">
        <w:rPr>
          <w:rFonts w:ascii="Arial Narrow" w:eastAsia="Times New Roman" w:hAnsi="Arial Narrow" w:cs="Arial"/>
          <w:color w:val="000000"/>
          <w:kern w:val="0"/>
          <w:lang w:val="es-ES" w:eastAsia="es-ES"/>
          <w14:ligatures w14:val="none"/>
        </w:rPr>
        <w:t xml:space="preserve"> de </w:t>
      </w:r>
      <w:r w:rsidR="003E2644" w:rsidRPr="0010386E">
        <w:rPr>
          <w:rFonts w:ascii="Arial Narrow" w:eastAsia="Times New Roman" w:hAnsi="Arial Narrow" w:cs="Arial"/>
          <w:color w:val="000000"/>
          <w:kern w:val="0"/>
          <w:lang w:val="es-ES" w:eastAsia="es-ES"/>
          <w14:ligatures w14:val="none"/>
        </w:rPr>
        <w:t>agosto</w:t>
      </w:r>
      <w:r w:rsidRPr="0010386E">
        <w:rPr>
          <w:rFonts w:ascii="Arial Narrow" w:eastAsia="Times New Roman" w:hAnsi="Arial Narrow" w:cs="Arial"/>
          <w:color w:val="000000"/>
          <w:kern w:val="0"/>
          <w:lang w:val="es-ES" w:eastAsia="es-ES"/>
          <w14:ligatures w14:val="none"/>
        </w:rPr>
        <w:t xml:space="preserve"> del 2024</w:t>
      </w:r>
      <w:r w:rsidRPr="0010386E">
        <w:rPr>
          <w:rFonts w:ascii="Arial Narrow" w:eastAsia="Calibri" w:hAnsi="Arial Narrow" w:cs="Arial"/>
          <w:kern w:val="0"/>
          <w14:ligatures w14:val="none"/>
        </w:rPr>
        <w:t xml:space="preserve">, el señor </w:t>
      </w:r>
      <w:r w:rsidR="0010386E" w:rsidRPr="0010386E">
        <w:rPr>
          <w:rFonts w:ascii="Arial Narrow" w:eastAsia="Calibri" w:hAnsi="Arial Narrow" w:cs="Arial"/>
          <w:kern w:val="0"/>
          <w14:ligatures w14:val="none"/>
        </w:rPr>
        <w:t xml:space="preserve">Rodríguez </w:t>
      </w:r>
      <w:r w:rsidRPr="0010386E">
        <w:rPr>
          <w:rFonts w:ascii="Arial Narrow" w:eastAsia="Calibri" w:hAnsi="Arial Narrow" w:cs="Arial"/>
          <w:kern w:val="0"/>
          <w14:ligatures w14:val="none"/>
        </w:rPr>
        <w:t>d</w:t>
      </w:r>
      <w:r w:rsidRPr="0010386E">
        <w:rPr>
          <w:rFonts w:ascii="Arial Narrow" w:eastAsia="Times New Roman" w:hAnsi="Arial Narrow" w:cs="Arial"/>
          <w:color w:val="000000"/>
          <w:kern w:val="0"/>
          <w:lang w:val="es-ES" w:eastAsia="es-ES"/>
          <w14:ligatures w14:val="none"/>
        </w:rPr>
        <w:t xml:space="preserve">enunció a La Positiva y </w:t>
      </w:r>
      <w:r w:rsidR="0010386E" w:rsidRPr="0010386E">
        <w:rPr>
          <w:rFonts w:ascii="Arial Narrow" w:eastAsia="Times New Roman" w:hAnsi="Arial Narrow" w:cs="Arial"/>
          <w:color w:val="000000"/>
          <w:kern w:val="0"/>
          <w:lang w:val="es-ES" w:eastAsia="es-ES"/>
          <w14:ligatures w14:val="none"/>
        </w:rPr>
        <w:t xml:space="preserve">Caja Trujillo </w:t>
      </w:r>
      <w:r w:rsidRPr="00D5131F">
        <w:rPr>
          <w:rFonts w:ascii="Arial Narrow" w:eastAsia="Times New Roman" w:hAnsi="Arial Narrow" w:cs="Arial"/>
          <w:color w:val="000000"/>
          <w:kern w:val="0"/>
          <w:lang w:val="es-ES" w:eastAsia="es-ES"/>
          <w14:ligatures w14:val="none"/>
        </w:rPr>
        <w:t xml:space="preserve">por presuntas </w:t>
      </w:r>
      <w:r w:rsidRPr="002F1B77">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2F1B77">
        <w:rPr>
          <w:rFonts w:ascii="Arial Narrow" w:eastAsia="Times New Roman" w:hAnsi="Arial Narrow" w:cs="Times New Roman"/>
          <w:color w:val="000000"/>
          <w:kern w:val="0"/>
          <w:vertAlign w:val="superscript"/>
          <w:lang w:val="es-ES" w:eastAsia="es-ES"/>
          <w14:ligatures w14:val="none"/>
        </w:rPr>
        <w:footnoteReference w:id="1"/>
      </w:r>
      <w:r w:rsidRPr="002F1B77">
        <w:rPr>
          <w:rFonts w:ascii="Arial Narrow" w:eastAsia="Times New Roman" w:hAnsi="Arial Narrow" w:cs="Arial"/>
          <w:color w:val="000000"/>
          <w:kern w:val="0"/>
          <w:lang w:val="es-ES" w:eastAsia="es-ES"/>
          <w14:ligatures w14:val="none"/>
        </w:rPr>
        <w:t xml:space="preserve">, señalando </w:t>
      </w:r>
      <w:r w:rsidRPr="002F1B77">
        <w:rPr>
          <w:rFonts w:ascii="Arial Narrow" w:eastAsia="Times New Roman" w:hAnsi="Arial Narrow" w:cs="Arial"/>
          <w:bCs/>
          <w:color w:val="000000"/>
          <w:kern w:val="0"/>
          <w:lang w:val="es-ES" w:eastAsia="es-ES"/>
          <w14:ligatures w14:val="none"/>
        </w:rPr>
        <w:t>lo siguiente:</w:t>
      </w:r>
    </w:p>
    <w:p w14:paraId="64AF7FDB" w14: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Contrató </w:t>
      </w:r>
      <w:r w:rsidR="00180B5C">
        <w:rPr>
          <w:rFonts w:ascii="Arial Narrow" w:eastAsia="Times New Roman" w:hAnsi="Arial Narrow" w:cs="Arial"/>
          <w:color w:val="000000"/>
          <w:kern w:val="0"/>
          <w:lang w:eastAsia="es-ES"/>
          <w14:ligatures w14:val="none"/>
        </w:rPr>
        <w:t>el</w:t>
      </w:r>
      <w:r w:rsidRPr="002F1B77">
        <w:rPr>
          <w:rFonts w:ascii="Arial Narrow" w:eastAsia="Times New Roman" w:hAnsi="Arial Narrow" w:cs="Arial"/>
          <w:color w:val="000000"/>
          <w:kern w:val="0"/>
          <w:lang w:eastAsia="es-ES"/>
          <w14:ligatures w14:val="none"/>
        </w:rPr>
        <w:t xml:space="preserve"> Seguro de Todo Riesgo Para Bienes Declarados </w:t>
      </w:r>
      <w:r w:rsidR="00180B5C">
        <w:rPr>
          <w:rFonts w:ascii="Arial Narrow" w:eastAsia="Times New Roman" w:hAnsi="Arial Narrow" w:cs="Arial"/>
          <w:color w:val="000000"/>
          <w:kern w:val="0"/>
          <w:lang w:eastAsia="es-ES"/>
          <w14:ligatures w14:val="none"/>
        </w:rPr>
        <w:t xml:space="preserve">- </w:t>
      </w:r>
      <w:r w:rsidR="00180B5C" w:rsidRPr="002F1B77">
        <w:rPr>
          <w:rFonts w:ascii="Arial Narrow" w:eastAsia="Times New Roman" w:hAnsi="Arial Narrow" w:cs="Arial"/>
          <w:color w:val="000000"/>
          <w:kern w:val="0"/>
          <w:lang w:eastAsia="es-ES"/>
          <w14:ligatures w14:val="none"/>
        </w:rPr>
        <w:t>Póliza N° 60031924</w:t>
      </w:r>
      <w:r w:rsidR="00180B5C">
        <w:rPr>
          <w:rFonts w:ascii="Arial Narrow" w:eastAsia="Times New Roman" w:hAnsi="Arial Narrow" w:cs="Arial"/>
          <w:color w:val="000000"/>
          <w:kern w:val="0"/>
          <w:lang w:eastAsia="es-ES"/>
          <w14:ligatures w14:val="none"/>
        </w:rPr>
        <w:t xml:space="preserve"> (en adelante, Seguro de Todo Ri</w:t>
      </w:r>
      <w:r w:rsidR="00D44FE8">
        <w:rPr>
          <w:rFonts w:ascii="Arial Narrow" w:eastAsia="Times New Roman" w:hAnsi="Arial Narrow" w:cs="Arial"/>
          <w:color w:val="000000"/>
          <w:kern w:val="0"/>
          <w:lang w:eastAsia="es-ES"/>
          <w14:ligatures w14:val="none"/>
        </w:rPr>
        <w:t>e</w:t>
      </w:r>
      <w:r w:rsidR="00180B5C">
        <w:rPr>
          <w:rFonts w:ascii="Arial Narrow" w:eastAsia="Times New Roman" w:hAnsi="Arial Narrow" w:cs="Arial"/>
          <w:color w:val="000000"/>
          <w:kern w:val="0"/>
          <w:lang w:eastAsia="es-ES"/>
          <w14:ligatures w14:val="none"/>
        </w:rPr>
        <w:t xml:space="preserve">sgo) </w:t>
      </w:r>
      <w:r w:rsidRPr="002F1B77">
        <w:rPr>
          <w:rFonts w:ascii="Arial Narrow" w:eastAsia="Times New Roman" w:hAnsi="Arial Narrow" w:cs="Arial"/>
          <w:color w:val="000000"/>
          <w:kern w:val="0"/>
          <w:lang w:eastAsia="es-ES"/>
          <w14:ligatures w14:val="none"/>
        </w:rPr>
        <w:t xml:space="preserve">con La Positiva a través de </w:t>
      </w:r>
      <w:r w:rsidR="00180B5C"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 xml:space="preserve">, cuyo </w:t>
      </w:r>
      <w:r w:rsidR="00D44FE8">
        <w:rPr>
          <w:rFonts w:ascii="Arial Narrow" w:eastAsia="Times New Roman" w:hAnsi="Arial Narrow" w:cs="Arial"/>
          <w:color w:val="000000"/>
          <w:kern w:val="0"/>
          <w:lang w:eastAsia="es-ES"/>
          <w14:ligatures w14:val="none"/>
        </w:rPr>
        <w:t>fin</w:t>
      </w:r>
      <w:r w:rsidRPr="002F1B77">
        <w:rPr>
          <w:rFonts w:ascii="Arial Narrow" w:eastAsia="Times New Roman" w:hAnsi="Arial Narrow" w:cs="Arial"/>
          <w:color w:val="000000"/>
          <w:kern w:val="0"/>
          <w:lang w:eastAsia="es-ES"/>
          <w14:ligatures w14:val="none"/>
        </w:rPr>
        <w:t xml:space="preserve"> era asegurar </w:t>
      </w:r>
      <w:r w:rsidR="00FA4F57">
        <w:rPr>
          <w:rFonts w:ascii="Arial Narrow" w:eastAsia="Times New Roman" w:hAnsi="Arial Narrow" w:cs="Arial"/>
          <w:color w:val="000000"/>
          <w:kern w:val="0"/>
          <w:lang w:eastAsia="es-ES"/>
          <w14:ligatures w14:val="none"/>
        </w:rPr>
        <w:t>un</w:t>
      </w:r>
      <w:r w:rsidR="00982D47" w:rsidRPr="002F1B77">
        <w:rPr>
          <w:rFonts w:ascii="Arial Narrow" w:eastAsia="Times New Roman" w:hAnsi="Arial Narrow" w:cs="Arial"/>
          <w:color w:val="000000"/>
          <w:kern w:val="0"/>
          <w:lang w:eastAsia="es-ES"/>
          <w14:ligatures w14:val="none"/>
        </w:rPr>
        <w:t xml:space="preserve"> </w:t>
      </w:r>
      <w:r w:rsidRPr="002F1B77">
        <w:rPr>
          <w:rFonts w:ascii="Arial Narrow" w:eastAsia="Times New Roman" w:hAnsi="Arial Narrow" w:cs="Arial"/>
          <w:color w:val="000000"/>
          <w:kern w:val="0"/>
          <w:lang w:eastAsia="es-ES"/>
          <w14:ligatures w14:val="none"/>
        </w:rPr>
        <w:t>almacén de cajas de cerveza</w:t>
      </w:r>
      <w:r w:rsidR="00FA4F57">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ubicado en</w:t>
      </w:r>
      <w:r w:rsidR="00FA4F57">
        <w:rPr>
          <w:rFonts w:ascii="Arial Narrow" w:eastAsia="Times New Roman" w:hAnsi="Arial Narrow" w:cs="Arial"/>
          <w:color w:val="000000"/>
          <w:kern w:val="0"/>
          <w:lang w:eastAsia="es-ES"/>
          <w14:ligatures w14:val="none"/>
        </w:rPr>
        <w:t xml:space="preserve"> el inmueble sito en</w:t>
      </w:r>
      <w:r w:rsidRPr="002F1B77">
        <w:rPr>
          <w:rFonts w:ascii="Arial Narrow" w:eastAsia="Times New Roman" w:hAnsi="Arial Narrow" w:cs="Arial"/>
          <w:color w:val="000000"/>
          <w:kern w:val="0"/>
          <w:lang w:eastAsia="es-ES"/>
          <w14:ligatures w14:val="none"/>
        </w:rPr>
        <w:t xml:space="preserve"> calle Ignacio Sánchez 238, </w:t>
      </w:r>
      <w:r w:rsidR="00764C34" w:rsidRPr="002F1B77">
        <w:rPr>
          <w:rFonts w:ascii="Arial Narrow" w:eastAsia="Times New Roman" w:hAnsi="Arial Narrow" w:cs="Arial"/>
          <w:color w:val="000000"/>
          <w:kern w:val="0"/>
          <w:lang w:eastAsia="es-ES"/>
          <w14:ligatures w14:val="none"/>
        </w:rPr>
        <w:t xml:space="preserve">distrito y provincia de </w:t>
      </w:r>
      <w:r w:rsidRPr="002F1B77">
        <w:rPr>
          <w:rFonts w:ascii="Arial Narrow" w:eastAsia="Times New Roman" w:hAnsi="Arial Narrow" w:cs="Arial"/>
          <w:color w:val="000000"/>
          <w:kern w:val="0"/>
          <w:lang w:eastAsia="es-ES"/>
          <w14:ligatures w14:val="none"/>
        </w:rPr>
        <w:t xml:space="preserve">Sullana, </w:t>
      </w:r>
      <w:r w:rsidR="00982D47" w:rsidRPr="002F1B77">
        <w:rPr>
          <w:rFonts w:ascii="Arial Narrow" w:eastAsia="Times New Roman" w:hAnsi="Arial Narrow" w:cs="Arial"/>
          <w:color w:val="000000"/>
          <w:kern w:val="0"/>
          <w:lang w:eastAsia="es-ES"/>
          <w14:ligatures w14:val="none"/>
        </w:rPr>
        <w:t xml:space="preserve">departamento de </w:t>
      </w:r>
      <w:r w:rsidRPr="002F1B77">
        <w:rPr>
          <w:rFonts w:ascii="Arial Narrow" w:eastAsia="Times New Roman" w:hAnsi="Arial Narrow" w:cs="Arial"/>
          <w:color w:val="000000"/>
          <w:kern w:val="0"/>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28 de noviembre de 2024, presentó su solicitud de </w:t>
      </w:r>
      <w:r w:rsidRPr="00E04450">
        <w:rPr>
          <w:rFonts w:ascii="Arial Narrow" w:eastAsia="Times New Roman" w:hAnsi="Arial Narrow" w:cs="Arial"/>
          <w:color w:val="000000"/>
          <w:kern w:val="0"/>
          <w:lang w:eastAsia="es-ES"/>
          <w14:ligatures w14:val="none"/>
        </w:rPr>
        <w:t>cobertura</w:t>
      </w:r>
      <w:r w:rsidR="00117C4F">
        <w:rPr>
          <w:rFonts w:ascii="Arial Narrow" w:eastAsia="Times New Roman" w:hAnsi="Arial Narrow" w:cs="Arial"/>
          <w:color w:val="000000"/>
          <w:kern w:val="0"/>
          <w:lang w:eastAsia="es-ES"/>
          <w14:ligatures w14:val="none"/>
        </w:rPr>
        <w:t xml:space="preserve"> del Seguro de Todo Riesgo</w:t>
      </w:r>
      <w:r w:rsidRPr="00E04450">
        <w:rPr>
          <w:rFonts w:ascii="Arial Narrow" w:eastAsia="Times New Roman" w:hAnsi="Arial Narrow" w:cs="Arial"/>
          <w:color w:val="000000"/>
          <w:kern w:val="0"/>
          <w:lang w:eastAsia="es-ES"/>
          <w14:ligatures w14:val="none"/>
        </w:rPr>
        <w:t xml:space="preserve"> por los daños causados por las inundaciones sufridas por el inmueble</w:t>
      </w:r>
      <w:r w:rsidR="00764C34" w:rsidRPr="00E04450">
        <w:rPr>
          <w:rFonts w:ascii="Arial Narrow" w:eastAsia="Times New Roman" w:hAnsi="Arial Narrow" w:cs="Arial"/>
          <w:color w:val="000000"/>
          <w:kern w:val="0"/>
          <w:lang w:eastAsia="es-ES"/>
          <w14:ligatures w14:val="none"/>
        </w:rPr>
        <w:t xml:space="preserve"> e</w:t>
      </w:r>
      <w:r w:rsidR="00F51C5A">
        <w:rPr>
          <w:rFonts w:ascii="Arial Narrow" w:eastAsia="Times New Roman" w:hAnsi="Arial Narrow" w:cs="Arial"/>
          <w:color w:val="000000"/>
          <w:kern w:val="0"/>
          <w:lang w:eastAsia="es-ES"/>
          <w14:ligatures w14:val="none"/>
        </w:rPr>
        <w:t xml:space="preserve">l 1 de </w:t>
      </w:r>
      <w:r w:rsidR="00764C34" w:rsidRPr="00E04450">
        <w:rPr>
          <w:rFonts w:ascii="Arial Narrow" w:eastAsia="Times New Roman" w:hAnsi="Arial Narrow" w:cs="Arial"/>
          <w:color w:val="000000"/>
          <w:kern w:val="0"/>
          <w:lang w:eastAsia="es-ES"/>
          <w14:ligatures w14:val="none"/>
        </w:rPr>
        <w:t>abril de 2023</w:t>
      </w:r>
      <w:r w:rsidRPr="00E04450">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1 de marzo de 2025, </w:t>
      </w:r>
      <w:r w:rsidR="00117C4F">
        <w:rPr>
          <w:rFonts w:ascii="Arial Narrow" w:eastAsia="Times New Roman" w:hAnsi="Arial Narrow" w:cs="Arial"/>
          <w:color w:val="000000"/>
          <w:kern w:val="0"/>
          <w:lang w:eastAsia="es-ES"/>
          <w14:ligatures w14:val="none"/>
        </w:rPr>
        <w:t>una inspectora</w:t>
      </w:r>
      <w:r w:rsidR="00537558" w:rsidRPr="002F1B77">
        <w:rPr>
          <w:rFonts w:ascii="Arial Narrow" w:eastAsia="Times New Roman" w:hAnsi="Arial Narrow" w:cs="Arial"/>
          <w:color w:val="000000"/>
          <w:kern w:val="0"/>
          <w:lang w:eastAsia="es-ES"/>
          <w14:ligatures w14:val="none"/>
        </w:rPr>
        <w:t xml:space="preserve"> de La Positiva</w:t>
      </w:r>
      <w:r w:rsidRPr="002F1B77">
        <w:rPr>
          <w:rFonts w:ascii="Arial Narrow" w:eastAsia="Times New Roman" w:hAnsi="Arial Narrow" w:cs="Arial"/>
          <w:color w:val="000000"/>
          <w:kern w:val="0"/>
          <w:lang w:eastAsia="es-ES"/>
          <w14:ligatures w14: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w14:ligatures w14:val="none"/>
        </w:rPr>
        <w:t>Cabe destacar que en</w:t>
      </w:r>
      <w:r w:rsidRPr="002F1B77">
        <w:rPr>
          <w:rFonts w:ascii="Arial Narrow" w:eastAsia="Times New Roman" w:hAnsi="Arial Narrow" w:cs="Arial"/>
          <w:color w:val="000000"/>
          <w:kern w:val="0"/>
          <w:lang w:eastAsia="es-ES"/>
          <w14:ligatures w14:val="none"/>
        </w:rPr>
        <w:t xml:space="preserve"> dicho informe</w:t>
      </w:r>
      <w:r w:rsidR="00117C4F">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no </w:t>
      </w:r>
      <w:r w:rsidRPr="00CE319E">
        <w:rPr>
          <w:rFonts w:ascii="Arial Narrow" w:eastAsia="Times New Roman" w:hAnsi="Arial Narrow" w:cs="Arial"/>
          <w:color w:val="000000"/>
          <w:kern w:val="0"/>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19E">
        <w:rPr>
          <w:rFonts w:ascii="Arial Narrow" w:eastAsia="Times New Roman" w:hAnsi="Arial Narrow" w:cs="Arial"/>
          <w:color w:val="000000"/>
          <w:kern w:val="0"/>
          <w:lang w:eastAsia="es-ES"/>
          <w14:ligatures w14:val="none"/>
        </w:rPr>
        <w:t xml:space="preserve">El 14 de marzo de 2025, La Positiva emitió </w:t>
      </w:r>
      <w:r w:rsidR="00CF24A0" w:rsidRPr="00CE319E">
        <w:rPr>
          <w:rFonts w:ascii="Arial Narrow" w:eastAsia="Times New Roman" w:hAnsi="Arial Narrow" w:cs="Arial"/>
          <w:color w:val="000000"/>
          <w:kern w:val="0"/>
          <w:lang w:eastAsia="es-ES"/>
          <w14:ligatures w14:val="none"/>
        </w:rPr>
        <w:t>una carta mediante la</w:t>
      </w:r>
      <w:r w:rsidRPr="00CE319E">
        <w:rPr>
          <w:rFonts w:ascii="Arial Narrow" w:eastAsia="Times New Roman" w:hAnsi="Arial Narrow" w:cs="Arial"/>
          <w:color w:val="000000"/>
          <w:kern w:val="0"/>
          <w:lang w:eastAsia="es-ES"/>
          <w14:ligatures w14:val="none"/>
        </w:rPr>
        <w:t xml:space="preserve"> cual denegó la solicitud de cobertura </w:t>
      </w:r>
      <w:r w:rsidRPr="0076489E">
        <w:rPr>
          <w:rFonts w:ascii="Arial Narrow" w:eastAsia="Times New Roman" w:hAnsi="Arial Narrow" w:cs="Arial"/>
          <w:color w:val="000000"/>
          <w:kern w:val="0"/>
          <w:lang w:eastAsia="es-ES"/>
          <w14:ligatures w14:val="none"/>
        </w:rPr>
        <w:t>presentada el 28 de noviembre de 2024, argumentando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w14:ligatures w14:val="none"/>
        </w:rPr>
        <w:t>,</w:t>
      </w:r>
      <w:r w:rsidRPr="0076489E">
        <w:rPr>
          <w:rFonts w:ascii="Arial Narrow" w:eastAsia="Times New Roman" w:hAnsi="Arial Narrow" w:cs="Arial"/>
          <w:color w:val="000000"/>
          <w:kern w:val="0"/>
          <w:lang w:eastAsia="es-ES"/>
          <w14:ligatures w14:val="none"/>
        </w:rPr>
        <w:t xml:space="preserve"> ya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489E">
        <w:rPr>
          <w:rFonts w:ascii="Arial Narrow" w:eastAsia="Times New Roman" w:hAnsi="Arial Narrow" w:cs="Arial"/>
          <w:color w:val="000000"/>
          <w:kern w:val="0"/>
          <w:lang w:eastAsia="es-ES"/>
          <w14:ligatures w14:val="none"/>
        </w:rPr>
        <w:t>Luego, e</w:t>
      </w:r>
      <w:r w:rsidR="00BB18EC" w:rsidRPr="0076489E">
        <w:rPr>
          <w:rFonts w:ascii="Arial Narrow" w:eastAsia="Times New Roman" w:hAnsi="Arial Narrow" w:cs="Arial"/>
          <w:color w:val="000000"/>
          <w:kern w:val="0"/>
          <w:lang w:eastAsia="es-ES"/>
          <w14:ligatures w14:val="none"/>
        </w:rPr>
        <w:t xml:space="preserve">n marzo de 2025, envió una carta a </w:t>
      </w:r>
      <w:r w:rsidR="00BF4BAC" w:rsidRPr="0076489E">
        <w:rPr>
          <w:rFonts w:ascii="Arial Narrow" w:eastAsia="Times New Roman" w:hAnsi="Arial Narrow" w:cs="Arial"/>
          <w:color w:val="000000"/>
          <w:kern w:val="0"/>
          <w:lang w:val="es-ES" w:eastAsia="es-ES"/>
          <w14:ligatures w14:val="none"/>
        </w:rPr>
        <w:t>La Positiva y Caja Trujillo</w:t>
      </w:r>
      <w:r w:rsidR="00BB18EC" w:rsidRPr="0076489E">
        <w:rPr>
          <w:rFonts w:ascii="Arial Narrow" w:eastAsia="Times New Roman" w:hAnsi="Arial Narrow" w:cs="Arial"/>
          <w:color w:val="000000"/>
          <w:kern w:val="0"/>
          <w:lang w:eastAsia="es-ES"/>
          <w14:ligatures w14:val="none"/>
        </w:rPr>
        <w:t xml:space="preserve">, en la cual les comunicó </w:t>
      </w:r>
      <w:r w:rsidR="00690864" w:rsidRPr="0076489E">
        <w:rPr>
          <w:rFonts w:ascii="Arial Narrow" w:eastAsia="Times New Roman" w:hAnsi="Arial Narrow" w:cs="Arial"/>
          <w:color w:val="000000"/>
          <w:kern w:val="0"/>
          <w:lang w:eastAsia="es-ES"/>
          <w14:ligatures w14:val="none"/>
        </w:rPr>
        <w:t>que</w:t>
      </w:r>
      <w:r w:rsidR="00BB18EC" w:rsidRPr="0076489E">
        <w:rPr>
          <w:rFonts w:ascii="Arial Narrow" w:eastAsia="Times New Roman" w:hAnsi="Arial Narrow" w:cs="Arial"/>
          <w:color w:val="000000"/>
          <w:kern w:val="0"/>
          <w:lang w:eastAsia="es-ES"/>
          <w14:ligatures w14:val="none"/>
        </w:rPr>
        <w:t xml:space="preserve"> el plazo de </w:t>
      </w:r>
      <w:r w:rsidR="00D44FE8" w:rsidRPr="0076489E">
        <w:rPr>
          <w:rFonts w:ascii="Arial Narrow" w:eastAsia="Times New Roman" w:hAnsi="Arial Narrow" w:cs="Arial"/>
          <w:color w:val="000000"/>
          <w:kern w:val="0"/>
          <w:lang w:eastAsia="es-ES"/>
          <w14:ligatures w14:val="none"/>
        </w:rPr>
        <w:t>treinta (</w:t>
      </w:r>
      <w:r w:rsidR="00BB18EC" w:rsidRPr="0076489E">
        <w:rPr>
          <w:rFonts w:ascii="Arial Narrow" w:eastAsia="Times New Roman" w:hAnsi="Arial Narrow" w:cs="Arial"/>
          <w:color w:val="000000"/>
          <w:kern w:val="0"/>
          <w:lang w:eastAsia="es-ES"/>
          <w14:ligatures w14:val="none"/>
        </w:rPr>
        <w:t>30</w:t>
      </w:r>
      <w:r w:rsidR="00D44FE8" w:rsidRPr="0076489E">
        <w:rPr>
          <w:rFonts w:ascii="Arial Narrow" w:eastAsia="Times New Roman" w:hAnsi="Arial Narrow" w:cs="Arial"/>
          <w:color w:val="000000"/>
          <w:kern w:val="0"/>
          <w:lang w:eastAsia="es-ES"/>
          <w14:ligatures w14:val="none"/>
        </w:rPr>
        <w:t>)</w:t>
      </w:r>
      <w:r w:rsidR="00BB18EC" w:rsidRPr="0076489E">
        <w:rPr>
          <w:rFonts w:ascii="Arial Narrow" w:eastAsia="Times New Roman" w:hAnsi="Arial Narrow" w:cs="Arial"/>
          <w:color w:val="000000"/>
          <w:kern w:val="0"/>
          <w:lang w:eastAsia="es-ES"/>
          <w14:ligatures w14:val="none"/>
        </w:rPr>
        <w:t xml:space="preserve"> días</w:t>
      </w:r>
      <w:r w:rsidR="0099185E" w:rsidRPr="0076489E">
        <w:rPr>
          <w:rFonts w:ascii="Arial Narrow" w:eastAsia="Times New Roman" w:hAnsi="Arial Narrow" w:cs="Arial"/>
          <w:color w:val="000000"/>
          <w:kern w:val="0"/>
          <w:lang w:eastAsia="es-ES"/>
          <w14:ligatures w14:val="none"/>
        </w:rPr>
        <w:t xml:space="preserve"> establecido normativamente</w:t>
      </w:r>
      <w:r w:rsidR="00BB18EC" w:rsidRPr="0076489E">
        <w:rPr>
          <w:rFonts w:ascii="Arial Narrow" w:eastAsia="Times New Roman" w:hAnsi="Arial Narrow" w:cs="Arial"/>
          <w:color w:val="000000"/>
          <w:kern w:val="0"/>
          <w:lang w:eastAsia="es-ES"/>
          <w14:ligatures w14:val="none"/>
        </w:rPr>
        <w:t xml:space="preserve"> para pronunciarse </w:t>
      </w:r>
      <w:r w:rsidR="0099185E" w:rsidRPr="0076489E">
        <w:rPr>
          <w:rFonts w:ascii="Arial Narrow" w:eastAsia="Times New Roman" w:hAnsi="Arial Narrow" w:cs="Arial"/>
          <w:color w:val="000000"/>
          <w:kern w:val="0"/>
          <w:lang w:eastAsia="es-ES"/>
          <w14:ligatures w14:val="none"/>
        </w:rPr>
        <w:t>sobre la solicitud de cobertura del 28 de noviembre de 2024</w:t>
      </w:r>
      <w:r w:rsidR="00BB18EC" w:rsidRPr="0076489E">
        <w:rPr>
          <w:rFonts w:ascii="Arial Narrow" w:eastAsia="Times New Roman" w:hAnsi="Arial Narrow" w:cs="Arial"/>
          <w:color w:val="000000"/>
          <w:kern w:val="0"/>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B18EC" w:rsidRPr="002F1B77">
        <w:rPr>
          <w:rFonts w:ascii="Arial Narrow" w:eastAsia="Times New Roman" w:hAnsi="Arial Narrow" w:cs="Arial"/>
          <w:color w:val="000000"/>
          <w:kern w:val="0"/>
          <w:lang w:eastAsia="es-ES"/>
          <w14:ligatures w14:val="none"/>
        </w:rPr>
        <w:t xml:space="preserve">, </w:t>
      </w:r>
      <w:r w:rsidR="00D27BBD" w:rsidRPr="002F1B77">
        <w:rPr>
          <w:rFonts w:ascii="Arial Narrow" w:eastAsia="Times New Roman" w:hAnsi="Arial Narrow" w:cs="Arial"/>
          <w:color w:val="000000"/>
          <w:kern w:val="0"/>
          <w:lang w:eastAsia="es-ES"/>
          <w14:ligatures w14:val="none"/>
        </w:rPr>
        <w:t>fue</w:t>
      </w:r>
      <w:r w:rsidR="00BB18EC" w:rsidRPr="002F1B77">
        <w:rPr>
          <w:rFonts w:ascii="Arial Narrow" w:eastAsia="Times New Roman" w:hAnsi="Arial Narrow" w:cs="Arial"/>
          <w:color w:val="000000"/>
          <w:kern w:val="0"/>
          <w:lang w:eastAsia="es-ES"/>
          <w14:ligatures w14:val="none"/>
        </w:rPr>
        <w:t xml:space="preserve"> a las oficinas de la </w:t>
      </w:r>
      <w:r w:rsidR="00D27BBD" w:rsidRPr="002F1B77">
        <w:rPr>
          <w:rFonts w:ascii="Arial Narrow" w:eastAsia="Times New Roman" w:hAnsi="Arial Narrow" w:cs="Arial"/>
          <w:color w:val="000000"/>
          <w:kern w:val="0"/>
          <w:lang w:val="es-ES" w:eastAsia="es-ES"/>
          <w14:ligatures w14:val="none"/>
        </w:rPr>
        <w:t>Caja Trujillo</w:t>
      </w:r>
      <w:r w:rsidR="00BB18EC" w:rsidRPr="002F1B77">
        <w:rPr>
          <w:rFonts w:ascii="Arial Narrow" w:eastAsia="Times New Roman" w:hAnsi="Arial Narrow" w:cs="Arial"/>
          <w:color w:val="000000"/>
          <w:kern w:val="0"/>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F1B77">
        <w:rPr>
          <w:rFonts w:ascii="Arial Narrow" w:eastAsia="Times New Roman" w:hAnsi="Arial Narrow" w:cs="Arial"/>
          <w:color w:val="000000"/>
          <w:kern w:val="0"/>
          <w:lang w:val="es-ES" w:eastAsia="es-ES"/>
          <w14:ligatures w14:val="none"/>
        </w:rPr>
        <w:lastRenderedPageBreak/>
        <w:t xml:space="preserve">El </w:t>
      </w:r>
      <w:r w:rsidRPr="002F1B77">
        <w:rPr>
          <w:rFonts w:ascii="Arial Narrow" w:eastAsia="Calibri" w:hAnsi="Arial Narrow" w:cs="Arial"/>
          <w:kern w:val="0"/>
          <w14:ligatures w14:val="none"/>
        </w:rPr>
        <w:t xml:space="preserve">señor </w:t>
      </w:r>
      <w:r w:rsidR="0010386E" w:rsidRPr="002F1B77">
        <w:rPr>
          <w:rFonts w:ascii="Arial Narrow" w:eastAsia="Calibri" w:hAnsi="Arial Narrow" w:cs="Arial"/>
          <w:kern w:val="0"/>
          <w14:ligatures w14:val="none"/>
        </w:rPr>
        <w:t xml:space="preserve">Rodríguez </w:t>
      </w:r>
      <w:r w:rsidRPr="002F1B77">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10386E" w:rsidRPr="002F1B77">
        <w:rPr>
          <w:rFonts w:ascii="Arial Narrow" w:eastAsia="Times New Roman" w:hAnsi="Arial Narrow" w:cs="Arial"/>
          <w:color w:val="000000"/>
          <w:kern w:val="0"/>
          <w:lang w:val="es-ES" w:eastAsia="es-ES"/>
          <w14:ligatures w14:val="none"/>
        </w:rPr>
        <w:t xml:space="preserve">La Positiva y Caja Trujillo </w:t>
      </w:r>
      <w:r w:rsidR="00D50210" w:rsidRPr="002F1B77">
        <w:rPr>
          <w:rFonts w:ascii="Arial Narrow" w:eastAsia="Times New Roman" w:hAnsi="Arial Narrow" w:cs="Arial"/>
          <w:color w:val="000000"/>
          <w:kern w:val="0"/>
          <w:lang w:val="es-ES" w:eastAsia="es-ES"/>
          <w14:ligatures w14:val="none"/>
        </w:rPr>
        <w:t>cumplan con</w:t>
      </w:r>
      <w:r w:rsidRPr="002F1B77">
        <w:rPr>
          <w:rFonts w:ascii="Arial Narrow" w:eastAsia="Times New Roman" w:hAnsi="Arial Narrow" w:cs="Arial"/>
          <w:color w:val="000000"/>
          <w:kern w:val="0"/>
          <w:lang w:val="es-ES" w:eastAsia="es-ES"/>
          <w14:ligatures w14:val="none"/>
        </w:rPr>
        <w:t xml:space="preserve"> </w:t>
      </w:r>
      <w:r w:rsidR="00D50210" w:rsidRPr="002F1B77">
        <w:rPr>
          <w:rFonts w:ascii="Arial Narrow" w:eastAsia="Times New Roman" w:hAnsi="Arial Narrow" w:cs="Arial"/>
          <w:color w:val="000000"/>
          <w:kern w:val="0"/>
          <w:lang w:val="es-ES" w:eastAsia="es-ES"/>
          <w14:ligatures w14:val="none"/>
        </w:rPr>
        <w:t xml:space="preserve">pagar la totalidad del monto </w:t>
      </w:r>
      <w:r w:rsidR="0099185E">
        <w:rPr>
          <w:rFonts w:ascii="Arial Narrow" w:eastAsia="Times New Roman" w:hAnsi="Arial Narrow" w:cs="Arial"/>
          <w:color w:val="000000"/>
          <w:kern w:val="0"/>
          <w:lang w:val="es-ES" w:eastAsia="es-ES"/>
          <w14:ligatures w14:val="none"/>
        </w:rPr>
        <w:t>señalado</w:t>
      </w:r>
      <w:r w:rsidR="00D50210" w:rsidRPr="002F1B77">
        <w:rPr>
          <w:rFonts w:ascii="Arial Narrow" w:eastAsia="Times New Roman" w:hAnsi="Arial Narrow" w:cs="Arial"/>
          <w:color w:val="000000"/>
          <w:kern w:val="0"/>
          <w:lang w:val="es-ES" w:eastAsia="es-ES"/>
          <w14:ligatures w14:val="none"/>
        </w:rPr>
        <w:t xml:space="preserve"> en </w:t>
      </w:r>
      <w:r w:rsidR="0099185E">
        <w:rPr>
          <w:rFonts w:ascii="Arial Narrow" w:eastAsia="Times New Roman" w:hAnsi="Arial Narrow" w:cs="Arial"/>
          <w:color w:val="000000"/>
          <w:kern w:val="0"/>
          <w:lang w:val="es-ES" w:eastAsia="es-ES"/>
          <w14:ligatures w14:val="none"/>
        </w:rPr>
        <w:t>la</w:t>
      </w:r>
      <w:r w:rsidR="00D50210" w:rsidRPr="002F1B77">
        <w:rPr>
          <w:rFonts w:ascii="Arial Narrow" w:eastAsia="Times New Roman" w:hAnsi="Arial Narrow" w:cs="Arial"/>
          <w:color w:val="000000"/>
          <w:kern w:val="0"/>
          <w:lang w:val="es-ES" w:eastAsia="es-ES"/>
          <w14:ligatures w14:val="none"/>
        </w:rPr>
        <w:t xml:space="preserve"> solicitud de cobertura</w:t>
      </w:r>
      <w:r w:rsidR="0099185E">
        <w:rPr>
          <w:rFonts w:ascii="Arial Narrow" w:eastAsia="Times New Roman" w:hAnsi="Arial Narrow" w:cs="Arial"/>
          <w:color w:val="000000"/>
          <w:kern w:val="0"/>
          <w:lang w:val="es-ES" w:eastAsia="es-ES"/>
          <w14:ligatures w14:val="none"/>
        </w:rPr>
        <w:t xml:space="preserve"> del Seguro de Todo Riesgo,</w:t>
      </w:r>
      <w:r w:rsidR="00D50210" w:rsidRPr="002F1B77">
        <w:rPr>
          <w:rFonts w:ascii="Arial Narrow" w:eastAsia="Times New Roman" w:hAnsi="Arial Narrow" w:cs="Arial"/>
          <w:color w:val="000000"/>
          <w:kern w:val="0"/>
          <w:lang w:val="es-ES" w:eastAsia="es-ES"/>
          <w14:ligatures w14:val="none"/>
        </w:rPr>
        <w:t xml:space="preserve"> ascendente a la suma de S/ 331 250,32; más los intereses</w:t>
      </w:r>
      <w:r w:rsidR="00D50210" w:rsidRPr="00D50210">
        <w:rPr>
          <w:rFonts w:ascii="Arial Narrow" w:eastAsia="Times New Roman" w:hAnsi="Arial Narrow" w:cs="Arial"/>
          <w:color w:val="000000"/>
          <w:kern w:val="0"/>
          <w:lang w:val="es-ES" w:eastAsia="es-ES"/>
          <w14:ligatures w14:val="none"/>
        </w:rPr>
        <w:t xml:space="preserve"> </w:t>
      </w:r>
      <w:r w:rsidR="00D50210" w:rsidRPr="00F51C5A">
        <w:rPr>
          <w:rFonts w:ascii="Arial Narrow" w:eastAsia="Times New Roman" w:hAnsi="Arial Narrow" w:cs="Arial"/>
          <w:color w:val="000000"/>
          <w:kern w:val="0"/>
          <w:lang w:val="es-ES" w:eastAsia="es-ES"/>
          <w14:ligatures w14:val="none"/>
        </w:rPr>
        <w:t>legales que correspondan</w:t>
      </w:r>
      <w:r w:rsidRPr="00F51C5A">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1C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w14:ligatures w14:val="none"/>
        </w:rPr>
        <w:t xml:space="preserve">La Secretaría </w:t>
      </w:r>
      <w:bookmarkEnd w:id="2"/>
      <w:bookmarkEnd w:id="3"/>
      <w:bookmarkEnd w:id="4"/>
      <w:r w:rsidRPr="00F51C5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F51C5A">
        <w:rPr>
          <w:rFonts w:ascii="Arial Narrow" w:eastAsia="Arial Narrow" w:hAnsi="Arial Narrow" w:cs="Arial Narrow"/>
          <w:kern w:val="0"/>
          <w:vertAlign w:val="superscript"/>
          <w14:ligatures w14:val="none"/>
        </w:rPr>
        <w:footnoteReference w:id="2"/>
      </w:r>
      <w:r w:rsidRPr="00F51C5A">
        <w:rPr>
          <w:rFonts w:ascii="Arial Narrow" w:eastAsia="Times New Roman" w:hAnsi="Arial Narrow" w:cs="Segoe UI"/>
          <w:color w:val="000000"/>
          <w:kern w:val="0"/>
          <w:lang w:eastAsia="es-PE"/>
          <w14:ligatures w14:val="none"/>
        </w:rPr>
        <w:t xml:space="preserve">, considera </w:t>
      </w:r>
      <w:r w:rsidRPr="00F51C5A">
        <w:rPr>
          <w:rFonts w:ascii="Arial Narrow" w:eastAsia="Arial Narrow" w:hAnsi="Arial Narrow" w:cs="Arial Narrow"/>
          <w:kern w:val="0"/>
          <w14:ligatures w14:val="none"/>
        </w:rPr>
        <w:t xml:space="preserve">que el hecho denunciado, </w:t>
      </w:r>
      <w:r w:rsidR="008424BB" w:rsidRPr="00F51C5A">
        <w:rPr>
          <w:rFonts w:ascii="Arial Narrow" w:eastAsia="Arial Narrow" w:hAnsi="Arial Narrow" w:cs="Arial Narrow"/>
          <w:kern w:val="0"/>
          <w14:ligatures w14:val="none"/>
        </w:rPr>
        <w:t xml:space="preserve">consistente en que </w:t>
      </w:r>
      <w:r w:rsidR="0023413A" w:rsidRPr="0023413A">
        <w:rPr>
          <w:rFonts w:ascii="Arial Narrow" w:eastAsia="Times New Roman" w:hAnsi="Arial Narrow" w:cs="Times New Roman"/>
          <w:kern w:val="0"/>
          <w:shd w:val="clear" w:color="auto" w:fill="FFFFFF"/>
          <w:lang w:eastAsia="es-PE"/>
          <w14:ligatures w14:val="none"/>
        </w:rPr>
        <w:t>La Positiva Seguros y Reaseguros S.A.A. se habría negado injustificadamente a otorgar al denunciante la cobertura del Seguro de Todo Riesgo Para Bienes Declarados – Póliza N° 60031924 por el siniestro ocurrido el 1 abril de 2023</w:t>
      </w:r>
      <w:r w:rsidR="008424BB" w:rsidRPr="00F51C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rPr>
        <w:t>deber de idoneidad, tipificado en los artículos 18</w:t>
      </w:r>
      <w:r w:rsidR="008424BB" w:rsidRPr="00A95F1E">
        <w:rPr>
          <w:rFonts w:ascii="Arial Narrow" w:eastAsia="Times New Roman" w:hAnsi="Arial Narrow" w:cs="Segoe UI"/>
          <w:color w:val="000000"/>
          <w:kern w:val="0"/>
          <w:lang w:eastAsia="es-PE"/>
          <w14:ligatures w14:val="none"/>
        </w:rPr>
        <w:t>°</w:t>
      </w:r>
      <w:r w:rsidR="008424BB" w:rsidRPr="00A95F1E">
        <w:rPr>
          <w:rFonts w:ascii="Arial Narrow" w:eastAsia="Arial Narrow" w:hAnsi="Arial Narrow" w:cs="Arial Narrow"/>
          <w:kern w:val="0"/>
          <w14:ligatures w14:val="none"/>
        </w:rPr>
        <w:t xml:space="preserve"> y 19</w:t>
      </w:r>
      <w:r w:rsidR="008424BB" w:rsidRPr="00A95F1E">
        <w:rPr>
          <w:rFonts w:ascii="Arial Narrow" w:eastAsia="Times New Roman" w:hAnsi="Arial Narrow" w:cs="Segoe UI"/>
          <w:color w:val="000000"/>
          <w:kern w:val="0"/>
          <w:lang w:eastAsia="es-PE"/>
          <w14:ligatures w14:val="none"/>
        </w:rPr>
        <w:t>°</w:t>
      </w:r>
      <w:r w:rsidR="008424BB" w:rsidRPr="00A95F1E">
        <w:rPr>
          <w:rFonts w:ascii="Arial Narrow" w:eastAsia="Arial Narrow" w:hAnsi="Arial Narrow" w:cs="Arial Narrow"/>
          <w:kern w:val="0"/>
          <w14:ligatures w14:val="none"/>
        </w:rPr>
        <w:t xml:space="preserve"> del Código</w:t>
      </w:r>
      <w:r w:rsidR="008424BB" w:rsidRPr="00A95F1E">
        <w:rPr>
          <w:rFonts w:ascii="Arial Narrow" w:eastAsia="Arial Narrow" w:hAnsi="Arial Narrow" w:cs="Arial"/>
          <w:kern w:val="0"/>
          <w:vertAlign w:val="superscript"/>
          <w14:ligatures w14:val="none"/>
        </w:rPr>
        <w:footnoteReference w:id="3"/>
      </w:r>
      <w:r w:rsidR="008424BB" w:rsidRPr="00A95F1E">
        <w:rPr>
          <w:rFonts w:ascii="Arial Narrow" w:eastAsia="Arial Narrow" w:hAnsi="Arial Narrow" w:cs="Arial Narrow"/>
          <w:kern w:val="0"/>
          <w14:ligatures w14:val="none"/>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5F1E">
        <w:rPr>
          <w:rFonts w:ascii="Arial Narrow" w:eastAsia="Times New Roman" w:hAnsi="Arial Narrow" w:cs="Arial"/>
          <w:color w:val="000000"/>
          <w:kern w:val="0"/>
          <w:lang w:eastAsia="es-PE"/>
          <w14:ligatures w14:val="none"/>
        </w:rPr>
        <w:t xml:space="preserve">Además, la Secretaría Técnica, en ejercicio de sus facultades, considera </w:t>
      </w:r>
      <w:r w:rsidRPr="00A95F1E">
        <w:rPr>
          <w:rFonts w:ascii="Arial Narrow" w:eastAsia="Arial Narrow" w:hAnsi="Arial Narrow" w:cs="Arial"/>
          <w:kern w:val="0"/>
          <w14:ligatures w14: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N° 60031924 presentada por el denunciante el 28 de noviembre de 2024, operando el consentimiento del siniestro</w:t>
      </w:r>
      <w:r w:rsidR="00404818" w:rsidRPr="00A95F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w14:ligatures w14:val="none"/>
        </w:rPr>
        <w:t>°</w:t>
      </w:r>
      <w:r w:rsidR="00404818" w:rsidRPr="00A95F1E">
        <w:rPr>
          <w:rFonts w:ascii="Arial Narrow" w:eastAsia="Arial Narrow" w:hAnsi="Arial Narrow" w:cs="Arial Narrow"/>
          <w:kern w:val="0"/>
          <w14:ligatures w14:val="none"/>
        </w:rPr>
        <w:t xml:space="preserve"> y 19</w:t>
      </w:r>
      <w:r w:rsidR="00404818" w:rsidRPr="00A95F1E">
        <w:rPr>
          <w:rFonts w:ascii="Arial Narrow" w:eastAsia="Times New Roman" w:hAnsi="Arial Narrow" w:cs="Segoe UI"/>
          <w:color w:val="000000"/>
          <w:kern w:val="0"/>
          <w:lang w:eastAsia="es-PE"/>
          <w14:ligatures w14:val="none"/>
        </w:rPr>
        <w:t>°</w:t>
      </w:r>
      <w:r w:rsidR="00404818" w:rsidRPr="00A95F1E">
        <w:rPr>
          <w:rFonts w:ascii="Arial Narrow" w:eastAsia="Arial Narrow" w:hAnsi="Arial Narrow" w:cs="Arial Narrow"/>
          <w:kern w:val="0"/>
          <w14:ligatures w14:val="none"/>
        </w:rPr>
        <w:t xml:space="preserve"> del Código</w:t>
      </w:r>
      <w:r w:rsidRPr="00A95F1E">
        <w:rPr>
          <w:rFonts w:ascii="Arial Narrow" w:eastAsia="Arial Narrow" w:hAnsi="Arial Narrow" w:cs="Arial"/>
          <w:bCs/>
          <w:color w:val="000000"/>
          <w:kern w:val="0"/>
          <w:vertAlign w:val="superscript"/>
          <w:lang w:eastAsia="es-PE"/>
          <w14:ligatures w14:val="none"/>
        </w:rPr>
        <w:footnoteReference w:id="4"/>
      </w:r>
      <w:r w:rsidRPr="00A95F1E">
        <w:rPr>
          <w:rFonts w:ascii="Arial Narrow" w:eastAsia="Arial Narrow" w:hAnsi="Arial Narrow" w:cs="Arial"/>
          <w:bCs/>
          <w:color w:val="000000"/>
          <w:kern w:val="0"/>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2A9E">
        <w:rPr>
          <w:rFonts w:ascii="Arial Narrow" w:eastAsia="Arial Narrow" w:hAnsi="Arial Narrow" w:cs="Arial Narrow"/>
          <w:kern w:val="0"/>
          <w14:ligatures w14:val="none"/>
        </w:rPr>
        <w:t xml:space="preserve">la Secretaría Técnica, en ejercicio de sus facultades, </w:t>
      </w:r>
      <w:r w:rsidRPr="00232A9E">
        <w:rPr>
          <w:rFonts w:ascii="Arial Narrow" w:eastAsia="Times New Roman" w:hAnsi="Arial Narrow" w:cs="Segoe UI"/>
          <w:color w:val="000000"/>
          <w:kern w:val="0"/>
          <w:lang w:eastAsia="es-PE"/>
          <w14:ligatures w14:val="none"/>
        </w:rPr>
        <w:t xml:space="preserve">considera </w:t>
      </w:r>
      <w:r w:rsidRPr="00232A9E">
        <w:rPr>
          <w:rFonts w:ascii="Arial Narrow" w:eastAsia="Arial Narrow" w:hAnsi="Arial Narrow" w:cs="Arial Narrow"/>
          <w:kern w:val="0"/>
          <w14:ligatures w14:val="none"/>
        </w:rPr>
        <w:t>que el hecho denunciado</w:t>
      </w:r>
      <w:r w:rsidRPr="00232A9E">
        <w:rPr>
          <w:rFonts w:ascii="Arial Narrow" w:eastAsia="Times New Roman" w:hAnsi="Arial Narrow" w:cs="Segoe UI"/>
          <w:color w:val="000000"/>
          <w:kern w:val="0"/>
          <w:lang w:eastAsia="es-PE"/>
          <w14:ligatures w14:val="none"/>
        </w:rPr>
        <w:t xml:space="preserve">, consistente en que </w:t>
      </w:r>
      <w:r w:rsidRPr="00232A9E">
        <w:rPr>
          <w:rFonts w:ascii="Arial Narrow" w:eastAsia="Times New Roman" w:hAnsi="Arial Narrow" w:cs="Times New Roman"/>
          <w:color w:val="000000"/>
          <w:kern w:val="0"/>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w14:ligatures w14:val="none"/>
        </w:rPr>
        <w:t>esperaba</w:t>
      </w:r>
      <w:r w:rsidRPr="00232A9E">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w14:ligatures w14:val="none"/>
        </w:rPr>
        <w:t>°</w:t>
      </w:r>
      <w:r w:rsidRPr="00232A9E">
        <w:rPr>
          <w:rFonts w:ascii="Arial Narrow" w:eastAsia="Arial Narrow" w:hAnsi="Arial Narrow" w:cs="Arial Narrow"/>
          <w:kern w:val="0"/>
          <w14:ligatures w14:val="none"/>
        </w:rPr>
        <w:t xml:space="preserve"> y 19</w:t>
      </w:r>
      <w:r w:rsidRPr="00232A9E">
        <w:rPr>
          <w:rFonts w:ascii="Arial Narrow" w:eastAsia="Times New Roman" w:hAnsi="Arial Narrow" w:cs="Segoe UI"/>
          <w:color w:val="000000"/>
          <w:kern w:val="0"/>
          <w:lang w:eastAsia="es-PE"/>
          <w14:ligatures w14:val="none"/>
        </w:rPr>
        <w:t>°</w:t>
      </w:r>
      <w:r w:rsidRPr="00232A9E">
        <w:rPr>
          <w:rFonts w:ascii="Arial Narrow" w:eastAsia="Arial Narrow" w:hAnsi="Arial Narrow" w:cs="Arial Narrow"/>
          <w:kern w:val="0"/>
          <w14:ligatures w14:val="none"/>
        </w:rPr>
        <w:t xml:space="preserve"> del Código</w:t>
      </w:r>
      <w:r w:rsidRPr="00232A9E">
        <w:rPr>
          <w:rFonts w:ascii="Arial Narrow" w:eastAsia="Arial Narrow" w:hAnsi="Arial Narrow" w:cs="Arial"/>
          <w:kern w:val="0"/>
          <w:vertAlign w:val="superscript"/>
          <w14:ligatures w14:val="none"/>
        </w:rPr>
        <w:footnoteReference w:id="5"/>
      </w:r>
      <w:r w:rsidRPr="00232A9E">
        <w:rPr>
          <w:rFonts w:ascii="Arial Narrow" w:eastAsia="Arial Narrow" w:hAnsi="Arial Narrow" w:cs="Arial Narrow"/>
          <w:kern w:val="0"/>
          <w14:ligatures w14:val="none"/>
        </w:rPr>
        <w:t>.</w:t>
      </w:r>
    </w:p>
    <w:p w14:paraId="2E7770E0" w14:textId="77777777" w:rsidR="00E60CD7" w:rsidRPr="00C67CF8" w:rsidRDefault="00E60CD7" w:rsidP="00C67CF8">
      <w:pPr>
        <w:spacing w:after="0" w:line="240" w:lineRule="auto"/>
        <w:jc w:val="both"/>
        <w:rPr>
          <w:rFonts w:ascii="Arial Narrow" w:eastAsia="Calibri" w:hAnsi="Arial Narrow" w:cs="Arial Narrow"/>
          <w:kern w:val="0"/>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A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2A9E">
        <w:rPr>
          <w:rFonts w:ascii="Arial Narrow" w:eastAsia="Arial Narrow" w:hAnsi="Arial Narrow" w:cs="Arial Narrow"/>
          <w:kern w:val="0"/>
          <w:vertAlign w:val="superscript"/>
          <w14:ligatures w14:val="none"/>
        </w:rPr>
        <w:footnoteReference w:id="6"/>
      </w:r>
      <w:r w:rsidRPr="00232A9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2D3DF6">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04450">
        <w:rPr>
          <w:rFonts w:ascii="Arial Narrow" w:eastAsia="Times New Roman" w:hAnsi="Arial Narrow" w:cs="Arial"/>
          <w:color w:val="000000"/>
          <w:kern w:val="0"/>
          <w:u w:val="single"/>
          <w:lang w:val="es-ES" w:eastAsia="es-ES"/>
          <w14:ligatures w14:val="none"/>
        </w:rPr>
        <w:t>A La Positiva</w:t>
      </w:r>
      <w:r w:rsidRPr="00E04450">
        <w:rPr>
          <w:rFonts w:ascii="Arial Narrow" w:eastAsia="Times New Roman" w:hAnsi="Arial Narrow" w:cs="Arial"/>
          <w:color w:val="000000"/>
          <w:kern w:val="0"/>
          <w:lang w:val="es-ES"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(i) presentar una copia debidamente suscrita de la Póliza N°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04450">
        <w:rPr>
          <w:rFonts w:ascii="Arial Narrow" w:eastAsia="Times New Roman" w:hAnsi="Arial Narrow" w:cs="Arial"/>
          <w:color w:val="000000"/>
          <w:kern w:val="0"/>
          <w:u w:val="single"/>
          <w:lang w:val="es-ES" w:eastAsia="es-ES"/>
          <w14:ligatures w14:val="none"/>
        </w:rPr>
        <w:t xml:space="preserve">A </w:t>
      </w:r>
      <w:r w:rsidR="00D44FE8">
        <w:rPr>
          <w:rFonts w:ascii="Arial Narrow" w:eastAsia="Times New Roman" w:hAnsi="Arial Narrow" w:cs="Arial"/>
          <w:color w:val="000000"/>
          <w:kern w:val="0"/>
          <w:u w:val="single"/>
          <w:lang w:val="es-ES" w:eastAsia="es-ES"/>
          <w14:ligatures w14:val="none"/>
        </w:rPr>
        <w:t>Caja Trujillo</w:t>
      </w:r>
      <w:r w:rsidRPr="00E04450">
        <w:rPr>
          <w:rFonts w:ascii="Arial Narrow" w:eastAsia="Times New Roman" w:hAnsi="Arial Narrow" w:cs="Arial"/>
          <w:color w:val="000000"/>
          <w:kern w:val="0"/>
          <w:lang w:val="es-ES" w:eastAsia="es-ES"/>
          <w14:ligatures w14:val="none"/>
        </w:rPr>
        <w:t>:</w:t>
      </w:r>
      <w:r w:rsidRPr="00E04450">
        <w:rPr>
          <w:rFonts w:ascii="Arial Narrow" w:eastAsia="Times New Roman" w:hAnsi="Arial Narrow" w:cs="Arial"/>
          <w:color w:val="000000"/>
          <w:kern w:val="0"/>
          <w:lang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 xml:space="preserve">(i) presentar una copia debidamente suscrita de la Póliza N°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61B09A23"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D3DF6" w:rsidRPr="002D3DF6">
        <w:rPr>
          <w:rFonts w:ascii="Arial Narrow" w:eastAsia="Times New Roman" w:hAnsi="Arial Narrow" w:cs="Arial"/>
          <w:color w:val="000000"/>
          <w:kern w:val="0"/>
          <w:lang w:val="es-ES" w:eastAsia="es-ES"/>
          <w14:ligatures w14:val="none"/>
        </w:rPr>
        <w:t>18 de agosto del 2024</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2D3DF6">
        <w:rPr>
          <w:rFonts w:ascii="Arial Narrow" w:eastAsia="Times New Roman" w:hAnsi="Arial Narrow" w:cs="Times New Roman"/>
          <w:color w:val="000000"/>
          <w:kern w:val="0"/>
          <w:shd w:val="clear" w:color="auto" w:fill="FFFFFF"/>
          <w:lang w:eastAsia="es-PE"/>
          <w14:ligatures w14:val="none"/>
        </w:rPr>
        <w:t xml:space="preserve">el señor </w:t>
      </w:r>
      <w:r w:rsidR="002D3DF6" w:rsidRPr="002D3DF6">
        <w:rPr>
          <w:rFonts w:ascii="Arial Narrow" w:eastAsia="Times New Roman" w:hAnsi="Arial Narrow" w:cs="Times New Roman"/>
          <w:color w:val="000000"/>
          <w:kern w:val="0"/>
          <w:shd w:val="clear" w:color="auto" w:fill="FFFFFF"/>
          <w:lang w:eastAsia="es-PE"/>
          <w14:ligatures w14:val="none"/>
        </w:rPr>
        <w:t xml:space="preserve">Jonathan Erick Rodríguez Mondragón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Times New Roman" w:hAnsi="Arial Narrow" w:cs="Times New Roman"/>
          <w:color w:val="000000"/>
          <w:kern w:val="0"/>
          <w:shd w:val="clear" w:color="auto" w:fill="FFFFFF"/>
          <w:lang w:eastAsia="es-PE"/>
          <w14:ligatures w14:val="none"/>
        </w:rPr>
        <w:t xml:space="preserve">, </w:t>
      </w:r>
      <w:r w:rsidR="00CA50CD" w:rsidRPr="00701752">
        <w:rPr>
          <w:rFonts w:ascii="Arial Narrow" w:eastAsia="Times New Roman" w:hAnsi="Arial Narrow" w:cs="Times New Roman"/>
          <w:color w:val="000000"/>
          <w:kern w:val="0"/>
          <w:shd w:val="clear" w:color="auto" w:fill="FFFFFF"/>
          <w:lang w:eastAsia="es-PE"/>
          <w14:ligatures w14:val="none"/>
        </w:rPr>
        <w:t>por lo siguiente</w:t>
      </w:r>
      <w:r w:rsidR="00CA50CD" w:rsidRPr="009E0535">
        <w:rPr>
          <w:rFonts w:ascii="Arial Narrow" w:eastAsia="Times New Roman" w:hAnsi="Arial Narrow" w:cs="Times New Roman"/>
          <w:color w:val="000000"/>
          <w:kern w:val="0"/>
          <w:shd w:val="clear" w:color="auto" w:fill="FFFFFF"/>
          <w:lang w:eastAsia="es-PE"/>
          <w14:ligatures w14:val="none"/>
        </w:rPr>
        <w:t>:</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1C5A">
        <w:rPr>
          <w:rFonts w:ascii="Arial Narrow" w:eastAsia="Calibri" w:hAnsi="Arial Narrow" w:cs="Arial Narrow"/>
          <w:color w:val="000000"/>
          <w:kern w:val="0"/>
          <w:lang w:eastAsia="es-PE"/>
          <w14:ligatures w14:val="none"/>
        </w:rPr>
        <w:t>Presunta</w:t>
      </w:r>
      <w:r w:rsidRPr="00F51C5A">
        <w:rPr>
          <w:rFonts w:ascii="Arial Narrow" w:eastAsia="Times New Roman" w:hAnsi="Arial Narrow" w:cs="Times New Roman"/>
          <w:kern w:val="0"/>
          <w:shd w:val="clear" w:color="auto" w:fill="FFFFFF"/>
          <w:lang w:eastAsia="es-PE"/>
          <w14:ligatures w14:val="none"/>
        </w:rPr>
        <w:t xml:space="preserve"> infracción a los artículos 18° y 19°</w:t>
      </w:r>
      <w:r w:rsidRPr="00F51C5A">
        <w:rPr>
          <w:rFonts w:ascii="Arial Narrow" w:eastAsia="Calibri" w:hAnsi="Arial Narrow" w:cs="Arial Narrow"/>
          <w:kern w:val="0"/>
          <w:lang w:eastAsia="es-PE"/>
          <w14:ligatures w14:val="none"/>
        </w:rPr>
        <w:t xml:space="preserve"> de </w:t>
      </w:r>
      <w:r w:rsidRPr="00F51C5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N°</w:t>
      </w:r>
      <w:r w:rsidRPr="00F51C5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w14:ligatures w14:val="none"/>
        </w:rPr>
        <w:t xml:space="preserve">La Positiva Seguros y Reaseguros S.A.A. se habría </w:t>
      </w:r>
      <w:r w:rsidRPr="00F51C5A">
        <w:rPr>
          <w:rFonts w:ascii="Arial Narrow" w:eastAsia="Times New Roman" w:hAnsi="Arial Narrow" w:cs="Times New Roman"/>
          <w:kern w:val="0"/>
          <w:shd w:val="clear" w:color="auto" w:fill="FFFFFF"/>
          <w:lang w:eastAsia="es-PE"/>
          <w14:ligatures w14:val="none"/>
        </w:rPr>
        <w:t xml:space="preserve">negado injustificadamente </w:t>
      </w:r>
      <w:r w:rsidR="008A74FD" w:rsidRPr="00F51C5A">
        <w:rPr>
          <w:rFonts w:ascii="Arial Narrow" w:eastAsia="Times New Roman" w:hAnsi="Arial Narrow" w:cs="Times New Roman"/>
          <w:kern w:val="0"/>
          <w:shd w:val="clear" w:color="auto" w:fill="FFFFFF"/>
          <w:lang w:eastAsia="es-PE"/>
          <w14:ligatures w14:val="none"/>
        </w:rPr>
        <w:t xml:space="preserve">a otorgar al denunciante </w:t>
      </w:r>
      <w:r w:rsidRPr="00F51C5A">
        <w:rPr>
          <w:rFonts w:ascii="Arial Narrow" w:eastAsia="Times New Roman" w:hAnsi="Arial Narrow" w:cs="Times New Roman"/>
          <w:kern w:val="0"/>
          <w:shd w:val="clear" w:color="auto" w:fill="FFFFFF"/>
          <w:lang w:eastAsia="es-PE"/>
          <w14:ligatures w14:val="none"/>
        </w:rPr>
        <w:t xml:space="preserve">la cobertura del </w:t>
      </w:r>
      <w:r w:rsidR="008A74FD" w:rsidRPr="00F51C5A">
        <w:rPr>
          <w:rFonts w:ascii="Arial Narrow" w:eastAsia="Times New Roman" w:hAnsi="Arial Narrow" w:cs="Arial"/>
          <w:color w:val="000000"/>
          <w:kern w:val="0"/>
          <w:lang w:eastAsia="es-ES"/>
          <w14:ligatures w14:val="none"/>
        </w:rPr>
        <w:t xml:space="preserve">Seguro de Todo Riesgo Para Bienes Declarados </w:t>
      </w:r>
      <w:r w:rsidRPr="00F51C5A">
        <w:rPr>
          <w:rFonts w:ascii="Arial Narrow" w:eastAsia="Times New Roman" w:hAnsi="Arial Narrow" w:cs="Arial"/>
          <w:color w:val="000000"/>
          <w:kern w:val="0"/>
          <w:lang w:eastAsia="es-ES"/>
          <w14:ligatures w14:val="none"/>
        </w:rPr>
        <w:t xml:space="preserve">– Póliza N° </w:t>
      </w:r>
      <w:r w:rsidR="008A74FD" w:rsidRPr="00F51C5A">
        <w:rPr>
          <w:rFonts w:ascii="Arial Narrow" w:eastAsia="Times New Roman" w:hAnsi="Arial Narrow" w:cs="Arial"/>
          <w:color w:val="000000"/>
          <w:kern w:val="0"/>
          <w:lang w:val="es-ES" w:eastAsia="es-ES"/>
          <w14:ligatures w14:val="none"/>
        </w:rPr>
        <w:t xml:space="preserve">60031924 </w:t>
      </w:r>
      <w:r w:rsidRPr="0043171A">
        <w:rPr>
          <w:rFonts w:ascii="Arial Narrow" w:eastAsia="Times New Roman" w:hAnsi="Arial Narrow" w:cs="Times New Roman"/>
          <w:kern w:val="0"/>
          <w:shd w:val="clear" w:color="auto" w:fill="FFFFFF"/>
          <w:lang w:eastAsia="es-PE"/>
          <w14:ligatures w14:val="none"/>
        </w:rPr>
        <w:t xml:space="preserve">por el siniestro </w:t>
      </w:r>
      <w:r w:rsidR="008A74FD" w:rsidRPr="0043171A">
        <w:rPr>
          <w:rFonts w:ascii="Arial Narrow" w:eastAsia="Times New Roman" w:hAnsi="Arial Narrow" w:cs="Times New Roman"/>
          <w:kern w:val="0"/>
          <w:shd w:val="clear" w:color="auto" w:fill="FFFFFF"/>
          <w:lang w:eastAsia="es-PE"/>
          <w14:ligatures w14:val="none"/>
        </w:rPr>
        <w:t>ocurrido e</w:t>
      </w:r>
      <w:r w:rsidR="00F51C5A" w:rsidRPr="0043171A">
        <w:rPr>
          <w:rFonts w:ascii="Arial Narrow" w:eastAsia="Times New Roman" w:hAnsi="Arial Narrow" w:cs="Times New Roman"/>
          <w:kern w:val="0"/>
          <w:shd w:val="clear" w:color="auto" w:fill="FFFFFF"/>
          <w:lang w:eastAsia="es-PE"/>
          <w14:ligatures w14:val="none"/>
        </w:rPr>
        <w:t xml:space="preserve">l 1 </w:t>
      </w:r>
      <w:r w:rsidR="008A74FD" w:rsidRPr="0043171A">
        <w:rPr>
          <w:rFonts w:ascii="Arial Narrow" w:eastAsia="Times New Roman" w:hAnsi="Arial Narrow" w:cs="Times New Roman"/>
          <w:kern w:val="0"/>
          <w:shd w:val="clear" w:color="auto" w:fill="FFFFFF"/>
          <w:lang w:eastAsia="es-PE"/>
          <w14:ligatures w14:val="none"/>
        </w:rPr>
        <w:t>abril de 2023</w:t>
      </w:r>
      <w:r w:rsidRPr="0043171A">
        <w:rPr>
          <w:rFonts w:ascii="Arial Narrow" w:eastAsia="Arial Narrow" w:hAnsi="Arial Narrow" w:cs="Arial Narrow"/>
          <w:kern w:val="0"/>
          <w14:ligatures w14:val="none"/>
        </w:rPr>
        <w:t>.</w:t>
      </w:r>
    </w:p>
    <w:p w14:paraId="1BB297F4" w14: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N°</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N° 60031924 presentada por el denunciante el 28 de noviembre de 2024</w:t>
      </w:r>
      <w:r w:rsidR="000F139C">
        <w:rPr>
          <w:rFonts w:ascii="Arial Narrow" w:eastAsia="Times New Roman" w:hAnsi="Arial Narrow" w:cs="Times New Roman"/>
          <w:kern w:val="0"/>
          <w:shd w:val="clear" w:color="auto" w:fill="FFFFFF"/>
          <w:lang w:eastAsia="es-PE"/>
          <w14:ligatures w14:val="none"/>
        </w:rPr>
        <w:t>, operando el consentimiento del siniestro</w:t>
      </w:r>
      <w:r w:rsidR="008424BB" w:rsidRPr="0043171A">
        <w:rPr>
          <w:rFonts w:ascii="Arial Narrow" w:eastAsia="Times New Roman" w:hAnsi="Arial Narrow" w:cs="Times New Roman"/>
          <w:kern w:val="0"/>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N°</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rPr>
      </w:pPr>
    </w:p>
    <w:p w14:paraId="634A0D61" w14:textId="0C4F23B3" w:rsidR="00E60CD7" w:rsidRPr="0026598E" w:rsidRDefault="00E60CD7" w:rsidP="00E60CD7">
      <w:pPr>
        <w:spacing w:line="240" w:lineRule="auto"/>
        <w:contextualSpacing/>
        <w:jc w:val="both"/>
        <w:rPr>
          <w:rFonts w:ascii="Arial Narrow" w:eastAsia="Calibri" w:hAnsi="Arial Narrow" w:cs="Arial"/>
          <w:kern w:val="0"/>
          <w14:ligatures w14:val="none"/>
        </w:rPr>
      </w:pPr>
      <w:r w:rsidRPr="0043171A">
        <w:rPr>
          <w:rFonts w:ascii="Arial Narrow" w:eastAsia="Arial Narrow" w:hAnsi="Arial Narrow" w:cs="Arial Narrow"/>
          <w:b/>
          <w:color w:val="000000"/>
          <w:kern w:val="0"/>
          <w:lang w:eastAsia="es-PE"/>
          <w14:ligatures w14:val="none"/>
        </w:rPr>
        <w:t>SEGUNDO:</w:t>
      </w:r>
      <w:r w:rsidRPr="0043171A">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2D3DF6">
        <w:rPr>
          <w:rFonts w:ascii="Arial Narrow" w:eastAsia="Arial Narrow" w:hAnsi="Arial Narrow" w:cs="Arial Narrow"/>
          <w:color w:val="000000"/>
          <w:kern w:val="0"/>
          <w:lang w:eastAsia="es-PE"/>
          <w14:ligatures w14:val="none"/>
        </w:rPr>
        <w:t xml:space="preserve">denuncia </w:t>
      </w:r>
      <w:r w:rsidRPr="002D3DF6">
        <w:rPr>
          <w:rFonts w:ascii="Arial Narrow" w:eastAsia="Times New Roman" w:hAnsi="Arial Narrow" w:cs="Arial"/>
          <w:color w:val="000000"/>
          <w:kern w:val="0"/>
          <w:lang w:val="es-ES" w:eastAsia="es-ES"/>
          <w14:ligatures w14:val="none"/>
        </w:rPr>
        <w:t xml:space="preserve">del </w:t>
      </w:r>
      <w:r w:rsidR="002D3DF6" w:rsidRPr="002D3DF6">
        <w:rPr>
          <w:rFonts w:ascii="Arial Narrow" w:eastAsia="Times New Roman" w:hAnsi="Arial Narrow" w:cs="Arial"/>
          <w:color w:val="000000"/>
          <w:kern w:val="0"/>
          <w:lang w:val="es-ES" w:eastAsia="es-ES"/>
          <w14:ligatures w14:val="none"/>
        </w:rPr>
        <w:t>18 de agosto del 2024</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73872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3DF6" w:rsidRPr="002D3DF6">
        <w:rPr>
          <w:rFonts w:ascii="Arial Narrow" w:eastAsia="Times New Roman" w:hAnsi="Arial Narrow" w:cs="Arial"/>
          <w:color w:val="000000"/>
          <w:kern w:val="0"/>
          <w:lang w:val="es-ES" w:eastAsia="es-ES"/>
          <w14:ligatures w14:val="none"/>
        </w:rPr>
        <w:t>18 de agosto del 2024</w:t>
      </w:r>
      <w:r w:rsidRPr="00F723BA">
        <w:rPr>
          <w:rFonts w:ascii="Arial Narrow" w:eastAsia="Calibri" w:hAnsi="Arial Narrow" w:cs="Arial"/>
          <w:kern w:val="0"/>
          <w14:ligatures w14:val="none"/>
        </w:rPr>
        <w:t xml:space="preserve">, </w:t>
      </w:r>
      <w:r w:rsidRPr="00701752">
        <w:rPr>
          <w:rFonts w:ascii="Arial Narrow" w:eastAsia="Arial Narrow" w:hAnsi="Arial Narrow" w:cs="Arial Narrow"/>
          <w:color w:val="000000"/>
          <w:kern w:val="0"/>
          <w:lang w:eastAsia="es-PE"/>
          <w14:ligatures w14:val="none"/>
        </w:rPr>
        <w:t>a</w:t>
      </w:r>
      <w:r w:rsidRPr="00701752">
        <w:rPr>
          <w:rFonts w:ascii="Arial Narrow" w:eastAsia="Times New Roman" w:hAnsi="Arial Narrow" w:cs="Times New Roman"/>
          <w:color w:val="000000"/>
          <w:kern w:val="0"/>
          <w:shd w:val="clear" w:color="auto" w:fill="FFFFFF"/>
          <w:lang w:eastAsia="es-PE"/>
          <w14:ligatures w14:val="none"/>
        </w:rPr>
        <w:t xml:space="preserve"> </w:t>
      </w:r>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Pr="00701752">
        <w:rPr>
          <w:rFonts w:ascii="Arial Narrow" w:eastAsia="Arial Narrow" w:hAnsi="Arial Narrow" w:cs="Arial Narrow"/>
          <w:bCs/>
        </w:rPr>
        <w:t xml:space="preserve">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Arial Narrow" w:hAnsi="Arial Narrow" w:cs="Arial Narrow"/>
          <w:color w:val="000000"/>
          <w:kern w:val="0"/>
          <w:lang w:eastAsia="es-PE"/>
          <w14:ligatures w14:val="none"/>
        </w:rPr>
        <w:t>, para que, de conformidad con lo dispuesto por el artículo 26</w:t>
      </w:r>
      <w:r w:rsidRPr="00701752">
        <w:rPr>
          <w:rFonts w:ascii="Arial Narrow" w:eastAsia="Times New Roman" w:hAnsi="Arial Narrow" w:cs="Segoe UI"/>
          <w:color w:val="000000"/>
          <w:kern w:val="0"/>
          <w:lang w:eastAsia="es-PE"/>
          <w14:ligatures w14:val="none"/>
        </w:rPr>
        <w:t>°</w:t>
      </w:r>
      <w:r w:rsidRPr="00701752">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3230B11F"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w14:ligatures w14: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6489E" w:rsidRPr="00C87F45">
        <w:rPr>
          <w:rFonts w:ascii="Arial Narrow" w:eastAsia="Times New Roman" w:hAnsi="Arial Narrow" w:cs="Arial"/>
          <w:color w:val="000000"/>
          <w:kern w:val="0"/>
          <w:lang w:val="es-ES" w:eastAsia="es-ES"/>
          <w14:ligatures w14:val="none"/>
        </w:rPr>
        <w:t>(i) presentar una copia debidamente suscrita de la Póliza N°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w14:ligatures w14: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87F45" w:rsidRPr="00C87F45">
        <w:rPr>
          <w:rFonts w:ascii="Arial Narrow" w:eastAsia="Times New Roman" w:hAnsi="Arial Narrow" w:cs="Arial"/>
          <w:color w:val="000000"/>
          <w:kern w:val="0"/>
          <w:lang w:val="es-ES" w:eastAsia="es-ES"/>
          <w14:ligatures w14:val="none"/>
        </w:rPr>
        <w:t>(i) presentar una copia debidamente suscrita de la Póliza N°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70373">
        <w:rPr>
          <w:rFonts w:ascii="Arial Narrow" w:hAnsi="Arial Narrow" w:cs="Arial"/>
          <w:bCs/>
          <w:spacing w:val="-3"/>
          <w:kern w:val="0"/>
          <w14:ligatures w14:val="none"/>
        </w:rPr>
        <w:t xml:space="preserve">requerir al señor </w:t>
      </w:r>
      <w:r w:rsidR="00170373" w:rsidRPr="00170373">
        <w:rPr>
          <w:rFonts w:ascii="Arial Narrow" w:eastAsia="Times New Roman" w:hAnsi="Arial Narrow" w:cs="Times New Roman"/>
          <w:color w:val="000000"/>
          <w:kern w:val="0"/>
          <w:shd w:val="clear" w:color="auto" w:fill="FFFFFF"/>
          <w:lang w:eastAsia="es-PE"/>
          <w14:ligatures w14:val="none"/>
        </w:rPr>
        <w:t xml:space="preserve">Jonathan Erick Rodríguez Mondragón </w:t>
      </w:r>
      <w:r w:rsidRPr="00170373">
        <w:rPr>
          <w:rFonts w:ascii="Arial Narrow" w:hAnsi="Arial Narrow"/>
          <w:color w:val="000000"/>
        </w:rPr>
        <w:t>para que, dentro del plazo de dos (2) días hábiles siguientes a la fecha en que reciba la notificación en su bandeja de correo electrónico, efectúe</w:t>
      </w:r>
      <w:r w:rsidR="00170373" w:rsidRPr="00170373">
        <w:rPr>
          <w:rFonts w:ascii="Arial Narrow" w:hAnsi="Arial Narrow"/>
          <w:color w:val="000000"/>
        </w:rPr>
        <w:t xml:space="preserve"> </w:t>
      </w:r>
      <w:r w:rsidRPr="00170373">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50F22E0" w14: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2D3DF6">
        <w:rPr>
          <w:rFonts w:ascii="Arial Narrow" w:hAnsi="Arial Narrow" w:cs="Arial"/>
          <w:bCs/>
          <w:spacing w:val="-3"/>
          <w:kern w:val="0"/>
          <w14:ligatures w14:val="none"/>
        </w:rPr>
        <w:t xml:space="preserve"> l</w:t>
      </w:r>
      <w:r w:rsidR="002D3DF6" w:rsidRPr="002D3DF6">
        <w:rPr>
          <w:rFonts w:ascii="Arial Narrow" w:hAnsi="Arial Narrow" w:cs="Arial"/>
          <w:bCs/>
          <w:spacing w:val="-3"/>
          <w:kern w:val="0"/>
          <w14:ligatures w14: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w14:ligatures w14:val="none"/>
        </w:rPr>
        <w:t>dentro del plazo de dos (2) días hábiles siguientes a la fecha en que recib</w:t>
      </w:r>
      <w:r w:rsidR="002D3DF6" w:rsidRPr="002D3DF6">
        <w:rPr>
          <w:rFonts w:ascii="Arial Narrow" w:eastAsia="Arial Narrow" w:hAnsi="Arial Narrow" w:cs="Arial Narrow"/>
          <w:bCs/>
          <w:color w:val="000000"/>
          <w:kern w:val="0"/>
          <w:lang w:eastAsia="es-PE"/>
          <w14:ligatures w14:val="none"/>
        </w:rPr>
        <w:t>a</w:t>
      </w:r>
      <w:r w:rsidRPr="002D3DF6">
        <w:rPr>
          <w:rFonts w:ascii="Arial Narrow" w:eastAsia="Arial Narrow" w:hAnsi="Arial Narrow" w:cs="Arial Narrow"/>
          <w:bCs/>
          <w:color w:val="000000"/>
          <w:kern w:val="0"/>
          <w:lang w:eastAsia="es-PE"/>
          <w14:ligatures w14:val="none"/>
        </w:rPr>
        <w:t xml:space="preserve"> la notificación en su domicilio </w:t>
      </w:r>
      <w:r w:rsidRPr="002D3DF6">
        <w:rPr>
          <w:rFonts w:ascii="Arial Narrow" w:eastAsia="Arial Narrow" w:hAnsi="Arial Narrow" w:cs="Arial Narrow"/>
          <w:bCs/>
          <w:color w:val="000000"/>
          <w:kern w:val="0"/>
          <w:lang w:eastAsia="es-PE"/>
          <w14:ligatures w14: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N°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N°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TextonotapieCar"/>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N°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N°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