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(SEÑORA [APELLIDO])</w:t>
      </w:r>
      <w:r w:rsidR="00AA0B17">
        <w:rPr>
          <w:rFonts w:ascii="Arial Narrow" w:eastAsia="Arial Narrow" w:hAnsi="Arial Narrow" w:cs="Arial Narrow"/>
          <w:b/>
          <w:sz w:val="22"/>
          <w:szCs w:val="22"/>
        </w:rPr>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
      </w:r>
      <w:r w:rsidR="00287905" w:rsidRPr="00AA0B17">
        <w:rPr>
          <w:rFonts w:ascii="Arial Narrow" w:eastAsia="Arial Narrow" w:hAnsi="Arial Narrow" w:cs="Arial Narrow"/>
          <w:b/>
          <w:sz w:val="22"/>
          <w:szCs w:val="22"/>
        </w:rPr>
        <w:t/>
      </w:r>
      <w:r w:rsidR="00AA0B17" w:rsidRPr="00AA0B17">
        <w:rPr>
          <w:rFonts w:ascii="Arial Narrow" w:eastAsia="Arial Narrow" w:hAnsi="Arial Narrow" w:cs="Arial Narrow"/>
          <w:b/>
          <w:sz w:val="22"/>
          <w:szCs w:val="22"/>
        </w:rPr>
        <w:t/>
      </w:r>
      <w:r w:rsidR="00AA0B17" w:rsidRPr="009F146F">
        <w:rPr>
          <w:rFonts w:ascii="Arial Narrow" w:eastAsia="Arial Narrow" w:hAnsi="Arial Narrow" w:cs="Arial Narrow"/>
          <w:b/>
          <w:sz w:val="22"/>
          <w:szCs w:val="22"/>
        </w:rPr>
        <w:t/>
      </w:r>
      <w:r w:rsidR="00287905" w:rsidRPr="009F146F">
        <w:rPr>
          <w:rFonts w:ascii="Arial Narrow" w:eastAsia="Arial Narrow" w:hAnsi="Arial Narrow" w:cs="Arial Narrow"/>
          <w:b/>
          <w:sz w:val="22"/>
          <w:szCs w:val="22"/>
        </w:rPr>
        <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Movesa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Movesa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w:hAnsi="Arial Narrow" w:cs="Arial"/>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hAnsi="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hAnsi="Arial Narrow"/>
          <w:sz w:val="22"/>
          <w:szCs w:val="22"/>
        </w:rPr>
      </w:pPr>
    </w:p>
    <w:p w14:paraId="4FBC6F96" w14: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hAnsi="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hAnsi="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487E30">
      <w:pPr>
        <w:contextualSpacing/>
        <w:jc w:val="both"/>
        <w:rPr>
          <w:rFonts w:ascii="Arial Narrow" w:hAnsi="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hAnsi="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hAnsi="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rPr>
        <w:footnoteReference w:id="6"/>
      </w:r>
      <w:r w:rsidRPr="004561FD">
        <w:rPr>
          <w:rFonts w:ascii="Arial Narrow" w:hAnsi="Arial Narrow"/>
          <w:sz w:val="22"/>
          <w:szCs w:val="22"/>
        </w:rPr>
        <w:t>.</w:t>
      </w:r>
    </w:p>
    <w:p w14:paraId="0E208EA1" w14:textId="77777777" w:rsidR="00543B73" w:rsidRPr="004561FD" w:rsidRDefault="00543B73" w:rsidP="00487E30">
      <w:pPr>
        <w:contextualSpacing/>
        <w:jc w:val="both"/>
        <w:rPr>
          <w:rFonts w:ascii="Arial Narrow" w:hAnsi="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hAnsi="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y Transporte Movesa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w14:paraId="06104275" w14:textId="77777777" w:rsidR="005B30C1" w:rsidRPr="00D0422E" w:rsidRDefault="005B30C1" w:rsidP="00487E30">
      <w:pPr>
        <w:contextualSpacing/>
        <w:jc w:val="both"/>
        <w:rPr>
          <w:rFonts w:ascii="Arial Narrow" w:eastAsia="Calibri"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Calibri"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hAnsi="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20"/>
    </w:p>
    <w:bookmarkEnd w:id="19"/>
    <w:p w14:paraId="6025EDCC" w14:textId="77777777" w:rsidR="00A67DAD" w:rsidRPr="00E902D0" w:rsidRDefault="00A67DAD" w:rsidP="00487E30">
      <w:pPr>
        <w:contextualSpacing/>
        <w:jc w:val="both"/>
        <w:rPr>
          <w:rFonts w:ascii="Arial Narrow" w:hAnsi="Arial Narrow" w:cs="Arial"/>
          <w:b/>
          <w:bCs/>
          <w:sz w:val="22"/>
          <w:szCs w:val="22"/>
          <w:lang w:eastAsia="es-ES"/>
        </w:rPr>
      </w:pPr>
    </w:p>
    <w:p w14:paraId="699FAF78" w14:textId="19F77EA9" w:rsidR="00A84D46" w:rsidRPr="00E902D0" w:rsidRDefault="00167A06" w:rsidP="00487E30">
      <w:pPr>
        <w:contextualSpacing/>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33692" w:rsidRPr="00E33692">
        <w:rPr>
          <w:rFonts w:ascii="Arial Narrow" w:eastAsia="Arial Narrow" w:hAnsi="Arial Narrow" w:cs="Arial Narrow"/>
          <w:sz w:val="22"/>
          <w:szCs w:val="22"/>
        </w:rPr>
        <w:t xml:space="preserve">18 de febrero de 2026, complementado mediante escrito del 18 de febrero de 2026, subsanado </w:t>
      </w:r>
      <w:r w:rsidR="00E33692" w:rsidRPr="00C12A85">
        <w:rPr>
          <w:rFonts w:ascii="Arial Narrow" w:eastAsia="Arial Narrow" w:hAnsi="Arial Narrow" w:cs="Arial Narrow"/>
          <w:sz w:val="22"/>
          <w:szCs w:val="22"/>
        </w:rPr>
        <w:t xml:space="preserve">mediante dos (2) escritos del 11 de marzo de 2026 </w:t>
      </w:r>
      <w:r w:rsidR="00064607" w:rsidRPr="00C12A85">
        <w:rPr>
          <w:rFonts w:ascii="Arial Narrow" w:eastAsia="Arial Narrow" w:hAnsi="Arial Narrow" w:cs="Arial Narrow"/>
          <w:sz w:val="22"/>
          <w:szCs w:val="22"/>
        </w:rPr>
        <w:t>(parte no confidencial)</w:t>
      </w:r>
      <w:r w:rsidR="004A02B9" w:rsidRPr="00C12A85">
        <w:rPr>
          <w:rFonts w:ascii="Arial Narrow" w:eastAsia="Arial Narrow" w:hAnsi="Arial Narrow" w:cs="Arial Narrow"/>
          <w:sz w:val="22"/>
          <w:szCs w:val="22"/>
        </w:rPr>
        <w:t>,</w:t>
      </w:r>
      <w:r w:rsidR="00A84D46" w:rsidRPr="00C12A85">
        <w:rPr>
          <w:rFonts w:ascii="Arial Narrow" w:hAnsi="Arial Narrow" w:cs="Arial"/>
          <w:sz w:val="22"/>
          <w:szCs w:val="22"/>
          <w:lang w:val="es-ES" w:eastAsia="es-ES"/>
        </w:rPr>
        <w:t xml:space="preserve"> </w:t>
      </w:r>
      <w:r w:rsidR="00294A2E" w:rsidRPr="00C12A85">
        <w:rPr>
          <w:rFonts w:ascii="Arial Narrow" w:hAnsi="Arial Narrow" w:cs="Arial"/>
          <w:sz w:val="22"/>
          <w:szCs w:val="22"/>
          <w:lang w:val="es-ES" w:eastAsia="es-ES"/>
        </w:rPr>
        <w:t xml:space="preserve">a </w:t>
      </w:r>
      <w:r w:rsidR="00C80F7B" w:rsidRPr="00C12A85">
        <w:rPr>
          <w:rFonts w:ascii="Arial Narrow" w:eastAsia="Arial Narrow" w:hAnsi="Arial Narrow" w:cs="Arial Narrow"/>
          <w:bCs/>
          <w:sz w:val="22"/>
          <w:szCs w:val="22"/>
        </w:rPr>
        <w:t>La Positiva Seguros y Reaseguros S.A</w:t>
      </w:r>
      <w:r w:rsidR="00B80358" w:rsidRPr="00C12A85">
        <w:rPr>
          <w:rFonts w:ascii="Arial Narrow" w:eastAsia="Arial Narrow" w:hAnsi="Arial Narrow" w:cs="Arial Narrow"/>
          <w:bCs/>
          <w:sz w:val="22"/>
          <w:szCs w:val="22"/>
        </w:rPr>
        <w:t>.</w:t>
      </w:r>
      <w:r w:rsidR="007E5A55" w:rsidRPr="00C12A85">
        <w:rPr>
          <w:rStyle w:val="normaltextrun"/>
          <w:rFonts w:ascii="Arial Narrow" w:hAnsi="Arial Narrow"/>
          <w:sz w:val="22"/>
          <w:szCs w:val="22"/>
          <w:shd w:val="clear" w:color="auto" w:fill="FFFFFF"/>
        </w:rPr>
        <w:t xml:space="preserve">, </w:t>
      </w:r>
      <w:r w:rsidR="00A84D46" w:rsidRPr="00C12A85">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A07CE0" w:rsidRPr="00C12A85">
        <w:rPr>
          <w:rFonts w:ascii="Arial Narrow" w:hAnsi="Arial Narrow" w:cs="Arial"/>
          <w:sz w:val="22"/>
          <w:szCs w:val="22"/>
          <w:lang w:val="es-ES" w:eastAsia="es-ES"/>
        </w:rPr>
        <w:t>2025</w:t>
      </w:r>
      <w:r w:rsidR="00A84D46" w:rsidRPr="00C12A85">
        <w:rPr>
          <w:rFonts w:ascii="Arial Narrow" w:hAnsi="Arial Narrow" w:cs="Arial"/>
          <w:sz w:val="22"/>
          <w:szCs w:val="22"/>
          <w:lang w:val="es-ES" w:eastAsia="es-ES"/>
        </w:rPr>
        <w:t>”. Toda vez que la confidencialidad será evaluada oportunamente. Ello, para que, de conformidad con lo dispuesto por el artículo 26 del Decreto</w:t>
      </w:r>
      <w:r w:rsidR="00A84D46" w:rsidRPr="00E902D0">
        <w:rPr>
          <w:rFonts w:ascii="Arial Narrow" w:hAnsi="Arial Narrow" w:cs="Arial"/>
          <w:sz w:val="22"/>
          <w:szCs w:val="22"/>
          <w:lang w:val="es-ES" w:eastAsia="es-ES"/>
        </w:rPr>
        <w:t xml:space="preserve">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w:t>
      </w:r>
      <w:r w:rsidR="00A84D46" w:rsidRPr="00E902D0">
        <w:rPr>
          <w:rFonts w:ascii="Arial Narrow" w:hAnsi="Arial Narrow" w:cs="Arial"/>
          <w:sz w:val="22"/>
          <w:szCs w:val="22"/>
          <w:lang w:val="es-ES" w:eastAsia="es-ES"/>
        </w:rPr>
        <w:lastRenderedPageBreak/>
        <w:t xml:space="preserve">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87E30">
      <w:pPr>
        <w:contextualSpacing/>
        <w:jc w:val="both"/>
        <w:rPr>
          <w:rFonts w:ascii="Arial Narrow" w:hAnsi="Arial Narrow" w:cs="Arial"/>
          <w:b/>
          <w:bCs/>
          <w:spacing w:val="-2"/>
          <w:sz w:val="22"/>
          <w:szCs w:val="22"/>
          <w:lang w:eastAsia="es-ES"/>
        </w:rPr>
      </w:pPr>
    </w:p>
    <w:p w14:paraId="5D99DE99" w14: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y Transporte Movesa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87E30">
      <w:pPr>
        <w:suppressAutoHyphens/>
        <w:contextualSpacing/>
        <w:jc w:val="both"/>
        <w:rPr>
          <w:rFonts w:ascii="Arial Narrow" w:hAnsi="Arial Narrow" w:cs="Arial"/>
          <w:sz w:val="22"/>
          <w:szCs w:val="22"/>
        </w:rPr>
      </w:pPr>
    </w:p>
    <w:p w14:paraId="76ACA17B" w14: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hAnsi="Arial Narrow" w:cs="Arial"/>
          <w:bCs/>
          <w:sz w:val="22"/>
          <w:szCs w:val="22"/>
        </w:rPr>
      </w:pPr>
    </w:p>
    <w:p w14:paraId="59650990" w14:textId="77777777" w:rsidR="00294A2E" w:rsidRDefault="00294A2E" w:rsidP="00487E30">
      <w:pPr>
        <w:shd w:val="clear" w:color="auto" w:fill="FFFFFF"/>
        <w:contextualSpacing/>
        <w:rPr>
          <w:rFonts w:ascii="Arial Narrow" w:hAnsi="Arial Narrow" w:cs="Arial"/>
          <w:b/>
          <w:bCs/>
          <w:sz w:val="22"/>
          <w:szCs w:val="22"/>
        </w:rPr>
      </w:pPr>
    </w:p>
    <w:p w14:paraId="71841F24" w14:textId="77777777" w:rsidR="0083316B" w:rsidRPr="00E902D0" w:rsidRDefault="0083316B" w:rsidP="00487E30">
      <w:pPr>
        <w:shd w:val="clear" w:color="auto" w:fill="FFFFFF"/>
        <w:contextualSpacing/>
        <w:rPr>
          <w:rFonts w:ascii="Arial Narrow" w:hAnsi="Arial Narrow" w:cs="Arial"/>
          <w:b/>
          <w:bCs/>
          <w:sz w:val="22"/>
          <w:szCs w:val="22"/>
        </w:rPr>
      </w:pPr>
    </w:p>
    <w:p w14:paraId="31D96154" w14: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4334BAB" w14: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rPr>
        <w:footnoteRef/>
      </w:r>
      <w:r w:rsidRPr="00DC192F">
        <w:rPr>
          <w:rFonts w:ascii="Arial Narrow" w:hAnsi="Arial Narrow"/>
          <w:color w:val="000000" w:themeColor="text1"/>
          <w:sz w:val="16"/>
          <w:szCs w:val="16"/>
        </w:rPr>
        <w:tab/>
        <w:t xml:space="preserve">Representada por la señora [APELLIDO] Rosa Pérez Robles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