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2013" w:rsidRPr="00FE2013">
        <w:rPr>
          <w:rFonts w:ascii="Arial Narrow" w:eastAsia="Times New Roman" w:hAnsi="Arial Narrow" w:cs="Times New Roman"/>
          <w:b/>
          <w:bCs/>
          <w:color w:val="000000"/>
          <w:kern w:val="0"/>
          <w:shd w:val="clear" w:color="auto" w:fill="FFFFFF"/>
          <w:lang w:eastAsia="es-PE"/>
          <w14:ligatures w14:val="none"/>
        </w:rPr>
        <w:t>304-2026/CC1</w:t>
      </w:r>
    </w:p>
    <w:p w14:paraId="7E5DC22B" w14: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723BA" w:rsidRPr="00A723BA">
        <w:rPr>
          <w:rFonts w:ascii="Arial Narrow" w:eastAsia="Arial Narrow" w:hAnsi="Arial Narrow" w:cs="Arial Narrow"/>
          <w:b/>
          <w:color w:val="000000"/>
          <w:kern w:val="0"/>
          <w:lang w:eastAsia="es-PE"/>
          <w14:ligatures w14:val="none"/>
        </w:rPr>
        <w:t/>
      </w:r>
      <w:r w:rsidR="00A723BA">
        <w:rPr>
          <w:rFonts w:ascii="Arial Narrow" w:eastAsia="Arial Narrow" w:hAnsi="Arial Narrow" w:cs="Arial Narrow"/>
          <w:b/>
          <w:color w:val="000000"/>
          <w:kern w:val="0"/>
          <w:lang w:eastAsia="es-PE"/>
          <w14:ligatures w14:val="none"/>
        </w:rPr>
        <w:t/>
      </w:r>
      <w:r w:rsidR="00A723BA" w:rsidRPr="00A723BA">
        <w:rPr>
          <w:rFonts w:ascii="Arial Narrow" w:eastAsia="Arial Narrow" w:hAnsi="Arial Narrow" w:cs="Arial Narrow"/>
          <w:b/>
          <w:color w:val="000000"/>
          <w:kern w:val="0"/>
          <w:lang w:eastAsia="es-PE"/>
          <w14:ligatures w14:val="none"/>
        </w:rPr>
        <w:t xml:space="preserve"/>
      </w:r>
      <w:r w:rsidRPr="00A723BA">
        <w:rPr>
          <w:rFonts w:ascii="Arial Narrow" w:eastAsia="Arial Narrow" w:hAnsi="Arial Narrow" w:cs="Arial Narrow"/>
          <w:b/>
          <w:color w:val="000000"/>
          <w:kern w:val="0"/>
          <w:lang w:eastAsia="es-PE"/>
          <w14:ligatures w14:val="none"/>
        </w:rPr>
        <w:t/>
      </w:r>
      <w:r w:rsidR="00A723BA" w:rsidRPr="00A723BA">
        <w:rPr>
          <w:rFonts w:ascii="Arial Narrow" w:eastAsia="Arial Narrow" w:hAnsi="Arial Narrow" w:cs="Arial Narrow"/>
          <w:b/>
          <w:color w:val="000000"/>
          <w:kern w:val="0"/>
          <w:lang w:eastAsia="es-PE"/>
          <w14:ligatures w14:val="none"/>
        </w:rPr>
        <w:t xml:space="preserve"/>
      </w:r>
      <w:r w:rsidRPr="00A723BA">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723B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2013">
        <w:rPr>
          <w:rFonts w:ascii="Arial Narrow" w:eastAsia="Arial Narrow" w:hAnsi="Arial Narrow" w:cs="Arial Narrow"/>
          <w:b/>
          <w:color w:val="000000"/>
          <w:kern w:val="0"/>
          <w:lang w:eastAsia="es-PE"/>
          <w14:ligatures w14:val="none"/>
        </w:rPr>
        <w:t>2</w:t>
      </w:r>
    </w:p>
    <w:p w14:paraId="5BA3A18D" w14: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E2013">
        <w:rPr>
          <w:rFonts w:ascii="Arial Narrow" w:eastAsia="Times New Roman" w:hAnsi="Arial Narrow" w:cs="Times New Roman"/>
          <w:color w:val="000000"/>
          <w:kern w:val="0"/>
          <w:shd w:val="clear" w:color="auto" w:fill="FFFFFF"/>
          <w:lang w:eastAsia="es-PE"/>
          <w14:ligatures w14:val="none"/>
        </w:rPr>
        <w:t xml:space="preserve">Lima, </w:t>
      </w:r>
      <w:r w:rsidR="00362E05">
        <w:rPr>
          <w:rFonts w:ascii="Arial Narrow" w:eastAsia="Times New Roman" w:hAnsi="Arial Narrow" w:cs="Times New Roman"/>
          <w:color w:val="000000"/>
          <w:kern w:val="0"/>
          <w:shd w:val="clear" w:color="auto" w:fill="FFFFFF"/>
          <w:lang w:eastAsia="es-PE"/>
          <w14:ligatures w14:val="none"/>
        </w:rPr>
        <w:t>27</w:t>
      </w:r>
      <w:r w:rsidRPr="00FE2013">
        <w:rPr>
          <w:rFonts w:ascii="Arial Narrow" w:eastAsia="Times New Roman" w:hAnsi="Arial Narrow" w:cs="Times New Roman"/>
          <w:color w:val="000000"/>
          <w:kern w:val="0"/>
          <w:shd w:val="clear" w:color="auto" w:fill="FFFFFF"/>
          <w:lang w:eastAsia="es-PE"/>
          <w14:ligatures w14:val="none"/>
        </w:rPr>
        <w:t xml:space="preserve"> de </w:t>
      </w:r>
      <w:r w:rsidR="00E55D8D" w:rsidRPr="00FE2013">
        <w:rPr>
          <w:rFonts w:ascii="Arial Narrow" w:eastAsia="Times New Roman" w:hAnsi="Arial Narrow" w:cs="Times New Roman"/>
          <w:color w:val="000000"/>
          <w:kern w:val="0"/>
          <w:shd w:val="clear" w:color="auto" w:fill="FFFFFF"/>
          <w:lang w:eastAsia="es-PE"/>
          <w14:ligatures w14:val="none"/>
        </w:rPr>
        <w:t>febrero</w:t>
      </w:r>
      <w:r w:rsidR="00985114" w:rsidRPr="00FE201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60B5D5B0" w14: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1A12">
        <w:rPr>
          <w:rFonts w:ascii="Arial Narrow" w:eastAsia="Times New Roman" w:hAnsi="Arial Narrow" w:cs="Arial"/>
          <w:color w:val="000000"/>
          <w:kern w:val="0"/>
          <w:lang w:val="es-ES" w:eastAsia="es-ES"/>
          <w14:ligatures w14:val="none"/>
        </w:rPr>
        <w:t xml:space="preserve">Mediante escrito del 28 de enero de 2026, el señor [APELLIDO] denunció a Rímac por presuntas infracciones a la Ley 29571, Código de Protección y Defensa del Consumidor (en adelante, Código), señalando lo siguiente:</w:t>
      </w:r>
      <w:r w:rsidR="001B1A12" w:rsidRPr="001B1A12">
        <w:rPr>
          <w:rFonts w:ascii="Arial Narrow" w:eastAsia="Times New Roman" w:hAnsi="Arial Narrow" w:cs="Arial"/>
          <w:color w:val="000000"/>
          <w:kern w:val="0"/>
          <w:lang w:val="es-ES" w:eastAsia="es-ES"/>
          <w14:ligatures w14:val="none"/>
        </w:rPr>
        <w:t/>
      </w:r>
      <w:r w:rsidRPr="001B1A12">
        <w:rPr>
          <w:rFonts w:ascii="Arial Narrow" w:eastAsia="Times New Roman" w:hAnsi="Arial Narrow" w:cs="Arial"/>
          <w:color w:val="000000"/>
          <w:kern w:val="0"/>
          <w:lang w:val="es-ES" w:eastAsia="es-ES"/>
          <w14:ligatures w14:val="none"/>
        </w:rPr>
        <w:t xml:space="preserve"/>
      </w:r>
      <w:r w:rsidR="001B1A12" w:rsidRPr="001B1A12">
        <w:rPr>
          <w:rFonts w:ascii="Arial Narrow" w:eastAsia="Times New Roman" w:hAnsi="Arial Narrow" w:cs="Arial"/>
          <w:color w:val="000000"/>
          <w:kern w:val="0"/>
          <w:lang w:val="es-ES" w:eastAsia="es-ES"/>
          <w14:ligatures w14:val="none"/>
        </w:rPr>
        <w:t/>
      </w:r>
      <w:r w:rsidRPr="001B1A12">
        <w:rPr>
          <w:rFonts w:ascii="Arial Narrow" w:eastAsia="Times New Roman" w:hAnsi="Arial Narrow" w:cs="Arial"/>
          <w:color w:val="000000"/>
          <w:kern w:val="0"/>
          <w:lang w:val="es-ES" w:eastAsia="es-ES"/>
          <w14:ligatures w14:val="none"/>
        </w:rPr>
        <w:t xml:space="preserve"/>
      </w:r>
      <w:r w:rsidR="00B73C21">
        <w:rPr>
          <w:rFonts w:ascii="Arial Narrow" w:eastAsia="Times New Roman" w:hAnsi="Arial Narrow" w:cs="Arial"/>
          <w:color w:val="000000"/>
          <w:kern w:val="0"/>
          <w:lang w:val="es-ES" w:eastAsia="es-ES"/>
          <w14:ligatures w14:val="none"/>
        </w:rPr>
        <w:t/>
      </w:r>
      <w:r w:rsidR="00996DC2" w:rsidRPr="001B1A12">
        <w:rPr>
          <w:rFonts w:ascii="Arial Narrow" w:eastAsia="Calibri" w:hAnsi="Arial Narrow" w:cs="Arial"/>
          <w:kern w:val="0"/>
          <w14:ligatures w14:val="none"/>
        </w:rPr>
        <w:t/>
      </w:r>
      <w:r w:rsidRPr="001B1A12">
        <w:rPr>
          <w:rFonts w:ascii="Arial Narrow" w:eastAsia="Calibri" w:hAnsi="Arial Narrow" w:cs="Arial"/>
          <w:kern w:val="0"/>
          <w14:ligatures w14:val="none"/>
        </w:rPr>
        <w:t xml:space="preserve"/>
      </w:r>
      <w:r w:rsidR="001B1A12" w:rsidRPr="001B1A12">
        <w:rPr>
          <w:rFonts w:ascii="Arial Narrow" w:eastAsia="Calibri" w:hAnsi="Arial Narrow" w:cs="Arial"/>
          <w:kern w:val="0"/>
          <w14:ligatures w14:val="none"/>
        </w:rPr>
        <w:t xml:space="preserve"/>
      </w:r>
      <w:r w:rsidRPr="001B1A12">
        <w:rPr>
          <w:rFonts w:ascii="Arial Narrow" w:eastAsia="Calibri" w:hAnsi="Arial Narrow" w:cs="Arial"/>
          <w:kern w:val="0"/>
          <w14:ligatures w14:val="none"/>
        </w:rPr>
        <w:t/>
      </w:r>
      <w:r w:rsidRPr="001B1A1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A6A21">
        <w:rPr>
          <w:rFonts w:ascii="Arial Narrow" w:eastAsia="Times New Roman" w:hAnsi="Arial Narrow" w:cs="Arial"/>
          <w:color w:val="000000"/>
          <w:kern w:val="0"/>
          <w:lang w:val="es-ES" w:eastAsia="es-ES"/>
          <w14:ligatures w14:val="none"/>
        </w:rPr>
        <w:t/>
      </w:r>
      <w:r w:rsidRPr="008A6A21">
        <w:rPr>
          <w:rFonts w:ascii="Arial Narrow" w:eastAsia="Times New Roman" w:hAnsi="Arial Narrow" w:cs="Times New Roman"/>
          <w:color w:val="000000"/>
          <w:kern w:val="0"/>
          <w:vertAlign w:val="superscript"/>
          <w:lang w:val="es-ES" w:eastAsia="es-ES"/>
          <w14:ligatures w14:val="none"/>
        </w:rPr>
        <w:footnoteReference w:id="1"/>
      </w:r>
      <w:r w:rsidRPr="008A6A21">
        <w:rPr>
          <w:rFonts w:ascii="Arial Narrow" w:eastAsia="Times New Roman" w:hAnsi="Arial Narrow" w:cs="Arial"/>
          <w:color w:val="000000"/>
          <w:kern w:val="0"/>
          <w:lang w:val="es-ES" w:eastAsia="es-ES"/>
          <w14:ligatures w14:val="none"/>
        </w:rPr>
        <w:t xml:space="preserve"/>
      </w:r>
      <w:r w:rsidRPr="008A6A21">
        <w:rPr>
          <w:rFonts w:ascii="Arial Narrow" w:eastAsia="Times New Roman" w:hAnsi="Arial Narrow" w:cs="Arial"/>
          <w:bCs/>
          <w:color w:val="000000"/>
          <w:kern w:val="0"/>
          <w:lang w:val="es-ES" w:eastAsia="es-ES"/>
          <w14:ligatures w14:val="none"/>
        </w:rPr>
        <w:t/>
      </w:r>
    </w:p>
    <w:p w14:paraId="512911CE" w14:textId="77777777" w:rsidR="00CA59A2" w:rsidRPr="008A6A21" w:rsidRDefault="00CA59A2" w:rsidP="00110B3F">
      <w:pPr>
        <w:spacing w:after="0" w:line="240" w:lineRule="auto"/>
        <w:jc w:val="both"/>
        <w:rPr>
          <w:rFonts w:ascii="Arial Narrow" w:eastAsia="Times New Roman" w:hAnsi="Arial Narrow" w:cs="Arial"/>
          <w:color w:val="000000"/>
          <w:kern w:val="0"/>
          <w:lang w:eastAsia="es-ES"/>
          <w14:ligatures w14:val="none"/>
        </w:rPr>
      </w:pPr>
    </w:p>
    <w:p w14:paraId="3A50F201" w14: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Adquirió el Seguro de Vida Ley</w:t>
      </w:r>
      <w:r w:rsidR="001207C8" w:rsidRPr="008A6A21">
        <w:rPr>
          <w:rFonts w:ascii="Arial Narrow" w:eastAsia="Times New Roman" w:hAnsi="Arial Narrow" w:cs="Arial"/>
          <w:color w:val="000000"/>
          <w:kern w:val="0"/>
          <w:lang w:eastAsia="es-ES"/>
          <w14:ligatures w14:val="none"/>
        </w:rPr>
        <w:t xml:space="preserve"> – Póliza </w:t>
      </w:r>
      <w:r w:rsidR="001207C8" w:rsidRPr="008A6A21">
        <w:rPr>
          <w:rFonts w:ascii="Arial Narrow" w:eastAsia="Times New Roman" w:hAnsi="Arial Narrow" w:cs="Arial"/>
          <w:color w:val="000000"/>
          <w:kern w:val="0"/>
          <w:lang w:val="es-ES" w:eastAsia="es-ES"/>
          <w14:ligatures w14:val="none"/>
        </w:rPr>
        <w:t/>
      </w:r>
      <w:r w:rsidR="001207C8" w:rsidRPr="008A6A21">
        <w:rPr>
          <w:rFonts w:ascii="Arial Narrow" w:eastAsia="Times New Roman" w:hAnsi="Arial Narrow" w:cs="Arial"/>
          <w:color w:val="000000"/>
          <w:kern w:val="0"/>
          <w:lang w:eastAsia="es-ES"/>
          <w14:ligatures w14:val="none"/>
        </w:rPr>
        <w:t>4315-00264639 (en adelante, Seguro de Vida Ley)</w:t>
      </w:r>
      <w:r w:rsidRPr="008A6A21">
        <w:rPr>
          <w:rFonts w:ascii="Arial Narrow" w:eastAsia="Times New Roman" w:hAnsi="Arial Narrow" w:cs="Arial"/>
          <w:color w:val="000000"/>
          <w:kern w:val="0"/>
          <w:lang w:eastAsia="es-ES"/>
          <w14:ligatures w14:val="none"/>
        </w:rPr>
        <w:t xml:space="preserve">, emitida por </w:t>
      </w:r>
      <w:r w:rsidR="001207C8" w:rsidRPr="008A6A21">
        <w:rPr>
          <w:rFonts w:ascii="Arial Narrow" w:eastAsia="Times New Roman" w:hAnsi="Arial Narrow" w:cs="Arial"/>
          <w:color w:val="000000"/>
          <w:kern w:val="0"/>
          <w:lang w:val="es-ES" w:eastAsia="es-ES"/>
          <w14:ligatures w14:val="none"/>
        </w:rPr>
        <w:t xml:space="preserve">Rímac </w:t>
      </w:r>
      <w:r w:rsidRPr="008A6A21">
        <w:rPr>
          <w:rFonts w:ascii="Arial Narrow" w:eastAsia="Times New Roman" w:hAnsi="Arial Narrow" w:cs="Arial"/>
          <w:color w:val="000000"/>
          <w:kern w:val="0"/>
          <w:lang w:eastAsia="es-ES"/>
          <w14:ligatures w14:val="none"/>
        </w:rPr>
        <w:t>el 30 de diciembre de 2020</w:t>
      </w:r>
      <w:r w:rsidR="00B87C4A" w:rsidRPr="008A6A21">
        <w:rPr>
          <w:rFonts w:ascii="Arial Narrow" w:eastAsia="Times New Roman" w:hAnsi="Arial Narrow" w:cs="Arial"/>
          <w:color w:val="000000"/>
          <w:kern w:val="0"/>
          <w:lang w:eastAsia="es-ES"/>
          <w14:ligatures w14:val="none"/>
        </w:rPr>
        <w:t xml:space="preserve"> y contratada por su empleador en el marco de una relación laboral</w:t>
      </w:r>
      <w:r w:rsidRPr="008A6A21">
        <w:rPr>
          <w:rFonts w:ascii="Arial Narrow" w:eastAsia="Times New Roman" w:hAnsi="Arial Narrow" w:cs="Arial"/>
          <w:color w:val="000000"/>
          <w:kern w:val="0"/>
          <w:lang w:eastAsia="es-ES"/>
          <w14:ligatures w14:val="none"/>
        </w:rPr>
        <w:t xml:space="preserve">, con inicio de vigencia el 1 de enero de 2021. </w:t>
      </w:r>
    </w:p>
    <w:p w14:paraId="2CDDAE4A" w14: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0EBD16" w14: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El 17 de agosto de 2021, sufrió un Accidente Cerebro Vascular (</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ACV) que le generó </w:t>
      </w:r>
      <w:r w:rsidR="00583403" w:rsidRPr="008A6A21">
        <w:rPr>
          <w:rFonts w:ascii="Arial Narrow" w:eastAsia="Times New Roman" w:hAnsi="Arial Narrow" w:cs="Arial"/>
          <w:color w:val="000000"/>
          <w:kern w:val="0"/>
          <w:lang w:eastAsia="es-ES"/>
          <w14:ligatures w14:val="none"/>
        </w:rPr>
        <w:t xml:space="preserve">una invalidez total y permanente, </w:t>
      </w:r>
      <w:r w:rsidRPr="008A6A21">
        <w:rPr>
          <w:rFonts w:ascii="Arial Narrow" w:eastAsia="Times New Roman" w:hAnsi="Arial Narrow" w:cs="Arial"/>
          <w:color w:val="000000"/>
          <w:kern w:val="0"/>
          <w:lang w:eastAsia="es-ES"/>
          <w14:ligatures w14: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w14:ligatures w14:val="none"/>
        </w:rPr>
        <w:t>s</w:t>
      </w:r>
      <w:r w:rsidRPr="008A6A21">
        <w:rPr>
          <w:rFonts w:ascii="Arial Narrow" w:eastAsia="Times New Roman" w:hAnsi="Arial Narrow" w:cs="Arial"/>
          <w:color w:val="000000"/>
          <w:kern w:val="0"/>
          <w:lang w:eastAsia="es-ES"/>
          <w14:ligatures w14:val="none"/>
        </w:rPr>
        <w:t xml:space="preserve"> </w:t>
      </w:r>
      <w:r w:rsidR="00583403"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B87C4A"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 xml:space="preserve">COMAFP), </w:t>
      </w:r>
      <w:r w:rsidR="00B87C4A" w:rsidRPr="008A6A21">
        <w:rPr>
          <w:rFonts w:ascii="Arial Narrow" w:eastAsia="Times New Roman" w:hAnsi="Arial Narrow" w:cs="Arial"/>
          <w:color w:val="000000"/>
          <w:kern w:val="0"/>
          <w:lang w:eastAsia="es-ES"/>
          <w14:ligatures w14:val="none"/>
        </w:rPr>
        <w:t>mediante</w:t>
      </w:r>
      <w:r w:rsidRPr="008A6A21">
        <w:rPr>
          <w:rFonts w:ascii="Arial Narrow" w:eastAsia="Times New Roman" w:hAnsi="Arial Narrow" w:cs="Arial"/>
          <w:color w:val="000000"/>
          <w:kern w:val="0"/>
          <w:lang w:eastAsia="es-ES"/>
          <w14:ligatures w14:val="none"/>
        </w:rPr>
        <w:t xml:space="preserve"> el dictamen de evaluación 00894-2022, emitido el 30 de mayo de 2022. Dicha condición fue determinada como irreversible e incapacitante para el desarrollo de cualquier actividad laboral.</w:t>
      </w:r>
    </w:p>
    <w:p w14:paraId="2284DF40"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5E757044" w14: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La póliza contratada especificaba, entre sus coberturas</w:t>
      </w:r>
      <w:r w:rsidR="00583403" w:rsidRPr="008A6A21">
        <w:rPr>
          <w:rFonts w:ascii="Arial Narrow" w:eastAsia="Times New Roman" w:hAnsi="Arial Narrow" w:cs="Arial"/>
          <w:color w:val="000000"/>
          <w:kern w:val="0"/>
          <w:lang w:eastAsia="es-ES"/>
          <w14:ligatures w14:val="none"/>
        </w:rPr>
        <w:t xml:space="preserve">, la invalidez total y permanente, </w:t>
      </w:r>
      <w:r w:rsidRPr="008A6A21">
        <w:rPr>
          <w:rFonts w:ascii="Arial Narrow" w:eastAsia="Times New Roman" w:hAnsi="Arial Narrow" w:cs="Arial"/>
          <w:color w:val="000000"/>
          <w:kern w:val="0"/>
          <w:lang w:eastAsia="es-ES"/>
          <w14:ligatures w14:val="none"/>
        </w:rPr>
        <w:t xml:space="preserve">que incluye un pago equivalente a </w:t>
      </w:r>
      <w:r w:rsidR="007137BE">
        <w:rPr>
          <w:rFonts w:ascii="Arial Narrow" w:eastAsia="Times New Roman" w:hAnsi="Arial Narrow" w:cs="Arial"/>
          <w:color w:val="000000"/>
          <w:kern w:val="0"/>
          <w:lang w:eastAsia="es-ES"/>
          <w14:ligatures w14:val="none"/>
        </w:rPr>
        <w:t>treinta y dos (</w:t>
      </w:r>
      <w:r w:rsidRPr="008A6A21">
        <w:rPr>
          <w:rFonts w:ascii="Arial Narrow" w:eastAsia="Times New Roman" w:hAnsi="Arial Narrow" w:cs="Arial"/>
          <w:color w:val="000000"/>
          <w:kern w:val="0"/>
          <w:lang w:eastAsia="es-ES"/>
          <w14:ligatures w14:val="none"/>
        </w:rPr>
        <w:t>32</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w14:ligatures w14:val="none"/>
        </w:rPr>
        <w:t>cinco (</w:t>
      </w:r>
      <w:r w:rsidRPr="008A6A21">
        <w:rPr>
          <w:rFonts w:ascii="Arial Narrow" w:eastAsia="Times New Roman" w:hAnsi="Arial Narrow" w:cs="Arial"/>
          <w:color w:val="000000"/>
          <w:kern w:val="0"/>
          <w:lang w:eastAsia="es-ES"/>
          <w14:ligatures w14:val="none"/>
        </w:rPr>
        <w:t>5</w:t>
      </w:r>
      <w:r w:rsidR="007137BE">
        <w:rPr>
          <w:rFonts w:ascii="Arial Narrow" w:eastAsia="Times New Roman" w:hAnsi="Arial Narrow" w:cs="Arial"/>
          <w:color w:val="000000"/>
          <w:kern w:val="0"/>
          <w:lang w:eastAsia="es-ES"/>
          <w14:ligatures w14:val="none"/>
        </w:rPr>
        <w:t>)</w:t>
      </w:r>
      <w:r w:rsidRPr="008A6A21">
        <w:rPr>
          <w:rFonts w:ascii="Arial Narrow" w:eastAsia="Times New Roman" w:hAnsi="Arial Narrow" w:cs="Arial"/>
          <w:color w:val="000000"/>
          <w:kern w:val="0"/>
          <w:lang w:eastAsia="es-ES"/>
          <w14:ligatures w14:val="none"/>
        </w:rPr>
        <w:t xml:space="preserve"> remuneraciones. Esta </w:t>
      </w:r>
      <w:r w:rsidR="00583403" w:rsidRPr="008A6A21">
        <w:rPr>
          <w:rFonts w:ascii="Arial Narrow" w:eastAsia="Times New Roman" w:hAnsi="Arial Narrow" w:cs="Arial"/>
          <w:color w:val="000000"/>
          <w:kern w:val="0"/>
          <w:lang w:eastAsia="es-ES"/>
          <w14:ligatures w14:val="none"/>
        </w:rPr>
        <w:t>cobertura adicional era complementaria y no excluía la cobertura principal por invalidez total y permanente.</w:t>
      </w:r>
    </w:p>
    <w:p w14:paraId="5A60CE9F"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39582" w14: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21 de noviembre de 2025, </w:t>
      </w:r>
      <w:r w:rsidR="00B66292">
        <w:rPr>
          <w:rFonts w:ascii="Arial Narrow" w:eastAsia="Times New Roman" w:hAnsi="Arial Narrow" w:cs="Arial"/>
          <w:color w:val="000000"/>
          <w:kern w:val="0"/>
          <w:lang w:eastAsia="es-ES"/>
          <w14:ligatures w14:val="none"/>
        </w:rPr>
        <w:t>solicitó</w:t>
      </w:r>
      <w:r w:rsidRPr="008A6A21">
        <w:rPr>
          <w:rFonts w:ascii="Arial Narrow" w:eastAsia="Times New Roman" w:hAnsi="Arial Narrow" w:cs="Arial"/>
          <w:color w:val="000000"/>
          <w:kern w:val="0"/>
          <w:lang w:eastAsia="es-ES"/>
          <w14:ligatures w14:val="none"/>
        </w:rPr>
        <w:t xml:space="preserve"> </w:t>
      </w:r>
      <w:r w:rsidR="008F720F" w:rsidRPr="008A6A21">
        <w:rPr>
          <w:rFonts w:ascii="Arial Narrow" w:eastAsia="Times New Roman" w:hAnsi="Arial Narrow" w:cs="Arial"/>
          <w:color w:val="000000"/>
          <w:kern w:val="0"/>
          <w:lang w:eastAsia="es-ES"/>
          <w14:ligatures w14:val="none"/>
        </w:rPr>
        <w:t xml:space="preserve">a </w:t>
      </w:r>
      <w:r w:rsidR="008F720F" w:rsidRPr="008A6A21">
        <w:rPr>
          <w:rFonts w:ascii="Arial Narrow" w:eastAsia="Times New Roman" w:hAnsi="Arial Narrow" w:cs="Arial"/>
          <w:color w:val="000000"/>
          <w:kern w:val="0"/>
          <w:lang w:val="es-ES" w:eastAsia="es-ES"/>
          <w14:ligatures w14:val="none"/>
        </w:rPr>
        <w:t xml:space="preserve">Rímac </w:t>
      </w:r>
      <w:r w:rsidR="008F720F" w:rsidRPr="008A6A21">
        <w:rPr>
          <w:rFonts w:ascii="Arial Narrow" w:eastAsia="Times New Roman" w:hAnsi="Arial Narrow" w:cs="Arial"/>
          <w:color w:val="000000"/>
          <w:kern w:val="0"/>
          <w:lang w:eastAsia="es-ES"/>
          <w14:ligatures w14:val="none"/>
        </w:rPr>
        <w:t>el otorgamiento de cobertura del Seguro de Vida Ley</w:t>
      </w:r>
      <w:r w:rsidRPr="008A6A21">
        <w:rPr>
          <w:rFonts w:ascii="Arial Narrow" w:eastAsia="Times New Roman" w:hAnsi="Arial Narrow" w:cs="Arial"/>
          <w:color w:val="000000"/>
          <w:kern w:val="0"/>
          <w:lang w:eastAsia="es-ES"/>
          <w14:ligatures w14: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w14:ligatures w14:val="none"/>
        </w:rPr>
        <w:t xml:space="preserve">compañía </w:t>
      </w:r>
      <w:r w:rsidRPr="008A6A21">
        <w:rPr>
          <w:rFonts w:ascii="Arial Narrow" w:eastAsia="Times New Roman" w:hAnsi="Arial Narrow" w:cs="Arial"/>
          <w:color w:val="000000"/>
          <w:kern w:val="0"/>
          <w:lang w:eastAsia="es-ES"/>
          <w14:ligatures w14:val="none"/>
        </w:rPr>
        <w:t>aseguradora para iniciar el trámite</w:t>
      </w:r>
      <w:r w:rsidR="008F720F" w:rsidRPr="008A6A21">
        <w:rPr>
          <w:rFonts w:ascii="Arial Narrow" w:eastAsia="Times New Roman" w:hAnsi="Arial Narrow" w:cs="Arial"/>
          <w:color w:val="000000"/>
          <w:kern w:val="0"/>
          <w:lang w:eastAsia="es-ES"/>
          <w14:ligatures w14:val="none"/>
        </w:rPr>
        <w:t xml:space="preserve"> correspondiente</w:t>
      </w:r>
      <w:r w:rsidRPr="008A6A21">
        <w:rPr>
          <w:rFonts w:ascii="Arial Narrow" w:eastAsia="Times New Roman" w:hAnsi="Arial Narrow" w:cs="Arial"/>
          <w:color w:val="000000"/>
          <w:kern w:val="0"/>
          <w:lang w:eastAsia="es-ES"/>
          <w14:ligatures w14:val="none"/>
        </w:rPr>
        <w:t>.</w:t>
      </w:r>
    </w:p>
    <w:p w14:paraId="15848AFF" w14: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w14:ligatures w14:val="none"/>
        </w:rPr>
      </w:pPr>
    </w:p>
    <w:p w14:paraId="532CC786" w14: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 de diciembre de 2025, acudió a las oficinas de atención al cliente </w:t>
      </w:r>
      <w:r w:rsidRPr="008A6A21">
        <w:rPr>
          <w:rFonts w:ascii="Arial Narrow" w:eastAsia="Times New Roman" w:hAnsi="Arial Narrow" w:cs="Arial"/>
          <w:color w:val="000000"/>
          <w:kern w:val="0"/>
          <w:lang w:val="es-ES" w:eastAsia="es-ES"/>
          <w14:ligatures w14:val="none"/>
        </w:rPr>
        <w:t>Rímac</w:t>
      </w:r>
      <w:r w:rsidRPr="008A6A21">
        <w:rPr>
          <w:rFonts w:ascii="Arial Narrow" w:eastAsia="Times New Roman" w:hAnsi="Arial Narrow" w:cs="Arial"/>
          <w:color w:val="000000"/>
          <w:kern w:val="0"/>
          <w:lang w:eastAsia="es-ES"/>
          <w14:ligatures w14:val="none"/>
        </w:rPr>
        <w:t>, con el propósito de completar la solicitud de afiliación para el abono de la indemnización correspondiente al Seguro de Vida Ley.</w:t>
      </w:r>
    </w:p>
    <w:p w14:paraId="639BFE11" w14:textId="77777777" w:rsidR="0028646A" w:rsidRPr="008A6A21" w:rsidRDefault="0028646A" w:rsidP="00110B3F">
      <w:pPr>
        <w:spacing w:after="0" w:line="240" w:lineRule="auto"/>
        <w:jc w:val="both"/>
        <w:rPr>
          <w:rFonts w:ascii="Arial Narrow" w:eastAsia="Times New Roman" w:hAnsi="Arial Narrow" w:cs="Arial"/>
          <w:color w:val="000000"/>
          <w:kern w:val="0"/>
          <w:lang w:eastAsia="es-ES"/>
          <w14:ligatures w14:val="none"/>
        </w:rPr>
      </w:pPr>
    </w:p>
    <w:p w14:paraId="3A596747" w14: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12 de diciembre de 2025, </w:t>
      </w:r>
      <w:r w:rsidR="008F720F" w:rsidRPr="008A6A21">
        <w:rPr>
          <w:rFonts w:ascii="Arial Narrow" w:eastAsia="Times New Roman" w:hAnsi="Arial Narrow" w:cs="Arial"/>
          <w:color w:val="000000"/>
          <w:kern w:val="0"/>
          <w:lang w:val="es-ES" w:eastAsia="es-ES"/>
          <w14:ligatures w14:val="none"/>
        </w:rPr>
        <w:t>Rímac</w:t>
      </w:r>
      <w:r w:rsidR="008F720F"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le envió una carta informando el rechazo de su solicitud </w:t>
      </w:r>
      <w:r w:rsidR="001F19B1" w:rsidRPr="008A6A21">
        <w:rPr>
          <w:rFonts w:ascii="Arial Narrow" w:eastAsia="Times New Roman" w:hAnsi="Arial Narrow" w:cs="Arial"/>
          <w:color w:val="000000"/>
          <w:kern w:val="0"/>
          <w:lang w:eastAsia="es-ES"/>
          <w14:ligatures w14:val="none"/>
        </w:rPr>
        <w:t>de otorgamiento de cobertura</w:t>
      </w:r>
      <w:r w:rsidRPr="008A6A21">
        <w:rPr>
          <w:rFonts w:ascii="Arial Narrow" w:eastAsia="Times New Roman" w:hAnsi="Arial Narrow" w:cs="Arial"/>
          <w:color w:val="000000"/>
          <w:kern w:val="0"/>
          <w:lang w:eastAsia="es-ES"/>
          <w14:ligatures w14:val="none"/>
        </w:rPr>
        <w:t xml:space="preserve"> del </w:t>
      </w:r>
      <w:r w:rsidR="00E671F4"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diciembre de 2025, envió una carta notarial </w:t>
      </w:r>
      <w:r w:rsidR="00E671F4" w:rsidRPr="008A6A21">
        <w:rPr>
          <w:rFonts w:ascii="Arial Narrow" w:eastAsia="Times New Roman" w:hAnsi="Arial Narrow" w:cs="Arial"/>
          <w:color w:val="000000"/>
          <w:kern w:val="0"/>
          <w:lang w:eastAsia="es-ES"/>
          <w14:ligatures w14:val="none"/>
        </w:rPr>
        <w:t xml:space="preserve">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su respuesta negativa respecto a</w:t>
      </w:r>
      <w:r w:rsidR="001F19B1" w:rsidRPr="008A6A21">
        <w:rPr>
          <w:rFonts w:ascii="Arial Narrow" w:eastAsia="Times New Roman" w:hAnsi="Arial Narrow" w:cs="Arial"/>
          <w:color w:val="000000"/>
          <w:kern w:val="0"/>
          <w:lang w:eastAsia="es-ES"/>
          <w14:ligatures w14:val="none"/>
        </w:rPr>
        <w:t xml:space="preserve"> la negativa del otorgamiento de cobertura </w:t>
      </w:r>
      <w:r w:rsidRPr="008A6A21">
        <w:rPr>
          <w:rFonts w:ascii="Arial Narrow" w:eastAsia="Times New Roman" w:hAnsi="Arial Narrow" w:cs="Arial"/>
          <w:color w:val="000000"/>
          <w:kern w:val="0"/>
          <w:lang w:eastAsia="es-ES"/>
          <w14:ligatures w14:val="none"/>
        </w:rPr>
        <w:t xml:space="preserve">del </w:t>
      </w:r>
      <w:r w:rsidR="008F22BD" w:rsidRPr="008A6A21">
        <w:rPr>
          <w:rFonts w:ascii="Arial Narrow" w:eastAsia="Times New Roman" w:hAnsi="Arial Narrow" w:cs="Arial"/>
          <w:color w:val="000000"/>
          <w:kern w:val="0"/>
          <w:lang w:eastAsia="es-ES"/>
          <w14:ligatures w14:val="none"/>
        </w:rPr>
        <w:t>Seguro de Vida Ley</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 </w:t>
      </w:r>
    </w:p>
    <w:p w14:paraId="40444249" w14: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w14:ligatures w14:val="none"/>
        </w:rPr>
      </w:pPr>
    </w:p>
    <w:p w14:paraId="695D6DA5" w14: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lastRenderedPageBreak/>
        <w:t>No obstante, e</w:t>
      </w:r>
      <w:r w:rsidR="007675FF" w:rsidRPr="008A6A21">
        <w:rPr>
          <w:rFonts w:ascii="Arial Narrow" w:eastAsia="Times New Roman" w:hAnsi="Arial Narrow" w:cs="Arial"/>
          <w:color w:val="000000"/>
          <w:kern w:val="0"/>
          <w:lang w:eastAsia="es-ES"/>
          <w14:ligatures w14: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w14:ligatures w14:val="none"/>
        </w:rPr>
        <w:t>el Seguro de Vida Ley</w:t>
      </w:r>
      <w:r w:rsidR="007675FF" w:rsidRPr="008A6A21">
        <w:rPr>
          <w:rFonts w:ascii="Arial Narrow" w:eastAsia="Times New Roman" w:hAnsi="Arial Narrow" w:cs="Arial"/>
          <w:color w:val="000000"/>
          <w:kern w:val="0"/>
          <w:lang w:eastAsia="es-ES"/>
          <w14:ligatures w14:val="none"/>
        </w:rPr>
        <w:t xml:space="preserve">. Por ello, la negativa de </w:t>
      </w:r>
      <w:r w:rsidRPr="008A6A21">
        <w:rPr>
          <w:rFonts w:ascii="Arial Narrow" w:eastAsia="Times New Roman" w:hAnsi="Arial Narrow" w:cs="Arial"/>
          <w:color w:val="000000"/>
          <w:kern w:val="0"/>
          <w:lang w:eastAsia="es-ES"/>
          <w14:ligatures w14:val="none"/>
        </w:rPr>
        <w:t xml:space="preserve">otorgamiento de cobertura de </w:t>
      </w:r>
      <w:r w:rsidR="007675FF" w:rsidRPr="008A6A21">
        <w:rPr>
          <w:rFonts w:ascii="Arial Narrow" w:eastAsia="Times New Roman" w:hAnsi="Arial Narrow" w:cs="Arial"/>
          <w:color w:val="000000"/>
          <w:kern w:val="0"/>
          <w:lang w:eastAsia="es-ES"/>
          <w14:ligatures w14:val="none"/>
        </w:rPr>
        <w:t>Rímac configuraba un incumplimiento contractual.</w:t>
      </w:r>
    </w:p>
    <w:p w14:paraId="12DBCF89" w14: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w14:ligatures w14:val="none"/>
        </w:rPr>
      </w:pPr>
    </w:p>
    <w:p w14:paraId="54169D31" w14: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w14:ligatures w14:val="none"/>
        </w:rPr>
        <w:t xml:space="preserve">Administradoras de Fondos de Pensiones </w:t>
      </w:r>
      <w:r w:rsidRPr="008A6A21">
        <w:rPr>
          <w:rFonts w:ascii="Arial Narrow" w:eastAsia="Times New Roman" w:hAnsi="Arial Narrow" w:cs="Arial"/>
          <w:color w:val="000000"/>
          <w:kern w:val="0"/>
          <w:lang w:eastAsia="es-ES"/>
          <w14:ligatures w14:val="none"/>
        </w:rPr>
        <w:t>(</w:t>
      </w:r>
      <w:r w:rsidR="008F22BD" w:rsidRPr="008A6A21">
        <w:rPr>
          <w:rFonts w:ascii="Arial Narrow" w:eastAsia="Times New Roman" w:hAnsi="Arial Narrow" w:cs="Arial"/>
          <w:color w:val="000000"/>
          <w:kern w:val="0"/>
          <w:lang w:eastAsia="es-ES"/>
          <w14:ligatures w14:val="none"/>
        </w:rPr>
        <w:t xml:space="preserve">en adelante, </w:t>
      </w:r>
      <w:r w:rsidRPr="008A6A21">
        <w:rPr>
          <w:rFonts w:ascii="Arial Narrow" w:eastAsia="Times New Roman" w:hAnsi="Arial Narrow" w:cs="Arial"/>
          <w:color w:val="000000"/>
          <w:kern w:val="0"/>
          <w:lang w:eastAsia="es-ES"/>
          <w14:ligatures w14:val="none"/>
        </w:rPr>
        <w:t>SBS).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w14:ligatures w14:val="none"/>
        </w:rPr>
        <w:t>Indecopi</w:t>
      </w:r>
      <w:r w:rsidRPr="008A6A21">
        <w:rPr>
          <w:rFonts w:ascii="Arial Narrow" w:eastAsia="Times New Roman" w:hAnsi="Arial Narrow" w:cs="Arial"/>
          <w:color w:val="000000"/>
          <w:kern w:val="0"/>
          <w:lang w:eastAsia="es-ES"/>
          <w14:ligatures w14:val="none"/>
        </w:rPr>
        <w:t>, con el fin de que este organismo tomara las acciones pertinentes.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 xml:space="preserve">El 15 de enero de 2026, recibió un correo del </w:t>
      </w:r>
      <w:r w:rsidR="008F22BD" w:rsidRPr="008A6A21">
        <w:rPr>
          <w:rFonts w:ascii="Arial Narrow" w:eastAsia="Times New Roman" w:hAnsi="Arial Narrow" w:cs="Arial"/>
          <w:color w:val="000000"/>
          <w:kern w:val="0"/>
          <w:lang w:eastAsia="es-ES"/>
          <w14:ligatures w14:val="none"/>
        </w:rPr>
        <w:t xml:space="preserve">Indecopi </w:t>
      </w:r>
      <w:r w:rsidRPr="008A6A21">
        <w:rPr>
          <w:rFonts w:ascii="Arial Narrow" w:eastAsia="Times New Roman" w:hAnsi="Arial Narrow" w:cs="Arial"/>
          <w:color w:val="000000"/>
          <w:kern w:val="0"/>
          <w:lang w:eastAsia="es-ES"/>
          <w14:ligatures w14: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w14:ligatures w14:val="none"/>
        </w:rPr>
        <w:t xml:space="preserve"> </w:t>
      </w:r>
    </w:p>
    <w:p w14:paraId="02995638"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D47A8" w14: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de enero de 2026,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7</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500,</w:t>
      </w:r>
      <w:r w:rsidR="00E671F4" w:rsidRPr="008A6A21">
        <w:rPr>
          <w:rFonts w:ascii="Arial Narrow" w:eastAsia="Times New Roman" w:hAnsi="Arial Narrow" w:cs="Arial"/>
          <w:color w:val="000000"/>
          <w:kern w:val="0"/>
          <w:lang w:eastAsia="es-ES"/>
          <w14:ligatures w14:val="none"/>
        </w:rPr>
        <w:t>00,</w:t>
      </w:r>
      <w:r w:rsidRPr="008A6A21">
        <w:rPr>
          <w:rFonts w:ascii="Arial Narrow" w:eastAsia="Times New Roman" w:hAnsi="Arial Narrow" w:cs="Arial"/>
          <w:color w:val="000000"/>
          <w:kern w:val="0"/>
          <w:lang w:eastAsia="es-ES"/>
          <w14:ligatures w14: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w14:ligatures w14:val="none"/>
        </w:rPr>
        <w:t>el Seguro de Vida Ley</w:t>
      </w:r>
      <w:r w:rsidRPr="008A6A21">
        <w:rPr>
          <w:rFonts w:ascii="Arial Narrow" w:eastAsia="Times New Roman" w:hAnsi="Arial Narrow" w:cs="Arial"/>
          <w:color w:val="000000"/>
          <w:kern w:val="0"/>
          <w:lang w:eastAsia="es-ES"/>
          <w14:ligatures w14:val="none"/>
        </w:rPr>
        <w:t>.</w:t>
      </w:r>
      <w:r w:rsidR="00E671F4" w:rsidRPr="008A6A21">
        <w:rPr>
          <w:rFonts w:ascii="Arial Narrow" w:eastAsia="Times New Roman" w:hAnsi="Arial Narrow" w:cs="Arial"/>
          <w:color w:val="000000"/>
          <w:kern w:val="0"/>
          <w:lang w:eastAsia="es-ES"/>
          <w14:ligatures w14:val="none"/>
        </w:rPr>
        <w:t xml:space="preserve"> </w:t>
      </w:r>
    </w:p>
    <w:p w14:paraId="7A02E367" w14: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A6A21">
        <w:rPr>
          <w:rFonts w:ascii="Arial Narrow" w:eastAsia="Times New Roman" w:hAnsi="Arial Narrow" w:cs="Arial"/>
          <w:color w:val="000000"/>
          <w:kern w:val="0"/>
          <w:lang w:eastAsia="es-ES"/>
          <w14:ligatures w14:val="none"/>
        </w:rPr>
        <w:t xml:space="preserve">El 15 y 16 de enero de 2026, envió dos cartas notariales a </w:t>
      </w:r>
      <w:r w:rsidR="00E671F4" w:rsidRPr="008A6A21">
        <w:rPr>
          <w:rFonts w:ascii="Arial Narrow" w:eastAsia="Times New Roman" w:hAnsi="Arial Narrow" w:cs="Arial"/>
          <w:color w:val="000000"/>
          <w:kern w:val="0"/>
          <w:lang w:val="es-ES" w:eastAsia="es-ES"/>
          <w14:ligatures w14:val="none"/>
        </w:rPr>
        <w:t>Rímac</w:t>
      </w:r>
      <w:r w:rsidR="00E671F4" w:rsidRPr="008A6A21">
        <w:rPr>
          <w:rFonts w:ascii="Arial Narrow" w:eastAsia="Times New Roman" w:hAnsi="Arial Narrow" w:cs="Arial"/>
          <w:color w:val="000000"/>
          <w:kern w:val="0"/>
          <w:lang w:eastAsia="es-ES"/>
          <w14:ligatures w14:val="none"/>
        </w:rPr>
        <w:t xml:space="preserve"> </w:t>
      </w:r>
      <w:r w:rsidRPr="008A6A21">
        <w:rPr>
          <w:rFonts w:ascii="Arial Narrow" w:eastAsia="Times New Roman" w:hAnsi="Arial Narrow" w:cs="Arial"/>
          <w:color w:val="000000"/>
          <w:kern w:val="0"/>
          <w:lang w:eastAsia="es-ES"/>
          <w14:ligatures w14:val="none"/>
        </w:rPr>
        <w:t>rechazando de manera categórica la respuesta y la propuesta de pago ofrecida por la</w:t>
      </w:r>
      <w:r w:rsidR="00E671F4" w:rsidRPr="008A6A21">
        <w:rPr>
          <w:rFonts w:ascii="Arial Narrow" w:eastAsia="Times New Roman" w:hAnsi="Arial Narrow" w:cs="Arial"/>
          <w:color w:val="000000"/>
          <w:kern w:val="0"/>
          <w:lang w:eastAsia="es-ES"/>
          <w14:ligatures w14:val="none"/>
        </w:rPr>
        <w:t xml:space="preserve"> compañía</w:t>
      </w:r>
      <w:r w:rsidRPr="008A6A21">
        <w:rPr>
          <w:rFonts w:ascii="Arial Narrow" w:eastAsia="Times New Roman" w:hAnsi="Arial Narrow" w:cs="Arial"/>
          <w:color w:val="000000"/>
          <w:kern w:val="0"/>
          <w:lang w:eastAsia="es-ES"/>
          <w14:ligatures w14:val="none"/>
        </w:rPr>
        <w:t xml:space="preserve"> aseguradora.</w:t>
      </w:r>
      <w:r w:rsidR="00E671F4" w:rsidRPr="008A6A21">
        <w:rPr>
          <w:rFonts w:ascii="Arial Narrow" w:eastAsia="Times New Roman" w:hAnsi="Arial Narrow" w:cs="Arial"/>
          <w:color w:val="000000"/>
          <w:kern w:val="0"/>
          <w:lang w:eastAsia="es-ES"/>
          <w14:ligatures w14:val="none"/>
        </w:rPr>
        <w:t xml:space="preserve"> </w:t>
      </w:r>
    </w:p>
    <w:p w14:paraId="33E14FF7" w14: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6A21">
        <w:rPr>
          <w:rFonts w:ascii="Arial Narrow" w:eastAsia="Times New Roman" w:hAnsi="Arial Narrow" w:cs="Arial"/>
          <w:color w:val="000000"/>
          <w:kern w:val="0"/>
          <w:lang w:val="es-ES" w:eastAsia="es-ES"/>
          <w14:ligatures w14: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Times New Roman" w:hAnsi="Arial Narrow" w:cs="Arial"/>
          <w:color w:val="000000"/>
          <w:kern w:val="0"/>
          <w:lang w:val="es-ES" w:eastAsia="es-ES"/>
          <w14:ligatures w14:val="none"/>
        </w:rPr>
        <w:t xml:space="preserve"/>
      </w:r>
      <w:r w:rsidRPr="008A6A21">
        <w:rPr>
          <w:rFonts w:ascii="Arial Narrow" w:eastAsia="Calibri" w:hAnsi="Arial Narrow" w:cs="Arial"/>
          <w:kern w:val="0"/>
          <w14:ligatures w14:val="none"/>
        </w:rPr>
        <w:t/>
      </w:r>
      <w:r w:rsidRPr="008A6A21">
        <w:rPr>
          <w:rFonts w:ascii="Arial Narrow" w:eastAsia="Times New Roman" w:hAnsi="Arial Narrow" w:cs="Arial"/>
          <w:color w:val="000000"/>
          <w:kern w:val="0"/>
          <w:lang w:val="es-ES" w:eastAsia="es-ES"/>
          <w14:ligatures w14:val="none"/>
        </w:rPr>
        <w:t xml:space="preserve"/>
      </w:r>
      <w:r w:rsidR="00CA59A2" w:rsidRPr="008A6A21">
        <w:rPr>
          <w:rFonts w:ascii="Arial Narrow" w:eastAsia="Times New Roman" w:hAnsi="Arial Narrow" w:cs="Arial"/>
          <w:color w:val="000000"/>
          <w:kern w:val="0"/>
          <w:lang w:val="es-ES" w:eastAsia="es-ES"/>
          <w14:ligatures w14:val="none"/>
        </w:rPr>
        <w:t xml:space="preserve"/>
      </w:r>
      <w:r w:rsidR="00A55C93" w:rsidRPr="008A6A21">
        <w:rPr>
          <w:rFonts w:ascii="Arial Narrow" w:eastAsia="Times New Roman" w:hAnsi="Arial Narrow" w:cs="Arial"/>
          <w:color w:val="000000"/>
          <w:kern w:val="0"/>
          <w:lang w:val="es-ES" w:eastAsia="es-ES"/>
          <w14:ligatures w14:val="none"/>
        </w:rPr>
        <w:t/>
      </w:r>
      <w:r w:rsidR="00A55C93" w:rsidRPr="000B51E9">
        <w:rPr>
          <w:rFonts w:ascii="Arial Narrow" w:eastAsia="Times New Roman" w:hAnsi="Arial Narrow" w:cs="Arial"/>
          <w:color w:val="000000"/>
          <w:kern w:val="0"/>
          <w:lang w:val="es-ES" w:eastAsia="es-ES"/>
          <w14:ligatures w14:val="none"/>
        </w:rPr>
        <w:t xml:space="preserve"/>
      </w:r>
      <w:proofErr w:type="spellStart"/>
      <w:r w:rsidR="00A55C93" w:rsidRPr="000B51E9">
        <w:rPr>
          <w:rFonts w:ascii="Arial Narrow" w:eastAsia="Times New Roman" w:hAnsi="Arial Narrow" w:cs="Arial"/>
          <w:color w:val="000000"/>
          <w:kern w:val="0"/>
          <w:lang w:val="es-ES" w:eastAsia="es-ES"/>
          <w14:ligatures w14:val="none"/>
        </w:rPr>
        <w:t/>
      </w:r>
      <w:proofErr w:type="spellEnd"/>
      <w:r w:rsidR="00A55C93" w:rsidRPr="000B51E9">
        <w:rPr>
          <w:rFonts w:ascii="Arial Narrow" w:eastAsia="Times New Roman" w:hAnsi="Arial Narrow" w:cs="Arial"/>
          <w:color w:val="000000"/>
          <w:kern w:val="0"/>
          <w:lang w:val="es-ES" w:eastAsia="es-ES"/>
          <w14:ligatures w14:val="none"/>
        </w:rPr>
        <w:t/>
      </w:r>
      <w:r w:rsidR="00CA59A2" w:rsidRPr="000B51E9">
        <w:rPr>
          <w:rFonts w:ascii="Arial Narrow" w:eastAsia="Times New Roman" w:hAnsi="Arial Narrow" w:cs="Arial"/>
          <w:color w:val="000000"/>
          <w:kern w:val="0"/>
          <w:lang w:val="es-ES" w:eastAsia="es-ES"/>
          <w14:ligatures w14:val="none"/>
        </w:rPr>
        <w:t xml:space="preserve"/>
      </w:r>
      <w:r w:rsidR="000B51E9" w:rsidRPr="000B51E9">
        <w:rPr>
          <w:rFonts w:ascii="Arial Narrow" w:eastAsia="Times New Roman" w:hAnsi="Arial Narrow" w:cs="Arial"/>
          <w:color w:val="000000"/>
          <w:kern w:val="0"/>
          <w:lang w:val="es-ES" w:eastAsia="es-ES"/>
          <w14:ligatures w14:val="none"/>
        </w:rPr>
        <w:t xml:space="preserve"/>
      </w:r>
      <w:r w:rsidR="00CA59A2" w:rsidRPr="000B51E9">
        <w:rPr>
          <w:rFonts w:ascii="Arial Narrow" w:eastAsia="Times New Roman" w:hAnsi="Arial Narrow" w:cs="Arial"/>
          <w:color w:val="000000"/>
          <w:kern w:val="0"/>
          <w:lang w:val="es-ES" w:eastAsia="es-ES"/>
          <w14:ligatures w14:val="none"/>
        </w:rPr>
        <w:t xml:space="preserve"/>
      </w:r>
      <w:r w:rsidR="000B51E9" w:rsidRPr="000B51E9">
        <w:rPr>
          <w:rFonts w:ascii="Arial Narrow" w:eastAsia="Times New Roman" w:hAnsi="Arial Narrow" w:cs="Arial"/>
          <w:color w:val="000000"/>
          <w:kern w:val="0"/>
          <w:lang w:val="es-ES" w:eastAsia="es-ES"/>
          <w14:ligatures w14:val="none"/>
        </w:rPr>
        <w:t xml:space="preserve"/>
      </w:r>
      <w:r w:rsidR="00CA59A2" w:rsidRPr="000B51E9">
        <w:rPr>
          <w:rFonts w:ascii="Arial Narrow" w:eastAsia="Times New Roman" w:hAnsi="Arial Narrow" w:cs="Arial"/>
          <w:color w:val="000000"/>
          <w:kern w:val="0"/>
          <w:lang w:val="es-ES" w:eastAsia="es-ES"/>
          <w14:ligatures w14:val="none"/>
        </w:rPr>
        <w:t/>
      </w:r>
    </w:p>
    <w:p w14:paraId="66005174" w14: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64C7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64C74">
        <w:rPr>
          <w:rFonts w:ascii="Arial Narrow" w:eastAsia="Arial Narrow" w:hAnsi="Arial Narrow" w:cs="Arial Narrow"/>
          <w:kern w:val="0"/>
          <w:vertAlign w:val="superscript"/>
          <w14:ligatures w14:val="none"/>
        </w:rPr>
        <w:footnoteReference w:id="2"/>
      </w:r>
      <w:r w:rsidRPr="00164C74">
        <w:rPr>
          <w:rFonts w:ascii="Arial Narrow" w:eastAsia="Times New Roman" w:hAnsi="Arial Narrow" w:cs="Segoe UI"/>
          <w:color w:val="000000"/>
          <w:kern w:val="0"/>
          <w:lang w:eastAsia="es-PE"/>
          <w14:ligatures w14:val="none"/>
        </w:rPr>
        <w:t xml:space="preserve">, </w:t>
      </w:r>
      <w:r w:rsidR="00121544" w:rsidRPr="00164C74">
        <w:rPr>
          <w:rFonts w:ascii="Arial Narrow" w:eastAsia="Times New Roman" w:hAnsi="Arial Narrow" w:cs="Segoe UI"/>
          <w:color w:val="000000"/>
          <w:kern w:val="0"/>
          <w:lang w:eastAsia="es-PE"/>
          <w14:ligatures w14:val="none"/>
        </w:rPr>
        <w:t xml:space="preserve">considera </w:t>
      </w:r>
      <w:r w:rsidR="00121544" w:rsidRPr="00164C74">
        <w:rPr>
          <w:rFonts w:ascii="Arial Narrow" w:eastAsia="Arial Narrow" w:hAnsi="Arial Narrow" w:cs="Arial Narrow"/>
          <w:kern w:val="0"/>
          <w14:ligatures w14:val="none"/>
        </w:rPr>
        <w:t xml:space="preserve">que el hecho denunciado, </w:t>
      </w:r>
      <w:bookmarkStart w:id="6" w:name="_Hlk211591623"/>
      <w:r w:rsidR="00121544" w:rsidRPr="00164C7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w14:ligatures w14: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y 19</w:t>
      </w:r>
      <w:r w:rsidR="00711750" w:rsidRPr="00164C74">
        <w:rPr>
          <w:rFonts w:ascii="Arial Narrow" w:eastAsia="Times New Roman" w:hAnsi="Arial Narrow" w:cs="Segoe UI"/>
          <w:color w:val="000000"/>
          <w:kern w:val="0"/>
          <w:lang w:eastAsia="es-PE"/>
          <w14:ligatures w14:val="none"/>
        </w:rPr>
        <w:t/>
      </w:r>
      <w:r w:rsidR="00711750" w:rsidRPr="00164C74">
        <w:rPr>
          <w:rFonts w:ascii="Arial Narrow" w:eastAsia="Arial Narrow" w:hAnsi="Arial Narrow" w:cs="Arial Narrow"/>
          <w:kern w:val="0"/>
          <w14:ligatures w14:val="none"/>
        </w:rPr>
        <w:t xml:space="preserve"> del Código</w:t>
      </w:r>
      <w:bookmarkStart w:id="10" w:name="_Hlk213160896"/>
      <w:bookmarkEnd w:id="7"/>
      <w:r w:rsidR="00711750" w:rsidRPr="00164C74">
        <w:rPr>
          <w:rFonts w:ascii="Arial Narrow" w:eastAsia="Arial Narrow" w:hAnsi="Arial Narrow" w:cs="Arial"/>
          <w:kern w:val="0"/>
          <w:vertAlign w:val="superscript"/>
          <w14:ligatures w14:val="none"/>
        </w:rPr>
        <w:footnoteReference w:id="3"/>
      </w:r>
      <w:bookmarkEnd w:id="10"/>
      <w:r w:rsidR="00711750" w:rsidRPr="00164C74">
        <w:rPr>
          <w:rFonts w:ascii="Arial Narrow" w:eastAsia="Arial Narrow" w:hAnsi="Arial Narrow" w:cs="Arial Narrow"/>
          <w:kern w:val="0"/>
          <w14:ligatures w14:val="none"/>
        </w:rPr>
        <w:t>.</w:t>
      </w:r>
      <w:bookmarkEnd w:id="8"/>
    </w:p>
    <w:p w14:paraId="73AC2300" w14: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64C74">
        <w:rPr>
          <w:rFonts w:ascii="Arial Narrow" w:eastAsia="Arial Narrow" w:hAnsi="Arial Narrow" w:cs="Arial Narrow"/>
          <w:kern w:val="0"/>
          <w14:ligatures w14:val="none"/>
        </w:rPr>
        <w:t xml:space="preserve">Así también, la Secretaría Técnica, en ejercicio de sus facultades, </w:t>
      </w:r>
      <w:r w:rsidRPr="00164C74">
        <w:rPr>
          <w:rFonts w:ascii="Arial Narrow" w:eastAsia="Times New Roman" w:hAnsi="Arial Narrow" w:cs="Segoe UI"/>
          <w:color w:val="000000"/>
          <w:kern w:val="0"/>
          <w:lang w:eastAsia="es-PE"/>
          <w14:ligatures w14:val="none"/>
        </w:rPr>
        <w:t xml:space="preserve">considera </w:t>
      </w:r>
      <w:r w:rsidRPr="00164C74">
        <w:rPr>
          <w:rFonts w:ascii="Arial Narrow" w:eastAsia="Arial Narrow" w:hAnsi="Arial Narrow" w:cs="Arial Narrow"/>
          <w:kern w:val="0"/>
          <w14:ligatures w14: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w14:ligatures w14: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y 19</w:t>
      </w:r>
      <w:r w:rsidR="00CD4746" w:rsidRPr="00164C74">
        <w:rPr>
          <w:rFonts w:ascii="Arial Narrow" w:eastAsia="Times New Roman" w:hAnsi="Arial Narrow" w:cs="Segoe UI"/>
          <w:color w:val="000000"/>
          <w:kern w:val="0"/>
          <w:lang w:eastAsia="es-PE"/>
          <w14:ligatures w14:val="none"/>
        </w:rPr>
        <w:t/>
      </w:r>
      <w:r w:rsidR="00CD4746" w:rsidRPr="00164C74">
        <w:rPr>
          <w:rFonts w:ascii="Arial Narrow" w:eastAsia="Arial Narrow" w:hAnsi="Arial Narrow" w:cs="Arial Narrow"/>
          <w:kern w:val="0"/>
          <w14:ligatures w14:val="none"/>
        </w:rPr>
        <w:t xml:space="preserve"> del Código</w:t>
      </w:r>
      <w:r w:rsidR="00711750" w:rsidRPr="00164C7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164C74" w:rsidRDefault="00CA59A2" w:rsidP="00110B3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64C74">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p>
    <w:p w14:paraId="62B88A04" w14: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w14:ligatures w14:val="none"/>
        </w:rPr>
        <w:t xml:space="preserve">conviene requerir </w:t>
      </w:r>
      <w:r w:rsidR="00C4752D" w:rsidRPr="00C4752D">
        <w:rPr>
          <w:rFonts w:ascii="Arial Narrow" w:eastAsia="Times New Roman" w:hAnsi="Arial Narrow" w:cs="Arial"/>
          <w:color w:val="000000"/>
          <w:kern w:val="0"/>
          <w:lang w:val="es-ES" w:eastAsia="es-ES"/>
          <w14:ligatures w14:val="none"/>
        </w:rPr>
        <w:t xml:space="preserve">a la compañía aseguradora </w:t>
      </w:r>
      <w:r w:rsidRPr="00C4752D">
        <w:rPr>
          <w:rFonts w:ascii="Arial Narrow" w:eastAsia="Times New Roman" w:hAnsi="Arial Narrow" w:cs="Arial"/>
          <w:color w:val="000000"/>
          <w:kern w:val="0"/>
          <w:lang w:val="es-ES" w:eastAsia="es-ES"/>
          <w14:ligatures w14:val="none"/>
        </w:rPr>
        <w:t>que, en un plazo no mayor de cinco (5) días h</w:t>
      </w:r>
      <w:r w:rsidRPr="0026598E">
        <w:rPr>
          <w:rFonts w:ascii="Arial Narrow" w:eastAsia="Times New Roman" w:hAnsi="Arial Narrow" w:cs="Arial"/>
          <w:color w:val="000000"/>
          <w:kern w:val="0"/>
          <w:lang w:val="es-ES" w:eastAsia="es-ES"/>
          <w14:ligatures w14: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w14:ligatures w14:val="none"/>
        </w:rPr>
        <w:t xml:space="preserve">: </w:t>
      </w:r>
      <w:r w:rsidR="003B7D92" w:rsidRPr="003B7D92">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w14:ligatures w14:val="none"/>
        </w:rPr>
        <w:t>ii</w:t>
      </w:r>
      <w:proofErr w:type="spellEnd"/>
      <w:r w:rsidR="003B7D92" w:rsidRPr="003B7D92">
        <w:rPr>
          <w:rFonts w:ascii="Arial Narrow" w:eastAsia="Times New Roman" w:hAnsi="Arial Narrow" w:cs="Arial"/>
          <w:color w:val="000000"/>
          <w:kern w:val="0"/>
          <w:lang w:val="es-ES" w:eastAsia="es-ES"/>
          <w14:ligatures w14: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w14:ligatures w14:val="none"/>
        </w:rPr>
        <w:t>iii</w:t>
      </w:r>
      <w:proofErr w:type="spellEnd"/>
      <w:r w:rsidR="003B7D92" w:rsidRPr="003B7D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2E23A5DF" w14:textId="379CB56A" w:rsidR="00AF6350" w:rsidRPr="0003661F" w:rsidRDefault="00CA59A2" w:rsidP="00110B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73C21" w:rsidRPr="001B1A12">
        <w:rPr>
          <w:rFonts w:ascii="Arial Narrow" w:eastAsia="Times New Roman" w:hAnsi="Arial Narrow" w:cs="Arial"/>
          <w:color w:val="000000"/>
          <w:kern w:val="0"/>
          <w:lang w:val="es-ES" w:eastAsia="es-ES"/>
          <w14:ligatures w14:val="none"/>
        </w:rPr>
        <w:t/>
      </w:r>
      <w:r w:rsidR="00B73C2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B73C21">
        <w:rPr>
          <w:rFonts w:ascii="Arial Narrow" w:eastAsia="Times New Roman" w:hAnsi="Arial Narrow" w:cs="Times New Roman"/>
          <w:color w:val="000000"/>
          <w:kern w:val="0"/>
          <w:shd w:val="clear" w:color="auto" w:fill="FFFFFF"/>
          <w:lang w:eastAsia="es-PE"/>
          <w14:ligatures w14:val="none"/>
        </w:rPr>
        <w:t xml:space="preserve"/>
      </w:r>
      <w:r w:rsidR="00C4752D" w:rsidRPr="00B73C21">
        <w:rPr>
          <w:rFonts w:ascii="Arial Narrow" w:hAnsi="Arial Narrow" w:cs="Arial"/>
          <w:bCs/>
          <w:spacing w:val="-3"/>
          <w:kern w:val="0"/>
          <w14:ligatures w14:val="none"/>
        </w:rPr>
        <w:t xml:space="preserve"/>
      </w:r>
      <w:r w:rsidR="00C4752D" w:rsidRPr="00B73C21">
        <w:rPr>
          <w:rFonts w:ascii="Arial Narrow" w:eastAsia="Times New Roman" w:hAnsi="Arial Narrow" w:cs="Times New Roman"/>
          <w:color w:val="000000"/>
          <w:kern w:val="0"/>
          <w:shd w:val="clear" w:color="auto" w:fill="FFFFFF"/>
          <w:lang w:eastAsia="es-PE"/>
          <w14:ligatures w14:val="none"/>
        </w:rPr>
        <w:t/>
      </w:r>
      <w:r w:rsidRPr="00B73C2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B73C21" w:rsidRPr="00B73C21">
        <w:rPr>
          <w:rFonts w:ascii="Arial Narrow" w:eastAsia="Times New Roman" w:hAnsi="Arial Narrow" w:cs="Times New Roman"/>
          <w:color w:val="000000"/>
          <w:kern w:val="0"/>
          <w:shd w:val="clear" w:color="auto" w:fill="FFFFFF"/>
          <w:lang w:eastAsia="es-PE"/>
          <w14:ligatures w14:val="none"/>
        </w:rPr>
        <w:t/>
      </w:r>
      <w:r w:rsidR="00B73C21" w:rsidRPr="0003661F">
        <w:rPr>
          <w:rFonts w:ascii="Arial Narrow" w:eastAsia="Times New Roman" w:hAnsi="Arial Narrow" w:cs="Times New Roman"/>
          <w:color w:val="000000"/>
          <w:kern w:val="0"/>
          <w:shd w:val="clear" w:color="auto" w:fill="FFFFFF"/>
          <w:lang w:eastAsia="es-PE"/>
          <w14:ligatures w14:val="none"/>
        </w:rPr>
        <w:t xml:space="preserve"/>
      </w:r>
      <w:r w:rsidR="00121544" w:rsidRPr="0003661F">
        <w:rPr>
          <w:rFonts w:ascii="Arial Narrow" w:eastAsia="Times New Roman" w:hAnsi="Arial Narrow" w:cs="Times New Roman"/>
          <w:color w:val="000000"/>
          <w:kern w:val="0"/>
          <w:shd w:val="clear" w:color="auto" w:fill="FFFFFF"/>
          <w:lang w:eastAsia="es-PE"/>
          <w14:ligatures w14:val="none"/>
        </w:rPr>
        <w:t/>
      </w:r>
      <w:bookmarkStart w:id="15" w:name="_Hlk215162047"/>
    </w:p>
    <w:p w14:paraId="1DCD4023" w14: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w14:ligatures w14:val="none"/>
        </w:rPr>
      </w:pPr>
    </w:p>
    <w:p w14:paraId="3E6812DA" w14: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w:t>
      </w:r>
      <w:r w:rsidR="00E92463" w:rsidRPr="0003661F">
        <w:rPr>
          <w:rFonts w:ascii="Arial Narrow" w:eastAsia="Arial Narrow" w:hAnsi="Arial Narrow" w:cs="Arial Narrow"/>
          <w:kern w:val="0"/>
          <w14:ligatures w14:val="none"/>
        </w:rPr>
        <w:t>infracción a los artículos 18 y 19 de la Ley 29571, Código de Protección y Defensa del Consumidor</w:t>
      </w:r>
      <w:r w:rsidRPr="0003661F">
        <w:rPr>
          <w:rFonts w:ascii="Arial Narrow" w:eastAsia="Arial Narrow" w:hAnsi="Arial Narrow" w:cs="Arial Narrow"/>
          <w:kern w:val="0"/>
          <w14:ligatures w14:val="none"/>
        </w:rPr>
        <w:t xml:space="preserve">, en tanto </w:t>
      </w:r>
      <w:r w:rsidR="00E92463" w:rsidRPr="003B7D92">
        <w:rPr>
          <w:rFonts w:ascii="Arial Narrow" w:eastAsia="Arial Narrow" w:hAnsi="Arial Narrow" w:cs="Arial Narrow"/>
          <w:kern w:val="0"/>
          <w14:ligatures w14:val="none"/>
        </w:rPr>
        <w:t xml:space="preserve">la compañía aseguradora </w:t>
      </w:r>
      <w:r w:rsidRPr="003B7D92">
        <w:rPr>
          <w:rFonts w:ascii="Arial Narrow" w:eastAsia="Arial Narrow" w:hAnsi="Arial Narrow" w:cs="Arial Narrow"/>
          <w:kern w:val="0"/>
          <w14:ligatures w14:val="none"/>
        </w:rPr>
        <w:t>habría rechazado injustificadament</w:t>
      </w:r>
      <w:r w:rsidR="00110B3F" w:rsidRPr="003B7D92">
        <w:rPr>
          <w:rFonts w:ascii="Arial Narrow" w:eastAsia="Arial Narrow" w:hAnsi="Arial Narrow" w:cs="Arial Narrow"/>
          <w:kern w:val="0"/>
          <w14:ligatures w14:val="none"/>
        </w:rPr>
        <w:t>e</w:t>
      </w:r>
      <w:r w:rsidR="00AA7691" w:rsidRPr="003B7D92">
        <w:rPr>
          <w:rFonts w:ascii="Arial Narrow" w:eastAsia="Arial Narrow" w:hAnsi="Arial Narrow" w:cs="Arial Narrow"/>
          <w:kern w:val="0"/>
          <w14:ligatures w14:val="none"/>
        </w:rPr>
        <w:t xml:space="preserve"> al denunciante</w:t>
      </w:r>
      <w:r w:rsidR="00110B3F" w:rsidRPr="003B7D92">
        <w:rPr>
          <w:rFonts w:ascii="Arial Narrow" w:eastAsia="Arial Narrow" w:hAnsi="Arial Narrow" w:cs="Arial Narrow"/>
          <w:kern w:val="0"/>
          <w14:ligatures w14:val="none"/>
        </w:rPr>
        <w:t xml:space="preserve"> </w:t>
      </w:r>
      <w:r w:rsidR="00AA7691" w:rsidRPr="003B7D92">
        <w:rPr>
          <w:rFonts w:ascii="Arial Narrow" w:eastAsia="Arial Narrow" w:hAnsi="Arial Narrow" w:cs="Arial Narrow"/>
          <w:kern w:val="0"/>
          <w14:ligatures w14:val="none"/>
        </w:rPr>
        <w:lastRenderedPageBreak/>
        <w:t xml:space="preserve">la </w:t>
      </w:r>
      <w:r w:rsidRPr="003B7D92">
        <w:rPr>
          <w:rFonts w:ascii="Arial Narrow" w:eastAsia="Arial Narrow" w:hAnsi="Arial Narrow" w:cs="Arial Narrow"/>
          <w:kern w:val="0"/>
          <w14:ligatures w14:val="none"/>
        </w:rPr>
        <w:t xml:space="preserve">cobertura </w:t>
      </w:r>
      <w:r w:rsidR="00CD4746" w:rsidRPr="003B7D92">
        <w:rPr>
          <w:rFonts w:ascii="Arial Narrow" w:eastAsia="Arial Narrow" w:hAnsi="Arial Narrow" w:cs="Arial Narrow"/>
          <w:kern w:val="0"/>
          <w14:ligatures w14:val="none"/>
        </w:rPr>
        <w:t xml:space="preserve">de </w:t>
      </w:r>
      <w:r w:rsidR="00CD4746" w:rsidRPr="003B7D92">
        <w:rPr>
          <w:rFonts w:ascii="Arial Narrow" w:eastAsia="Times New Roman" w:hAnsi="Arial Narrow" w:cs="Arial"/>
          <w:color w:val="000000"/>
          <w:kern w:val="0"/>
          <w:lang w:val="es-ES" w:eastAsia="es-ES"/>
          <w14:ligatures w14:val="none"/>
        </w:rPr>
        <w:t xml:space="preserve">la Póliza </w:t>
      </w:r>
      <w:r w:rsidR="00110B3F" w:rsidRPr="003B7D92">
        <w:rPr>
          <w:rFonts w:ascii="Arial Narrow" w:eastAsia="Times New Roman" w:hAnsi="Arial Narrow" w:cs="Arial"/>
          <w:color w:val="000000"/>
          <w:kern w:val="0"/>
          <w:lang w:val="es-ES" w:eastAsia="es-ES"/>
          <w14:ligatures w14:val="none"/>
        </w:rPr>
        <w:t xml:space="preserve">del Seguro de Vida Ley </w:t>
      </w:r>
      <w:r w:rsidR="00CD4746" w:rsidRPr="003B7D92">
        <w:rPr>
          <w:rFonts w:ascii="Arial Narrow" w:eastAsia="Times New Roman" w:hAnsi="Arial Narrow" w:cs="Arial"/>
          <w:color w:val="000000"/>
          <w:kern w:val="0"/>
          <w:lang w:val="es-ES" w:eastAsia="es-ES"/>
          <w14:ligatures w14:val="none"/>
        </w:rPr>
        <w:t>4315-00264639</w:t>
      </w:r>
      <w:r w:rsidR="00110B3F" w:rsidRPr="003B7D92">
        <w:rPr>
          <w:rFonts w:ascii="Arial Narrow" w:eastAsia="Arial Narrow" w:hAnsi="Arial Narrow" w:cs="Arial Narrow"/>
          <w:kern w:val="0"/>
          <w14:ligatures w14:val="none"/>
        </w:rPr>
        <w:t xml:space="preserve"> </w:t>
      </w:r>
      <w:r w:rsidR="00405B91" w:rsidRPr="003B7D92">
        <w:rPr>
          <w:rFonts w:ascii="Arial Narrow" w:eastAsia="Arial Narrow" w:hAnsi="Arial Narrow" w:cs="Arial Narrow"/>
          <w:kern w:val="0"/>
          <w14:ligatures w14:val="none"/>
        </w:rPr>
        <w:t>por la</w:t>
      </w:r>
      <w:r w:rsidRPr="003B7D92">
        <w:rPr>
          <w:rFonts w:ascii="Arial Narrow" w:eastAsia="Arial Narrow" w:hAnsi="Arial Narrow" w:cs="Arial Narrow"/>
          <w:kern w:val="0"/>
          <w14:ligatures w14:val="none"/>
        </w:rPr>
        <w:t xml:space="preserve"> invalidez total y permanente </w:t>
      </w:r>
      <w:r w:rsidR="00405B91" w:rsidRPr="003B7D92">
        <w:rPr>
          <w:rFonts w:ascii="Arial Narrow" w:eastAsia="Arial Narrow" w:hAnsi="Arial Narrow" w:cs="Arial Narrow"/>
          <w:kern w:val="0"/>
          <w14:ligatures w14:val="none"/>
        </w:rPr>
        <w:t>que padece</w:t>
      </w:r>
      <w:r w:rsidR="008758E7">
        <w:rPr>
          <w:rFonts w:ascii="Arial Narrow" w:eastAsia="Arial Narrow" w:hAnsi="Arial Narrow" w:cs="Arial Narrow"/>
          <w:kern w:val="0"/>
          <w14:ligatures w14:val="none"/>
        </w:rPr>
        <w:t>.</w:t>
      </w:r>
    </w:p>
    <w:p w14:paraId="615F9D81" w14:textId="77777777" w:rsidR="008758E7" w:rsidRDefault="008758E7" w:rsidP="00110B3F">
      <w:pPr>
        <w:pStyle w:val="Prrafodelista"/>
        <w:spacing w:after="0" w:line="240" w:lineRule="auto"/>
        <w:ind w:left="567"/>
        <w:jc w:val="both"/>
        <w:rPr>
          <w:rFonts w:ascii="Arial Narrow" w:eastAsia="Arial Narrow" w:hAnsi="Arial Narrow" w:cs="Arial Narrow"/>
          <w:kern w:val="0"/>
          <w14:ligatures w14:val="none"/>
        </w:rPr>
      </w:pPr>
    </w:p>
    <w:p w14:paraId="751002BF" w14: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3661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3371B">
        <w:rPr>
          <w:rFonts w:ascii="Arial Narrow" w:eastAsia="Arial Narrow" w:hAnsi="Arial Narrow" w:cs="Arial Narrow"/>
          <w:kern w:val="0"/>
          <w14:ligatures w14: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w14:ligatures w14:val="none"/>
        </w:rPr>
        <w:t xml:space="preserve"> del Seguro de Vida Ley 4315-00264639</w:t>
      </w:r>
      <w:r w:rsidRPr="0033371B">
        <w:rPr>
          <w:rFonts w:ascii="Arial Narrow" w:eastAsia="Arial Narrow" w:hAnsi="Arial Narrow" w:cs="Arial Narrow"/>
          <w:kern w:val="0"/>
          <w14:ligatures w14:val="none"/>
        </w:rPr>
        <w:t xml:space="preserve"> por la invalidez total y permanente que padece, puesto que le ofrecieron un monto menor</w:t>
      </w:r>
      <w:r>
        <w:rPr>
          <w:rFonts w:ascii="Arial Narrow" w:eastAsia="Arial Narrow" w:hAnsi="Arial Narrow" w:cs="Arial Narrow"/>
          <w:kern w:val="0"/>
          <w14:ligatures w14:val="none"/>
        </w:rPr>
        <w:t>.</w:t>
      </w:r>
    </w:p>
    <w:bookmarkEnd w:id="14"/>
    <w:bookmarkEnd w:id="15"/>
    <w:p w14:paraId="042B3F54" w14:textId="777BBF33" w:rsidR="00CA59A2" w:rsidRPr="0003661F" w:rsidRDefault="00CA59A2" w:rsidP="00110B3F">
      <w:pPr>
        <w:spacing w:after="0" w:line="240" w:lineRule="auto"/>
        <w:jc w:val="both"/>
        <w:rPr>
          <w:rFonts w:ascii="Arial Narrow" w:eastAsia="Arial Narrow" w:hAnsi="Arial Narrow" w:cs="Arial Narrow"/>
          <w:kern w:val="0"/>
          <w14:ligatures w14:val="none"/>
        </w:rPr>
      </w:pPr>
    </w:p>
    <w:p w14:paraId="0A292C9F" w14:textId="794E8615" w:rsidR="00CA59A2" w:rsidRPr="0026598E" w:rsidRDefault="00CA59A2" w:rsidP="00110B3F">
      <w:pPr>
        <w:spacing w:line="240" w:lineRule="auto"/>
        <w:contextualSpacing/>
        <w:jc w:val="both"/>
        <w:rPr>
          <w:rFonts w:ascii="Arial Narrow" w:eastAsia="Calibri" w:hAnsi="Arial Narrow" w:cs="Arial"/>
          <w:kern w:val="0"/>
          <w14:ligatures w14:val="none"/>
        </w:rPr>
      </w:pPr>
      <w:r w:rsidRPr="0003661F">
        <w:rPr>
          <w:rFonts w:ascii="Arial Narrow" w:eastAsia="Arial Narrow" w:hAnsi="Arial Narrow" w:cs="Arial Narrow"/>
          <w:b/>
          <w:color w:val="000000"/>
          <w:kern w:val="0"/>
          <w:lang w:eastAsia="es-PE"/>
          <w14:ligatures w14:val="none"/>
        </w:rPr>
        <w:t>SEGUNDO:</w:t>
      </w:r>
      <w:r w:rsidRPr="0003661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73C21" w:rsidRPr="001B1A12">
        <w:rPr>
          <w:rFonts w:ascii="Arial Narrow" w:eastAsia="Times New Roman" w:hAnsi="Arial Narrow" w:cs="Arial"/>
          <w:color w:val="000000"/>
          <w:kern w:val="0"/>
          <w:lang w:val="es-ES" w:eastAsia="es-ES"/>
          <w14:ligatures w14:val="none"/>
        </w:rPr>
        <w:t>28 de enero de 202</w:t>
      </w:r>
      <w:r w:rsidR="00B73C21">
        <w:rPr>
          <w:rFonts w:ascii="Arial Narrow" w:eastAsia="Times New Roman" w:hAnsi="Arial Narrow" w:cs="Arial"/>
          <w:color w:val="000000"/>
          <w:kern w:val="0"/>
          <w:lang w:val="es-ES" w:eastAsia="es-ES"/>
          <w14:ligatures w14:val="none"/>
        </w:rPr>
        <w:t>6</w:t>
      </w:r>
      <w:r w:rsidRPr="0026598E">
        <w:rPr>
          <w:rFonts w:ascii="Arial Narrow" w:eastAsia="Calibri" w:hAnsi="Arial Narrow" w:cs="Arial"/>
          <w:kern w:val="0"/>
          <w14:ligatures w14:val="none"/>
        </w:rPr>
        <w:t>.</w:t>
      </w:r>
    </w:p>
    <w:p w14:paraId="68A17E97" w14: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21" w:rsidRPr="00C475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A40AA91"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el</w:t>
      </w:r>
      <w:r w:rsidR="00B73C21">
        <w:rPr>
          <w:rFonts w:ascii="Arial Narrow" w:eastAsia="Calibri" w:hAnsi="Arial Narrow" w:cs="Arial"/>
          <w:kern w:val="0"/>
          <w:lang w:val="es-ES"/>
          <w14:ligatures w14:val="none"/>
        </w:rPr>
        <w:t xml:space="preserve"> </w:t>
      </w:r>
      <w:r w:rsidR="00B73C21" w:rsidRPr="001B1A12">
        <w:rPr>
          <w:rFonts w:ascii="Arial Narrow" w:eastAsia="Times New Roman" w:hAnsi="Arial Narrow" w:cs="Arial"/>
          <w:color w:val="000000"/>
          <w:kern w:val="0"/>
          <w:lang w:val="es-ES" w:eastAsia="es-ES"/>
          <w14:ligatures w14:val="none"/>
        </w:rPr>
        <w:t xml:space="preserve">28 de enero de </w:t>
      </w:r>
      <w:r w:rsidR="00B73C21" w:rsidRPr="00B73C21">
        <w:rPr>
          <w:rFonts w:ascii="Arial Narrow" w:eastAsia="Times New Roman" w:hAnsi="Arial Narrow" w:cs="Arial"/>
          <w:color w:val="000000"/>
          <w:kern w:val="0"/>
          <w:lang w:val="es-ES" w:eastAsia="es-ES"/>
          <w14:ligatures w14:val="none"/>
        </w:rPr>
        <w:t>2026</w:t>
      </w:r>
      <w:r w:rsidRPr="00B73C21">
        <w:rPr>
          <w:rFonts w:ascii="Arial Narrow" w:eastAsia="Calibri" w:hAnsi="Arial Narrow" w:cs="Arial"/>
          <w:kern w:val="0"/>
          <w14:ligatures w14:val="none"/>
        </w:rPr>
        <w:t xml:space="preserve">, </w:t>
      </w:r>
      <w:r w:rsidRPr="00B73C21">
        <w:rPr>
          <w:rFonts w:ascii="Arial Narrow" w:eastAsia="Arial Narrow" w:hAnsi="Arial Narrow" w:cs="Arial Narrow"/>
          <w:color w:val="000000"/>
          <w:kern w:val="0"/>
          <w:lang w:eastAsia="es-PE"/>
          <w14:ligatures w14:val="none"/>
        </w:rPr>
        <w:t>a</w:t>
      </w:r>
      <w:r w:rsidRPr="00B73C21">
        <w:rPr>
          <w:rFonts w:ascii="Arial Narrow" w:eastAsia="Times New Roman" w:hAnsi="Arial Narrow" w:cs="Times New Roman"/>
          <w:color w:val="000000"/>
          <w:kern w:val="0"/>
          <w:shd w:val="clear" w:color="auto" w:fill="FFFFFF"/>
          <w:lang w:eastAsia="es-PE"/>
          <w14:ligatures w14:val="none"/>
        </w:rPr>
        <w:t xml:space="preserve"> </w:t>
      </w:r>
      <w:r w:rsidR="00B73C21" w:rsidRPr="00B73C21">
        <w:rPr>
          <w:rFonts w:ascii="Arial Narrow" w:eastAsia="Times New Roman" w:hAnsi="Arial Narrow" w:cs="Times New Roman"/>
          <w:color w:val="000000"/>
          <w:kern w:val="0"/>
          <w:shd w:val="clear" w:color="auto" w:fill="FFFFFF"/>
          <w:lang w:eastAsia="es-PE"/>
          <w14:ligatures w14:val="none"/>
        </w:rPr>
        <w:t>Rímac Seguros y Reaseguros S.A.</w:t>
      </w:r>
      <w:r w:rsidRPr="00B73C21">
        <w:rPr>
          <w:rFonts w:ascii="Arial Narrow" w:eastAsia="Arial Narrow" w:hAnsi="Arial Narrow" w:cs="Arial Narrow"/>
          <w:color w:val="000000"/>
          <w:kern w:val="0"/>
          <w:lang w:eastAsia="es-PE"/>
          <w14:ligatures w14:val="none"/>
        </w:rPr>
        <w:t>, para que, de conformidad con lo dispuesto por el artículo 26</w:t>
      </w:r>
      <w:r w:rsidRPr="00B73C21">
        <w:rPr>
          <w:rFonts w:ascii="Arial Narrow" w:eastAsia="Times New Roman" w:hAnsi="Arial Narrow" w:cs="Segoe UI"/>
          <w:color w:val="000000"/>
          <w:kern w:val="0"/>
          <w:lang w:eastAsia="es-PE"/>
          <w14:ligatures w14:val="none"/>
        </w:rPr>
        <w:t/>
      </w:r>
      <w:r w:rsidRPr="00B73C21">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p>
    <w:p w14:paraId="774AFBA5" w14: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C51A6" w:rsidRPr="00DC51A6">
        <w:rPr>
          <w:rFonts w:ascii="Arial Narrow" w:eastAsia="Times New Roman" w:hAnsi="Arial Narrow" w:cs="Arial"/>
          <w:color w:val="000000"/>
          <w:kern w:val="0"/>
          <w:lang w:val="es-ES" w:eastAsia="es-ES"/>
          <w14:ligatures w14: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w14:ligatures w14:val="none"/>
        </w:rPr>
        <w:t>ii</w:t>
      </w:r>
      <w:proofErr w:type="spellEnd"/>
      <w:r w:rsidR="00DC51A6" w:rsidRPr="00DC51A6">
        <w:rPr>
          <w:rFonts w:ascii="Arial Narrow" w:eastAsia="Times New Roman" w:hAnsi="Arial Narrow" w:cs="Arial"/>
          <w:color w:val="000000"/>
          <w:kern w:val="0"/>
          <w:lang w:val="es-ES" w:eastAsia="es-ES"/>
          <w14:ligatures w14: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w14:ligatures w14: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w14:ligatures w14:val="none"/>
        </w:rPr>
        <w:t>iii</w:t>
      </w:r>
      <w:proofErr w:type="spellEnd"/>
      <w:r w:rsidR="00DC51A6" w:rsidRPr="00DC51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0B3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752D">
        <w:rPr>
          <w:rFonts w:ascii="Arial Narrow" w:hAnsi="Arial Narrow" w:cs="Arial"/>
          <w:bCs/>
          <w:spacing w:val="-3"/>
          <w:kern w:val="0"/>
          <w14:ligatures w14:val="none"/>
        </w:rPr>
        <w:t/>
      </w:r>
      <w:r w:rsidR="00A723BA" w:rsidRPr="00C4752D">
        <w:rPr>
          <w:rFonts w:ascii="Arial Narrow" w:hAnsi="Arial Narrow" w:cs="Arial"/>
          <w:bCs/>
          <w:spacing w:val="-3"/>
          <w:kern w:val="0"/>
          <w14:ligatures w14:val="none"/>
        </w:rPr>
        <w:t xml:space="preserve"/>
      </w:r>
      <w:r w:rsidR="00C4752D" w:rsidRPr="00C4752D">
        <w:rPr>
          <w:rFonts w:ascii="Arial Narrow" w:eastAsia="Times New Roman" w:hAnsi="Arial Narrow" w:cs="Times New Roman"/>
          <w:color w:val="000000"/>
          <w:kern w:val="0"/>
          <w:shd w:val="clear" w:color="auto" w:fill="FFFFFF"/>
          <w:lang w:eastAsia="es-PE"/>
          <w14:ligatures w14:val="none"/>
        </w:rPr>
        <w:t xml:space="preserve"/>
      </w:r>
      <w:r w:rsidR="00A723BA" w:rsidRPr="00C4752D">
        <w:rPr>
          <w:rFonts w:ascii="Arial Narrow" w:eastAsia="Times New Roman" w:hAnsi="Arial Narrow" w:cs="Times New Roman"/>
          <w:color w:val="000000"/>
          <w:kern w:val="0"/>
          <w:shd w:val="clear" w:color="auto" w:fill="FFFFFF"/>
          <w:lang w:eastAsia="es-PE"/>
          <w14:ligatures w14:val="none"/>
        </w:rPr>
        <w:t xml:space="preserve"/>
      </w:r>
      <w:r w:rsidR="00C4752D" w:rsidRPr="00C4752D">
        <w:rPr>
          <w:rFonts w:ascii="Arial Narrow" w:eastAsia="Times New Roman" w:hAnsi="Arial Narrow" w:cs="Times New Roman"/>
          <w:color w:val="000000"/>
          <w:kern w:val="0"/>
          <w:shd w:val="clear" w:color="auto" w:fill="FFFFFF"/>
          <w:lang w:eastAsia="es-PE"/>
          <w14:ligatures w14:val="none"/>
        </w:rPr>
        <w:t xml:space="preserve"/>
      </w:r>
      <w:r w:rsidR="00A723BA" w:rsidRPr="00C4752D">
        <w:rPr>
          <w:rFonts w:ascii="Arial Narrow" w:eastAsia="Times New Roman" w:hAnsi="Arial Narrow" w:cs="Times New Roman"/>
          <w:color w:val="000000"/>
          <w:kern w:val="0"/>
          <w:shd w:val="clear" w:color="auto" w:fill="FFFFFF"/>
          <w:lang w:eastAsia="es-PE"/>
          <w14:ligatures w14:val="none"/>
        </w:rPr>
        <w:t xml:space="preserve"/>
      </w:r>
      <w:r w:rsidRPr="00C4752D">
        <w:rPr>
          <w:rFonts w:ascii="Arial Narrow" w:hAnsi="Arial Narrow"/>
          <w:color w:val="000000"/>
        </w:rPr>
        <w:t/>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10B3F">
      <w:pPr>
        <w:suppressAutoHyphens/>
        <w:spacing w:after="0" w:line="240" w:lineRule="auto"/>
        <w:jc w:val="both"/>
        <w:rPr>
          <w:rFonts w:ascii="Arial Narrow" w:hAnsi="Arial Narrow" w:cs="Arial"/>
        </w:rPr>
      </w:pPr>
    </w:p>
    <w:p w14:paraId="509D673B"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110B3F">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CEAB584" w14:textId="77777777" w:rsidR="009C7354" w:rsidRPr="00762D3E" w:rsidRDefault="009C7354" w:rsidP="00110B3F">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10B3F">
      <w:pPr>
        <w:spacing w:line="240" w:lineRule="auto"/>
        <w:rPr>
          <w:rFonts w:ascii="Arial Narrow" w:hAnsi="Arial Narrow"/>
        </w:rPr>
      </w:pPr>
    </w:p>
    <w:p w14:paraId="74AAB5F4" w14:textId="77777777" w:rsidR="001B5674" w:rsidRDefault="001B5674" w:rsidP="00110B3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5"/>
          <w:szCs w:val="15"/>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TextonotapieCar"/>
          <w:rFonts w:ascii="Arial Narrow" w:hAnsi="Arial Narrow" w:cs="Arial"/>
          <w:sz w:val="15"/>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5"/>
          <w:szCs w:val="15"/>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5"/>
          <w:szCs w:val="15"/>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