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0233E">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hAnsi="Arial Narrow"/>
        </w:rPr>
        <w:t xml:space="preserve"/>
      </w:r>
      <w:r w:rsidR="00FD5516">
        <w:rPr>
          <w:rFonts w:ascii="Arial Narrow" w:hAnsi="Arial Narrow"/>
        </w:rPr>
        <w:t/>
      </w:r>
      <w:r w:rsidR="005B354D" w:rsidRPr="003F76C8">
        <w:rPr>
          <w:rFonts w:ascii="Arial Narrow" w:hAnsi="Arial Narrow"/>
        </w:rPr>
        <w:t xml:space="preserve"/>
      </w:r>
      <w:r w:rsidR="00DD4646">
        <w:rPr>
          <w:rFonts w:ascii="Arial Narrow" w:hAnsi="Arial Narrow"/>
        </w:rPr>
        <w:t xml:space="preserve"/>
      </w:r>
      <w:r w:rsidR="00FD5516">
        <w:rPr>
          <w:rFonts w:ascii="Arial Narrow" w:hAnsi="Arial Narrow"/>
        </w:rPr>
        <w:t xml:space="preserve"/>
      </w:r>
      <w:r w:rsidR="00E66DCE" w:rsidRPr="003F76C8">
        <w:rPr>
          <w:rFonts w:ascii="Arial Narrow" w:hAnsi="Arial Narrow"/>
        </w:rPr>
        <w:t/>
      </w:r>
      <w:bookmarkStart w:id="1" w:name="_Hlk214359452"/>
      <w:bookmarkStart w:id="2" w:name="_Hlk161161566"/>
      <w:r w:rsidR="00F21ECA">
        <w:rPr>
          <w:rFonts w:ascii="Arial Narrow" w:hAnsi="Arial Narrow"/>
        </w:rPr>
        <w:t xml:space="preserve"/>
      </w:r>
      <w:r w:rsidR="00FD5516">
        <w:rPr>
          <w:rFonts w:ascii="Arial Narrow" w:hAnsi="Arial Narrow"/>
        </w:rPr>
        <w:t xml:space="preserve"/>
      </w:r>
      <w:bookmarkEnd w:id="1"/>
      <w:bookmarkEnd w:id="2"/>
      <w:r w:rsidR="00FD5516">
        <w:rPr>
          <w:rFonts w:ascii="Arial Narrow" w:eastAsia="Arial Narrow" w:hAnsi="Arial Narrow" w:cs="Arial"/>
          <w:lang w:eastAsia="es-PE"/>
        </w:rPr>
        <w:t xml:space="preserve"/>
      </w:r>
      <w:r w:rsidR="00FD5516" w:rsidRPr="00FD5516">
        <w:rPr>
          <w:rFonts w:ascii="Arial Narrow" w:eastAsia="Arial Narrow" w:hAnsi="Arial Narrow" w:cs="Arial"/>
          <w:lang w:eastAsia="es-PE"/>
        </w:rPr>
        <w:t xml:space="preserve"/>
      </w:r>
      <w:proofErr w:type="spellStart"/>
      <w:r w:rsidR="00FD5516">
        <w:rPr>
          <w:rFonts w:ascii="Arial Narrow" w:eastAsia="Arial Narrow" w:hAnsi="Arial Narrow" w:cs="Arial"/>
          <w:lang w:eastAsia="es-PE"/>
        </w:rPr>
        <w:t/>
      </w:r>
      <w:r w:rsidR="00FD5516" w:rsidRPr="00FD5516">
        <w:rPr>
          <w:rFonts w:ascii="Arial Narrow" w:eastAsia="Arial Narrow" w:hAnsi="Arial Narrow" w:cs="Arial"/>
          <w:lang w:eastAsia="es-PE"/>
        </w:rPr>
        <w:t/>
      </w:r>
      <w:proofErr w:type="spellEnd"/>
      <w:r w:rsidR="00FD5516">
        <w:rPr>
          <w:rFonts w:ascii="Arial Narrow" w:eastAsia="Arial Narrow" w:hAnsi="Arial Narrow" w:cs="Arial"/>
          <w:lang w:eastAsia="es-PE"/>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El 02 de noviembre de</w:t>
      </w:r>
      <w:r w:rsidR="00846B85">
        <w:rPr>
          <w:rFonts w:ascii="Arial Narrow" w:hAnsi="Arial Narrow" w:cs="Arial"/>
        </w:rPr>
        <w:t xml:space="preserve"> 2024,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hAnsi="Arial Narrow" w:cs="Arial"/>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hAnsi="Arial Narrow"/>
          <w:color w:val="000000" w:themeColor="text1"/>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w14:paraId="3F79518A" w14:textId="77777777" w:rsidR="009B7AE9" w:rsidRPr="009B7AE9" w:rsidRDefault="009B7AE9" w:rsidP="009B7AE9">
      <w:pPr>
        <w:pStyle w:val="Prrafodelista"/>
        <w:rPr>
          <w:rFonts w:ascii="Arial Narrow" w:hAnsi="Arial Narrow"/>
          <w:color w:val="000000" w:themeColor="text1"/>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w14:paraId="5F5EE873" w14:textId="77777777" w:rsidR="009B5BA4" w:rsidRPr="009B5BA4" w:rsidRDefault="009B5BA4" w:rsidP="009B5BA4">
      <w:pPr>
        <w:pStyle w:val="Prrafodelista"/>
        <w:rPr>
          <w:rFonts w:ascii="Arial Narrow" w:hAnsi="Arial Narrow"/>
          <w:color w:val="000000" w:themeColor="text1"/>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 xml:space="preserve">El señor [APELLIDO] solicitó que, en calidad de medida correctiva, se ordene que Falabella cumpla con: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F21ECA">
        <w:rPr>
          <w:rFonts w:ascii="Arial Narrow" w:hAnsi="Arial Narrow"/>
          <w:color w:val="000000" w:themeColor="text1"/>
        </w:rPr>
        <w:t xml:space="preserve"/>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2F5ADF">
        <w:rPr>
          <w:rFonts w:ascii="Arial Narrow" w:hAnsi="Arial Narrow"/>
          <w:color w:val="000000" w:themeColor="text1"/>
        </w:rPr>
        <w:t xml:space="preserve"/>
      </w:r>
      <w:r w:rsidR="00A03D0E" w:rsidRPr="0099154A">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p>
    <w:p w14:paraId="3C47358C" w14: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w14:paraId="3F39AD2C" w14: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rPr>
        <w:footnoteReference w:id="3"/>
      </w:r>
      <w:r w:rsidR="000D77D2" w:rsidRPr="00026929">
        <w:rPr>
          <w:rFonts w:ascii="Arial Narrow" w:hAnsi="Arial Narrow" w:cs="Arial Narrow"/>
        </w:rPr>
        <w:t>.</w:t>
      </w:r>
    </w:p>
    <w:p w14:paraId="047EF866" w14: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hAnsi="Arial Narrow"/>
          <w:color w:val="000000" w:themeColor="text1"/>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20A3CB1F" w14:textId="77777777" w:rsidR="00026929" w:rsidRPr="00026929" w:rsidRDefault="00026929" w:rsidP="00026929">
      <w:pPr>
        <w:pStyle w:val="Prrafodelista"/>
        <w:rPr>
          <w:rFonts w:ascii="Arial Narrow" w:hAnsi="Arial Narrow"/>
          <w:color w:val="000000" w:themeColor="text1"/>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144A8D4F" w14:textId="77777777" w:rsidR="00026929" w:rsidRPr="00026929" w:rsidRDefault="00026929" w:rsidP="00026929">
      <w:pPr>
        <w:pStyle w:val="Prrafodelista"/>
        <w:rPr>
          <w:rFonts w:ascii="Arial Narrow" w:hAnsi="Arial Narrow"/>
          <w:color w:val="000000" w:themeColor="text1"/>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45B39755" w14:textId="77777777" w:rsidR="00026929" w:rsidRPr="00026929" w:rsidRDefault="00026929" w:rsidP="00026929">
      <w:pPr>
        <w:pStyle w:val="Prrafodelista"/>
        <w:rPr>
          <w:rFonts w:ascii="Arial Narrow" w:eastAsia="Arial Narrow" w:hAnsi="Arial Narrow" w:cs="Arial Narrow"/>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rPr>
        <w:footnoteReference w:id="5"/>
      </w:r>
      <w:r w:rsidRPr="00697DDC">
        <w:rPr>
          <w:rFonts w:ascii="Arial Narrow" w:hAnsi="Arial Narrow" w:cs="Arial Narrow"/>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0BAD05C6" w14:textId="77777777" w:rsidR="009B7AE9" w:rsidRPr="009B7AE9" w:rsidRDefault="009B7AE9" w:rsidP="009B7AE9">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hAnsi="Arial Narrow"/>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51B595D7" w:rsidR="00BC3908" w:rsidRPr="005F67F0" w:rsidRDefault="00510AAC" w:rsidP="0016514E">
      <w:pPr>
        <w:spacing w:line="240" w:lineRule="auto"/>
        <w:jc w:val="both"/>
        <w:rPr>
          <w:b/>
          <w:bCs/>
        </w:rPr>
      </w:pPr>
      <w:r w:rsidRPr="005F67F0">
        <w:rPr>
          <w:rFonts w:ascii="Arial Narrow" w:hAnsi="Arial Narrow"/>
          <w:b/>
          <w:bCs/>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6A3669">
        <w:rPr>
          <w:rFonts w:ascii="Arial Narrow" w:hAnsi="Arial Narrow"/>
        </w:rPr>
        <w:t/>
      </w:r>
      <w:r w:rsidR="006A3669" w:rsidRPr="003F76C8">
        <w:rPr>
          <w:rFonts w:ascii="Arial Narrow" w:hAnsi="Arial Narrow"/>
        </w:rPr>
        <w:t xml:space="preserve"/>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6A366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6A3669">
        <w:rPr>
          <w:rFonts w:ascii="Arial Narrow" w:hAnsi="Arial Narrow"/>
        </w:rPr>
        <w:t xml:space="preserve"/>
      </w:r>
      <w:proofErr w:type="spellStart"/>
      <w:r w:rsidR="006A3669" w:rsidRPr="006A3669">
        <w:rPr>
          <w:rFonts w:ascii="Arial Narrow" w:eastAsia="Arial Narrow" w:hAnsi="Arial Narrow" w:cs="Arial"/>
          <w:lang w:eastAsia="es-PE"/>
        </w:rPr>
        <w:t/>
      </w:r>
      <w:proofErr w:type="spellEnd"/>
      <w:r w:rsidR="006A3669" w:rsidRPr="006A3669">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6A3669">
        <w:rPr>
          <w:rFonts w:ascii="Arial Narrow" w:hAnsi="Arial Narrow"/>
        </w:rPr>
        <w:t/>
      </w:r>
      <w:r w:rsidR="006A3669" w:rsidRPr="003F76C8">
        <w:rPr>
          <w:rFonts w:ascii="Arial Narrow" w:hAnsi="Arial Narrow"/>
        </w:rPr>
        <w:t xml:space="preserve"/>
      </w:r>
      <w:r w:rsidR="006A3669">
        <w:rPr>
          <w:rFonts w:ascii="Arial Narrow" w:hAnsi="Arial Narrow"/>
        </w:rPr>
        <w:t xml:space="preserve"/>
      </w:r>
      <w:r w:rsidR="006A3669">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w:r>
      <w:r w:rsidR="006A3669">
        <w:rPr>
          <w:rFonts w:ascii="Arial Narrow" w:eastAsia="Arial Narrow" w:hAnsi="Arial Narrow" w:cs="Arial"/>
          <w:lang w:eastAsia="es-PE"/>
        </w:rPr>
        <w:t/>
      </w:r>
      <w:r w:rsidR="006A3669" w:rsidRPr="00FD5516">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w14:paraId="5047449E" w14: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w14:paraId="1045A34C" w14: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w14:paraId="719567E4" w14:textId="77777777" w:rsidR="009B1CBD" w:rsidRPr="009B1CBD" w:rsidRDefault="009B1CBD" w:rsidP="009B1CBD">
      <w:pPr>
        <w:pStyle w:val="Prrafodelista"/>
        <w:rPr>
          <w:rFonts w:ascii="Arial Narrow" w:hAnsi="Arial Narrow"/>
          <w:color w:val="000000" w:themeColor="text1"/>
          <w:sz w:val="16"/>
          <w:szCs w:val="16"/>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w14:paraId="2DDD6A13" w14:textId="77777777" w:rsidR="006A3669" w:rsidRDefault="006A3669" w:rsidP="0016514E">
      <w:pPr>
        <w:spacing w:after="0" w:line="240" w:lineRule="auto"/>
        <w:jc w:val="both"/>
        <w:textAlignment w:val="baseline"/>
        <w:rPr>
          <w:rFonts w:ascii="Arial Narrow" w:hAnsi="Arial Narrow"/>
          <w:b/>
          <w:bCs/>
        </w:rPr>
      </w:pPr>
    </w:p>
    <w:p w14:paraId="30D2A63E" w14: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21 de octubre</w:t>
      </w:r>
      <w:r w:rsidR="006A3669" w:rsidRPr="003F76C8">
        <w:rPr>
          <w:rFonts w:ascii="Arial Narrow" w:hAnsi="Arial Narrow"/>
        </w:rPr>
        <w:t xml:space="preserve"> de 2025</w:t>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4CB2A03E" w:rsidR="00F85530" w:rsidRPr="00615915" w:rsidRDefault="00910195" w:rsidP="0016514E">
      <w:pPr>
        <w:spacing w:line="240" w:lineRule="auto"/>
        <w:jc w:val="both"/>
      </w:pPr>
      <w:r w:rsidRPr="00615915">
        <w:rPr>
          <w:rFonts w:ascii="Arial Narrow" w:hAnsi="Arial Narrow" w:cs="Arial"/>
          <w:b/>
          <w:bCs/>
          <w:lang w:eastAsia="es-ES"/>
        </w:rPr>
        <w:t xml:space="preserve">CUARTO: correr traslado de la denuncia del 21 de octubre de 2025 interpuesta por el señor [DENUNCIANTE] contra Banco Falabella S.A. y BNP Paribas Cardif S.A. Compañía de Seguros y Reaseguros para que, de conformidad con lo dispuesto por el artículo 26 del Decreto Legislativo  807, presente sus descargos en un plazo no mayor de cinco (5) días hábiles contado desde el día siguiente de la notificación de la presente resolución, vencido el cual, el Secretario Técnico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2764B0" w:rsidRPr="00615915">
        <w:rPr>
          <w:rFonts w:ascii="Arial Narrow" w:hAnsi="Arial Narrow"/>
        </w:rPr>
        <w:t xml:space="preserve"/>
      </w:r>
      <w:r w:rsidR="00A72427">
        <w:rPr>
          <w:rFonts w:ascii="Arial Narrow" w:hAnsi="Arial Narrow" w:cs="Arial"/>
          <w:lang w:val="es-ES" w:eastAsia="es-ES"/>
        </w:rPr>
        <w:t/>
      </w:r>
      <w:r w:rsidR="002764B0" w:rsidRPr="00615915">
        <w:rPr>
          <w:rFonts w:ascii="Arial Narrow" w:hAnsi="Arial Narrow" w:cs="Arial"/>
          <w:lang w:val="es-ES" w:eastAsia="es-ES"/>
        </w:rPr>
        <w:t/>
      </w:r>
      <w:r w:rsidR="00BC3908" w:rsidRPr="00615915">
        <w:rPr>
          <w:rFonts w:ascii="Arial Narrow" w:hAnsi="Arial Narrow" w:cs="Arial"/>
          <w:lang w:val="es-ES" w:eastAsia="es-ES"/>
        </w:rPr>
        <w:t xml:space="preserve"/>
      </w:r>
      <w:r w:rsidR="00B5043F">
        <w:rPr>
          <w:rStyle w:val="normaltextrun"/>
          <w:rFonts w:ascii="Arial Narrow" w:hAnsi="Arial Narrow"/>
          <w:shd w:val="clear" w:color="auto" w:fill="FFFFFF"/>
        </w:rPr>
        <w:t xml:space="preserve"/>
      </w:r>
      <w:r w:rsidR="00E708AC">
        <w:rPr>
          <w:rFonts w:ascii="Arial Narrow" w:hAnsi="Arial Narrow"/>
        </w:rPr>
        <w:t/>
      </w:r>
      <w:r w:rsidR="00E708AC" w:rsidRPr="003F76C8">
        <w:rPr>
          <w:rFonts w:ascii="Arial Narrow" w:hAnsi="Arial Narrow"/>
        </w:rPr>
        <w:t xml:space="preserve"/>
      </w:r>
      <w:r w:rsidR="00E708AC">
        <w:rPr>
          <w:rFonts w:ascii="Arial Narrow" w:hAnsi="Arial Narrow"/>
        </w:rPr>
        <w:t xml:space="preserve"/>
      </w:r>
      <w:r w:rsidR="00E708AC" w:rsidRPr="005F67F0">
        <w:rPr>
          <w:rFonts w:ascii="Arial Narrow" w:hAnsi="Arial Narrow"/>
        </w:rPr>
        <w:t/>
      </w:r>
      <w:r w:rsidR="00E708AC">
        <w:rPr>
          <w:rFonts w:ascii="Arial Narrow" w:hAnsi="Arial Narrow"/>
        </w:rPr>
        <w:t/>
      </w:r>
      <w:r w:rsidR="00E708AC" w:rsidRPr="005F67F0">
        <w:rPr>
          <w:rFonts w:ascii="Arial Narrow" w:hAnsi="Arial Narrow"/>
        </w:rPr>
        <w:t xml:space="preserve"/>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00E708AC" w:rsidRPr="005F67F0">
        <w:rPr>
          <w:rFonts w:ascii="Arial Narrow" w:eastAsia="Arial Narrow" w:hAnsi="Arial Narrow" w:cs="Arial"/>
          <w:lang w:eastAsia="es-PE"/>
        </w:rPr>
        <w:t xml:space="preserve"/>
      </w:r>
      <w:r w:rsidR="00E708AC">
        <w:rPr>
          <w:rFonts w:ascii="Arial Narrow" w:hAnsi="Arial Narrow"/>
        </w:rPr>
        <w:t xml:space="preserve"/>
      </w:r>
      <w:r w:rsidR="00E708AC">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r w:rsidR="002764B0" w:rsidRPr="00615915">
        <w:rPr>
          <w:rFonts w:ascii="Arial Narrow" w:hAnsi="Arial Narrow" w:cs="Arial"/>
          <w:lang w:val="es-ES" w:eastAsia="es-ES"/>
        </w:rPr>
        <w:t xml:space="preserve"/>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w:r>
      <w:r w:rsidR="00534A9A" w:rsidRPr="00615915">
        <w:rPr>
          <w:rFonts w:ascii="Arial Narrow" w:hAnsi="Arial Narrow" w:cs="Arial"/>
          <w:lang w:val="es-ES" w:eastAsia="es-ES"/>
        </w:rPr>
        <w:t/>
      </w:r>
      <w:r w:rsidR="00EA2A3E" w:rsidRPr="00615915">
        <w:rPr>
          <w:rFonts w:ascii="Arial Narrow" w:hAnsi="Arial Narrow" w:cs="Arial"/>
          <w:lang w:val="es-ES" w:eastAsia="es-ES"/>
        </w:rPr>
        <w:t xml:space="preserve"/>
      </w:r>
      <w:r w:rsidR="00534A9A" w:rsidRPr="00615915">
        <w:rPr>
          <w:rFonts w:ascii="Arial Narrow" w:hAnsi="Arial Narrow" w:cs="Arial"/>
          <w:lang w:val="es-ES" w:eastAsia="es-ES"/>
        </w:rPr>
        <w:t/>
      </w:r>
      <w:r w:rsidR="002764B0" w:rsidRPr="00615915">
        <w:rPr>
          <w:rFonts w:ascii="Arial Narrow" w:hAnsi="Arial Narrow" w:cs="Arial"/>
          <w:lang w:val="es-ES" w:eastAsia="es-ES"/>
        </w:rPr>
        <w:t xml:space="preserve"/>
      </w:r>
      <w:r w:rsidR="00152A93" w:rsidRPr="00615915">
        <w:rPr>
          <w:rFonts w:ascii="Arial Narrow" w:hAnsi="Arial Narrow" w:cs="Arial"/>
          <w:lang w:val="es-ES" w:eastAsia="es-ES"/>
        </w:rPr>
        <w:t xml:space="preserve"/>
      </w:r>
      <w:r w:rsidR="002764B0" w:rsidRPr="00615915">
        <w:rPr>
          <w:rFonts w:ascii="Arial Narrow" w:hAnsi="Arial Narrow" w:cs="Arial"/>
          <w:lang w:val="es-ES" w:eastAsia="es-ES"/>
        </w:rPr>
        <w:t xml:space="preserve"/>
      </w:r>
      <w:r w:rsidR="002764B0" w:rsidRPr="00615915">
        <w:rPr>
          <w:rFonts w:ascii="Arial Narrow" w:hAnsi="Arial Narrow" w:cs="Arial"/>
          <w:spacing w:val="-3"/>
          <w:lang w:eastAsia="es-ES"/>
        </w:rPr>
        <w:t xml:space="preserve"/>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w:r>
      <w:r w:rsidR="002764B0" w:rsidRPr="00615915">
        <w:rPr>
          <w:rFonts w:ascii="Arial Narrow" w:hAnsi="Arial Narrow" w:cs="Arial"/>
          <w:lang w:val="es-ES" w:eastAsia="es-ES"/>
        </w:rPr>
        <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
      </w:r>
    </w:p>
    <w:p w14:paraId="31C3EE44" w14: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670056A6" w14:textId="77777777" w:rsidR="00E708AC" w:rsidRPr="000F5200" w:rsidRDefault="00E708AC"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1E5C704B" w14:textId="77777777" w:rsidR="00E708AC" w:rsidRPr="00A67ADF" w:rsidRDefault="00E708AC" w:rsidP="00B5043F">
      <w:pPr>
        <w:suppressAutoHyphens/>
        <w:spacing w:after="0" w:line="240" w:lineRule="auto"/>
        <w:jc w:val="both"/>
        <w:rPr>
          <w:rFonts w:ascii="Arial Narrow" w:hAnsi="Arial Narrow" w:cs="Arial"/>
        </w:rPr>
      </w:pPr>
    </w:p>
    <w:p w14:paraId="3CBA8833" w14: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