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 xml:space="preserve">DENUNCIANTE:[DENUNCIANTE] ([APELLIDO] )</w:t>
      </w:r>
      <w:r w:rsidRPr="00B97A48">
        <w:rPr>
          <w:rFonts w:ascii="Arial Narrow" w:eastAsia="Arial Narrow" w:hAnsi="Arial Narrow" w:cs="Arial Narrow"/>
          <w:b/>
          <w:color w:val="000000"/>
          <w:kern w:val="0"/>
          <w:lang w:eastAsia="es-PE"/>
          <w14:ligatures w14:val="none"/>
        </w:rPr>
        <w:tab/>
        <w:t/>
      </w:r>
      <w:r w:rsidRPr="00B97A48">
        <w:rPr>
          <w:rFonts w:ascii="Arial Narrow" w:eastAsia="Arial Narrow" w:hAnsi="Arial Narrow" w:cs="Arial Narrow"/>
          <w:b/>
          <w:color w:val="000000"/>
          <w:kern w:val="0"/>
          <w:lang w:eastAsia="es-PE"/>
          <w14:ligatures w14:val="none"/>
        </w:rPr>
        <w:tab/>
        <w:t xml:space="preserve"/>
      </w:r>
      <w:r w:rsidR="00DA365B" w:rsidRPr="00B97A48">
        <w:rPr>
          <w:rFonts w:ascii="Arial Narrow" w:eastAsia="Arial Narrow" w:hAnsi="Arial Narrow" w:cs="Arial Narrow"/>
          <w:b/>
          <w:color w:val="000000"/>
          <w:kern w:val="0"/>
          <w:lang w:eastAsia="es-PE"/>
          <w14:ligatures w14:val="none"/>
        </w:rPr>
        <w:t/>
      </w:r>
      <w:r w:rsidRPr="00B97A48">
        <w:rPr>
          <w:rFonts w:ascii="Arial Narrow" w:eastAsia="Arial Narrow" w:hAnsi="Arial Narrow" w:cs="Arial Narrow"/>
          <w:b/>
          <w:color w:val="000000"/>
          <w:kern w:val="0"/>
          <w:lang w:eastAsia="es-PE"/>
          <w14:ligatures w14:val="none"/>
        </w:rPr>
        <w:t xml:space="preserve"/>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 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15</w:t>
      </w:r>
      <w:r w:rsidRPr="00B97A48">
        <w:rPr>
          <w:rFonts w:ascii="Arial Narrow" w:eastAsia="Times New Roman" w:hAnsi="Arial Narrow" w:cs="Times New Roman"/>
          <w:color w:val="000000"/>
          <w:kern w:val="0"/>
          <w:shd w:val="clear" w:color="auto" w:fill="FFFFFF"/>
          <w:lang w:eastAsia="es-PE"/>
          <w14:ligatures w14:val="none"/>
        </w:rPr>
        <w:t xml:space="preserve"> de </w:t>
      </w:r>
      <w:r w:rsidR="00DA365B" w:rsidRPr="00B97A48">
        <w:rPr>
          <w:rFonts w:ascii="Arial Narrow" w:eastAsia="Times New Roman" w:hAnsi="Arial Narrow" w:cs="Times New Roman"/>
          <w:color w:val="000000"/>
          <w:kern w:val="0"/>
          <w:shd w:val="clear" w:color="auto" w:fill="FFFFFF"/>
          <w:lang w:eastAsia="es-PE"/>
          <w14:ligatures w14:val="none"/>
        </w:rPr>
        <w:t>abril</w:t>
      </w:r>
      <w:r w:rsidRPr="00B97A48">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Arial"/>
          <w:color w:val="000000"/>
          <w:kern w:val="0"/>
          <w:lang w:val="es-ES" w:eastAsia="es-ES"/>
          <w14:ligatures w14:val="none"/>
        </w:rPr>
        <w:t xml:space="preserve"/>
      </w:r>
      <w:r w:rsidR="00DA365B"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00DA365B" w:rsidRPr="00B97A48">
        <w:rPr>
          <w:rStyle w:val="Refdenotaalpie"/>
          <w:rFonts w:ascii="Arial Narrow" w:eastAsia="Calibri" w:hAnsi="Arial Narrow"/>
          <w:kern w:val="0"/>
          <w14:ligatures w14:val="none"/>
        </w:rPr>
        <w:footnoteReference w:id="1"/>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Arial"/>
          <w:bCs/>
          <w:color w:val="000000"/>
          <w:kern w:val="0"/>
          <w:lang w:val="es-ES" w:eastAsia="es-ES"/>
          <w14:ligatures w14:val="none"/>
        </w:rPr>
        <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w14:ligatures w14:val="none"/>
        </w:rPr>
        <w:t/>
      </w:r>
      <w:proofErr w:type="spellEnd"/>
      <w:r w:rsidRPr="00B97A48">
        <w:rPr>
          <w:rFonts w:ascii="Arial Narrow" w:eastAsia="Times New Roman" w:hAnsi="Arial Narrow" w:cs="Arial"/>
          <w:color w:val="000000"/>
          <w:kern w:val="0"/>
          <w:lang w:eastAsia="es-ES"/>
          <w14:ligatures w14:val="none"/>
        </w:rPr>
        <w:t xml:space="preserve"/>
      </w:r>
      <w:proofErr w:type="gramStart"/>
      <w:r w:rsidRPr="00B97A48">
        <w:rPr>
          <w:rFonts w:ascii="Arial Narrow" w:eastAsia="Times New Roman" w:hAnsi="Arial Narrow" w:cs="Arial"/>
          <w:color w:val="000000"/>
          <w:kern w:val="0"/>
          <w:lang w:eastAsia="es-ES"/>
          <w14:ligatures w14:val="none"/>
        </w:rPr>
        <w:t/>
      </w:r>
      <w:proofErr w:type="gramEnd"/>
      <w:r w:rsidRPr="00B97A48">
        <w:rPr>
          <w:rFonts w:ascii="Arial Narrow" w:eastAsia="Times New Roman" w:hAnsi="Arial Narrow" w:cs="Arial"/>
          <w:color w:val="000000"/>
          <w:kern w:val="0"/>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w14:ligatures w14:val="none"/>
        </w:rPr>
        <w:t/>
      </w:r>
      <w:r w:rsidR="00D722BD" w:rsidRPr="00B97A48">
        <w:rPr>
          <w:rFonts w:ascii="Arial Narrow" w:eastAsia="Times New Roman" w:hAnsi="Arial Narrow" w:cs="Times New Roman"/>
          <w:kern w:val="0"/>
          <w:shd w:val="clear" w:color="auto" w:fill="FFFFFF"/>
          <w:lang w:eastAsia="es-PE"/>
          <w14:ligatures w14:val="none"/>
        </w:rPr>
        <w:t xml:space="preserve"/>
      </w:r>
      <w:r w:rsidR="00C34A0B" w:rsidRPr="00B97A48">
        <w:rPr>
          <w:rFonts w:ascii="Arial Narrow" w:eastAsia="Times New Roman" w:hAnsi="Arial Narrow" w:cs="Times New Roman"/>
          <w:kern w:val="0"/>
          <w:shd w:val="clear" w:color="auto" w:fill="FFFFFF"/>
          <w:lang w:eastAsia="es-PE"/>
          <w14:ligatures w14:val="none"/>
        </w:rPr>
        <w:t/>
      </w:r>
      <w:r w:rsidRPr="00B97A48">
        <w:rPr>
          <w:rFonts w:ascii="Arial Narrow" w:eastAsia="Calibri" w:hAnsi="Arial Narrow" w:cs="Arial Narrow"/>
          <w:kern w:val="0"/>
          <w:lang w:val="es-ES" w:eastAsia="es-PE"/>
          <w14:ligatures w14:val="none"/>
        </w:rPr>
        <w:t xml:space="preserve"/>
      </w:r>
      <w:r w:rsidRPr="00B97A48">
        <w:rPr>
          <w:rFonts w:ascii="Arial Narrow" w:eastAsia="Calibri" w:hAnsi="Arial Narrow" w:cs="Arial Narrow"/>
          <w:kern w:val="0"/>
          <w:lang w:eastAsia="es-PE"/>
          <w14:ligatures w14:val="none"/>
        </w:rPr>
        <w:t xml:space="preserve"/>
      </w:r>
      <w:r w:rsidRPr="00B97A48">
        <w:rPr>
          <w:rFonts w:ascii="Arial Narrow" w:eastAsia="Calibri" w:hAnsi="Arial Narrow" w:cs="Arial Narrow"/>
          <w:kern w:val="0"/>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EA23E1"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w:r>
      <w:r w:rsidRPr="00B97A48">
        <w:rPr>
          <w:rFonts w:ascii="Arial Narrow" w:hAnsi="Arial Narrow" w:cs="Arial"/>
          <w:bCs/>
          <w:spacing w:val="-3"/>
          <w:kern w:val="0"/>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Pr="00B97A48">
        <w:rPr>
          <w:rFonts w:ascii="Arial Narrow" w:eastAsia="Arial Narrow" w:hAnsi="Arial Narrow" w:cs="Arial Narrow"/>
          <w:bCs/>
          <w:color w:val="000000"/>
          <w:kern w:val="0"/>
          <w:lang w:eastAsia="es-PE"/>
          <w14:ligatures w14:val="none"/>
        </w:rPr>
        <w:t/>
      </w:r>
      <w:bookmarkEnd w:id="7"/>
      <w:r w:rsidRPr="00B97A48">
        <w:rPr>
          <w:rFonts w:ascii="Arial Narrow" w:eastAsia="Arial Narrow" w:hAnsi="Arial Narrow" w:cs="Arial Narrow"/>
          <w:bCs/>
          <w:color w:val="000000"/>
          <w:kern w:val="0"/>
          <w:lang w:eastAsia="es-PE"/>
          <w14:ligatures w14:val="none"/>
        </w:rPr>
        <w:t xml:space="preserve"/>
      </w:r>
      <w:r w:rsidRPr="00B97A48">
        <w:rPr>
          <w:rFonts w:ascii="Arial Narrow" w:eastAsia="Calibri" w:hAnsi="Arial Narrow" w:cs="Arial Narrow"/>
          <w:color w:val="000000"/>
          <w:kern w:val="0"/>
          <w:lang w:eastAsia="es-PE"/>
          <w14:ligatures w14:val="none"/>
        </w:rPr>
        <w:t/>
      </w:r>
      <w:bookmarkEnd w:id="6"/>
      <w:r w:rsidRPr="00B97A48">
        <w:rPr>
          <w:rFonts w:ascii="Arial Narrow" w:eastAsia="Calibri" w:hAnsi="Arial Narrow" w:cs="Arial Narrow"/>
          <w:color w:val="000000"/>
          <w:kern w:val="0"/>
          <w:lang w:eastAsia="es-PE"/>
          <w14:ligatures w14:val="none"/>
        </w:rPr>
        <w:t xml:space="preserve"/>
      </w:r>
      <w:r w:rsidR="00AF7032" w:rsidRPr="00B97A48">
        <w:rPr>
          <w:rFonts w:ascii="Arial Narrow" w:eastAsia="Calibri" w:hAnsi="Arial Narrow" w:cs="Arial Narrow"/>
          <w:color w:val="000000"/>
          <w:kern w:val="0"/>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Calibri" w:hAnsi="Arial Narrow" w:cs="Times New Roman"/>
          <w:kern w:val="0"/>
          <w:shd w:val="clear" w:color="auto" w:fill="FFFFFF"/>
          <w14:ligatures w14:val="none"/>
        </w:rPr>
        <w:t xml:space="preserve"/>
      </w:r>
      <w:r w:rsidR="00753694" w:rsidRPr="00B97A48">
        <w:rPr>
          <w:rFonts w:ascii="Arial Narrow" w:eastAsia="Calibri" w:hAnsi="Arial Narrow" w:cs="Times New Roman"/>
          <w:kern w:val="0"/>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Arial Narrow" w:hAnsi="Arial Narrow" w:cs="Arial Narrow"/>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r w:rsidR="00EA23E1" w:rsidRPr="00B97A48">
        <w:rPr>
          <w:rFonts w:ascii="Arial Narrow" w:eastAsia="Times New Roman" w:hAnsi="Arial Narrow" w:cs="Times New Roman"/>
          <w:kern w:val="0"/>
          <w:shd w:val="clear" w:color="auto" w:fill="FFFFFF"/>
          <w:lang w:eastAsia="es-PE"/>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Arial"/>
          <w:color w:val="000000"/>
          <w:kern w:val="0"/>
          <w:lang w:eastAsia="es-ES"/>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Calibri" w:hAnsi="Arial Narrow" w:cs="Arial Narrow"/>
          <w:kern w:val="0"/>
          <w:lang w:eastAsia="es-PE"/>
          <w14:ligatures w14:val="none"/>
        </w:rPr>
        <w:t xml:space="preserve"/>
      </w:r>
      <w:r w:rsidR="00EA23E1" w:rsidRPr="00B97A48">
        <w:rPr>
          <w:rFonts w:ascii="Arial Narrow" w:hAnsi="Arial Narrow" w:cs="Arial"/>
          <w:bCs/>
          <w:spacing w:val="-3"/>
          <w:kern w:val="0"/>
          <w14:ligatures w14:val="none"/>
        </w:rPr>
        <w:t/>
      </w:r>
      <w:r w:rsidR="00DE7B12"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00DE7B12" w:rsidRPr="00B97A48">
        <w:rPr>
          <w:rFonts w:ascii="Arial Narrow" w:hAnsi="Arial Narrow" w:cs="Arial"/>
          <w:bCs/>
          <w:spacing w:val="-3"/>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Calibri" w:hAnsi="Arial Narrow" w:cs="Arial"/>
          <w:kern w:val="0"/>
          <w14:ligatures w14:val="none"/>
        </w:rPr>
        <w:t xml:space="preserve"> </w:t>
      </w:r>
      <w:r w:rsidRPr="00B97A48">
        <w:rPr>
          <w:rFonts w:ascii="Arial Narrow" w:eastAsia="Calibri" w:hAnsi="Arial Narrow" w:cs="Arial"/>
          <w:kern w:val="0"/>
          <w14:ligatures w14:val="none"/>
        </w:rPr>
        <w:t>de 2025.</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14:paraId="0D96C926" w14:textId="1B071553" w:rsidR="00753694" w:rsidRPr="00B97A48" w:rsidRDefault="00D5518F" w:rsidP="00B97A48">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EA23E1" w:rsidRPr="00B97A48">
        <w:rPr>
          <w:rFonts w:ascii="Arial Narrow" w:eastAsia="Times New Roman" w:hAnsi="Arial Narrow" w:cs="Arial"/>
          <w:color w:val="000000"/>
          <w:kern w:val="0"/>
          <w:lang w:val="es-ES" w:eastAsia="es-ES"/>
          <w14:ligatures w14:val="none"/>
        </w:rPr>
        <w:t>18 de marzo</w:t>
      </w:r>
      <w:r w:rsidR="00EA23E1"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t>a</w:t>
      </w:r>
      <w:r w:rsidR="00753694" w:rsidRPr="00B97A48">
        <w:rPr>
          <w:rFonts w:ascii="Arial Narrow" w:eastAsia="Times New Roman" w:hAnsi="Arial Narrow" w:cs="Times New Roman"/>
          <w:color w:val="000000"/>
          <w:kern w:val="0"/>
          <w:shd w:val="clear" w:color="auto" w:fill="FFFFFF"/>
          <w:lang w:eastAsia="es-PE"/>
          <w14:ligatures w14:val="none"/>
        </w:rPr>
        <w:t>l Banco de Crédito del Perú S.A. y a Pacifico Compañía de Seguros y Reaseguros S.A.</w:t>
      </w:r>
      <w:r w:rsidR="00753694" w:rsidRPr="00B97A48">
        <w:rPr>
          <w:rFonts w:ascii="Arial Narrow" w:eastAsia="Arial Narrow" w:hAnsi="Arial Narrow" w:cs="Arial Narrow"/>
          <w:color w:val="000000"/>
          <w:kern w:val="0"/>
          <w:lang w:eastAsia="es-PE"/>
          <w14:ligatures w14:val="none"/>
        </w:rPr>
        <w:t>, para que, de conformidad con lo dispuesto por el artículo 26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Calibri" w:hAnsi="Arial Narrow" w:cs="Arial"/>
          <w:spacing w:val="-2"/>
          <w:kern w:val="0"/>
          <w:vertAlign w:val="superscript"/>
          <w14:ligatures w14:val="none"/>
        </w:rPr>
        <w:footnoteReference w:id="8"/>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807</w:t>
      </w:r>
      <w:r w:rsidR="00753694" w:rsidRPr="00B97A48">
        <w:rPr>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Fonts w:ascii="Arial Narrow" w:hAnsi="Arial Narrow"/>
          <w:vertAlign w:val="superscript"/>
        </w:rPr>
        <w:footnoteReference w:id="14"/>
      </w:r>
      <w:r w:rsidRPr="00B97A48">
        <w:rPr>
          <w:rFonts w:ascii="Arial Narrow" w:hAnsi="Arial Narrow" w:cs="Arial"/>
        </w:rPr>
        <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rPr>
        <w:footnoteRef/>
      </w:r>
      <w:r w:rsidRPr="00B97A48">
        <w:rPr>
          <w:rFonts w:ascii="Arial Narrow" w:hAnsi="Arial Narrow"/>
          <w:sz w:val="16"/>
          <w:szCs w:val="16"/>
        </w:rPr>
        <w:t xml:space="preserve"> Sucesión Intestada del señor [APELLIDO] Antonio Ramos Madrid conformado por la señora [APELLIDO] Denice Valdez Prado, el señor [APELLIDO] Esteban Ramos Valdez y el señor [APELLIDO] Miguel Valdez Ramos.</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