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819A0" w14:textId="77777777" w:rsidR="003E6CE2" w:rsidRPr="003A26BD" w:rsidRDefault="003E6CE2" w:rsidP="003E6CE2">
      <w:pPr>
        <w:keepNext/>
        <w:tabs>
          <w:tab w:val="left" w:pos="2268"/>
        </w:tabs>
        <w:spacing w:line="240" w:lineRule="auto"/>
        <w:ind w:left="2835" w:hanging="2834"/>
        <w:rPr>
          <w:i/>
          <w:sz w:val="18"/>
          <w:szCs w:val="18"/>
          <w:highlight w:val="green"/>
        </w:rPr>
      </w:pPr>
      <w:r w:rsidRPr="000D1242">
        <w:rPr>
          <w:i/>
          <w:sz w:val="18"/>
          <w:szCs w:val="18"/>
        </w:rPr>
        <w:t xml:space="preserve">Elaborado por: </w:t>
      </w:r>
      <w:r w:rsidRPr="003A26BD">
        <w:rPr>
          <w:i/>
          <w:sz w:val="18"/>
          <w:szCs w:val="18"/>
          <w:highlight w:val="green"/>
        </w:rPr>
        <w:t>Andrea Suca Perez</w:t>
      </w:r>
    </w:p>
    <w:p w14:paraId="2A3C01FE" w14:textId="77777777" w:rsidR="003E6CE2" w:rsidRPr="003A26BD" w:rsidRDefault="003E6CE2" w:rsidP="003E6CE2">
      <w:pPr>
        <w:keepNext/>
        <w:tabs>
          <w:tab w:val="left" w:pos="2268"/>
        </w:tabs>
        <w:spacing w:line="240" w:lineRule="auto"/>
        <w:ind w:left="2835" w:hanging="2834"/>
        <w:rPr>
          <w:bCs/>
          <w:i/>
          <w:iCs/>
          <w:sz w:val="18"/>
          <w:szCs w:val="18"/>
          <w:highlight w:val="green"/>
        </w:rPr>
      </w:pPr>
      <w:r w:rsidRPr="003A26BD">
        <w:rPr>
          <w:bCs/>
          <w:i/>
          <w:iCs/>
          <w:sz w:val="18"/>
          <w:szCs w:val="18"/>
          <w:highlight w:val="green"/>
        </w:rPr>
        <w:t>Supervisado por: Enzo Flores</w:t>
      </w:r>
    </w:p>
    <w:p w14:paraId="5B253235" w14:textId="77777777" w:rsidR="003E6CE2" w:rsidRPr="003A26BD" w:rsidRDefault="003E6CE2" w:rsidP="003E6CE2">
      <w:pPr>
        <w:keepNext/>
        <w:tabs>
          <w:tab w:val="left" w:pos="2268"/>
        </w:tabs>
        <w:spacing w:line="240" w:lineRule="auto"/>
        <w:ind w:left="2835" w:hanging="2834"/>
        <w:rPr>
          <w:bCs/>
          <w:i/>
          <w:iCs/>
          <w:sz w:val="18"/>
          <w:szCs w:val="18"/>
          <w:highlight w:val="green"/>
        </w:rPr>
      </w:pPr>
      <w:r w:rsidRPr="003A26BD">
        <w:rPr>
          <w:bCs/>
          <w:i/>
          <w:iCs/>
          <w:sz w:val="18"/>
          <w:szCs w:val="18"/>
          <w:highlight w:val="green"/>
        </w:rPr>
        <w:t>Equipo: Tarjetas</w:t>
      </w:r>
    </w:p>
    <w:p w14:paraId="3D03F94A" w14:textId="3548088E" w:rsidR="003E6CE2" w:rsidRPr="000D1242" w:rsidRDefault="003E6CE2" w:rsidP="003E6CE2">
      <w:pPr>
        <w:keepNext/>
        <w:tabs>
          <w:tab w:val="left" w:pos="2268"/>
        </w:tabs>
        <w:spacing w:line="240" w:lineRule="auto"/>
        <w:ind w:left="2835" w:hanging="2834"/>
        <w:rPr>
          <w:bCs/>
          <w:i/>
          <w:iCs/>
          <w:sz w:val="18"/>
          <w:szCs w:val="18"/>
        </w:rPr>
      </w:pPr>
      <w:r w:rsidRPr="003A26BD">
        <w:rPr>
          <w:bCs/>
          <w:i/>
          <w:iCs/>
          <w:sz w:val="18"/>
          <w:szCs w:val="18"/>
          <w:highlight w:val="green"/>
        </w:rPr>
        <w:t>Fecha vencimiento: 17 de noviembre de 2025</w:t>
      </w:r>
    </w:p>
    <w:p w14:paraId="2BB17DE9" w14:textId="77777777" w:rsidR="003E6CE2" w:rsidRDefault="003E6CE2" w:rsidP="00C90B1A">
      <w:pPr>
        <w:spacing w:line="240" w:lineRule="auto"/>
        <w:jc w:val="center"/>
        <w:rPr>
          <w:b/>
          <w:bCs/>
          <w:sz w:val="32"/>
          <w:szCs w:val="32"/>
        </w:rPr>
      </w:pPr>
    </w:p>
    <w:p w14:paraId="3102AA36" w14:textId="2B77BD9A" w:rsidR="00C90B1A" w:rsidRPr="008415D7" w:rsidRDefault="00C90B1A" w:rsidP="00C90B1A">
      <w:pPr>
        <w:spacing w:line="240" w:lineRule="auto"/>
        <w:jc w:val="center"/>
      </w:pPr>
      <w:r w:rsidRPr="3D7F4E0C">
        <w:rPr>
          <w:b/>
          <w:bCs/>
          <w:sz w:val="32"/>
          <w:szCs w:val="32"/>
        </w:rPr>
        <w:t xml:space="preserve">RESOLUCIÓN FINAL </w:t>
      </w:r>
      <w:proofErr w:type="spellStart"/>
      <w:r w:rsidRPr="3D7F4E0C">
        <w:rPr>
          <w:b/>
          <w:bCs/>
          <w:sz w:val="32"/>
          <w:szCs w:val="32"/>
        </w:rPr>
        <w:t>Nº</w:t>
      </w:r>
      <w:proofErr w:type="spellEnd"/>
      <w:r w:rsidRPr="3D7F4E0C">
        <w:rPr>
          <w:b/>
          <w:bCs/>
          <w:sz w:val="32"/>
          <w:szCs w:val="32"/>
        </w:rPr>
        <w:t xml:space="preserve"> </w:t>
      </w:r>
      <w:r w:rsidRPr="003A26BD">
        <w:rPr>
          <w:b/>
          <w:bCs/>
          <w:sz w:val="32"/>
          <w:szCs w:val="32"/>
          <w:highlight w:val="green"/>
        </w:rPr>
        <w:t>xxxx-2025</w:t>
      </w:r>
      <w:r w:rsidRPr="3D7F4E0C">
        <w:rPr>
          <w:b/>
          <w:bCs/>
          <w:sz w:val="32"/>
          <w:szCs w:val="32"/>
        </w:rPr>
        <w:t>/CC1</w:t>
      </w:r>
    </w:p>
    <w:p w14:paraId="4E48B973" w14:textId="77777777" w:rsidR="00C90B1A" w:rsidRPr="00F647CE" w:rsidRDefault="00C90B1A" w:rsidP="00C90B1A">
      <w:pPr>
        <w:tabs>
          <w:tab w:val="left" w:pos="1080"/>
          <w:tab w:val="left" w:pos="1260"/>
          <w:tab w:val="left" w:pos="1620"/>
          <w:tab w:val="left" w:pos="1800"/>
          <w:tab w:val="left" w:pos="2268"/>
          <w:tab w:val="left" w:pos="2694"/>
        </w:tabs>
        <w:spacing w:line="240" w:lineRule="auto"/>
        <w:jc w:val="both"/>
      </w:pPr>
    </w:p>
    <w:p w14:paraId="56FF56D4" w14:textId="1BBCA86A" w:rsidR="00C90B1A" w:rsidRPr="003A26BD" w:rsidRDefault="00C90B1A" w:rsidP="00C90B1A">
      <w:pPr>
        <w:keepNext/>
        <w:tabs>
          <w:tab w:val="left" w:pos="2977"/>
        </w:tabs>
        <w:spacing w:line="240" w:lineRule="auto"/>
        <w:ind w:left="3402" w:hanging="3402"/>
        <w:jc w:val="both"/>
        <w:rPr>
          <w:rFonts w:eastAsia="Arial Narrow"/>
          <w:b/>
          <w:bCs/>
          <w:highlight w:val="cyan"/>
        </w:rPr>
      </w:pPr>
      <w:r w:rsidRPr="3D7F4E0C">
        <w:rPr>
          <w:b/>
          <w:bCs/>
        </w:rPr>
        <w:t>DENUNCIANTE</w:t>
      </w:r>
      <w:r>
        <w:tab/>
      </w:r>
      <w:r w:rsidRPr="3D7F4E0C">
        <w:rPr>
          <w:b/>
          <w:bCs/>
        </w:rPr>
        <w:t>:</w:t>
      </w:r>
      <w:r>
        <w:tab/>
      </w:r>
      <w:r w:rsidR="009D7530" w:rsidRPr="003A26BD">
        <w:rPr>
          <w:rFonts w:eastAsia="Arial Narrow"/>
          <w:b/>
          <w:bCs/>
          <w:highlight w:val="cyan"/>
        </w:rPr>
        <w:t xml:space="preserve">ENRIQUE JAVIER REBAZA BUSTAMANTE </w:t>
      </w:r>
      <w:r w:rsidRPr="003A26BD">
        <w:rPr>
          <w:rFonts w:eastAsia="Arial Narrow"/>
          <w:b/>
          <w:bCs/>
          <w:highlight w:val="cyan"/>
        </w:rPr>
        <w:t xml:space="preserve">(SEÑOR </w:t>
      </w:r>
      <w:r w:rsidR="009D7530" w:rsidRPr="003A26BD">
        <w:rPr>
          <w:rFonts w:eastAsia="Arial Narrow"/>
          <w:b/>
          <w:bCs/>
          <w:highlight w:val="cyan"/>
        </w:rPr>
        <w:t>REBAZA</w:t>
      </w:r>
      <w:r w:rsidRPr="003A26BD">
        <w:rPr>
          <w:rFonts w:eastAsia="Arial Narrow"/>
          <w:b/>
          <w:bCs/>
          <w:highlight w:val="cyan"/>
        </w:rPr>
        <w:t>)</w:t>
      </w:r>
    </w:p>
    <w:p w14:paraId="1CB2EBFE" w14:textId="3DB7FD08" w:rsidR="00C90B1A" w:rsidRDefault="00C90B1A" w:rsidP="00C90B1A">
      <w:pPr>
        <w:keepNext/>
        <w:tabs>
          <w:tab w:val="left" w:pos="2977"/>
        </w:tabs>
        <w:spacing w:line="240" w:lineRule="auto"/>
        <w:ind w:left="3402" w:hanging="3402"/>
        <w:jc w:val="both"/>
        <w:rPr>
          <w:rFonts w:eastAsia="Arial Narrow"/>
          <w:b/>
          <w:bCs/>
        </w:rPr>
      </w:pPr>
      <w:r w:rsidRPr="003A26BD">
        <w:rPr>
          <w:b/>
          <w:bCs/>
          <w:highlight w:val="cyan"/>
        </w:rPr>
        <w:t>DENUNCIADO</w:t>
      </w:r>
      <w:r w:rsidRPr="003A26BD">
        <w:rPr>
          <w:highlight w:val="cyan"/>
        </w:rPr>
        <w:tab/>
      </w:r>
      <w:r w:rsidRPr="003A26BD">
        <w:rPr>
          <w:b/>
          <w:bCs/>
          <w:highlight w:val="cyan"/>
        </w:rPr>
        <w:t>:</w:t>
      </w:r>
      <w:r w:rsidRPr="003A26BD">
        <w:rPr>
          <w:highlight w:val="cyan"/>
        </w:rPr>
        <w:tab/>
      </w:r>
      <w:r w:rsidR="009D7530" w:rsidRPr="003A26BD">
        <w:rPr>
          <w:rFonts w:eastAsia="Arial Narrow"/>
          <w:b/>
          <w:bCs/>
          <w:highlight w:val="cyan"/>
        </w:rPr>
        <w:t>BANCO INTERNACIONAL DEL PERÚ S.A.A.</w:t>
      </w:r>
      <w:r w:rsidR="00475E8C" w:rsidRPr="003A26BD">
        <w:rPr>
          <w:rFonts w:eastAsia="Arial Narrow"/>
          <w:b/>
          <w:bCs/>
          <w:highlight w:val="cyan"/>
        </w:rPr>
        <w:t xml:space="preserve"> </w:t>
      </w:r>
      <w:r w:rsidR="009D7530" w:rsidRPr="003A26BD">
        <w:rPr>
          <w:rFonts w:eastAsia="Arial Narrow"/>
          <w:b/>
          <w:bCs/>
          <w:highlight w:val="cyan"/>
        </w:rPr>
        <w:t xml:space="preserve">- INTERBANK </w:t>
      </w:r>
      <w:r w:rsidRPr="003A26BD">
        <w:rPr>
          <w:rFonts w:eastAsia="Arial Narrow"/>
          <w:b/>
          <w:bCs/>
          <w:highlight w:val="cyan"/>
        </w:rPr>
        <w:t>(</w:t>
      </w:r>
      <w:r w:rsidR="009D7530" w:rsidRPr="003A26BD">
        <w:rPr>
          <w:rFonts w:eastAsia="Arial Narrow"/>
          <w:b/>
          <w:bCs/>
          <w:highlight w:val="cyan"/>
        </w:rPr>
        <w:t>BANCO</w:t>
      </w:r>
      <w:r w:rsidRPr="003A26BD">
        <w:rPr>
          <w:rFonts w:eastAsia="Arial Narrow"/>
          <w:b/>
          <w:bCs/>
          <w:highlight w:val="cyan"/>
        </w:rPr>
        <w:t>)</w:t>
      </w:r>
    </w:p>
    <w:p w14:paraId="1714351C" w14:textId="77777777" w:rsidR="00C90B1A" w:rsidRPr="00F647CE" w:rsidRDefault="00C90B1A" w:rsidP="00C90B1A">
      <w:pPr>
        <w:keepNext/>
        <w:tabs>
          <w:tab w:val="left" w:pos="2977"/>
        </w:tabs>
        <w:spacing w:line="240" w:lineRule="auto"/>
        <w:ind w:left="3402" w:hanging="3402"/>
        <w:jc w:val="both"/>
        <w:rPr>
          <w:b/>
          <w:bCs/>
        </w:rPr>
      </w:pPr>
      <w:r w:rsidRPr="3D7F4E0C">
        <w:rPr>
          <w:b/>
          <w:bCs/>
        </w:rPr>
        <w:t>MATERIAS</w:t>
      </w:r>
      <w:r>
        <w:tab/>
      </w:r>
      <w:r w:rsidRPr="3D7F4E0C">
        <w:rPr>
          <w:b/>
          <w:bCs/>
        </w:rPr>
        <w:t>:</w:t>
      </w:r>
      <w:r>
        <w:tab/>
      </w:r>
      <w:r w:rsidRPr="3D7F4E0C">
        <w:rPr>
          <w:b/>
          <w:bCs/>
        </w:rPr>
        <w:t>PROTECCIÓN AL CONSUMIDOR</w:t>
      </w:r>
    </w:p>
    <w:p w14:paraId="7D4631BC" w14:textId="77777777" w:rsidR="00C90B1A" w:rsidRPr="00F647CE" w:rsidRDefault="00C90B1A" w:rsidP="00C90B1A">
      <w:pPr>
        <w:tabs>
          <w:tab w:val="left" w:pos="2977"/>
        </w:tabs>
        <w:spacing w:line="240" w:lineRule="auto"/>
        <w:ind w:left="3397" w:hanging="3405"/>
        <w:jc w:val="both"/>
        <w:rPr>
          <w:b/>
        </w:rPr>
      </w:pPr>
      <w:r w:rsidRPr="00F647CE">
        <w:rPr>
          <w:b/>
        </w:rPr>
        <w:tab/>
      </w:r>
      <w:r w:rsidRPr="00F647CE">
        <w:rPr>
          <w:b/>
        </w:rPr>
        <w:tab/>
      </w:r>
      <w:r w:rsidRPr="00F60644">
        <w:rPr>
          <w:b/>
        </w:rPr>
        <w:t xml:space="preserve">DESISTIMIENTO </w:t>
      </w:r>
      <w:r>
        <w:rPr>
          <w:b/>
        </w:rPr>
        <w:t xml:space="preserve">DE </w:t>
      </w:r>
      <w:r w:rsidRPr="003A26BD">
        <w:rPr>
          <w:b/>
          <w:highlight w:val="red"/>
        </w:rPr>
        <w:t>LA PRETENSION Y DEL PROCEDIMIENTO</w:t>
      </w:r>
    </w:p>
    <w:p w14:paraId="08EEECD7" w14:textId="6320964F" w:rsidR="00C90B1A" w:rsidRPr="00F647CE" w:rsidRDefault="00C90B1A" w:rsidP="00C90B1A">
      <w:pPr>
        <w:tabs>
          <w:tab w:val="left" w:pos="2977"/>
        </w:tabs>
        <w:spacing w:line="240" w:lineRule="auto"/>
        <w:ind w:left="3397" w:hanging="3405"/>
        <w:jc w:val="both"/>
        <w:rPr>
          <w:b/>
          <w:bCs/>
        </w:rPr>
      </w:pPr>
      <w:r w:rsidRPr="3D7F4E0C">
        <w:rPr>
          <w:b/>
          <w:bCs/>
        </w:rPr>
        <w:t>ACTIVIDAD</w:t>
      </w:r>
      <w:r>
        <w:tab/>
      </w:r>
      <w:r w:rsidRPr="3D7F4E0C">
        <w:rPr>
          <w:b/>
          <w:bCs/>
        </w:rPr>
        <w:t>:</w:t>
      </w:r>
      <w:r>
        <w:tab/>
      </w:r>
      <w:r w:rsidR="009D7530" w:rsidRPr="0095059F">
        <w:rPr>
          <w:b/>
          <w:bCs/>
          <w:highlight w:val="magenta"/>
        </w:rPr>
        <w:t>SISTEMA FINANCIERO BANCARIO</w:t>
      </w:r>
    </w:p>
    <w:p w14:paraId="5100AB2D" w14:textId="77777777" w:rsidR="00C90B1A" w:rsidRPr="00F647CE" w:rsidRDefault="00C90B1A" w:rsidP="00C90B1A">
      <w:pPr>
        <w:tabs>
          <w:tab w:val="left" w:pos="2977"/>
          <w:tab w:val="left" w:pos="3686"/>
        </w:tabs>
        <w:spacing w:line="240" w:lineRule="auto"/>
      </w:pPr>
    </w:p>
    <w:p w14:paraId="21B3CA98" w14:textId="331ABF94" w:rsidR="00C90B1A" w:rsidRPr="008415D7" w:rsidRDefault="00C90B1A" w:rsidP="00C90B1A">
      <w:pPr>
        <w:tabs>
          <w:tab w:val="left" w:pos="2977"/>
          <w:tab w:val="left" w:pos="3686"/>
        </w:tabs>
        <w:spacing w:line="240" w:lineRule="auto"/>
      </w:pPr>
      <w:r w:rsidRPr="3D7F4E0C">
        <w:t xml:space="preserve">Lima, </w:t>
      </w:r>
      <w:proofErr w:type="spellStart"/>
      <w:r w:rsidRPr="3D7F4E0C">
        <w:t>xx</w:t>
      </w:r>
      <w:proofErr w:type="spellEnd"/>
      <w:r w:rsidRPr="3D7F4E0C">
        <w:t xml:space="preserve"> de </w:t>
      </w:r>
      <w:r w:rsidR="0086705F" w:rsidRPr="0086705F">
        <w:rPr>
          <w:highlight w:val="cyan"/>
        </w:rPr>
        <w:t>enero</w:t>
      </w:r>
      <w:r w:rsidR="0086705F" w:rsidRPr="0086705F">
        <w:t xml:space="preserve"> de </w:t>
      </w:r>
      <w:r w:rsidR="0086705F" w:rsidRPr="0086705F">
        <w:rPr>
          <w:highlight w:val="magenta"/>
        </w:rPr>
        <w:t>2026</w:t>
      </w:r>
    </w:p>
    <w:p w14:paraId="096FFC9E" w14:textId="77777777" w:rsidR="00C90B1A" w:rsidRPr="008415D7" w:rsidRDefault="00C90B1A" w:rsidP="00C90B1A">
      <w:pPr>
        <w:spacing w:line="240" w:lineRule="auto"/>
      </w:pPr>
    </w:p>
    <w:p w14:paraId="283AF33F" w14:textId="77777777" w:rsidR="00C90B1A" w:rsidRPr="008415D7" w:rsidRDefault="00C90B1A" w:rsidP="00C90B1A">
      <w:pPr>
        <w:spacing w:line="240" w:lineRule="auto"/>
        <w:jc w:val="both"/>
      </w:pPr>
      <w:r w:rsidRPr="008415D7">
        <w:rPr>
          <w:b/>
        </w:rPr>
        <w:t>ANTECEDENTES</w:t>
      </w:r>
    </w:p>
    <w:p w14:paraId="7892740D" w14:textId="77777777" w:rsidR="00C90B1A" w:rsidRPr="008415D7" w:rsidRDefault="00C90B1A" w:rsidP="00C90B1A">
      <w:pPr>
        <w:spacing w:line="240" w:lineRule="auto"/>
        <w:contextualSpacing/>
        <w:jc w:val="both"/>
      </w:pPr>
    </w:p>
    <w:p w14:paraId="257B1175" w14:textId="2392CAE5" w:rsidR="00C90B1A" w:rsidRPr="00362087" w:rsidRDefault="00C90B1A" w:rsidP="00C90B1A">
      <w:pPr>
        <w:pStyle w:val="Prrafodelista"/>
        <w:numPr>
          <w:ilvl w:val="0"/>
          <w:numId w:val="1"/>
        </w:numPr>
        <w:spacing w:line="240" w:lineRule="auto"/>
        <w:ind w:left="567" w:hanging="567"/>
        <w:jc w:val="both"/>
        <w:rPr>
          <w:rFonts w:eastAsia="Times New Roman"/>
          <w:color w:val="000000" w:themeColor="text1"/>
        </w:rPr>
      </w:pPr>
      <w:r w:rsidRPr="00730598">
        <w:t xml:space="preserve">Mediante escrito de denuncia </w:t>
      </w:r>
      <w:r w:rsidRPr="00730960">
        <w:t xml:space="preserve">del </w:t>
      </w:r>
      <w:r w:rsidR="00533E77" w:rsidRPr="003A26BD">
        <w:rPr>
          <w:highlight w:val="red"/>
        </w:rPr>
        <w:t xml:space="preserve">25 de mayo </w:t>
      </w:r>
      <w:r w:rsidRPr="003A26BD">
        <w:rPr>
          <w:highlight w:val="red"/>
        </w:rPr>
        <w:t>de 202</w:t>
      </w:r>
      <w:r w:rsidR="00533E77" w:rsidRPr="003A26BD">
        <w:rPr>
          <w:highlight w:val="red"/>
        </w:rPr>
        <w:t>5</w:t>
      </w:r>
      <w:r w:rsidR="003A26BD" w:rsidRPr="0087741C">
        <w:rPr>
          <w:rFonts w:eastAsia="Times New Roman"/>
          <w:highlight w:val="magenta"/>
          <w:vertAlign w:val="superscript"/>
          <w:lang w:val="es-ES" w:eastAsia="es-ES"/>
        </w:rPr>
        <w:footnoteReference w:id="1"/>
      </w:r>
      <w:r w:rsidR="003A26BD" w:rsidRPr="0087741C">
        <w:rPr>
          <w:highlight w:val="magenta"/>
        </w:rPr>
        <w:t>,</w:t>
      </w:r>
      <w:r>
        <w:t>,</w:t>
      </w:r>
      <w:r w:rsidRPr="00730598">
        <w:t xml:space="preserve"> </w:t>
      </w:r>
      <w:r w:rsidRPr="003A26BD">
        <w:rPr>
          <w:highlight w:val="cyan"/>
        </w:rPr>
        <w:t xml:space="preserve">el señor </w:t>
      </w:r>
      <w:r w:rsidR="00533E77" w:rsidRPr="003A26BD">
        <w:rPr>
          <w:highlight w:val="cyan"/>
        </w:rPr>
        <w:t>Rebaza</w:t>
      </w:r>
      <w:r w:rsidR="00533E77" w:rsidRPr="00533E77">
        <w:t xml:space="preserve"> </w:t>
      </w:r>
      <w:r w:rsidRPr="00902BBC">
        <w:t>interpus</w:t>
      </w:r>
      <w:r>
        <w:t>o</w:t>
      </w:r>
      <w:r w:rsidRPr="00902BBC">
        <w:t xml:space="preserve"> una denuncia </w:t>
      </w:r>
      <w:r w:rsidRPr="00502EBA">
        <w:t xml:space="preserve">contra </w:t>
      </w:r>
      <w:r w:rsidR="00533E77" w:rsidRPr="003A26BD">
        <w:rPr>
          <w:highlight w:val="cyan"/>
        </w:rPr>
        <w:t>el Banco</w:t>
      </w:r>
      <w:r w:rsidRPr="00502EBA">
        <w:t xml:space="preserve"> </w:t>
      </w:r>
      <w:r w:rsidRPr="00730598">
        <w:t>por presuntas infracciones a la Ley N°29571, Código de Protección y Defensa del Consumidor</w:t>
      </w:r>
      <w:r>
        <w:t>.</w:t>
      </w:r>
      <w:r w:rsidRPr="00730598">
        <w:t xml:space="preserve"> </w:t>
      </w:r>
    </w:p>
    <w:p w14:paraId="7D597D5B" w14:textId="77777777" w:rsidR="00C90B1A" w:rsidRPr="00362087" w:rsidRDefault="00C90B1A" w:rsidP="00C90B1A">
      <w:pPr>
        <w:pStyle w:val="Prrafodelista"/>
        <w:spacing w:line="240" w:lineRule="auto"/>
        <w:ind w:left="1134" w:hanging="567"/>
        <w:jc w:val="both"/>
        <w:rPr>
          <w:rFonts w:eastAsia="Times New Roman"/>
          <w:color w:val="000000" w:themeColor="text1"/>
        </w:rPr>
      </w:pPr>
    </w:p>
    <w:p w14:paraId="6D2B13AD" w14:textId="6B6D43EA" w:rsidR="00C90B1A" w:rsidRPr="00502EBA" w:rsidRDefault="00C90B1A" w:rsidP="00C90B1A">
      <w:pPr>
        <w:pStyle w:val="Prrafodelista"/>
        <w:numPr>
          <w:ilvl w:val="0"/>
          <w:numId w:val="1"/>
        </w:numPr>
        <w:spacing w:line="240" w:lineRule="auto"/>
        <w:ind w:left="567" w:hanging="567"/>
        <w:jc w:val="both"/>
      </w:pPr>
      <w:r>
        <w:t xml:space="preserve">El </w:t>
      </w:r>
      <w:r w:rsidR="00533E77" w:rsidRPr="003A26BD">
        <w:rPr>
          <w:highlight w:val="cyan"/>
        </w:rPr>
        <w:t>16</w:t>
      </w:r>
      <w:r w:rsidRPr="003A26BD">
        <w:rPr>
          <w:highlight w:val="cyan"/>
        </w:rPr>
        <w:t xml:space="preserve"> de </w:t>
      </w:r>
      <w:r w:rsidR="00533E77" w:rsidRPr="003A26BD">
        <w:rPr>
          <w:highlight w:val="cyan"/>
        </w:rPr>
        <w:t xml:space="preserve">julio </w:t>
      </w:r>
      <w:r w:rsidRPr="003A26BD">
        <w:rPr>
          <w:highlight w:val="cyan"/>
        </w:rPr>
        <w:t>de 2025</w:t>
      </w:r>
      <w:r>
        <w:t xml:space="preserve">, </w:t>
      </w:r>
      <w:r w:rsidRPr="003A26BD">
        <w:rPr>
          <w:highlight w:val="cyan"/>
        </w:rPr>
        <w:t xml:space="preserve">el señor </w:t>
      </w:r>
      <w:r w:rsidR="00533E77" w:rsidRPr="003A26BD">
        <w:rPr>
          <w:highlight w:val="cyan"/>
        </w:rPr>
        <w:t>Rebaza</w:t>
      </w:r>
      <w:r w:rsidR="00533E77" w:rsidRPr="00533E77">
        <w:t xml:space="preserve"> </w:t>
      </w:r>
      <w:r>
        <w:t>formuló</w:t>
      </w:r>
      <w:r w:rsidRPr="00DF6B71">
        <w:t xml:space="preserve"> su </w:t>
      </w:r>
      <w:r w:rsidRPr="00502EBA">
        <w:t>desistimiento</w:t>
      </w:r>
      <w:r w:rsidRPr="00DF6B71">
        <w:t xml:space="preserve"> </w:t>
      </w:r>
      <w:r w:rsidRPr="003A26BD">
        <w:rPr>
          <w:highlight w:val="red"/>
        </w:rPr>
        <w:t>de la pretensión y del procedimiento</w:t>
      </w:r>
      <w:r>
        <w:t xml:space="preserve"> iniciado</w:t>
      </w:r>
      <w:r w:rsidRPr="00DF6B71">
        <w:t xml:space="preserve"> contra </w:t>
      </w:r>
      <w:r w:rsidR="00533E77" w:rsidRPr="003A26BD">
        <w:rPr>
          <w:highlight w:val="green"/>
        </w:rPr>
        <w:t>el Banco</w:t>
      </w:r>
      <w:r w:rsidRPr="003A26BD">
        <w:rPr>
          <w:highlight w:val="green"/>
        </w:rPr>
        <w:t>.</w:t>
      </w:r>
    </w:p>
    <w:p w14:paraId="289ECB5C" w14:textId="77777777" w:rsidR="00C90B1A" w:rsidRPr="00730598" w:rsidRDefault="00C90B1A" w:rsidP="00C90B1A">
      <w:pPr>
        <w:spacing w:line="240" w:lineRule="auto"/>
        <w:jc w:val="both"/>
        <w:rPr>
          <w:b/>
        </w:rPr>
      </w:pPr>
    </w:p>
    <w:p w14:paraId="6EEC5778" w14:textId="77777777" w:rsidR="00C90B1A" w:rsidRPr="00730598" w:rsidRDefault="00C90B1A" w:rsidP="00C90B1A">
      <w:pPr>
        <w:spacing w:line="240" w:lineRule="auto"/>
        <w:jc w:val="both"/>
        <w:rPr>
          <w:b/>
        </w:rPr>
      </w:pPr>
      <w:r w:rsidRPr="00730598">
        <w:rPr>
          <w:b/>
        </w:rPr>
        <w:t>ANÁLISIS</w:t>
      </w:r>
    </w:p>
    <w:p w14:paraId="7BE488A2" w14:textId="77777777" w:rsidR="00C90B1A" w:rsidRPr="00730598" w:rsidRDefault="00C90B1A" w:rsidP="00C90B1A">
      <w:pPr>
        <w:spacing w:line="240" w:lineRule="auto"/>
        <w:jc w:val="both"/>
        <w:rPr>
          <w:b/>
        </w:rPr>
      </w:pPr>
    </w:p>
    <w:p w14:paraId="095A9A61" w14:textId="77777777" w:rsidR="00C90B1A" w:rsidRPr="00730598" w:rsidRDefault="00C90B1A" w:rsidP="00C90B1A">
      <w:pPr>
        <w:pStyle w:val="Prrafodelista"/>
        <w:widowControl w:val="0"/>
        <w:shd w:val="clear" w:color="auto" w:fill="FFFFFF" w:themeFill="background1"/>
        <w:tabs>
          <w:tab w:val="left" w:pos="567"/>
        </w:tabs>
        <w:spacing w:line="240" w:lineRule="auto"/>
        <w:ind w:left="567" w:hanging="567"/>
        <w:jc w:val="both"/>
        <w:rPr>
          <w:b/>
          <w:color w:val="000000" w:themeColor="text1"/>
        </w:rPr>
      </w:pPr>
      <w:r w:rsidRPr="00730598">
        <w:rPr>
          <w:b/>
          <w:color w:val="000000" w:themeColor="text1"/>
        </w:rPr>
        <w:t xml:space="preserve">Sobre el desistimiento </w:t>
      </w:r>
      <w:r>
        <w:rPr>
          <w:b/>
          <w:color w:val="000000" w:themeColor="text1"/>
        </w:rPr>
        <w:t xml:space="preserve">de la pretensión y </w:t>
      </w:r>
      <w:r w:rsidRPr="00730598">
        <w:rPr>
          <w:b/>
          <w:color w:val="000000" w:themeColor="text1"/>
        </w:rPr>
        <w:t xml:space="preserve">del procedimiento </w:t>
      </w:r>
    </w:p>
    <w:p w14:paraId="73E12186" w14:textId="77777777" w:rsidR="00C90B1A" w:rsidRPr="00730598" w:rsidRDefault="00C90B1A" w:rsidP="00C90B1A">
      <w:pPr>
        <w:pStyle w:val="Prrafodelista"/>
        <w:widowControl w:val="0"/>
        <w:shd w:val="clear" w:color="auto" w:fill="FFFFFF" w:themeFill="background1"/>
        <w:tabs>
          <w:tab w:val="left" w:pos="567"/>
        </w:tabs>
        <w:spacing w:line="240" w:lineRule="auto"/>
        <w:ind w:left="567" w:hanging="567"/>
        <w:jc w:val="both"/>
        <w:rPr>
          <w:b/>
          <w:color w:val="000000" w:themeColor="text1"/>
        </w:rPr>
      </w:pPr>
    </w:p>
    <w:p w14:paraId="1ED00AEB" w14:textId="77777777" w:rsidR="00C90B1A" w:rsidRPr="00730598" w:rsidRDefault="00C90B1A" w:rsidP="00C90B1A">
      <w:pPr>
        <w:pStyle w:val="Prrafodelista"/>
        <w:numPr>
          <w:ilvl w:val="0"/>
          <w:numId w:val="1"/>
        </w:numPr>
        <w:spacing w:line="240" w:lineRule="auto"/>
        <w:ind w:left="567" w:hanging="567"/>
        <w:jc w:val="both"/>
        <w:rPr>
          <w:color w:val="000000" w:themeColor="text1"/>
        </w:rPr>
      </w:pPr>
      <w:r w:rsidRPr="3D7F4E0C">
        <w:rPr>
          <w:color w:val="000000" w:themeColor="text1"/>
        </w:rPr>
        <w:t>Al respecto, el numeral 200.1 del artículo 200 del Texto Único Ordenado de la Ley del Procedimiento Administrativo General, aprobado por Decreto Supremo N° 004-2019-JUS (en adelante, TUO de la LPAG), establece que el desistimiento del procedimiento importará la culminación de este, pero no impedirá que posteriormente vuelva a plantearse igual pretensión en otro procedimiento. De igual modo, el numeral 200.2 del precitado artículo señala que el desistimiento de la pretensión impedirá promover otro procedimiento por el mismo objeto y causa.</w:t>
      </w:r>
      <w:r w:rsidRPr="3D7F4E0C">
        <w:rPr>
          <w:rStyle w:val="Refdenotaalpie"/>
          <w:color w:val="000000" w:themeColor="text1"/>
        </w:rPr>
        <w:footnoteReference w:id="2"/>
      </w:r>
    </w:p>
    <w:p w14:paraId="2E3F88F4" w14:textId="77777777" w:rsidR="00C90B1A" w:rsidRPr="00730598" w:rsidRDefault="00C90B1A" w:rsidP="00C90B1A">
      <w:pPr>
        <w:pStyle w:val="Default"/>
        <w:shd w:val="clear" w:color="auto" w:fill="FFFFFF" w:themeFill="background1"/>
        <w:ind w:left="567"/>
        <w:rPr>
          <w:color w:val="000000" w:themeColor="text1"/>
          <w:sz w:val="22"/>
          <w:szCs w:val="22"/>
        </w:rPr>
      </w:pPr>
    </w:p>
    <w:p w14:paraId="5675B93A" w14:textId="77777777" w:rsidR="00C90B1A" w:rsidRPr="00730598" w:rsidRDefault="00C90B1A" w:rsidP="00C90B1A">
      <w:pPr>
        <w:pStyle w:val="Prrafodelista"/>
        <w:numPr>
          <w:ilvl w:val="0"/>
          <w:numId w:val="1"/>
        </w:numPr>
        <w:spacing w:line="240" w:lineRule="auto"/>
        <w:ind w:left="567" w:hanging="567"/>
        <w:jc w:val="both"/>
        <w:rPr>
          <w:color w:val="000000" w:themeColor="text1"/>
        </w:rPr>
      </w:pPr>
      <w:r w:rsidRPr="00730598">
        <w:rPr>
          <w:color w:val="000000" w:themeColor="text1"/>
        </w:rPr>
        <w:t>Por su parte, el numeral 1 del artículo 107-A del Código dispone que, en cualquier estado e instancia del procedimiento de oficio o promovido por denuncia de parte, el órgano puede declarar su conclusión anticipada cuando el denunciante formule desistimiento del procedimiento o de la pretensión antes de la notificación de la resolución que agota la vía administrativa.</w:t>
      </w:r>
    </w:p>
    <w:p w14:paraId="7D4FD5EF" w14:textId="77777777" w:rsidR="00C90B1A" w:rsidRPr="00730598" w:rsidRDefault="00C90B1A" w:rsidP="00C90B1A">
      <w:pPr>
        <w:pStyle w:val="Default"/>
        <w:shd w:val="clear" w:color="auto" w:fill="FFFFFF" w:themeFill="background1"/>
        <w:ind w:left="567"/>
        <w:rPr>
          <w:color w:val="000000" w:themeColor="text1"/>
          <w:sz w:val="22"/>
          <w:szCs w:val="22"/>
        </w:rPr>
      </w:pPr>
    </w:p>
    <w:p w14:paraId="7ACF394B" w14:textId="77777777" w:rsidR="00C90B1A" w:rsidRPr="00730598" w:rsidRDefault="00C90B1A" w:rsidP="00C90B1A">
      <w:pPr>
        <w:pStyle w:val="Prrafodelista"/>
        <w:numPr>
          <w:ilvl w:val="0"/>
          <w:numId w:val="1"/>
        </w:numPr>
        <w:spacing w:line="240" w:lineRule="auto"/>
        <w:ind w:left="567" w:hanging="567"/>
        <w:jc w:val="both"/>
        <w:rPr>
          <w:color w:val="000000" w:themeColor="text1"/>
        </w:rPr>
      </w:pPr>
      <w:r w:rsidRPr="3D7F4E0C">
        <w:rPr>
          <w:rFonts w:eastAsia="Times New Roman"/>
          <w:color w:val="000000" w:themeColor="text1"/>
        </w:rPr>
        <w:t xml:space="preserve">Asimismo, el artículo 107-A del Código establece que la autoridad podrá </w:t>
      </w:r>
      <w:r w:rsidRPr="3D7F4E0C">
        <w:rPr>
          <w:color w:val="000000" w:themeColor="text1"/>
        </w:rPr>
        <w:t>continuar</w:t>
      </w:r>
      <w:r w:rsidRPr="3D7F4E0C">
        <w:rPr>
          <w:rFonts w:eastAsia="Times New Roman"/>
          <w:color w:val="000000" w:themeColor="text1"/>
        </w:rPr>
        <w:t xml:space="preserve"> de </w:t>
      </w:r>
      <w:r w:rsidRPr="3D7F4E0C">
        <w:rPr>
          <w:color w:val="000000" w:themeColor="text1"/>
        </w:rPr>
        <w:t>oficio</w:t>
      </w:r>
      <w:r w:rsidRPr="3D7F4E0C">
        <w:rPr>
          <w:rFonts w:eastAsia="Times New Roman"/>
          <w:color w:val="000000" w:themeColor="text1"/>
        </w:rPr>
        <w:t xml:space="preserve"> el procedimiento si del análisis de los hechos denunciados considera que podría estarse afectando intereses de terceros o la acción suscitada por la iniciación del procedimiento entrañase interés general. </w:t>
      </w:r>
    </w:p>
    <w:p w14:paraId="7AD5DBAB" w14:textId="77777777" w:rsidR="00C90B1A" w:rsidRPr="00730598" w:rsidRDefault="00C90B1A" w:rsidP="00C90B1A">
      <w:pPr>
        <w:pStyle w:val="Default"/>
        <w:shd w:val="clear" w:color="auto" w:fill="FFFFFF" w:themeFill="background1"/>
        <w:ind w:left="567"/>
        <w:rPr>
          <w:color w:val="000000" w:themeColor="text1"/>
          <w:sz w:val="22"/>
          <w:szCs w:val="22"/>
        </w:rPr>
      </w:pPr>
    </w:p>
    <w:p w14:paraId="79591ED6" w14:textId="77777777" w:rsidR="00C90B1A" w:rsidRPr="00520A2F" w:rsidRDefault="00C90B1A" w:rsidP="00C90B1A">
      <w:pPr>
        <w:pStyle w:val="Prrafodelista"/>
        <w:numPr>
          <w:ilvl w:val="0"/>
          <w:numId w:val="1"/>
        </w:numPr>
        <w:spacing w:line="240" w:lineRule="auto"/>
        <w:ind w:left="567" w:hanging="567"/>
        <w:jc w:val="both"/>
        <w:rPr>
          <w:color w:val="000000" w:themeColor="text1"/>
        </w:rPr>
      </w:pPr>
      <w:r w:rsidRPr="3D7F4E0C">
        <w:rPr>
          <w:color w:val="000000" w:themeColor="text1"/>
        </w:rPr>
        <w:t>En el presente caso, la Comisión considera que no existen indicios de vulneración de intereses de terceros o una afectación al interés general que ameriten ejercer la facultad antes descrita</w:t>
      </w:r>
      <w:r w:rsidRPr="3D7F4E0C">
        <w:rPr>
          <w:rStyle w:val="Refdenotaalpie"/>
        </w:rPr>
        <w:footnoteReference w:id="3"/>
      </w:r>
      <w:r w:rsidRPr="3D7F4E0C">
        <w:rPr>
          <w:color w:val="000000" w:themeColor="text1"/>
        </w:rPr>
        <w:t xml:space="preserve">, en la </w:t>
      </w:r>
      <w:r w:rsidRPr="3D7F4E0C">
        <w:rPr>
          <w:rFonts w:eastAsia="Times New Roman"/>
          <w:color w:val="000000" w:themeColor="text1"/>
        </w:rPr>
        <w:t>medida</w:t>
      </w:r>
      <w:r w:rsidRPr="3D7F4E0C">
        <w:rPr>
          <w:color w:val="000000" w:themeColor="text1"/>
        </w:rPr>
        <w:t xml:space="preserve"> que las presuntas infracciones implicarían </w:t>
      </w:r>
      <w:r w:rsidRPr="3D7F4E0C">
        <w:t>una afectación individual</w:t>
      </w:r>
      <w:r w:rsidRPr="3D7F4E0C">
        <w:rPr>
          <w:color w:val="000000" w:themeColor="text1"/>
        </w:rPr>
        <w:t>.</w:t>
      </w:r>
    </w:p>
    <w:p w14:paraId="6B00F159" w14:textId="77777777" w:rsidR="00C90B1A" w:rsidRPr="00730598" w:rsidRDefault="00C90B1A" w:rsidP="00C90B1A">
      <w:pPr>
        <w:pStyle w:val="Prrafodelista"/>
        <w:spacing w:line="240" w:lineRule="auto"/>
        <w:jc w:val="both"/>
      </w:pPr>
    </w:p>
    <w:p w14:paraId="1E37DC0B" w14:textId="4E26D54E" w:rsidR="00C90B1A" w:rsidRPr="00CF61F3" w:rsidRDefault="00C90B1A" w:rsidP="00C90B1A">
      <w:pPr>
        <w:spacing w:line="240" w:lineRule="auto"/>
        <w:jc w:val="both"/>
        <w:rPr>
          <w:color w:val="auto"/>
          <w:lang w:eastAsia="es-ES"/>
        </w:rPr>
      </w:pPr>
      <w:r w:rsidRPr="00730598">
        <w:rPr>
          <w:b/>
        </w:rPr>
        <w:t>RESUELVE</w:t>
      </w:r>
      <w:r>
        <w:rPr>
          <w:b/>
        </w:rPr>
        <w:t xml:space="preserve">: </w:t>
      </w:r>
      <w:r w:rsidRPr="00730598">
        <w:t xml:space="preserve">aceptar el desistimiento </w:t>
      </w:r>
      <w:r w:rsidRPr="003A26BD">
        <w:rPr>
          <w:highlight w:val="green"/>
        </w:rPr>
        <w:t>de la pretensión y del procedimiento</w:t>
      </w:r>
      <w:r>
        <w:t xml:space="preserve">, </w:t>
      </w:r>
      <w:r w:rsidRPr="00730598">
        <w:t>formulado por</w:t>
      </w:r>
      <w:r>
        <w:t xml:space="preserve"> </w:t>
      </w:r>
      <w:r w:rsidRPr="003A26BD">
        <w:rPr>
          <w:highlight w:val="cyan"/>
        </w:rPr>
        <w:t xml:space="preserve">el señor </w:t>
      </w:r>
      <w:r w:rsidR="008A1517" w:rsidRPr="003A26BD">
        <w:rPr>
          <w:highlight w:val="cyan"/>
        </w:rPr>
        <w:t>Enrique Javier Rebaza Bustamante</w:t>
      </w:r>
      <w:r w:rsidR="008A1517" w:rsidRPr="008A1517">
        <w:t xml:space="preserve"> </w:t>
      </w:r>
      <w:r w:rsidRPr="00730598">
        <w:t xml:space="preserve">contra </w:t>
      </w:r>
      <w:r w:rsidR="008A1517" w:rsidRPr="003A26BD">
        <w:rPr>
          <w:rFonts w:eastAsia="Arial Narrow"/>
          <w:bCs/>
          <w:highlight w:val="magenta"/>
        </w:rPr>
        <w:t>Banco Internacional del Perú S.A.A. – Interbank</w:t>
      </w:r>
      <w:r w:rsidR="008A1517">
        <w:rPr>
          <w:rFonts w:eastAsia="Arial Narrow"/>
          <w:bCs/>
        </w:rPr>
        <w:t>,</w:t>
      </w:r>
      <w:r>
        <w:t xml:space="preserve"> </w:t>
      </w:r>
      <w:r w:rsidRPr="00730598">
        <w:t>dando por finalizado el procedimiento, y ordenar el archivo del expediente.</w:t>
      </w:r>
    </w:p>
    <w:p w14:paraId="51D69A77" w14:textId="77777777" w:rsidR="001B5674" w:rsidRDefault="001B5674"/>
    <w:sectPr w:rsidR="001B5674" w:rsidSect="00C90B1A">
      <w:headerReference w:type="default" r:id="rId7"/>
      <w:footerReference w:type="default" r:id="rId8"/>
      <w:pgSz w:w="11906" w:h="16838" w:code="9"/>
      <w:pgMar w:top="1985" w:right="2125" w:bottom="1701" w:left="1418" w:header="567" w:footer="49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43045" w14:textId="77777777" w:rsidR="00207148" w:rsidRDefault="00207148" w:rsidP="00C90B1A">
      <w:pPr>
        <w:spacing w:line="240" w:lineRule="auto"/>
      </w:pPr>
      <w:r>
        <w:separator/>
      </w:r>
    </w:p>
  </w:endnote>
  <w:endnote w:type="continuationSeparator" w:id="0">
    <w:p w14:paraId="0886748D" w14:textId="77777777" w:rsidR="00207148" w:rsidRDefault="00207148" w:rsidP="00C90B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B8FE1" w14:textId="77777777" w:rsidR="00014ACC" w:rsidRDefault="00014ACC">
    <w:pPr>
      <w:spacing w:line="240" w:lineRule="auto"/>
      <w:jc w:val="center"/>
      <w:rPr>
        <w:sz w:val="16"/>
        <w:szCs w:val="16"/>
      </w:rPr>
    </w:pPr>
  </w:p>
  <w:p w14:paraId="65BB6448" w14:textId="77777777" w:rsidR="00014ACC" w:rsidRDefault="00014ACC">
    <w:pPr>
      <w:spacing w:line="240" w:lineRule="auto"/>
      <w:jc w:val="center"/>
      <w:rPr>
        <w:sz w:val="16"/>
        <w:szCs w:val="16"/>
      </w:rPr>
    </w:pPr>
  </w:p>
  <w:p w14:paraId="61030B2D" w14:textId="77777777" w:rsidR="00014ACC" w:rsidRDefault="00014ACC">
    <w:pPr>
      <w:spacing w:line="240" w:lineRule="auto"/>
      <w:jc w:val="center"/>
      <w:rPr>
        <w:sz w:val="16"/>
        <w:szCs w:val="16"/>
      </w:rPr>
    </w:pPr>
  </w:p>
  <w:p w14:paraId="4CD0A233" w14:textId="77777777" w:rsidR="00014ACC" w:rsidRDefault="00014ACC">
    <w:pPr>
      <w:spacing w:line="240" w:lineRule="auto"/>
      <w:jc w:val="center"/>
      <w:rPr>
        <w:sz w:val="16"/>
        <w:szCs w:val="16"/>
      </w:rPr>
    </w:pPr>
    <w:r w:rsidRPr="001D16AA">
      <w:rPr>
        <w:sz w:val="16"/>
        <w:szCs w:val="16"/>
      </w:rPr>
      <w:fldChar w:fldCharType="begin"/>
    </w:r>
    <w:r w:rsidRPr="001D16AA">
      <w:rPr>
        <w:sz w:val="16"/>
        <w:szCs w:val="16"/>
      </w:rPr>
      <w:instrText>PAGE</w:instrText>
    </w:r>
    <w:r w:rsidRPr="001D16AA">
      <w:rPr>
        <w:sz w:val="16"/>
        <w:szCs w:val="16"/>
      </w:rPr>
      <w:fldChar w:fldCharType="separate"/>
    </w:r>
    <w:r>
      <w:rPr>
        <w:noProof/>
        <w:sz w:val="16"/>
        <w:szCs w:val="16"/>
      </w:rPr>
      <w:t>5</w:t>
    </w:r>
    <w:r w:rsidRPr="001D16AA">
      <w:rPr>
        <w:sz w:val="16"/>
        <w:szCs w:val="16"/>
      </w:rPr>
      <w:fldChar w:fldCharType="end"/>
    </w:r>
  </w:p>
  <w:p w14:paraId="7AEB6B18" w14:textId="77777777" w:rsidR="00014ACC" w:rsidRDefault="00014ACC">
    <w:pPr>
      <w:spacing w:line="240" w:lineRule="auto"/>
      <w:jc w:val="center"/>
      <w:rPr>
        <w:sz w:val="16"/>
        <w:szCs w:val="16"/>
      </w:rPr>
    </w:pPr>
  </w:p>
  <w:p w14:paraId="34787F7D" w14:textId="77777777" w:rsidR="00014ACC" w:rsidRPr="00E54E8F" w:rsidRDefault="00014ACC">
    <w:pPr>
      <w:pStyle w:val="Sinespaciado"/>
      <w:jc w:val="center"/>
      <w:rPr>
        <w:b/>
        <w:i/>
        <w:sz w:val="14"/>
        <w:szCs w:val="14"/>
      </w:rPr>
    </w:pPr>
    <w:r w:rsidRPr="00E54E8F">
      <w:rPr>
        <w:b/>
        <w:i/>
        <w:sz w:val="14"/>
        <w:szCs w:val="14"/>
      </w:rPr>
      <w:t>INSTITUTO NACIONAL DE DEFENSA DE LA COMPETENCIA Y DE LA PROTECCIÓN DE LA PROPIEDAD INTELECTUAL</w:t>
    </w:r>
  </w:p>
  <w:p w14:paraId="0DBFBD59" w14:textId="77777777" w:rsidR="00014ACC" w:rsidRPr="00E54E8F" w:rsidRDefault="00014ACC" w:rsidP="3D7F4E0C">
    <w:pPr>
      <w:pStyle w:val="Sinespaciado"/>
      <w:jc w:val="center"/>
      <w:rPr>
        <w:sz w:val="14"/>
        <w:szCs w:val="14"/>
      </w:rPr>
    </w:pPr>
    <w:r w:rsidRPr="3D7F4E0C">
      <w:rPr>
        <w:sz w:val="14"/>
        <w:szCs w:val="14"/>
      </w:rPr>
      <w:t xml:space="preserve">Calle De la Prosa 104, San Borja, Lima 41 - Perú </w:t>
    </w:r>
    <w:proofErr w:type="spellStart"/>
    <w:r w:rsidRPr="3D7F4E0C">
      <w:rPr>
        <w:sz w:val="14"/>
        <w:szCs w:val="14"/>
      </w:rPr>
      <w:t>Telf</w:t>
    </w:r>
    <w:proofErr w:type="spellEnd"/>
    <w:r w:rsidRPr="3D7F4E0C">
      <w:rPr>
        <w:sz w:val="14"/>
        <w:szCs w:val="14"/>
      </w:rPr>
      <w:t>: 224 7800 / Fax: 224 0348</w:t>
    </w:r>
  </w:p>
  <w:p w14:paraId="0FCFB822" w14:textId="77777777" w:rsidR="00014ACC" w:rsidRPr="00E54E8F" w:rsidRDefault="00014ACC">
    <w:pPr>
      <w:pStyle w:val="Sinespaciado"/>
      <w:jc w:val="center"/>
      <w:rPr>
        <w:sz w:val="14"/>
        <w:szCs w:val="14"/>
        <w:lang w:val="en-US"/>
      </w:rPr>
    </w:pPr>
    <w:r w:rsidRPr="00E54E8F">
      <w:rPr>
        <w:sz w:val="14"/>
        <w:szCs w:val="14"/>
        <w:lang w:val="en-US"/>
      </w:rPr>
      <w:t>E-mail: postmaster@indecopi.gob.pe / Web: www.indecopi.gob.pe</w:t>
    </w:r>
  </w:p>
  <w:p w14:paraId="2ED797B1" w14:textId="77777777" w:rsidR="00014ACC" w:rsidRPr="004C4054" w:rsidRDefault="00014ACC">
    <w:pPr>
      <w:spacing w:line="240" w:lineRule="auto"/>
      <w:jc w:val="center"/>
      <w:rPr>
        <w:sz w:val="16"/>
        <w:szCs w:val="16"/>
        <w:lang w:val="pt-BR"/>
      </w:rPr>
    </w:pPr>
  </w:p>
  <w:p w14:paraId="1FE322A4" w14:textId="77777777" w:rsidR="00014ACC" w:rsidRPr="004C4054" w:rsidRDefault="00014ACC">
    <w:pPr>
      <w:spacing w:line="240" w:lineRule="auto"/>
      <w:jc w:val="center"/>
      <w:rPr>
        <w:sz w:val="16"/>
        <w:szCs w:val="16"/>
        <w:lang w:val="pt-BR"/>
      </w:rPr>
    </w:pPr>
  </w:p>
  <w:p w14:paraId="67B4B00A" w14:textId="77777777" w:rsidR="00014ACC" w:rsidRPr="00BB1468" w:rsidRDefault="00014ACC">
    <w:pPr>
      <w:spacing w:line="240" w:lineRule="auto"/>
      <w:rPr>
        <w:sz w:val="16"/>
        <w:szCs w:val="16"/>
      </w:rPr>
    </w:pPr>
    <w:r w:rsidRPr="001D16AA">
      <w:rPr>
        <w:sz w:val="16"/>
        <w:szCs w:val="16"/>
      </w:rPr>
      <w:t>M-CPC-</w:t>
    </w:r>
    <w:r>
      <w:rPr>
        <w:sz w:val="16"/>
        <w:szCs w:val="16"/>
      </w:rPr>
      <w:t>14</w:t>
    </w:r>
    <w:r w:rsidRPr="001D16AA">
      <w:rPr>
        <w:sz w:val="16"/>
        <w:szCs w:val="16"/>
      </w:rPr>
      <w:t>/</w:t>
    </w:r>
    <w:r>
      <w:rPr>
        <w:sz w:val="16"/>
        <w:szCs w:val="16"/>
      </w:rPr>
      <w:t>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7EF08" w14:textId="77777777" w:rsidR="00207148" w:rsidRDefault="00207148" w:rsidP="00C90B1A">
      <w:pPr>
        <w:spacing w:line="240" w:lineRule="auto"/>
      </w:pPr>
      <w:r>
        <w:separator/>
      </w:r>
    </w:p>
  </w:footnote>
  <w:footnote w:type="continuationSeparator" w:id="0">
    <w:p w14:paraId="45F689C9" w14:textId="77777777" w:rsidR="00207148" w:rsidRDefault="00207148" w:rsidP="00C90B1A">
      <w:pPr>
        <w:spacing w:line="240" w:lineRule="auto"/>
      </w:pPr>
      <w:r>
        <w:continuationSeparator/>
      </w:r>
    </w:p>
  </w:footnote>
  <w:footnote w:id="1">
    <w:p w14:paraId="517E7BDF" w14:textId="77777777" w:rsidR="003A26BD" w:rsidRPr="00271C1B" w:rsidRDefault="003A26BD" w:rsidP="003A26BD">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MEMORANDUM </w:t>
      </w:r>
      <w:proofErr w:type="spellStart"/>
      <w:r w:rsidRPr="005C6B4D">
        <w:rPr>
          <w:rFonts w:ascii="Arial" w:hAnsi="Arial" w:cs="Arial"/>
          <w:sz w:val="16"/>
          <w:szCs w:val="16"/>
        </w:rPr>
        <w:t>N°</w:t>
      </w:r>
      <w:proofErr w:type="spellEnd"/>
      <w:r w:rsidRPr="005C6B4D">
        <w:rPr>
          <w:rFonts w:ascii="Arial" w:hAnsi="Arial" w:cs="Arial"/>
          <w:sz w:val="16"/>
          <w:szCs w:val="16"/>
        </w:rPr>
        <w:t xml:space="preserve"> </w:t>
      </w:r>
      <w:r w:rsidRPr="00CF6618">
        <w:rPr>
          <w:rFonts w:ascii="Arial" w:hAnsi="Arial" w:cs="Arial"/>
          <w:sz w:val="16"/>
          <w:szCs w:val="16"/>
          <w:highlight w:val="cyan"/>
        </w:rPr>
        <w:t>000832-2025-ILN-PS0/INDECOPI</w:t>
      </w:r>
      <w:r w:rsidRPr="005C6B4D">
        <w:rPr>
          <w:rFonts w:ascii="Arial" w:hAnsi="Arial" w:cs="Arial"/>
          <w:sz w:val="16"/>
          <w:szCs w:val="16"/>
        </w:rPr>
        <w:t xml:space="preserve"> de fecha </w:t>
      </w:r>
      <w:r w:rsidRPr="00CF6618">
        <w:rPr>
          <w:rFonts w:ascii="Arial" w:hAnsi="Arial" w:cs="Arial"/>
          <w:sz w:val="16"/>
          <w:szCs w:val="16"/>
          <w:highlight w:val="magenta"/>
        </w:rPr>
        <w:t>7 de agosto del 2025</w:t>
      </w:r>
      <w:r w:rsidRPr="005C6B4D">
        <w:rPr>
          <w:rFonts w:ascii="Arial" w:hAnsi="Arial" w:cs="Arial"/>
          <w:sz w:val="16"/>
          <w:szCs w:val="16"/>
        </w:rPr>
        <w:t xml:space="preserve">, </w:t>
      </w:r>
      <w:r w:rsidRPr="00E25909">
        <w:rPr>
          <w:rFonts w:ascii="Arial" w:hAnsi="Arial" w:cs="Arial"/>
          <w:sz w:val="16"/>
          <w:szCs w:val="16"/>
        </w:rPr>
        <w:t>recibida</w:t>
      </w:r>
      <w:r>
        <w:rPr>
          <w:rFonts w:ascii="Arial" w:hAnsi="Arial" w:cs="Arial"/>
          <w:sz w:val="16"/>
          <w:szCs w:val="16"/>
        </w:rPr>
        <w:t xml:space="preserve"> </w:t>
      </w:r>
      <w:r w:rsidRPr="005C6B4D">
        <w:rPr>
          <w:rFonts w:ascii="Arial" w:hAnsi="Arial" w:cs="Arial"/>
          <w:sz w:val="16"/>
          <w:szCs w:val="16"/>
        </w:rPr>
        <w:t xml:space="preserve">el </w:t>
      </w:r>
      <w:r w:rsidRPr="00CF6618">
        <w:rPr>
          <w:rFonts w:ascii="Arial" w:hAnsi="Arial" w:cs="Arial"/>
          <w:sz w:val="16"/>
          <w:szCs w:val="16"/>
          <w:highlight w:val="magenta"/>
        </w:rPr>
        <w:t>7 de agosto del 2025</w:t>
      </w:r>
      <w:r w:rsidRPr="005C6B4D">
        <w:rPr>
          <w:rFonts w:ascii="Arial" w:hAnsi="Arial" w:cs="Arial"/>
          <w:sz w:val="16"/>
          <w:szCs w:val="16"/>
        </w:rPr>
        <w:t>.</w:t>
      </w:r>
    </w:p>
    <w:p w14:paraId="7C62FB31" w14:textId="77777777" w:rsidR="003A26BD" w:rsidRPr="00827364" w:rsidRDefault="003A26BD" w:rsidP="003A26BD">
      <w:pPr>
        <w:pStyle w:val="Textonotapie"/>
        <w:ind w:left="567" w:hanging="567"/>
        <w:jc w:val="both"/>
        <w:rPr>
          <w:rFonts w:ascii="Arial Narrow" w:hAnsi="Arial Narrow" w:cs="Arial"/>
          <w:sz w:val="16"/>
          <w:szCs w:val="16"/>
        </w:rPr>
      </w:pPr>
    </w:p>
  </w:footnote>
  <w:footnote w:id="2">
    <w:p w14:paraId="3169CAE4" w14:textId="77777777" w:rsidR="00C90B1A" w:rsidRPr="00303FA9" w:rsidRDefault="00C90B1A" w:rsidP="00C90B1A">
      <w:pPr>
        <w:pStyle w:val="Textonotapie"/>
        <w:ind w:left="567" w:hanging="567"/>
        <w:jc w:val="both"/>
        <w:rPr>
          <w:rFonts w:ascii="Arial" w:hAnsi="Arial" w:cs="Arial"/>
          <w:b/>
          <w:sz w:val="16"/>
          <w:szCs w:val="16"/>
        </w:rPr>
      </w:pPr>
      <w:r w:rsidRPr="00303FA9">
        <w:rPr>
          <w:rStyle w:val="Refdenotaalpie"/>
          <w:rFonts w:ascii="Arial" w:hAnsi="Arial" w:cs="Arial"/>
          <w:sz w:val="16"/>
          <w:szCs w:val="16"/>
        </w:rPr>
        <w:footnoteRef/>
      </w:r>
      <w:r w:rsidRPr="00303FA9">
        <w:rPr>
          <w:rFonts w:ascii="Arial" w:hAnsi="Arial" w:cs="Arial"/>
          <w:sz w:val="16"/>
          <w:szCs w:val="16"/>
        </w:rPr>
        <w:t xml:space="preserve"> </w:t>
      </w:r>
      <w:r w:rsidRPr="00303FA9">
        <w:rPr>
          <w:rFonts w:ascii="Arial" w:hAnsi="Arial" w:cs="Arial"/>
          <w:sz w:val="16"/>
          <w:szCs w:val="16"/>
        </w:rPr>
        <w:tab/>
      </w:r>
      <w:r w:rsidRPr="00303FA9">
        <w:rPr>
          <w:rFonts w:ascii="Arial" w:hAnsi="Arial" w:cs="Arial"/>
          <w:b/>
          <w:sz w:val="16"/>
          <w:szCs w:val="16"/>
        </w:rPr>
        <w:t xml:space="preserve">TEXTO ÚNICO ORDENADO DE LA LEY DEL PROCEDIMIENTO ADMINISTRATIVO GENERAL, aprobado por DECRETO SUPREMO </w:t>
      </w:r>
      <w:proofErr w:type="spellStart"/>
      <w:r w:rsidRPr="00303FA9">
        <w:rPr>
          <w:rFonts w:ascii="Arial" w:hAnsi="Arial" w:cs="Arial"/>
          <w:b/>
          <w:sz w:val="16"/>
          <w:szCs w:val="16"/>
        </w:rPr>
        <w:t>N°</w:t>
      </w:r>
      <w:proofErr w:type="spellEnd"/>
      <w:r w:rsidRPr="00303FA9">
        <w:rPr>
          <w:rFonts w:ascii="Arial" w:hAnsi="Arial" w:cs="Arial"/>
          <w:b/>
          <w:sz w:val="16"/>
          <w:szCs w:val="16"/>
        </w:rPr>
        <w:t xml:space="preserve"> 004-2019-JUS y publicado el 25 de enero de 2019</w:t>
      </w:r>
    </w:p>
    <w:p w14:paraId="42995FD9" w14:textId="77777777" w:rsidR="00C90B1A" w:rsidRPr="00303FA9" w:rsidRDefault="00C90B1A" w:rsidP="00C90B1A">
      <w:pPr>
        <w:pStyle w:val="Textonotapie"/>
        <w:ind w:left="567" w:hanging="567"/>
        <w:jc w:val="both"/>
        <w:rPr>
          <w:rFonts w:ascii="Arial" w:hAnsi="Arial" w:cs="Arial"/>
          <w:b/>
          <w:sz w:val="16"/>
          <w:szCs w:val="16"/>
        </w:rPr>
      </w:pPr>
      <w:r w:rsidRPr="00303FA9">
        <w:rPr>
          <w:rFonts w:ascii="Arial" w:hAnsi="Arial" w:cs="Arial"/>
          <w:b/>
          <w:sz w:val="16"/>
          <w:szCs w:val="16"/>
        </w:rPr>
        <w:tab/>
        <w:t>Artículo 200.- Desistimiento del procedimiento o de la pretensión</w:t>
      </w:r>
    </w:p>
    <w:p w14:paraId="10FEEB91" w14:textId="77777777" w:rsidR="00C90B1A" w:rsidRPr="00303FA9" w:rsidRDefault="00C90B1A" w:rsidP="00C90B1A">
      <w:pPr>
        <w:pStyle w:val="Textonotapie"/>
        <w:ind w:left="1134" w:hanging="567"/>
        <w:jc w:val="both"/>
        <w:rPr>
          <w:rFonts w:ascii="Arial" w:hAnsi="Arial" w:cs="Arial"/>
          <w:sz w:val="16"/>
          <w:szCs w:val="16"/>
        </w:rPr>
      </w:pPr>
      <w:r w:rsidRPr="00303FA9">
        <w:rPr>
          <w:rFonts w:ascii="Arial" w:hAnsi="Arial" w:cs="Arial"/>
          <w:sz w:val="16"/>
          <w:szCs w:val="16"/>
        </w:rPr>
        <w:t>200.1</w:t>
      </w:r>
      <w:r w:rsidRPr="00303FA9">
        <w:rPr>
          <w:rFonts w:ascii="Arial" w:hAnsi="Arial" w:cs="Arial"/>
          <w:sz w:val="16"/>
          <w:szCs w:val="16"/>
        </w:rPr>
        <w:tab/>
        <w:t xml:space="preserve">El desistimiento del procedimiento importará la culminación </w:t>
      </w:r>
      <w:proofErr w:type="gramStart"/>
      <w:r w:rsidRPr="00303FA9">
        <w:rPr>
          <w:rFonts w:ascii="Arial" w:hAnsi="Arial" w:cs="Arial"/>
          <w:sz w:val="16"/>
          <w:szCs w:val="16"/>
        </w:rPr>
        <w:t>del mismo</w:t>
      </w:r>
      <w:proofErr w:type="gramEnd"/>
      <w:r w:rsidRPr="00303FA9">
        <w:rPr>
          <w:rFonts w:ascii="Arial" w:hAnsi="Arial" w:cs="Arial"/>
          <w:sz w:val="16"/>
          <w:szCs w:val="16"/>
        </w:rPr>
        <w:t>, pero no impedirá que posteriormente vuelva a plantearse igual pretensión en otro procedimiento.</w:t>
      </w:r>
    </w:p>
    <w:p w14:paraId="1E9FC416" w14:textId="77777777" w:rsidR="00C90B1A" w:rsidRPr="00303FA9" w:rsidRDefault="00C90B1A" w:rsidP="00C90B1A">
      <w:pPr>
        <w:pStyle w:val="Textonotapie"/>
        <w:ind w:left="1134" w:hanging="567"/>
        <w:jc w:val="both"/>
        <w:rPr>
          <w:rFonts w:ascii="Arial" w:hAnsi="Arial" w:cs="Arial"/>
          <w:sz w:val="16"/>
          <w:szCs w:val="16"/>
        </w:rPr>
      </w:pPr>
      <w:r w:rsidRPr="00303FA9">
        <w:rPr>
          <w:rFonts w:ascii="Arial" w:hAnsi="Arial" w:cs="Arial"/>
          <w:sz w:val="16"/>
          <w:szCs w:val="16"/>
        </w:rPr>
        <w:t>200.2</w:t>
      </w:r>
      <w:r w:rsidRPr="00303FA9">
        <w:rPr>
          <w:rFonts w:ascii="Arial" w:hAnsi="Arial" w:cs="Arial"/>
          <w:sz w:val="16"/>
          <w:szCs w:val="16"/>
        </w:rPr>
        <w:tab/>
        <w:t>El desistimiento de la pretensión impedirá promover otro procedimiento por el mismo objeto y causa.</w:t>
      </w:r>
    </w:p>
    <w:p w14:paraId="7232527C" w14:textId="77777777" w:rsidR="00C90B1A" w:rsidRPr="00303FA9" w:rsidRDefault="00C90B1A" w:rsidP="00C90B1A">
      <w:pPr>
        <w:pStyle w:val="Textonotapie"/>
        <w:ind w:left="1134" w:hanging="567"/>
        <w:jc w:val="both"/>
        <w:rPr>
          <w:rFonts w:ascii="Arial" w:hAnsi="Arial" w:cs="Arial"/>
          <w:sz w:val="16"/>
          <w:szCs w:val="16"/>
        </w:rPr>
      </w:pPr>
      <w:r w:rsidRPr="00303FA9">
        <w:rPr>
          <w:rFonts w:ascii="Arial" w:hAnsi="Arial" w:cs="Arial"/>
          <w:sz w:val="16"/>
          <w:szCs w:val="16"/>
        </w:rPr>
        <w:t>(…)</w:t>
      </w:r>
    </w:p>
    <w:p w14:paraId="0F935EBA" w14:textId="77777777" w:rsidR="00C90B1A" w:rsidRPr="00303FA9" w:rsidRDefault="00C90B1A" w:rsidP="00C90B1A">
      <w:pPr>
        <w:pStyle w:val="Textonotapie"/>
        <w:ind w:left="1134" w:hanging="567"/>
        <w:jc w:val="both"/>
        <w:rPr>
          <w:rFonts w:ascii="Arial" w:hAnsi="Arial" w:cs="Arial"/>
          <w:sz w:val="16"/>
          <w:szCs w:val="16"/>
        </w:rPr>
      </w:pPr>
    </w:p>
  </w:footnote>
  <w:footnote w:id="3">
    <w:p w14:paraId="23A5CCD4" w14:textId="77777777" w:rsidR="00C90B1A" w:rsidRPr="00303FA9" w:rsidRDefault="00C90B1A" w:rsidP="00C90B1A">
      <w:pPr>
        <w:pStyle w:val="Textonotapie"/>
        <w:tabs>
          <w:tab w:val="left" w:pos="567"/>
        </w:tabs>
        <w:ind w:left="567" w:hanging="567"/>
        <w:jc w:val="both"/>
        <w:rPr>
          <w:rFonts w:ascii="Arial" w:hAnsi="Arial" w:cs="Arial"/>
          <w:b/>
          <w:bCs/>
          <w:sz w:val="16"/>
          <w:szCs w:val="16"/>
        </w:rPr>
      </w:pPr>
      <w:r w:rsidRPr="00303FA9">
        <w:rPr>
          <w:rStyle w:val="Refdenotaalpie"/>
          <w:rFonts w:ascii="Arial" w:hAnsi="Arial" w:cs="Arial"/>
          <w:sz w:val="16"/>
          <w:szCs w:val="16"/>
        </w:rPr>
        <w:footnoteRef/>
      </w:r>
      <w:r w:rsidRPr="00303FA9">
        <w:rPr>
          <w:rFonts w:ascii="Arial" w:hAnsi="Arial" w:cs="Arial"/>
          <w:sz w:val="16"/>
          <w:szCs w:val="16"/>
        </w:rPr>
        <w:t xml:space="preserve"> </w:t>
      </w:r>
      <w:r w:rsidRPr="00303FA9">
        <w:rPr>
          <w:rFonts w:ascii="Arial" w:hAnsi="Arial" w:cs="Arial"/>
          <w:sz w:val="16"/>
          <w:szCs w:val="16"/>
        </w:rPr>
        <w:tab/>
      </w:r>
      <w:r w:rsidRPr="00303FA9">
        <w:rPr>
          <w:rFonts w:ascii="Arial" w:hAnsi="Arial" w:cs="Arial"/>
          <w:b/>
          <w:bCs/>
          <w:sz w:val="16"/>
          <w:szCs w:val="16"/>
        </w:rPr>
        <w:t xml:space="preserve">LEY 29571, CÓDIGO DE PROTECCIÓN Y DEFENSA DEL CONSUMIDOR, publicada el 2 de setiembre de 2010 y modificada por Decreto Legislativo 1308, publicado el 30 de diciembre de 2016. </w:t>
      </w:r>
    </w:p>
    <w:p w14:paraId="2AAFB0E4" w14:textId="77777777" w:rsidR="00C90B1A" w:rsidRPr="00303FA9" w:rsidRDefault="00C90B1A" w:rsidP="00C90B1A">
      <w:pPr>
        <w:pStyle w:val="Textonotapie"/>
        <w:ind w:left="567"/>
        <w:jc w:val="both"/>
        <w:rPr>
          <w:rFonts w:ascii="Arial" w:hAnsi="Arial" w:cs="Arial"/>
          <w:sz w:val="16"/>
          <w:szCs w:val="16"/>
        </w:rPr>
      </w:pPr>
      <w:r w:rsidRPr="00303FA9">
        <w:rPr>
          <w:rFonts w:ascii="Arial" w:hAnsi="Arial" w:cs="Arial"/>
          <w:b/>
          <w:bCs/>
          <w:sz w:val="16"/>
          <w:szCs w:val="16"/>
        </w:rPr>
        <w:t>Artículo 107-A.- Formas de conclusión anticipada del procedimiento de oficio promovido por denuncia de parte</w:t>
      </w:r>
      <w:r w:rsidRPr="00303FA9">
        <w:rPr>
          <w:rFonts w:ascii="Arial" w:hAnsi="Arial" w:cs="Arial"/>
          <w:sz w:val="16"/>
          <w:szCs w:val="16"/>
        </w:rPr>
        <w:t xml:space="preserve"> (…) La autoridad podrá continuar de oficio el procedimiento si del análisis de los hechos denunciados considera que podría estarse afectando intereses de terceros o la acción suscitada por la iniciación del procedimiento entrañase interés general.</w:t>
      </w:r>
    </w:p>
    <w:p w14:paraId="3121E66F" w14:textId="77777777" w:rsidR="00C90B1A" w:rsidRPr="00303FA9" w:rsidRDefault="00C90B1A" w:rsidP="00C90B1A">
      <w:pPr>
        <w:pStyle w:val="Textonotapie"/>
        <w:jc w:val="both"/>
        <w:rPr>
          <w:rFonts w:ascii="Arial" w:hAnsi="Arial"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EE5D" w14:textId="77777777" w:rsidR="00014ACC" w:rsidRPr="00A330C7" w:rsidRDefault="00014ACC" w:rsidP="3D7F4E0C">
    <w:pPr>
      <w:tabs>
        <w:tab w:val="center" w:pos="4419"/>
        <w:tab w:val="right" w:pos="8838"/>
      </w:tabs>
      <w:spacing w:line="240" w:lineRule="auto"/>
      <w:jc w:val="right"/>
      <w:rPr>
        <w:sz w:val="15"/>
        <w:szCs w:val="15"/>
      </w:rPr>
    </w:pPr>
    <w:r>
      <w:rPr>
        <w:noProof/>
      </w:rPr>
      <w:drawing>
        <wp:anchor distT="0" distB="0" distL="114300" distR="114300" simplePos="0" relativeHeight="251659264" behindDoc="1" locked="0" layoutInCell="1" allowOverlap="1" wp14:anchorId="34031100" wp14:editId="74AFF96D">
          <wp:simplePos x="0" y="0"/>
          <wp:positionH relativeFrom="column">
            <wp:posOffset>-195580</wp:posOffset>
          </wp:positionH>
          <wp:positionV relativeFrom="paragraph">
            <wp:posOffset>8255</wp:posOffset>
          </wp:positionV>
          <wp:extent cx="3429000" cy="514350"/>
          <wp:effectExtent l="0" t="0" r="0" b="0"/>
          <wp:wrapNone/>
          <wp:docPr id="1996172593" name="Imagen 199617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anchor>
      </w:drawing>
    </w:r>
    <w:r w:rsidRPr="3D7F4E0C">
      <w:rPr>
        <w:rFonts w:ascii="Arial Narrow" w:eastAsia="Arial Narrow" w:hAnsi="Arial Narrow" w:cs="Arial Narrow"/>
        <w:b/>
        <w:bCs/>
        <w:i/>
        <w:iCs/>
        <w:sz w:val="15"/>
        <w:szCs w:val="15"/>
      </w:rPr>
      <w:t xml:space="preserve">COMISIÓN DE PROTECCIÓN AL CONSUMIDOR </w:t>
    </w:r>
    <w:proofErr w:type="spellStart"/>
    <w:r w:rsidRPr="3D7F4E0C">
      <w:rPr>
        <w:rFonts w:ascii="Arial Narrow" w:eastAsia="Arial Narrow" w:hAnsi="Arial Narrow" w:cs="Arial Narrow"/>
        <w:b/>
        <w:bCs/>
        <w:i/>
        <w:iCs/>
        <w:sz w:val="15"/>
        <w:szCs w:val="15"/>
      </w:rPr>
      <w:t>Nº</w:t>
    </w:r>
    <w:proofErr w:type="spellEnd"/>
    <w:r w:rsidRPr="3D7F4E0C">
      <w:rPr>
        <w:rFonts w:ascii="Arial Narrow" w:eastAsia="Arial Narrow" w:hAnsi="Arial Narrow" w:cs="Arial Narrow"/>
        <w:b/>
        <w:bCs/>
        <w:i/>
        <w:iCs/>
        <w:sz w:val="15"/>
        <w:szCs w:val="15"/>
      </w:rPr>
      <w:t xml:space="preserve"> 1</w:t>
    </w:r>
  </w:p>
  <w:p w14:paraId="05724EEA" w14:textId="77777777" w:rsidR="00014ACC" w:rsidRPr="00A330C7" w:rsidRDefault="00014ACC">
    <w:pPr>
      <w:spacing w:line="240" w:lineRule="auto"/>
      <w:jc w:val="right"/>
      <w:rPr>
        <w:sz w:val="15"/>
        <w:szCs w:val="15"/>
      </w:rPr>
    </w:pPr>
    <w:r w:rsidRPr="00A330C7">
      <w:rPr>
        <w:rFonts w:ascii="Arial Narrow" w:eastAsia="Arial Narrow" w:hAnsi="Arial Narrow" w:cs="Arial Narrow"/>
        <w:b/>
        <w:i/>
        <w:sz w:val="15"/>
        <w:szCs w:val="15"/>
      </w:rPr>
      <w:t>SEDE CENTRAL</w:t>
    </w:r>
  </w:p>
  <w:p w14:paraId="0D4A147E" w14:textId="77777777" w:rsidR="00014ACC" w:rsidRPr="00A330C7" w:rsidRDefault="00014ACC">
    <w:pPr>
      <w:spacing w:line="240" w:lineRule="auto"/>
      <w:rPr>
        <w:sz w:val="15"/>
        <w:szCs w:val="15"/>
      </w:rPr>
    </w:pPr>
  </w:p>
  <w:p w14:paraId="6E00E310" w14:textId="053C869D" w:rsidR="00014ACC" w:rsidRPr="00202339" w:rsidRDefault="00014ACC" w:rsidP="3D7F4E0C">
    <w:pPr>
      <w:spacing w:line="240" w:lineRule="auto"/>
      <w:ind w:left="1418" w:firstLine="709"/>
      <w:jc w:val="right"/>
      <w:rPr>
        <w:sz w:val="15"/>
        <w:szCs w:val="15"/>
      </w:rPr>
    </w:pPr>
    <w:r w:rsidRPr="3D7F4E0C">
      <w:rPr>
        <w:rFonts w:ascii="Arial Narrow" w:eastAsia="Arial Narrow" w:hAnsi="Arial Narrow" w:cs="Arial Narrow"/>
        <w:b/>
        <w:bCs/>
        <w:i/>
        <w:iCs/>
        <w:sz w:val="15"/>
        <w:szCs w:val="15"/>
      </w:rPr>
      <w:t xml:space="preserve">EXPEDIENTE </w:t>
    </w:r>
    <w:proofErr w:type="spellStart"/>
    <w:r w:rsidRPr="3D7F4E0C">
      <w:rPr>
        <w:rFonts w:ascii="Arial Narrow" w:eastAsia="Arial Narrow" w:hAnsi="Arial Narrow" w:cs="Arial Narrow"/>
        <w:b/>
        <w:bCs/>
        <w:i/>
        <w:iCs/>
        <w:sz w:val="15"/>
        <w:szCs w:val="15"/>
      </w:rPr>
      <w:t>N°</w:t>
    </w:r>
    <w:proofErr w:type="spellEnd"/>
    <w:r w:rsidRPr="3D7F4E0C">
      <w:rPr>
        <w:rFonts w:ascii="Arial Narrow" w:eastAsia="Arial Narrow" w:hAnsi="Arial Narrow" w:cs="Arial Narrow"/>
        <w:b/>
        <w:bCs/>
        <w:i/>
        <w:iCs/>
        <w:sz w:val="15"/>
        <w:szCs w:val="15"/>
      </w:rPr>
      <w:t xml:space="preserve"> </w:t>
    </w:r>
    <w:r w:rsidR="003E6CE2" w:rsidRPr="003A26BD">
      <w:rPr>
        <w:rFonts w:ascii="Arial Narrow" w:eastAsia="Arial Narrow" w:hAnsi="Arial Narrow" w:cs="Arial Narrow"/>
        <w:b/>
        <w:bCs/>
        <w:i/>
        <w:iCs/>
        <w:sz w:val="15"/>
        <w:szCs w:val="15"/>
        <w:highlight w:val="cyan"/>
      </w:rPr>
      <w:t>1219</w:t>
    </w:r>
    <w:r w:rsidRPr="003A26BD">
      <w:rPr>
        <w:rFonts w:ascii="Arial Narrow" w:eastAsia="Arial Narrow" w:hAnsi="Arial Narrow" w:cs="Arial Narrow"/>
        <w:b/>
        <w:bCs/>
        <w:i/>
        <w:iCs/>
        <w:sz w:val="15"/>
        <w:szCs w:val="15"/>
        <w:highlight w:val="cyan"/>
      </w:rPr>
      <w:t>-202</w:t>
    </w:r>
    <w:r w:rsidR="003E6CE2" w:rsidRPr="003A26BD">
      <w:rPr>
        <w:rFonts w:ascii="Arial Narrow" w:eastAsia="Arial Narrow" w:hAnsi="Arial Narrow" w:cs="Arial Narrow"/>
        <w:b/>
        <w:bCs/>
        <w:i/>
        <w:iCs/>
        <w:sz w:val="15"/>
        <w:szCs w:val="15"/>
        <w:highlight w:val="cyan"/>
      </w:rPr>
      <w:t>5</w:t>
    </w:r>
    <w:r w:rsidRPr="003A26BD">
      <w:rPr>
        <w:rFonts w:ascii="Arial Narrow" w:eastAsia="Arial Narrow" w:hAnsi="Arial Narrow" w:cs="Arial Narrow"/>
        <w:b/>
        <w:bCs/>
        <w:i/>
        <w:iCs/>
        <w:sz w:val="15"/>
        <w:szCs w:val="15"/>
        <w:highlight w:val="cyan"/>
      </w:rPr>
      <w:t>/CC1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A46"/>
    <w:multiLevelType w:val="hybridMultilevel"/>
    <w:tmpl w:val="9D44C9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5847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1A"/>
    <w:rsid w:val="00014ACC"/>
    <w:rsid w:val="001B5674"/>
    <w:rsid w:val="001B6FB2"/>
    <w:rsid w:val="00207148"/>
    <w:rsid w:val="003913BF"/>
    <w:rsid w:val="003A26BD"/>
    <w:rsid w:val="003E6CE2"/>
    <w:rsid w:val="00475E8C"/>
    <w:rsid w:val="005061CD"/>
    <w:rsid w:val="00533E77"/>
    <w:rsid w:val="0074322D"/>
    <w:rsid w:val="0086705F"/>
    <w:rsid w:val="008A1517"/>
    <w:rsid w:val="00915637"/>
    <w:rsid w:val="0095059F"/>
    <w:rsid w:val="009D7530"/>
    <w:rsid w:val="00C803B9"/>
    <w:rsid w:val="00C87F9D"/>
    <w:rsid w:val="00C90B1A"/>
    <w:rsid w:val="00CD0C8E"/>
    <w:rsid w:val="00E00541"/>
    <w:rsid w:val="00F14B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4C2D1"/>
  <w15:chartTrackingRefBased/>
  <w15:docId w15:val="{8EB434F3-717A-4CCB-A68B-491F4CAA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90B1A"/>
    <w:pPr>
      <w:spacing w:after="0" w:line="276" w:lineRule="auto"/>
    </w:pPr>
    <w:rPr>
      <w:rFonts w:ascii="Arial" w:eastAsia="Arial" w:hAnsi="Arial" w:cs="Arial"/>
      <w:color w:val="000000"/>
      <w:kern w:val="0"/>
      <w:lang w:eastAsia="es-PE"/>
      <w14:ligatures w14:val="none"/>
    </w:rPr>
  </w:style>
  <w:style w:type="paragraph" w:styleId="Ttulo1">
    <w:name w:val="heading 1"/>
    <w:basedOn w:val="Normal"/>
    <w:next w:val="Normal"/>
    <w:link w:val="Ttulo1Car"/>
    <w:uiPriority w:val="9"/>
    <w:qFormat/>
    <w:rsid w:val="00C90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0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0B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0B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0B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0B1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0B1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0B1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0B1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0B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0B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0B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0B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0B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0B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0B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0B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0B1A"/>
    <w:rPr>
      <w:rFonts w:eastAsiaTheme="majorEastAsia" w:cstheme="majorBidi"/>
      <w:color w:val="272727" w:themeColor="text1" w:themeTint="D8"/>
    </w:rPr>
  </w:style>
  <w:style w:type="paragraph" w:styleId="Ttulo">
    <w:name w:val="Title"/>
    <w:basedOn w:val="Normal"/>
    <w:next w:val="Normal"/>
    <w:link w:val="TtuloCar"/>
    <w:uiPriority w:val="10"/>
    <w:qFormat/>
    <w:rsid w:val="00C90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0B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0B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0B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0B1A"/>
    <w:pPr>
      <w:spacing w:before="160"/>
      <w:jc w:val="center"/>
    </w:pPr>
    <w:rPr>
      <w:i/>
      <w:iCs/>
      <w:color w:val="404040" w:themeColor="text1" w:themeTint="BF"/>
    </w:rPr>
  </w:style>
  <w:style w:type="character" w:customStyle="1" w:styleId="CitaCar">
    <w:name w:val="Cita Car"/>
    <w:basedOn w:val="Fuentedeprrafopredeter"/>
    <w:link w:val="Cita"/>
    <w:uiPriority w:val="29"/>
    <w:rsid w:val="00C90B1A"/>
    <w:rPr>
      <w:i/>
      <w:iCs/>
      <w:color w:val="404040" w:themeColor="text1" w:themeTint="BF"/>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C90B1A"/>
    <w:pPr>
      <w:ind w:left="720"/>
      <w:contextualSpacing/>
    </w:pPr>
  </w:style>
  <w:style w:type="character" w:styleId="nfasisintenso">
    <w:name w:val="Intense Emphasis"/>
    <w:basedOn w:val="Fuentedeprrafopredeter"/>
    <w:uiPriority w:val="21"/>
    <w:qFormat/>
    <w:rsid w:val="00C90B1A"/>
    <w:rPr>
      <w:i/>
      <w:iCs/>
      <w:color w:val="0F4761" w:themeColor="accent1" w:themeShade="BF"/>
    </w:rPr>
  </w:style>
  <w:style w:type="paragraph" w:styleId="Citadestacada">
    <w:name w:val="Intense Quote"/>
    <w:basedOn w:val="Normal"/>
    <w:next w:val="Normal"/>
    <w:link w:val="CitadestacadaCar"/>
    <w:uiPriority w:val="30"/>
    <w:qFormat/>
    <w:rsid w:val="00C90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0B1A"/>
    <w:rPr>
      <w:i/>
      <w:iCs/>
      <w:color w:val="0F4761" w:themeColor="accent1" w:themeShade="BF"/>
    </w:rPr>
  </w:style>
  <w:style w:type="character" w:styleId="Referenciaintensa">
    <w:name w:val="Intense Reference"/>
    <w:basedOn w:val="Fuentedeprrafopredeter"/>
    <w:uiPriority w:val="32"/>
    <w:qFormat/>
    <w:rsid w:val="00C90B1A"/>
    <w:rPr>
      <w:b/>
      <w:bCs/>
      <w:smallCaps/>
      <w:color w:val="0F4761" w:themeColor="accent1" w:themeShade="BF"/>
      <w:spacing w:val="5"/>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C90B1A"/>
  </w:style>
  <w:style w:type="paragraph" w:styleId="Textonotapie">
    <w:name w:val="footnote text"/>
    <w:aliases w:val=" Car,Car, Car Car, Car Car Car, Car Car Car Car Car Car, Car Car Car Car Car,Car Car Car Car Car,Car Car Car Car, Car Car Car Car,Car Car Car, Car11 Car Car, Car1 Car,fn Car,footnote text Car,Footnotes Car,Footnote ak Car,Texto nota pie C,C"/>
    <w:basedOn w:val="Normal"/>
    <w:link w:val="TextonotapieCar"/>
    <w:uiPriority w:val="99"/>
    <w:unhideWhenUsed/>
    <w:qFormat/>
    <w:rsid w:val="00C90B1A"/>
    <w:pPr>
      <w:spacing w:line="240" w:lineRule="auto"/>
    </w:pPr>
    <w:rPr>
      <w:rFonts w:ascii="Calibri" w:eastAsia="Calibri" w:hAnsi="Calibri" w:cs="Calibri"/>
      <w:sz w:val="20"/>
      <w:szCs w:val="20"/>
    </w:rPr>
  </w:style>
  <w:style w:type="character" w:customStyle="1" w:styleId="TextonotapieCar">
    <w:name w:val="Texto nota pie Car"/>
    <w:aliases w:val=" Car Car1,Car Car, Car Car Car1, Car Car Car Car1, Car Car Car Car Car Car Car, Car Car Car Car Car Car1,Car Car Car Car Car Car,Car Car Car Car Car1, Car Car Car Car Car1,Car Car Car Car1, Car11 Car Car Car, Car1 Car Car,fn Car Car"/>
    <w:basedOn w:val="Fuentedeprrafopredeter"/>
    <w:link w:val="Textonotapie"/>
    <w:qFormat/>
    <w:rsid w:val="00C90B1A"/>
    <w:rPr>
      <w:rFonts w:ascii="Calibri" w:eastAsia="Calibri" w:hAnsi="Calibri" w:cs="Calibri"/>
      <w:color w:val="000000"/>
      <w:kern w:val="0"/>
      <w:sz w:val="20"/>
      <w:szCs w:val="20"/>
      <w:lang w:eastAsia="es-PE"/>
      <w14:ligatures w14:val="none"/>
    </w:rPr>
  </w:style>
  <w:style w:type="character" w:styleId="Refdenotaalpie">
    <w:name w:val="footnote reference"/>
    <w:aliases w:val="Ref,de nota al pie,註腳內容,FC,16 Point,Superscript 6 Point,Ref.,de,nota,al,pie,Referencia nota al pie,Car2 Car1,Car Car Car Car Car Car Car Car Car Car Car Car Car Car Car1,Car Car1 C,Texto,Car1,Char,ftref,Texto nota pie1,C1,Ca Ca,Car21"/>
    <w:basedOn w:val="Fuentedeprrafopredeter"/>
    <w:link w:val="Texto1"/>
    <w:uiPriority w:val="99"/>
    <w:unhideWhenUsed/>
    <w:qFormat/>
    <w:rsid w:val="00C90B1A"/>
    <w:rPr>
      <w:vertAlign w:val="superscript"/>
    </w:rPr>
  </w:style>
  <w:style w:type="paragraph" w:styleId="Sinespaciado">
    <w:name w:val="No Spacing"/>
    <w:link w:val="SinespaciadoCar"/>
    <w:uiPriority w:val="1"/>
    <w:qFormat/>
    <w:rsid w:val="00C90B1A"/>
    <w:pPr>
      <w:spacing w:after="0" w:line="240" w:lineRule="auto"/>
    </w:pPr>
    <w:rPr>
      <w:rFonts w:ascii="Arial" w:eastAsia="Arial" w:hAnsi="Arial" w:cs="Arial"/>
      <w:color w:val="000000"/>
      <w:kern w:val="0"/>
      <w:lang w:eastAsia="es-PE"/>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C90B1A"/>
    <w:pPr>
      <w:spacing w:line="240" w:lineRule="auto"/>
    </w:pPr>
    <w:rPr>
      <w:rFonts w:asciiTheme="minorHAnsi" w:eastAsiaTheme="minorHAnsi" w:hAnsiTheme="minorHAnsi" w:cstheme="minorBidi"/>
      <w:color w:val="auto"/>
      <w:kern w:val="2"/>
      <w:vertAlign w:val="superscript"/>
      <w:lang w:eastAsia="en-US"/>
      <w14:ligatures w14:val="standardContextual"/>
    </w:rPr>
  </w:style>
  <w:style w:type="character" w:customStyle="1" w:styleId="SinespaciadoCar">
    <w:name w:val="Sin espaciado Car"/>
    <w:basedOn w:val="Fuentedeprrafopredeter"/>
    <w:link w:val="Sinespaciado"/>
    <w:uiPriority w:val="1"/>
    <w:locked/>
    <w:rsid w:val="00C90B1A"/>
    <w:rPr>
      <w:rFonts w:ascii="Arial" w:eastAsia="Arial" w:hAnsi="Arial" w:cs="Arial"/>
      <w:color w:val="000000"/>
      <w:kern w:val="0"/>
      <w:lang w:eastAsia="es-PE"/>
      <w14:ligatures w14:val="none"/>
    </w:rPr>
  </w:style>
  <w:style w:type="paragraph" w:customStyle="1" w:styleId="Default">
    <w:name w:val="Default"/>
    <w:rsid w:val="00C90B1A"/>
    <w:pPr>
      <w:autoSpaceDE w:val="0"/>
      <w:autoSpaceDN w:val="0"/>
      <w:adjustRightInd w:val="0"/>
      <w:spacing w:after="0" w:line="240" w:lineRule="auto"/>
      <w:jc w:val="both"/>
    </w:pPr>
    <w:rPr>
      <w:rFonts w:ascii="Arial" w:eastAsia="Calibri" w:hAnsi="Arial" w:cs="Arial"/>
      <w:color w:val="000000"/>
      <w:kern w:val="0"/>
      <w:sz w:val="24"/>
      <w:szCs w:val="24"/>
      <w14:ligatures w14:val="none"/>
    </w:rPr>
  </w:style>
  <w:style w:type="paragraph" w:styleId="Encabezado">
    <w:name w:val="header"/>
    <w:basedOn w:val="Normal"/>
    <w:link w:val="EncabezadoCar"/>
    <w:uiPriority w:val="99"/>
    <w:unhideWhenUsed/>
    <w:rsid w:val="00C90B1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90B1A"/>
    <w:rPr>
      <w:rFonts w:ascii="Arial" w:eastAsia="Arial" w:hAnsi="Arial" w:cs="Arial"/>
      <w:color w:val="000000"/>
      <w:kern w:val="0"/>
      <w:lang w:eastAsia="es-PE"/>
      <w14:ligatures w14:val="none"/>
    </w:rPr>
  </w:style>
  <w:style w:type="paragraph" w:styleId="Piedepgina">
    <w:name w:val="footer"/>
    <w:basedOn w:val="Normal"/>
    <w:link w:val="PiedepginaCar"/>
    <w:uiPriority w:val="99"/>
    <w:unhideWhenUsed/>
    <w:rsid w:val="00C90B1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90B1A"/>
    <w:rPr>
      <w:rFonts w:ascii="Arial" w:eastAsia="Arial" w:hAnsi="Arial" w:cs="Arial"/>
      <w:color w:val="000000"/>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395</Words>
  <Characters>2227</Characters>
  <Application>Microsoft Office Word</Application>
  <DocSecurity>0</DocSecurity>
  <Lines>60</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5</cp:revision>
  <dcterms:created xsi:type="dcterms:W3CDTF">2025-07-17T15:07:00Z</dcterms:created>
  <dcterms:modified xsi:type="dcterms:W3CDTF">2026-03-25T19:15:00Z</dcterms:modified>
</cp:coreProperties>
</file>