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6AA" w14:textId="77777777" w:rsidR="00F5558D" w:rsidRPr="00F5558D" w:rsidRDefault="00F5558D" w:rsidP="0054294E">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p>
    <w:p w14:paraId="1F0D55F9" w14:textId="0CD418BA" w:rsidR="00FD1140" w:rsidRPr="00F5558D" w:rsidRDefault="00FD1140" w:rsidP="0054294E">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EXPEDIENTE N°</w:t>
      </w:r>
      <w:r w:rsidRPr="00F5558D">
        <w:rPr>
          <w:rFonts w:ascii="Arial Narrow" w:eastAsia="Times New Roman" w:hAnsi="Arial Narrow" w:cs="Arial"/>
          <w:b/>
          <w:bCs/>
          <w:kern w:val="0"/>
          <w:lang w:eastAsia="es-PE"/>
          <w14:ligatures w14:val="none"/>
        </w:rPr>
        <w:tab/>
        <w:t>:</w:t>
      </w:r>
      <w:r w:rsidRPr="00F5558D">
        <w:rPr>
          <w:rFonts w:ascii="Arial Narrow" w:eastAsia="Times New Roman" w:hAnsi="Arial Narrow" w:cs="Arial"/>
          <w:b/>
          <w:bCs/>
          <w:kern w:val="0"/>
          <w:lang w:eastAsia="es-PE"/>
          <w14:ligatures w14:val="none"/>
        </w:rPr>
        <w:tab/>
      </w:r>
      <w:r w:rsidR="00D4710A" w:rsidRPr="000D5C3D">
        <w:rPr>
          <w:rFonts w:ascii="Arial Narrow" w:eastAsia="Times New Roman" w:hAnsi="Arial Narrow" w:cs="Arial"/>
          <w:b/>
          <w:bCs/>
          <w:kern w:val="0"/>
          <w:highlight w:val="green"/>
          <w:lang w:eastAsia="es-PE"/>
          <w14:ligatures w14:val="none"/>
        </w:rPr>
        <w:t>0046-2025/CC1</w:t>
      </w:r>
    </w:p>
    <w:p w14:paraId="5DA7F5A4" w14:textId="7C696618" w:rsidR="00FD1140" w:rsidRPr="00F5558D" w:rsidRDefault="00FD1140" w:rsidP="0054294E">
      <w:pPr>
        <w:tabs>
          <w:tab w:val="left" w:pos="1985"/>
          <w:tab w:val="left" w:pos="2552"/>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DENUNCIANTE</w:t>
      </w:r>
      <w:r w:rsidRPr="00F5558D">
        <w:rPr>
          <w:rFonts w:ascii="Arial Narrow" w:eastAsia="Times New Roman" w:hAnsi="Arial Narrow" w:cs="Arial"/>
          <w:b/>
          <w:bCs/>
          <w:kern w:val="0"/>
          <w:lang w:eastAsia="es-PE"/>
          <w14:ligatures w14:val="none"/>
        </w:rPr>
        <w:tab/>
        <w:t xml:space="preserve">:         </w:t>
      </w:r>
      <w:bookmarkStart w:id="0" w:name="_Hlk62505593"/>
      <w:r w:rsidR="002C3511" w:rsidRPr="00F5558D">
        <w:rPr>
          <w:rFonts w:ascii="Arial Narrow" w:eastAsia="Times New Roman" w:hAnsi="Arial Narrow" w:cs="Arial"/>
          <w:b/>
          <w:bCs/>
          <w:kern w:val="0"/>
          <w:lang w:eastAsia="es-PE"/>
          <w14:ligatures w14:val="none"/>
        </w:rPr>
        <w:tab/>
      </w:r>
      <w:r w:rsidR="00D4710A" w:rsidRPr="000D5C3D">
        <w:rPr>
          <w:rFonts w:ascii="Arial Narrow" w:eastAsia="Times New Roman" w:hAnsi="Arial Narrow" w:cs="Arial"/>
          <w:b/>
          <w:bCs/>
          <w:kern w:val="0"/>
          <w:highlight w:val="green"/>
          <w:lang w:val="es-ES" w:eastAsia="es-PE"/>
          <w14:ligatures w14:val="none"/>
        </w:rPr>
        <w:t xml:space="preserve">SUCESIÓN INTESTADA DE JUAN HOMAR LUJAN VARGAS </w:t>
      </w:r>
      <w:r w:rsidRPr="000D5C3D">
        <w:rPr>
          <w:rFonts w:ascii="Arial Narrow" w:eastAsia="Times New Roman" w:hAnsi="Arial Narrow" w:cs="Arial"/>
          <w:b/>
          <w:bCs/>
          <w:kern w:val="0"/>
          <w:highlight w:val="green"/>
          <w:lang w:val="es-ES" w:eastAsia="es-PE"/>
          <w14:ligatures w14:val="none"/>
        </w:rPr>
        <w:t>(</w:t>
      </w:r>
      <w:r w:rsidR="00D4710A" w:rsidRPr="000D5C3D">
        <w:rPr>
          <w:rFonts w:ascii="Arial Narrow" w:eastAsia="Times New Roman" w:hAnsi="Arial Narrow" w:cs="Arial"/>
          <w:b/>
          <w:bCs/>
          <w:kern w:val="0"/>
          <w:highlight w:val="green"/>
          <w:lang w:val="es-ES" w:eastAsia="es-PE"/>
          <w14:ligatures w14:val="none"/>
        </w:rPr>
        <w:t>SUCESIÓN INTESTADA</w:t>
      </w:r>
      <w:r w:rsidRPr="00F5558D">
        <w:rPr>
          <w:rFonts w:ascii="Arial Narrow" w:eastAsia="Times New Roman" w:hAnsi="Arial Narrow" w:cs="Arial"/>
          <w:b/>
          <w:bCs/>
          <w:kern w:val="0"/>
          <w:lang w:val="es-ES" w:eastAsia="es-PE"/>
          <w14:ligatures w14:val="none"/>
        </w:rPr>
        <w:t>)</w:t>
      </w:r>
    </w:p>
    <w:bookmarkEnd w:id="0"/>
    <w:p w14:paraId="0F8779A9" w14:textId="3B7329BB" w:rsidR="00FD1140" w:rsidRPr="00F5558D" w:rsidRDefault="00FD1140" w:rsidP="0054294E">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DENUNCIADO</w:t>
      </w:r>
      <w:r w:rsidRPr="00F5558D">
        <w:rPr>
          <w:rFonts w:ascii="Arial Narrow" w:eastAsia="Times New Roman" w:hAnsi="Arial Narrow" w:cs="Arial"/>
          <w:b/>
          <w:bCs/>
          <w:kern w:val="0"/>
          <w:lang w:eastAsia="es-PE"/>
          <w14:ligatures w14:val="none"/>
        </w:rPr>
        <w:tab/>
        <w:t xml:space="preserve">:         </w:t>
      </w:r>
      <w:r w:rsidR="002C3511" w:rsidRPr="00F5558D">
        <w:rPr>
          <w:rFonts w:ascii="Arial Narrow" w:eastAsia="Times New Roman" w:hAnsi="Arial Narrow" w:cs="Arial"/>
          <w:b/>
          <w:bCs/>
          <w:kern w:val="0"/>
          <w:lang w:eastAsia="es-PE"/>
          <w14:ligatures w14:val="none"/>
        </w:rPr>
        <w:tab/>
      </w:r>
      <w:r w:rsidR="00A76D68" w:rsidRPr="000D5C3D">
        <w:rPr>
          <w:rFonts w:ascii="Arial Narrow" w:eastAsia="Times New Roman" w:hAnsi="Arial Narrow" w:cs="Arial"/>
          <w:b/>
          <w:bCs/>
          <w:kern w:val="0"/>
          <w:highlight w:val="green"/>
          <w:lang w:val="es-ES" w:eastAsia="es-PE"/>
          <w14:ligatures w14:val="none"/>
        </w:rPr>
        <w:t>RÍMAC SEGUROS Y REASEGUROS S.A.</w:t>
      </w:r>
      <w:r w:rsidR="00A76D68">
        <w:rPr>
          <w:rFonts w:ascii="Arial Narrow" w:eastAsia="Times New Roman" w:hAnsi="Arial Narrow" w:cs="Arial"/>
          <w:b/>
          <w:bCs/>
          <w:kern w:val="0"/>
          <w:lang w:val="es-ES" w:eastAsia="es-PE"/>
          <w14:ligatures w14:val="none"/>
        </w:rPr>
        <w:t xml:space="preserve"> </w:t>
      </w:r>
      <w:r w:rsidRPr="00F5558D">
        <w:rPr>
          <w:rFonts w:ascii="Arial Narrow" w:eastAsia="Times New Roman" w:hAnsi="Arial Narrow" w:cs="Arial"/>
          <w:b/>
          <w:bCs/>
          <w:kern w:val="0"/>
          <w:lang w:val="es-ES" w:eastAsia="es-PE"/>
          <w14:ligatures w14:val="none"/>
        </w:rPr>
        <w:t>(</w:t>
      </w:r>
      <w:r w:rsidR="00A76D68" w:rsidRPr="000D5C3D">
        <w:rPr>
          <w:rFonts w:ascii="Arial Narrow" w:eastAsia="Times New Roman" w:hAnsi="Arial Narrow" w:cs="Arial"/>
          <w:b/>
          <w:bCs/>
          <w:kern w:val="0"/>
          <w:highlight w:val="green"/>
          <w:lang w:val="es-ES" w:eastAsia="es-PE"/>
          <w14:ligatures w14:val="none"/>
        </w:rPr>
        <w:t>RÍMAC</w:t>
      </w:r>
      <w:r w:rsidRPr="00F5558D">
        <w:rPr>
          <w:rFonts w:ascii="Arial Narrow" w:eastAsia="Times New Roman" w:hAnsi="Arial Narrow" w:cs="Arial"/>
          <w:b/>
          <w:bCs/>
          <w:kern w:val="0"/>
          <w:lang w:val="es-ES" w:eastAsia="es-PE"/>
          <w14:ligatures w14:val="none"/>
        </w:rPr>
        <w:t>)</w:t>
      </w:r>
    </w:p>
    <w:p w14:paraId="5B52FD25" w14:textId="35487906" w:rsidR="00FD1140" w:rsidRPr="00F5558D" w:rsidRDefault="00FD1140" w:rsidP="0054294E">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MATERIA</w:t>
      </w:r>
      <w:r w:rsidRPr="00F5558D">
        <w:rPr>
          <w:rFonts w:ascii="Arial Narrow" w:eastAsia="Times New Roman" w:hAnsi="Arial Narrow" w:cs="Arial"/>
          <w:b/>
          <w:bCs/>
          <w:kern w:val="0"/>
          <w:lang w:eastAsia="es-PE"/>
          <w14:ligatures w14:val="none"/>
        </w:rPr>
        <w:tab/>
        <w:t>:</w:t>
      </w:r>
      <w:r w:rsidR="002C3511" w:rsidRPr="00F5558D">
        <w:rPr>
          <w:rFonts w:ascii="Arial Narrow" w:eastAsia="Times New Roman" w:hAnsi="Arial Narrow" w:cs="Arial"/>
          <w:b/>
          <w:bCs/>
          <w:kern w:val="0"/>
          <w:lang w:eastAsia="es-PE"/>
          <w14:ligatures w14:val="none"/>
        </w:rPr>
        <w:tab/>
        <w:t>A</w:t>
      </w:r>
      <w:r w:rsidRPr="00F5558D">
        <w:rPr>
          <w:rFonts w:ascii="Arial Narrow" w:eastAsia="Times New Roman" w:hAnsi="Arial Narrow" w:cs="Arial"/>
          <w:b/>
          <w:bCs/>
          <w:kern w:val="0"/>
          <w:lang w:eastAsia="es-PE"/>
          <w14:ligatures w14:val="none"/>
        </w:rPr>
        <w:t>MPLIACIÓN DE CARGOS</w:t>
      </w:r>
    </w:p>
    <w:p w14:paraId="66FDFA1A" w14:textId="3C918FED" w:rsidR="00FD1140" w:rsidRPr="00A76D68" w:rsidRDefault="00FD1140" w:rsidP="0054294E">
      <w:pPr>
        <w:tabs>
          <w:tab w:val="left" w:pos="1985"/>
          <w:tab w:val="left" w:pos="2552"/>
        </w:tabs>
        <w:spacing w:after="0" w:line="240" w:lineRule="auto"/>
        <w:ind w:right="-2"/>
        <w:contextualSpacing/>
        <w:jc w:val="both"/>
        <w:rPr>
          <w:rFonts w:ascii="Arial Narrow" w:eastAsia="Calibri" w:hAnsi="Arial Narrow" w:cs="Arial"/>
          <w:kern w:val="0"/>
          <w:lang w:val="es-ES" w:eastAsia="es-ES"/>
          <w14:ligatures w14:val="none"/>
        </w:rPr>
      </w:pPr>
      <w:r w:rsidRPr="00A76D68">
        <w:rPr>
          <w:rFonts w:ascii="Arial Narrow" w:eastAsia="Times New Roman" w:hAnsi="Arial Narrow" w:cs="Arial"/>
          <w:b/>
          <w:bCs/>
          <w:kern w:val="0"/>
          <w:lang w:eastAsia="es-PE"/>
          <w14:ligatures w14:val="none"/>
        </w:rPr>
        <w:t xml:space="preserve">RESOLUCIÓN N°        </w:t>
      </w:r>
      <w:r w:rsidR="002C3511" w:rsidRPr="00A76D68">
        <w:rPr>
          <w:rFonts w:ascii="Arial Narrow" w:eastAsia="Times New Roman" w:hAnsi="Arial Narrow" w:cs="Arial"/>
          <w:b/>
          <w:bCs/>
          <w:kern w:val="0"/>
          <w:lang w:eastAsia="es-PE"/>
          <w14:ligatures w14:val="none"/>
        </w:rPr>
        <w:tab/>
        <w:t>:</w:t>
      </w:r>
      <w:r w:rsidRPr="00A76D68">
        <w:rPr>
          <w:rFonts w:ascii="Arial Narrow" w:eastAsia="Times New Roman" w:hAnsi="Arial Narrow" w:cs="Arial"/>
          <w:b/>
          <w:bCs/>
          <w:kern w:val="0"/>
          <w:lang w:eastAsia="es-PE"/>
          <w14:ligatures w14:val="none"/>
        </w:rPr>
        <w:tab/>
      </w:r>
      <w:r w:rsidR="002C3511" w:rsidRPr="000D5C3D">
        <w:rPr>
          <w:rFonts w:ascii="Arial Narrow" w:eastAsia="Times New Roman" w:hAnsi="Arial Narrow" w:cs="Arial"/>
          <w:b/>
          <w:bCs/>
          <w:kern w:val="0"/>
          <w:highlight w:val="green"/>
          <w:lang w:eastAsia="es-PE"/>
          <w14:ligatures w14:val="none"/>
        </w:rPr>
        <w:t>6</w:t>
      </w:r>
    </w:p>
    <w:p w14:paraId="3870B267" w14:textId="77777777" w:rsidR="00FD1140" w:rsidRPr="00A76D68" w:rsidRDefault="00FD1140" w:rsidP="0054294E">
      <w:pPr>
        <w:spacing w:after="0" w:line="240" w:lineRule="auto"/>
        <w:contextualSpacing/>
        <w:jc w:val="both"/>
        <w:rPr>
          <w:rFonts w:ascii="Arial Narrow" w:eastAsia="Times New Roman" w:hAnsi="Arial Narrow" w:cs="Arial"/>
          <w:kern w:val="0"/>
          <w:lang w:val="es-ES" w:eastAsia="es-ES"/>
          <w14:ligatures w14:val="none"/>
        </w:rPr>
      </w:pPr>
    </w:p>
    <w:p w14:paraId="5678F607" w14:textId="7A511101" w:rsidR="00FD1140" w:rsidRPr="00F5558D" w:rsidRDefault="00FD1140" w:rsidP="00DE7A20">
      <w:pPr>
        <w:spacing w:after="0" w:line="276" w:lineRule="auto"/>
        <w:contextualSpacing/>
        <w:rPr>
          <w:rFonts w:ascii="Arial Narrow" w:eastAsia="Times New Roman" w:hAnsi="Arial Narrow" w:cs="Calibri"/>
          <w:kern w:val="0"/>
          <w:lang w:eastAsia="es-PE"/>
          <w14:ligatures w14:val="none"/>
        </w:rPr>
      </w:pPr>
      <w:r w:rsidRPr="00A76D68">
        <w:rPr>
          <w:rFonts w:ascii="Arial Narrow" w:eastAsia="Times New Roman" w:hAnsi="Arial Narrow" w:cs="Calibri"/>
          <w:kern w:val="0"/>
          <w:lang w:eastAsia="es-PE"/>
          <w14:ligatures w14:val="none"/>
        </w:rPr>
        <w:t xml:space="preserve">Lima, </w:t>
      </w:r>
      <w:r w:rsidR="000D5C3D">
        <w:rPr>
          <w:rFonts w:ascii="Arial Narrow" w:eastAsia="Times New Roman" w:hAnsi="Arial Narrow" w:cs="Calibri"/>
          <w:kern w:val="0"/>
          <w:lang w:eastAsia="es-PE"/>
          <w14:ligatures w14:val="none"/>
        </w:rPr>
        <w:t>**</w:t>
      </w:r>
      <w:r w:rsidR="00962819" w:rsidRPr="00A76D68">
        <w:rPr>
          <w:rFonts w:ascii="Arial Narrow" w:eastAsia="Times New Roman" w:hAnsi="Arial Narrow" w:cs="Calibri"/>
          <w:kern w:val="0"/>
          <w:lang w:eastAsia="es-PE"/>
          <w14:ligatures w14:val="none"/>
        </w:rPr>
        <w:t xml:space="preserve"> </w:t>
      </w:r>
      <w:r w:rsidRPr="00A76D68">
        <w:rPr>
          <w:rFonts w:ascii="Arial Narrow" w:eastAsia="Times New Roman" w:hAnsi="Arial Narrow" w:cs="Calibri"/>
          <w:kern w:val="0"/>
          <w:lang w:eastAsia="es-PE"/>
          <w14:ligatures w14:val="none"/>
        </w:rPr>
        <w:t xml:space="preserve">de </w:t>
      </w:r>
      <w:r w:rsidR="000D5C3D" w:rsidRPr="000D5C3D">
        <w:rPr>
          <w:rFonts w:ascii="Arial Narrow" w:eastAsia="Times New Roman" w:hAnsi="Arial Narrow" w:cs="Calibri"/>
          <w:kern w:val="0"/>
          <w:highlight w:val="green"/>
          <w:lang w:eastAsia="es-PE"/>
          <w14:ligatures w14:val="none"/>
        </w:rPr>
        <w:t>septiembre</w:t>
      </w:r>
      <w:r w:rsidRPr="00A76D68">
        <w:rPr>
          <w:rFonts w:ascii="Arial Narrow" w:eastAsia="Times New Roman" w:hAnsi="Arial Narrow" w:cs="Calibri"/>
          <w:kern w:val="0"/>
          <w:lang w:eastAsia="es-PE"/>
          <w14:ligatures w14:val="none"/>
        </w:rPr>
        <w:t xml:space="preserve"> de </w:t>
      </w:r>
      <w:r w:rsidR="00C10CEC" w:rsidRPr="00A76D68">
        <w:rPr>
          <w:rFonts w:ascii="Arial Narrow" w:eastAsia="Times New Roman" w:hAnsi="Arial Narrow" w:cs="Calibri"/>
          <w:kern w:val="0"/>
          <w:lang w:eastAsia="es-PE"/>
          <w14:ligatures w14:val="none"/>
        </w:rPr>
        <w:t>2025</w:t>
      </w:r>
    </w:p>
    <w:p w14:paraId="798357DC" w14:textId="77777777" w:rsidR="00FD1140" w:rsidRPr="00F5558D" w:rsidRDefault="00FD1140" w:rsidP="00DE7A20">
      <w:pPr>
        <w:spacing w:after="0" w:line="276" w:lineRule="auto"/>
        <w:contextualSpacing/>
        <w:rPr>
          <w:rFonts w:ascii="Arial Narrow" w:eastAsia="Times New Roman" w:hAnsi="Arial Narrow" w:cs="Calibri"/>
          <w:kern w:val="0"/>
          <w:lang w:eastAsia="es-PE"/>
          <w14:ligatures w14:val="none"/>
        </w:rPr>
      </w:pPr>
    </w:p>
    <w:p w14:paraId="3ECE93A6" w14:textId="77777777" w:rsidR="00FD1140" w:rsidRPr="00F5558D" w:rsidRDefault="00FD1140" w:rsidP="00DE7A20">
      <w:pPr>
        <w:numPr>
          <w:ilvl w:val="0"/>
          <w:numId w:val="8"/>
        </w:numPr>
        <w:spacing w:after="0" w:line="276"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ANTECEDENTES</w:t>
      </w:r>
    </w:p>
    <w:p w14:paraId="1603238B" w14:textId="77777777" w:rsidR="00FD1140" w:rsidRPr="00F5558D" w:rsidRDefault="00FD1140" w:rsidP="00DE7A20">
      <w:pPr>
        <w:spacing w:after="0" w:line="276" w:lineRule="auto"/>
        <w:contextualSpacing/>
        <w:jc w:val="both"/>
        <w:rPr>
          <w:rFonts w:ascii="Arial Narrow" w:eastAsia="Times New Roman" w:hAnsi="Arial Narrow" w:cs="Calibri"/>
          <w:kern w:val="0"/>
          <w:lang w:eastAsia="es-PE"/>
          <w14:ligatures w14:val="none"/>
        </w:rPr>
      </w:pPr>
    </w:p>
    <w:p w14:paraId="117755FA" w14:textId="7D097BE0" w:rsidR="00FD1140" w:rsidRPr="00F5558D" w:rsidRDefault="00FA317E"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 xml:space="preserve">Mediante el escrito </w:t>
      </w:r>
      <w:r w:rsidRPr="000D5C3D">
        <w:rPr>
          <w:rFonts w:ascii="Arial Narrow" w:eastAsia="Times New Roman" w:hAnsi="Arial Narrow" w:cs="Calibri"/>
          <w:kern w:val="0"/>
          <w:highlight w:val="green"/>
          <w:lang w:eastAsia="es-PE"/>
          <w14:ligatures w14:val="none"/>
        </w:rPr>
        <w:t xml:space="preserve">del </w:t>
      </w:r>
      <w:r w:rsidR="002300A2" w:rsidRPr="000D5C3D">
        <w:rPr>
          <w:rFonts w:ascii="Arial Narrow" w:eastAsia="Times New Roman" w:hAnsi="Arial Narrow" w:cs="Calibri"/>
          <w:kern w:val="0"/>
          <w:highlight w:val="green"/>
          <w:lang w:eastAsia="es-PE"/>
          <w14:ligatures w14:val="none"/>
        </w:rPr>
        <w:t>7 de enero de 2025</w:t>
      </w:r>
      <w:r w:rsidR="002300A2" w:rsidRPr="009E1E50">
        <w:rPr>
          <w:rFonts w:ascii="Arial Narrow" w:eastAsia="Times New Roman" w:hAnsi="Arial Narrow" w:cs="Calibri"/>
          <w:kern w:val="0"/>
          <w:lang w:eastAsia="es-PE"/>
          <w14:ligatures w14:val="none"/>
        </w:rPr>
        <w:t xml:space="preserve">, subsanado con escrito del </w:t>
      </w:r>
      <w:r w:rsidR="002300A2" w:rsidRPr="000D5C3D">
        <w:rPr>
          <w:rFonts w:ascii="Arial Narrow" w:eastAsia="Times New Roman" w:hAnsi="Arial Narrow" w:cs="Calibri"/>
          <w:kern w:val="0"/>
          <w:highlight w:val="green"/>
          <w:lang w:eastAsia="es-PE"/>
          <w14:ligatures w14:val="none"/>
        </w:rPr>
        <w:t>10 de febrero de 2025</w:t>
      </w:r>
      <w:r w:rsidR="002300A2" w:rsidRPr="009E1E50">
        <w:rPr>
          <w:rFonts w:ascii="Arial Narrow" w:eastAsia="Times New Roman" w:hAnsi="Arial Narrow" w:cs="Calibri"/>
          <w:kern w:val="0"/>
          <w:lang w:eastAsia="es-PE"/>
          <w14:ligatures w14:val="none"/>
        </w:rPr>
        <w:t xml:space="preserve"> y</w:t>
      </w:r>
      <w:r w:rsidRPr="009E1E50">
        <w:rPr>
          <w:rFonts w:ascii="Arial Narrow" w:eastAsia="Times New Roman" w:hAnsi="Arial Narrow" w:cs="Calibri"/>
          <w:kern w:val="0"/>
          <w:lang w:eastAsia="es-PE"/>
          <w14:ligatures w14:val="none"/>
        </w:rPr>
        <w:t xml:space="preserve"> complementado con el escrito del </w:t>
      </w:r>
      <w:r w:rsidR="00523048" w:rsidRPr="000D5C3D">
        <w:rPr>
          <w:rFonts w:ascii="Arial Narrow" w:eastAsia="Times New Roman" w:hAnsi="Arial Narrow" w:cs="Calibri"/>
          <w:kern w:val="0"/>
          <w:highlight w:val="green"/>
          <w:lang w:eastAsia="es-PE"/>
          <w14:ligatures w14:val="none"/>
        </w:rPr>
        <w:t>12 de mayo de 2025</w:t>
      </w:r>
      <w:r w:rsidRPr="009E1E50">
        <w:rPr>
          <w:rFonts w:ascii="Arial Narrow" w:eastAsia="Times New Roman" w:hAnsi="Arial Narrow" w:cs="Calibri"/>
          <w:kern w:val="0"/>
          <w:lang w:eastAsia="es-PE"/>
          <w14:ligatures w14:val="none"/>
        </w:rPr>
        <w:t xml:space="preserve">, </w:t>
      </w:r>
      <w:r w:rsidR="00523048" w:rsidRPr="000D5C3D">
        <w:rPr>
          <w:rFonts w:ascii="Arial Narrow" w:eastAsia="Times New Roman" w:hAnsi="Arial Narrow" w:cs="Calibri"/>
          <w:kern w:val="0"/>
          <w:highlight w:val="cyan"/>
          <w:lang w:eastAsia="es-PE"/>
          <w14:ligatures w14:val="none"/>
        </w:rPr>
        <w:t>la Sucesión Intestada</w:t>
      </w:r>
      <w:r w:rsidR="00523048" w:rsidRPr="009E1E50">
        <w:rPr>
          <w:rFonts w:ascii="Arial Narrow" w:eastAsia="Times New Roman" w:hAnsi="Arial Narrow" w:cs="Calibri"/>
          <w:kern w:val="0"/>
          <w:lang w:eastAsia="es-PE"/>
          <w14:ligatures w14:val="none"/>
        </w:rPr>
        <w:t xml:space="preserve"> </w:t>
      </w:r>
      <w:r w:rsidRPr="009E1E50">
        <w:rPr>
          <w:rFonts w:ascii="Arial Narrow" w:eastAsia="Times New Roman" w:hAnsi="Arial Narrow" w:cs="Calibri"/>
          <w:kern w:val="0"/>
          <w:lang w:eastAsia="es-PE"/>
          <w14:ligatures w14:val="none"/>
        </w:rPr>
        <w:t xml:space="preserve">denunció a </w:t>
      </w:r>
      <w:r w:rsidR="00523048" w:rsidRPr="000D5C3D">
        <w:rPr>
          <w:rFonts w:ascii="Arial Narrow" w:eastAsia="Times New Roman" w:hAnsi="Arial Narrow" w:cs="Calibri"/>
          <w:kern w:val="0"/>
          <w:highlight w:val="green"/>
          <w:lang w:eastAsia="es-PE"/>
          <w14:ligatures w14:val="none"/>
        </w:rPr>
        <w:t>Rímac</w:t>
      </w:r>
      <w:r w:rsidR="00523048" w:rsidRPr="009E1E50">
        <w:rPr>
          <w:rFonts w:ascii="Arial Narrow" w:eastAsia="Times New Roman" w:hAnsi="Arial Narrow" w:cs="Calibri"/>
          <w:kern w:val="0"/>
          <w:lang w:eastAsia="es-PE"/>
          <w14:ligatures w14:val="none"/>
        </w:rPr>
        <w:t xml:space="preserve"> </w:t>
      </w:r>
      <w:r w:rsidRPr="009E1E50">
        <w:rPr>
          <w:rFonts w:ascii="Arial Narrow" w:eastAsia="Times New Roman" w:hAnsi="Arial Narrow" w:cs="Calibri"/>
          <w:kern w:val="0"/>
          <w:lang w:eastAsia="es-PE"/>
          <w14:ligatures w14:val="none"/>
        </w:rPr>
        <w:t>por presuntas infracciones a la</w:t>
      </w:r>
      <w:r w:rsidRPr="00F5558D">
        <w:rPr>
          <w:rFonts w:ascii="Arial Narrow" w:eastAsia="Times New Roman" w:hAnsi="Arial Narrow" w:cs="Calibri"/>
          <w:kern w:val="0"/>
          <w:lang w:eastAsia="es-PE"/>
          <w14:ligatures w14:val="none"/>
        </w:rPr>
        <w:t xml:space="preserve"> Ley N°29571, Código de Protección y Defensa del Consumidor (en adelante, Código</w:t>
      </w:r>
      <w:r w:rsidR="0054294E">
        <w:rPr>
          <w:rFonts w:ascii="Arial Narrow" w:eastAsia="Times New Roman" w:hAnsi="Arial Narrow" w:cs="Calibri"/>
          <w:kern w:val="0"/>
          <w:lang w:eastAsia="es-PE"/>
          <w14:ligatures w14:val="none"/>
        </w:rPr>
        <w:t>).</w:t>
      </w:r>
      <w:r w:rsidR="00FD1140" w:rsidRPr="00F5558D">
        <w:rPr>
          <w:rFonts w:ascii="Arial Narrow" w:eastAsia="Times New Roman" w:hAnsi="Arial Narrow" w:cs="Calibri"/>
          <w:kern w:val="0"/>
          <w:lang w:eastAsia="es-PE"/>
          <w14:ligatures w14:val="none"/>
        </w:rPr>
        <w:t xml:space="preserve"> </w:t>
      </w:r>
    </w:p>
    <w:p w14:paraId="0B9AE22C" w14:textId="77777777" w:rsidR="00FD1140" w:rsidRPr="00F5558D" w:rsidRDefault="00FD1140" w:rsidP="00DE7A20">
      <w:pPr>
        <w:spacing w:after="0" w:line="276" w:lineRule="auto"/>
        <w:contextualSpacing/>
        <w:jc w:val="both"/>
        <w:rPr>
          <w:rFonts w:ascii="Arial Narrow" w:eastAsia="Times New Roman" w:hAnsi="Arial Narrow" w:cs="Calibri"/>
          <w:kern w:val="0"/>
          <w:lang w:eastAsia="es-PE"/>
          <w14:ligatures w14:val="none"/>
        </w:rPr>
      </w:pPr>
    </w:p>
    <w:p w14:paraId="4FE363F6" w14:textId="4824543F" w:rsidR="00FD1140" w:rsidRPr="00390D9A" w:rsidRDefault="00105C0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Pr>
          <w:rFonts w:ascii="Arial Narrow" w:hAnsi="Arial Narrow" w:cs="Arial"/>
        </w:rPr>
        <w:t xml:space="preserve">Por </w:t>
      </w:r>
      <w:r w:rsidR="00FD1140" w:rsidRPr="00F5558D">
        <w:rPr>
          <w:rFonts w:ascii="Arial Narrow" w:hAnsi="Arial Narrow" w:cs="Arial"/>
        </w:rPr>
        <w:t>Resolución N</w:t>
      </w:r>
      <w:r w:rsidR="00FD1140" w:rsidRPr="00624964">
        <w:rPr>
          <w:rFonts w:ascii="Arial Narrow" w:hAnsi="Arial Narrow" w:cs="Arial"/>
        </w:rPr>
        <w:t xml:space="preserve">° </w:t>
      </w:r>
      <w:r w:rsidR="008C2F3E" w:rsidRPr="000D5C3D">
        <w:rPr>
          <w:rFonts w:ascii="Arial Narrow" w:hAnsi="Arial Narrow" w:cs="Arial"/>
          <w:highlight w:val="cyan"/>
        </w:rPr>
        <w:t>3</w:t>
      </w:r>
      <w:r w:rsidR="00FD1140" w:rsidRPr="00F5558D">
        <w:rPr>
          <w:rFonts w:ascii="Arial Narrow" w:hAnsi="Arial Narrow" w:cs="Arial"/>
        </w:rPr>
        <w:t xml:space="preserve"> del </w:t>
      </w:r>
      <w:r w:rsidR="00624964" w:rsidRPr="000D5C3D">
        <w:rPr>
          <w:rFonts w:ascii="Arial Narrow" w:hAnsi="Arial Narrow" w:cs="Arial"/>
          <w:highlight w:val="green"/>
        </w:rPr>
        <w:t>21 de febrero de 2025</w:t>
      </w:r>
      <w:r w:rsidR="00FD1140" w:rsidRPr="00F5558D">
        <w:rPr>
          <w:rFonts w:ascii="Arial Narrow" w:hAnsi="Arial Narrow" w:cs="Arial"/>
        </w:rPr>
        <w:t>, la Secretaría Técnica</w:t>
      </w:r>
      <w:r w:rsidR="00857476" w:rsidRPr="00F5558D">
        <w:rPr>
          <w:rFonts w:ascii="Arial Narrow" w:hAnsi="Arial Narrow" w:cs="Arial"/>
        </w:rPr>
        <w:t xml:space="preserve"> de la Comisión de Protección al Consumidor N° 1 (en adelante, Secretaría Técnica)</w:t>
      </w:r>
      <w:r w:rsidR="00FD1140" w:rsidRPr="00F5558D">
        <w:rPr>
          <w:rFonts w:ascii="Arial Narrow" w:hAnsi="Arial Narrow" w:cs="Arial"/>
        </w:rPr>
        <w:t xml:space="preserve"> admitió a trámite la denuncia </w:t>
      </w:r>
      <w:r w:rsidR="00196FA6">
        <w:rPr>
          <w:rFonts w:ascii="Arial Narrow" w:hAnsi="Arial Narrow" w:cs="Arial"/>
        </w:rPr>
        <w:t xml:space="preserve">presentada </w:t>
      </w:r>
      <w:r w:rsidR="00196FA6" w:rsidRPr="00390D9A">
        <w:rPr>
          <w:rFonts w:ascii="Arial Narrow" w:hAnsi="Arial Narrow" w:cs="Arial"/>
        </w:rPr>
        <w:t xml:space="preserve">por </w:t>
      </w:r>
      <w:r w:rsidR="008C2F3E" w:rsidRPr="000D5C3D">
        <w:rPr>
          <w:rFonts w:ascii="Arial Narrow" w:eastAsia="Times New Roman" w:hAnsi="Arial Narrow" w:cs="Calibri"/>
          <w:kern w:val="0"/>
          <w:highlight w:val="green"/>
          <w:lang w:eastAsia="es-PE"/>
          <w14:ligatures w14:val="none"/>
        </w:rPr>
        <w:t>la Sucesión Intestada</w:t>
      </w:r>
      <w:r w:rsidR="008C2F3E" w:rsidRPr="00390D9A">
        <w:rPr>
          <w:rFonts w:ascii="Arial Narrow" w:hAnsi="Arial Narrow" w:cs="Arial"/>
        </w:rPr>
        <w:t xml:space="preserve"> </w:t>
      </w:r>
      <w:r w:rsidR="00FD1140" w:rsidRPr="00390D9A">
        <w:rPr>
          <w:rFonts w:ascii="Arial Narrow" w:hAnsi="Arial Narrow" w:cs="Arial"/>
        </w:rPr>
        <w:t xml:space="preserve">contra </w:t>
      </w:r>
      <w:r w:rsidR="008C2F3E" w:rsidRPr="000D5C3D">
        <w:rPr>
          <w:rFonts w:ascii="Arial Narrow" w:hAnsi="Arial Narrow" w:cs="Arial"/>
          <w:highlight w:val="green"/>
        </w:rPr>
        <w:t>Rímac</w:t>
      </w:r>
      <w:r w:rsidR="00FD1140" w:rsidRPr="00390D9A">
        <w:rPr>
          <w:rFonts w:ascii="Arial Narrow" w:hAnsi="Arial Narrow" w:cs="Arial"/>
        </w:rPr>
        <w:t xml:space="preserve">, </w:t>
      </w:r>
      <w:r w:rsidR="00F93A7B" w:rsidRPr="00390D9A">
        <w:rPr>
          <w:rFonts w:ascii="Arial Narrow" w:hAnsi="Arial Narrow" w:cs="Arial"/>
        </w:rPr>
        <w:t>formulando la imputación de cargos siguiente</w:t>
      </w:r>
      <w:r w:rsidR="00FD1140" w:rsidRPr="00390D9A">
        <w:rPr>
          <w:rFonts w:ascii="Arial Narrow" w:hAnsi="Arial Narrow" w:cs="Arial"/>
        </w:rPr>
        <w:t>:</w:t>
      </w:r>
    </w:p>
    <w:p w14:paraId="286BCD28" w14:textId="77777777" w:rsidR="00FD1140" w:rsidRPr="00390D9A" w:rsidRDefault="00FD1140" w:rsidP="00DE7A20">
      <w:pPr>
        <w:spacing w:after="0" w:line="276" w:lineRule="auto"/>
        <w:ind w:left="1134"/>
        <w:contextualSpacing/>
        <w:jc w:val="both"/>
        <w:rPr>
          <w:rFonts w:ascii="Arial Narrow" w:eastAsia="Times New Roman" w:hAnsi="Arial Narrow" w:cs="Calibri"/>
          <w:kern w:val="0"/>
          <w:lang w:eastAsia="es-PE"/>
          <w14:ligatures w14:val="none"/>
        </w:rPr>
      </w:pPr>
    </w:p>
    <w:p w14:paraId="1319968A" w14:textId="77777777" w:rsidR="00F93A7B" w:rsidRPr="00F32B54" w:rsidRDefault="00F93A7B" w:rsidP="00DE7A20">
      <w:pPr>
        <w:spacing w:after="0" w:line="276" w:lineRule="auto"/>
        <w:ind w:left="1134"/>
        <w:contextualSpacing/>
        <w:jc w:val="both"/>
        <w:rPr>
          <w:rFonts w:ascii="Arial Narrow" w:eastAsia="Arial Narrow" w:hAnsi="Arial Narrow"/>
          <w:bCs/>
          <w:i/>
          <w:iCs/>
          <w:sz w:val="20"/>
          <w:szCs w:val="20"/>
          <w:highlight w:val="green"/>
        </w:rPr>
      </w:pPr>
      <w:r w:rsidRPr="00F32B54">
        <w:rPr>
          <w:rFonts w:ascii="Arial Narrow" w:eastAsia="Arial Narrow" w:hAnsi="Arial Narrow"/>
          <w:bCs/>
          <w:i/>
          <w:iCs/>
          <w:sz w:val="20"/>
          <w:szCs w:val="20"/>
          <w:highlight w:val="green"/>
        </w:rPr>
        <w:t>“(…)</w:t>
      </w:r>
    </w:p>
    <w:p w14:paraId="57B0D7AA" w14:textId="0BE9BA64" w:rsidR="00F93A7B" w:rsidRPr="00F32B54" w:rsidRDefault="00F93A7B" w:rsidP="00DE7A20">
      <w:pPr>
        <w:spacing w:after="0" w:line="276" w:lineRule="auto"/>
        <w:ind w:left="1134"/>
        <w:contextualSpacing/>
        <w:jc w:val="both"/>
        <w:rPr>
          <w:rFonts w:ascii="Arial Narrow" w:hAnsi="Arial Narrow"/>
          <w:bCs/>
          <w:i/>
          <w:iCs/>
          <w:sz w:val="20"/>
          <w:szCs w:val="20"/>
          <w:highlight w:val="green"/>
        </w:rPr>
      </w:pPr>
      <w:r w:rsidRPr="00F32B54">
        <w:rPr>
          <w:rFonts w:ascii="Arial Narrow" w:hAnsi="Arial Narrow"/>
          <w:b/>
          <w:i/>
          <w:iCs/>
          <w:sz w:val="20"/>
          <w:szCs w:val="20"/>
          <w:highlight w:val="green"/>
        </w:rPr>
        <w:t xml:space="preserve">PRIMERO: </w:t>
      </w:r>
      <w:r w:rsidR="00624964" w:rsidRPr="00F32B54">
        <w:rPr>
          <w:rFonts w:ascii="Arial Narrow" w:hAnsi="Arial Narrow"/>
          <w:bCs/>
          <w:i/>
          <w:iCs/>
          <w:sz w:val="20"/>
          <w:szCs w:val="20"/>
          <w:highlight w:val="green"/>
        </w:rPr>
        <w:t>admitir a trámite la denuncia del 7 de enero de 2025, subsanado con escrito del 10 de febrero de 2025, interpuesta por la Sucesión Intestada de Juan Homar Luján Vargas contra Rímac Seguros y Reaseguros S.A., por lo siguiente:</w:t>
      </w:r>
    </w:p>
    <w:p w14:paraId="364E830E" w14:textId="77777777" w:rsidR="00F93A7B" w:rsidRPr="00F32B54" w:rsidRDefault="00F93A7B" w:rsidP="00DE7A20">
      <w:pPr>
        <w:spacing w:after="0" w:line="276" w:lineRule="auto"/>
        <w:ind w:left="1134"/>
        <w:contextualSpacing/>
        <w:jc w:val="both"/>
        <w:rPr>
          <w:rFonts w:ascii="Arial Narrow" w:hAnsi="Arial Narrow"/>
          <w:bCs/>
          <w:i/>
          <w:iCs/>
          <w:sz w:val="20"/>
          <w:szCs w:val="20"/>
          <w:highlight w:val="green"/>
        </w:rPr>
      </w:pPr>
    </w:p>
    <w:p w14:paraId="7D0671F2" w14:textId="5E8CFB11" w:rsidR="00F93A7B" w:rsidRPr="00F32B54" w:rsidRDefault="00624964" w:rsidP="00DE7A20">
      <w:pPr>
        <w:numPr>
          <w:ilvl w:val="0"/>
          <w:numId w:val="22"/>
        </w:numPr>
        <w:spacing w:after="0" w:line="276" w:lineRule="auto"/>
        <w:ind w:left="1701" w:hanging="567"/>
        <w:contextualSpacing/>
        <w:jc w:val="both"/>
        <w:rPr>
          <w:rFonts w:ascii="Arial Narrow" w:hAnsi="Arial Narrow"/>
          <w:bCs/>
          <w:i/>
          <w:iCs/>
          <w:sz w:val="20"/>
          <w:szCs w:val="20"/>
          <w:highlight w:val="green"/>
          <w:lang w:val="es-ES"/>
        </w:rPr>
      </w:pPr>
      <w:bookmarkStart w:id="1" w:name="_Hlk178547899"/>
      <w:r w:rsidRPr="00F32B54">
        <w:rPr>
          <w:rFonts w:ascii="Arial Narrow" w:hAnsi="Arial Narrow"/>
          <w:bCs/>
          <w:i/>
          <w:iCs/>
          <w:sz w:val="20"/>
          <w:szCs w:val="20"/>
          <w:highlight w:val="green"/>
        </w:rPr>
        <w:t>Presunta infracción a los artículos 18° y 19° de la Ley 29571, Código de Protección y Defensa del Consumidor, en tanto la compañía aseguradora no habría brindado una respuesta oportuna a la solicitud de cobertura del Seguro de Desgravamen - Póliza N° 00010158014007900 presentada por el denunciante el 22 de marzo de 2024, operando el consentimiento del siniestro</w:t>
      </w:r>
      <w:r w:rsidR="00F93A7B" w:rsidRPr="00F32B54">
        <w:rPr>
          <w:rFonts w:ascii="Arial Narrow" w:hAnsi="Arial Narrow"/>
          <w:bCs/>
          <w:i/>
          <w:iCs/>
          <w:sz w:val="20"/>
          <w:szCs w:val="20"/>
          <w:highlight w:val="green"/>
        </w:rPr>
        <w:t xml:space="preserve">. </w:t>
      </w:r>
    </w:p>
    <w:p w14:paraId="7B4E4427" w14:textId="77777777" w:rsidR="00F93A7B" w:rsidRPr="00F32B54" w:rsidRDefault="00F93A7B" w:rsidP="00DE7A20">
      <w:pPr>
        <w:spacing w:after="0" w:line="276" w:lineRule="auto"/>
        <w:ind w:left="1701"/>
        <w:contextualSpacing/>
        <w:jc w:val="both"/>
        <w:rPr>
          <w:rFonts w:ascii="Arial Narrow" w:hAnsi="Arial Narrow"/>
          <w:bCs/>
          <w:i/>
          <w:iCs/>
          <w:sz w:val="20"/>
          <w:szCs w:val="20"/>
          <w:highlight w:val="green"/>
          <w:lang w:val="es-ES"/>
        </w:rPr>
      </w:pPr>
    </w:p>
    <w:p w14:paraId="04997419" w14:textId="69B9A755" w:rsidR="00F93A7B" w:rsidRPr="00F32B54" w:rsidRDefault="00390D9A" w:rsidP="00DE7A20">
      <w:pPr>
        <w:numPr>
          <w:ilvl w:val="0"/>
          <w:numId w:val="22"/>
        </w:numPr>
        <w:spacing w:after="0" w:line="276" w:lineRule="auto"/>
        <w:ind w:left="1701" w:hanging="567"/>
        <w:contextualSpacing/>
        <w:jc w:val="both"/>
        <w:rPr>
          <w:rFonts w:ascii="Arial Narrow" w:hAnsi="Arial Narrow"/>
          <w:bCs/>
          <w:i/>
          <w:iCs/>
          <w:sz w:val="20"/>
          <w:szCs w:val="20"/>
          <w:highlight w:val="green"/>
          <w:lang w:val="es-ES"/>
        </w:rPr>
      </w:pPr>
      <w:r w:rsidRPr="00F32B54">
        <w:rPr>
          <w:rFonts w:ascii="Arial Narrow" w:hAnsi="Arial Narrow"/>
          <w:bCs/>
          <w:i/>
          <w:iCs/>
          <w:sz w:val="20"/>
          <w:szCs w:val="20"/>
          <w:highlight w:val="green"/>
        </w:rPr>
        <w:t>Presunta infracción a los artículos 18° y 19° de la Ley 29571, Código de Protección y Defensa del Consumidor, en tanto la compañía aseguradora no habría brindado una respuesta oportuna a la solicitud de cobertura del Seguro de Desgravamen BBVA Tarjeta de Crédito Desempleo presentada por el denunciante el 18 de mayo de 2024, operando el consentimiento del siniestro</w:t>
      </w:r>
      <w:r w:rsidR="00F93A7B" w:rsidRPr="00F32B54">
        <w:rPr>
          <w:rFonts w:ascii="Arial Narrow" w:hAnsi="Arial Narrow"/>
          <w:bCs/>
          <w:i/>
          <w:iCs/>
          <w:sz w:val="20"/>
          <w:szCs w:val="20"/>
          <w:highlight w:val="green"/>
        </w:rPr>
        <w:t xml:space="preserve">. </w:t>
      </w:r>
    </w:p>
    <w:p w14:paraId="0E07942A" w14:textId="77777777" w:rsidR="00F93A7B" w:rsidRPr="00F32B54" w:rsidRDefault="00F93A7B" w:rsidP="00DE7A20">
      <w:pPr>
        <w:spacing w:after="0" w:line="276" w:lineRule="auto"/>
        <w:ind w:left="1701"/>
        <w:contextualSpacing/>
        <w:jc w:val="both"/>
        <w:rPr>
          <w:rFonts w:ascii="Arial Narrow" w:hAnsi="Arial Narrow"/>
          <w:bCs/>
          <w:i/>
          <w:iCs/>
          <w:sz w:val="20"/>
          <w:szCs w:val="20"/>
          <w:highlight w:val="green"/>
          <w:lang w:val="es-ES"/>
        </w:rPr>
      </w:pPr>
    </w:p>
    <w:p w14:paraId="53CBC1C2" w14:textId="5858A572" w:rsidR="00F93A7B" w:rsidRPr="00F32B54" w:rsidRDefault="00390D9A" w:rsidP="00DE7A20">
      <w:pPr>
        <w:numPr>
          <w:ilvl w:val="0"/>
          <w:numId w:val="22"/>
        </w:numPr>
        <w:spacing w:after="0" w:line="276" w:lineRule="auto"/>
        <w:ind w:left="1701" w:hanging="567"/>
        <w:contextualSpacing/>
        <w:jc w:val="both"/>
        <w:rPr>
          <w:rFonts w:ascii="Arial Narrow" w:hAnsi="Arial Narrow"/>
          <w:bCs/>
          <w:i/>
          <w:iCs/>
          <w:sz w:val="20"/>
          <w:szCs w:val="20"/>
          <w:highlight w:val="green"/>
          <w:lang w:val="es-ES"/>
        </w:rPr>
      </w:pPr>
      <w:r w:rsidRPr="00F32B54">
        <w:rPr>
          <w:rFonts w:ascii="Arial Narrow" w:hAnsi="Arial Narrow"/>
          <w:bCs/>
          <w:i/>
          <w:iCs/>
          <w:sz w:val="20"/>
          <w:szCs w:val="20"/>
          <w:highlight w:val="green"/>
        </w:rPr>
        <w:t>Presunta infracción a los artículos 18° y 19° de la Ley 29571, Código de Protección y Defensa del Consumidor, en tanto la compañía aseguradora se habría negado injustificadamente a otorgar al denunciante la cobertura del Seguro de Desgravamen - Póliza N° 00010158014007900 por el fallecimiento del señor Juan Homar Luján Vargas</w:t>
      </w:r>
      <w:r w:rsidR="00F93A7B" w:rsidRPr="00F32B54">
        <w:rPr>
          <w:rFonts w:ascii="Arial Narrow" w:hAnsi="Arial Narrow"/>
          <w:bCs/>
          <w:i/>
          <w:iCs/>
          <w:sz w:val="20"/>
          <w:szCs w:val="20"/>
          <w:highlight w:val="green"/>
        </w:rPr>
        <w:t>.</w:t>
      </w:r>
    </w:p>
    <w:p w14:paraId="4AD519A6" w14:textId="77777777" w:rsidR="00F93A7B" w:rsidRPr="00390D9A" w:rsidRDefault="00F93A7B" w:rsidP="00DE7A20">
      <w:pPr>
        <w:pStyle w:val="Prrafodelista"/>
        <w:spacing w:after="0" w:line="276" w:lineRule="auto"/>
        <w:ind w:left="1701"/>
        <w:jc w:val="both"/>
        <w:rPr>
          <w:rFonts w:ascii="Arial Narrow" w:hAnsi="Arial Narrow"/>
          <w:bCs/>
          <w:i/>
          <w:iCs/>
          <w:sz w:val="20"/>
          <w:szCs w:val="20"/>
          <w:lang w:val="es-ES"/>
        </w:rPr>
      </w:pPr>
    </w:p>
    <w:p w14:paraId="3FD35517" w14:textId="77777777" w:rsidR="00F93A7B" w:rsidRDefault="00F93A7B" w:rsidP="00DE7A20">
      <w:pPr>
        <w:spacing w:after="0" w:line="276" w:lineRule="auto"/>
        <w:ind w:left="1134"/>
        <w:contextualSpacing/>
        <w:jc w:val="both"/>
        <w:rPr>
          <w:rFonts w:ascii="Arial Narrow" w:hAnsi="Arial Narrow"/>
          <w:i/>
          <w:iCs/>
          <w:sz w:val="20"/>
          <w:szCs w:val="20"/>
        </w:rPr>
      </w:pPr>
      <w:r w:rsidRPr="00390D9A">
        <w:rPr>
          <w:rFonts w:ascii="Arial Narrow" w:hAnsi="Arial Narrow"/>
          <w:i/>
          <w:iCs/>
          <w:sz w:val="20"/>
          <w:szCs w:val="20"/>
        </w:rPr>
        <w:t>(…)”</w:t>
      </w:r>
    </w:p>
    <w:p w14:paraId="13140FB1" w14:textId="77777777" w:rsidR="00101BCC" w:rsidRPr="00F5558D" w:rsidRDefault="00101BCC" w:rsidP="00DE7A20">
      <w:pPr>
        <w:spacing w:after="0" w:line="276" w:lineRule="auto"/>
        <w:ind w:left="1134"/>
        <w:contextualSpacing/>
        <w:jc w:val="both"/>
        <w:rPr>
          <w:rFonts w:ascii="Arial Narrow" w:hAnsi="Arial Narrow"/>
          <w:i/>
          <w:iCs/>
          <w:sz w:val="20"/>
          <w:szCs w:val="20"/>
          <w:lang w:val="es-ES"/>
        </w:rPr>
      </w:pPr>
    </w:p>
    <w:bookmarkEnd w:id="1"/>
    <w:p w14:paraId="161138EC" w14:textId="77777777" w:rsidR="00F5558D" w:rsidRPr="00F5558D" w:rsidRDefault="00F5558D" w:rsidP="00DE7A20">
      <w:pPr>
        <w:spacing w:after="0" w:line="276" w:lineRule="auto"/>
        <w:ind w:left="1134"/>
        <w:contextualSpacing/>
        <w:jc w:val="both"/>
        <w:rPr>
          <w:rFonts w:ascii="Arial Narrow" w:eastAsia="Times New Roman" w:hAnsi="Arial Narrow" w:cs="Calibri"/>
          <w:kern w:val="0"/>
          <w:lang w:eastAsia="es-PE"/>
          <w14:ligatures w14:val="none"/>
        </w:rPr>
      </w:pPr>
    </w:p>
    <w:p w14:paraId="0C9DDE71" w14:textId="77777777" w:rsidR="00FD1140" w:rsidRPr="00F5558D" w:rsidRDefault="00FD1140" w:rsidP="00DE7A20">
      <w:pPr>
        <w:numPr>
          <w:ilvl w:val="0"/>
          <w:numId w:val="8"/>
        </w:numPr>
        <w:spacing w:after="0" w:line="276"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DE LA AMPLIACIÓN DE CARGOS</w:t>
      </w:r>
    </w:p>
    <w:p w14:paraId="1F6B3D4A" w14:textId="77777777" w:rsidR="00FD1140" w:rsidRPr="00F5558D" w:rsidRDefault="00FD1140" w:rsidP="00DE7A20">
      <w:pPr>
        <w:spacing w:after="0" w:line="276" w:lineRule="auto"/>
        <w:contextualSpacing/>
        <w:rPr>
          <w:rFonts w:ascii="Arial Narrow" w:eastAsia="Times New Roman" w:hAnsi="Arial Narrow" w:cs="Calibri"/>
          <w:kern w:val="0"/>
          <w:lang w:eastAsia="es-PE"/>
          <w14:ligatures w14:val="none"/>
        </w:rPr>
      </w:pPr>
    </w:p>
    <w:p w14:paraId="701B081C" w14:textId="7E68A2CD"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lastRenderedPageBreak/>
        <w:t>De acuerdo con el artículo 105° del Código, la Comisión es el único órgano administrativo competente para conocer de las presuntas infracciones contenidas en dicho cuerpo legal</w:t>
      </w:r>
      <w:r w:rsidRPr="00F5558D">
        <w:rPr>
          <w:rFonts w:ascii="Arial Narrow" w:eastAsia="Times New Roman" w:hAnsi="Arial Narrow" w:cs="Calibri"/>
          <w:kern w:val="0"/>
          <w:vertAlign w:val="superscript"/>
          <w:lang w:eastAsia="es-PE"/>
          <w14:ligatures w14:val="none"/>
        </w:rPr>
        <w:footnoteReference w:id="1"/>
      </w:r>
      <w:r w:rsidRPr="00F5558D">
        <w:rPr>
          <w:rFonts w:ascii="Arial Narrow" w:eastAsia="Times New Roman" w:hAnsi="Arial Narrow" w:cs="Calibri"/>
          <w:kern w:val="0"/>
          <w:lang w:eastAsia="es-PE"/>
          <w14:ligatures w14:val="none"/>
        </w:rPr>
        <w:t xml:space="preserve">. </w:t>
      </w:r>
    </w:p>
    <w:p w14:paraId="58131E45" w14:textId="77777777" w:rsidR="00FD1140" w:rsidRPr="00F5558D" w:rsidRDefault="00FD1140" w:rsidP="00DE7A20">
      <w:pPr>
        <w:spacing w:after="0" w:line="276" w:lineRule="auto"/>
        <w:ind w:left="567"/>
        <w:contextualSpacing/>
        <w:jc w:val="both"/>
        <w:rPr>
          <w:rFonts w:ascii="Arial Narrow" w:eastAsia="Times New Roman" w:hAnsi="Arial Narrow" w:cs="Calibri"/>
          <w:kern w:val="0"/>
          <w:lang w:eastAsia="es-PE"/>
          <w14:ligatures w14:val="none"/>
        </w:rPr>
      </w:pPr>
    </w:p>
    <w:p w14:paraId="707D1FE5" w14:textId="0CE680A9"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El artículo 27° de la Ley de Organización y Funciones del Indecopi, aprobada por Decreto Legislativo N°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r w:rsidR="00A87BA7" w:rsidRPr="00F5558D">
        <w:rPr>
          <w:rStyle w:val="Refdenotaalpie"/>
          <w:rFonts w:eastAsia="Times New Roman"/>
          <w:kern w:val="0"/>
          <w:lang w:eastAsia="es-PE"/>
          <w14:ligatures w14:val="none"/>
        </w:rPr>
        <w:footnoteReference w:id="2"/>
      </w:r>
      <w:r w:rsidRPr="00F5558D">
        <w:rPr>
          <w:rFonts w:ascii="Arial Narrow" w:eastAsia="Times New Roman" w:hAnsi="Arial Narrow" w:cs="Calibri"/>
          <w:kern w:val="0"/>
          <w:lang w:eastAsia="es-PE"/>
          <w14:ligatures w14:val="none"/>
        </w:rPr>
        <w:t>.</w:t>
      </w:r>
    </w:p>
    <w:p w14:paraId="0B3D8470" w14:textId="77777777" w:rsidR="00FD1140" w:rsidRPr="00F5558D" w:rsidRDefault="00FD1140" w:rsidP="00DE7A20">
      <w:pPr>
        <w:spacing w:after="0" w:line="276" w:lineRule="auto"/>
        <w:ind w:left="567"/>
        <w:contextualSpacing/>
        <w:rPr>
          <w:rFonts w:ascii="Arial Narrow" w:eastAsia="Arial Narrow" w:hAnsi="Arial Narrow" w:cs="Arial"/>
          <w:kern w:val="0"/>
          <w:lang w:eastAsia="es-PE"/>
          <w14:ligatures w14:val="none"/>
        </w:rPr>
      </w:pPr>
    </w:p>
    <w:p w14:paraId="520E740F" w14:textId="2D450620"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El literal c) del artículo 24° del Decreto Legislativo </w:t>
      </w:r>
      <w:proofErr w:type="spellStart"/>
      <w:r w:rsidRPr="00F5558D">
        <w:rPr>
          <w:rFonts w:ascii="Arial Narrow" w:eastAsia="Arial Narrow" w:hAnsi="Arial Narrow" w:cs="Arial"/>
          <w:kern w:val="0"/>
          <w:lang w:eastAsia="es-PE"/>
          <w14:ligatures w14:val="none"/>
        </w:rPr>
        <w:t>Nº</w:t>
      </w:r>
      <w:proofErr w:type="spellEnd"/>
      <w:r w:rsidRPr="00F5558D">
        <w:rPr>
          <w:rFonts w:ascii="Arial Narrow" w:eastAsia="Arial Narrow" w:hAnsi="Arial Narrow" w:cs="Arial"/>
          <w:kern w:val="0"/>
          <w:lang w:eastAsia="es-PE"/>
          <w14:ligatures w14:val="none"/>
        </w:rPr>
        <w:t xml:space="preserve"> 807, Ley sobre Facultades, Normas y Organización del Indecopi (en adelante, Decreto Legislativo N° 807) dispone que el </w:t>
      </w:r>
      <w:proofErr w:type="gramStart"/>
      <w:r w:rsidRPr="00F5558D">
        <w:rPr>
          <w:rFonts w:ascii="Arial Narrow" w:eastAsia="Arial Narrow" w:hAnsi="Arial Narrow" w:cs="Arial"/>
          <w:kern w:val="0"/>
          <w:lang w:eastAsia="es-PE"/>
          <w14:ligatures w14:val="none"/>
        </w:rPr>
        <w:t>Secretario</w:t>
      </w:r>
      <w:r w:rsidR="00F32B54">
        <w:rPr>
          <w:rFonts w:ascii="Arial Narrow" w:eastAsia="Arial Narrow" w:hAnsi="Arial Narrow" w:cs="Arial"/>
          <w:kern w:val="0"/>
          <w:lang w:eastAsia="es-PE"/>
          <w14:ligatures w14:val="none"/>
        </w:rPr>
        <w:t xml:space="preserve"> </w:t>
      </w:r>
      <w:r w:rsidRPr="00F5558D">
        <w:rPr>
          <w:rFonts w:ascii="Arial Narrow" w:eastAsia="Arial Narrow" w:hAnsi="Arial Narrow" w:cs="Arial"/>
          <w:kern w:val="0"/>
          <w:lang w:eastAsia="es-PE"/>
          <w14:ligatures w14:val="none"/>
        </w:rPr>
        <w:t>Técnico</w:t>
      </w:r>
      <w:proofErr w:type="gramEnd"/>
      <w:r w:rsidRPr="00F5558D">
        <w:rPr>
          <w:rFonts w:ascii="Arial Narrow" w:eastAsia="Arial Narrow" w:hAnsi="Arial Narrow" w:cs="Arial"/>
          <w:kern w:val="0"/>
          <w:lang w:eastAsia="es-PE"/>
          <w14:ligatures w14:val="none"/>
        </w:rPr>
        <w:t xml:space="preserve"> se encargará de la tramitación del procedimiento, para lo cual cuenta con la facultad de admitir denuncias a trámite, en aquellos casos en que la Comisión le haya delegado esta facultad</w:t>
      </w:r>
      <w:r w:rsidR="00A87BA7" w:rsidRPr="00F5558D">
        <w:rPr>
          <w:rStyle w:val="Refdenotaalpie"/>
          <w:rFonts w:eastAsia="Arial Narrow"/>
          <w:kern w:val="0"/>
          <w:lang w:eastAsia="es-PE"/>
          <w14:ligatures w14:val="none"/>
        </w:rPr>
        <w:footnoteReference w:id="3"/>
      </w:r>
      <w:r w:rsidRPr="00F5558D">
        <w:rPr>
          <w:rFonts w:ascii="Arial Narrow" w:eastAsia="Arial Narrow" w:hAnsi="Arial Narrow" w:cs="Arial"/>
          <w:kern w:val="0"/>
          <w:lang w:eastAsia="es-PE"/>
          <w14:ligatures w14:val="none"/>
        </w:rPr>
        <w:t>.</w:t>
      </w:r>
    </w:p>
    <w:p w14:paraId="0F874635" w14:textId="77777777" w:rsidR="00FD1140" w:rsidRPr="00F5558D" w:rsidRDefault="00FD1140" w:rsidP="00DE7A20">
      <w:pPr>
        <w:spacing w:after="0" w:line="276" w:lineRule="auto"/>
        <w:ind w:left="567"/>
        <w:contextualSpacing/>
        <w:rPr>
          <w:rFonts w:ascii="Arial Narrow" w:eastAsia="Arial Narrow" w:hAnsi="Arial Narrow" w:cs="Arial"/>
          <w:kern w:val="0"/>
          <w:lang w:eastAsia="es-PE"/>
          <w14:ligatures w14:val="none"/>
        </w:rPr>
      </w:pPr>
    </w:p>
    <w:p w14:paraId="539D222A" w14:textId="4AF1BE6A"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Al respecto, el artículo 23° del Decreto Legislativo N° 807 establece que el procedimiento se inicia de parte mediante la presentación de una solicitud dirigida al </w:t>
      </w:r>
      <w:proofErr w:type="gramStart"/>
      <w:r w:rsidRPr="00F5558D">
        <w:rPr>
          <w:rFonts w:ascii="Arial Narrow" w:eastAsia="Arial Narrow" w:hAnsi="Arial Narrow" w:cs="Arial"/>
          <w:kern w:val="0"/>
          <w:lang w:eastAsia="es-PE"/>
          <w14:ligatures w14:val="none"/>
        </w:rPr>
        <w:t>Secretario Técnico</w:t>
      </w:r>
      <w:proofErr w:type="gramEnd"/>
      <w:r w:rsidRPr="00F5558D">
        <w:rPr>
          <w:rFonts w:ascii="Arial Narrow" w:eastAsia="Arial Narrow" w:hAnsi="Arial Narrow" w:cs="Arial"/>
          <w:kern w:val="0"/>
          <w:lang w:eastAsia="es-PE"/>
          <w14:ligatures w14:val="none"/>
        </w:rPr>
        <w:t xml:space="preserve"> de la Comisión conteniendo los requisitos establecidos en el Texto Único de Procedimientos Administrativos del Indecopi</w:t>
      </w:r>
      <w:r w:rsidR="00A87BA7" w:rsidRPr="00F5558D">
        <w:rPr>
          <w:rStyle w:val="Refdenotaalpie"/>
          <w:rFonts w:eastAsia="Arial Narrow"/>
          <w:kern w:val="0"/>
          <w:lang w:eastAsia="es-PE"/>
          <w14:ligatures w14:val="none"/>
        </w:rPr>
        <w:footnoteReference w:id="4"/>
      </w:r>
      <w:r w:rsidRPr="00F5558D">
        <w:rPr>
          <w:rFonts w:ascii="Arial Narrow" w:eastAsia="Arial Narrow" w:hAnsi="Arial Narrow" w:cs="Arial"/>
          <w:kern w:val="0"/>
          <w:lang w:eastAsia="es-PE"/>
          <w14:ligatures w14:val="none"/>
        </w:rPr>
        <w:t>.</w:t>
      </w:r>
    </w:p>
    <w:p w14:paraId="4E3486F7" w14:textId="77777777" w:rsidR="00FD1140" w:rsidRPr="00F5558D" w:rsidRDefault="00FD1140" w:rsidP="00DE7A20">
      <w:pPr>
        <w:spacing w:after="0" w:line="276" w:lineRule="auto"/>
        <w:ind w:left="567"/>
        <w:contextualSpacing/>
        <w:rPr>
          <w:rFonts w:ascii="Arial Narrow" w:eastAsia="Arial Narrow" w:hAnsi="Arial Narrow" w:cs="Arial"/>
          <w:kern w:val="0"/>
          <w:lang w:eastAsia="es-PE"/>
          <w14:ligatures w14:val="none"/>
        </w:rPr>
      </w:pPr>
    </w:p>
    <w:p w14:paraId="502A862D" w14:textId="08CB7C82"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lastRenderedPageBreak/>
        <w:t xml:space="preserve">Asimismo, el artículo </w:t>
      </w:r>
      <w:r w:rsidR="009D73D4" w:rsidRPr="00F5558D">
        <w:rPr>
          <w:rFonts w:ascii="Arial Narrow" w:eastAsia="Arial Narrow" w:hAnsi="Arial Narrow" w:cs="Arial"/>
          <w:kern w:val="0"/>
          <w:lang w:eastAsia="es-PE"/>
          <w14:ligatures w14:val="none"/>
        </w:rPr>
        <w:t>254</w:t>
      </w:r>
      <w:r w:rsidRPr="00F5558D">
        <w:rPr>
          <w:rFonts w:ascii="Arial Narrow" w:eastAsia="Arial Narrow" w:hAnsi="Arial Narrow" w:cs="Arial"/>
          <w:kern w:val="0"/>
          <w:lang w:eastAsia="es-PE"/>
          <w14:ligatures w14:val="none"/>
        </w:rPr>
        <w:t>° del Texto Único Ordenado de la Ley del Procedimiento Administrativo General (en adelante, TUO de la LPAG) establece como deber de la autoridad a cargo de la instrucción del procedimiento, el notificar a los administrados los hechos que se le imputan a título de cargo</w:t>
      </w:r>
      <w:r w:rsidR="009D73D4" w:rsidRPr="00F5558D">
        <w:rPr>
          <w:rStyle w:val="Refdenotaalpie"/>
          <w:rFonts w:eastAsia="Arial Narrow"/>
          <w:kern w:val="0"/>
          <w:lang w:eastAsia="es-PE"/>
          <w14:ligatures w14:val="none"/>
        </w:rPr>
        <w:footnoteReference w:id="5"/>
      </w:r>
      <w:r w:rsidRPr="00F5558D">
        <w:rPr>
          <w:rFonts w:ascii="Arial Narrow" w:eastAsia="Arial Narrow" w:hAnsi="Arial Narrow" w:cs="Arial"/>
          <w:kern w:val="0"/>
          <w:lang w:eastAsia="es-PE"/>
          <w14:ligatures w14:val="none"/>
        </w:rPr>
        <w:t>.</w:t>
      </w:r>
    </w:p>
    <w:p w14:paraId="0A6A3B07" w14:textId="77777777" w:rsidR="00FD1140" w:rsidRPr="00F5558D" w:rsidRDefault="00FD1140" w:rsidP="00DE7A20">
      <w:pPr>
        <w:spacing w:after="0" w:line="276" w:lineRule="auto"/>
        <w:ind w:left="567"/>
        <w:contextualSpacing/>
        <w:rPr>
          <w:rFonts w:ascii="Arial Narrow" w:eastAsia="Arial Narrow" w:hAnsi="Arial Narrow" w:cs="Arial"/>
          <w:kern w:val="0"/>
          <w:lang w:eastAsia="es-PE"/>
          <w14:ligatures w14:val="none"/>
        </w:rPr>
      </w:pPr>
    </w:p>
    <w:p w14:paraId="28672461" w14:textId="2AFE0A94"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Sobre el particular, el artículo IV del Título Preliminar del TUO de la LPAG</w:t>
      </w:r>
      <w:r w:rsidR="009D73D4" w:rsidRPr="00F5558D">
        <w:rPr>
          <w:rStyle w:val="Refdenotaalpie"/>
          <w:rFonts w:eastAsia="Arial Narrow"/>
          <w:kern w:val="0"/>
          <w:lang w:eastAsia="es-PE"/>
          <w14:ligatures w14:val="none"/>
        </w:rPr>
        <w:footnoteReference w:id="6"/>
      </w:r>
      <w:r w:rsidRPr="00F5558D">
        <w:rPr>
          <w:rFonts w:ascii="Arial Narrow" w:eastAsia="Arial Narrow" w:hAnsi="Arial Narrow" w:cs="Arial"/>
          <w:kern w:val="0"/>
          <w:lang w:eastAsia="es-PE"/>
          <w14:ligatures w14:val="none"/>
        </w:rPr>
        <w:t>, señala respecto del principio de impulso de oficio que la actuación de la autoridad administrativa se orienta a dirigir e impulsar de oficio el procedimiento y ordenar la realización o práctica de los actos que resulten convenientes para el esclarecimiento y resolución de las cuestiones necesarias.</w:t>
      </w:r>
      <w:r w:rsidRPr="00F5558D">
        <w:rPr>
          <w:rFonts w:ascii="Arial Narrow" w:eastAsia="Cambria" w:hAnsi="Arial Narrow" w:cs="Times New Roman"/>
          <w:kern w:val="0"/>
          <w:lang w:eastAsia="es-PE"/>
          <w14:ligatures w14:val="none"/>
        </w:rPr>
        <w:t xml:space="preserve"> </w:t>
      </w:r>
    </w:p>
    <w:p w14:paraId="17EB76DB" w14:textId="77777777" w:rsidR="00FD1140" w:rsidRPr="00F5558D" w:rsidRDefault="00FD1140" w:rsidP="00DE7A20">
      <w:pPr>
        <w:spacing w:after="0" w:line="276" w:lineRule="auto"/>
        <w:ind w:left="567"/>
        <w:contextualSpacing/>
        <w:rPr>
          <w:rFonts w:ascii="Arial Narrow" w:eastAsia="Arial Narrow" w:hAnsi="Arial Narrow" w:cs="Arial Narrow"/>
          <w:kern w:val="0"/>
          <w:lang w:eastAsia="es-PE"/>
          <w14:ligatures w14:val="none"/>
        </w:rPr>
      </w:pPr>
    </w:p>
    <w:p w14:paraId="417FE868" w14:textId="74159525" w:rsidR="00FD1140" w:rsidRPr="00A15FA6" w:rsidRDefault="00857476" w:rsidP="00A15FA6">
      <w:pPr>
        <w:pStyle w:val="Prrafodelista"/>
        <w:numPr>
          <w:ilvl w:val="0"/>
          <w:numId w:val="24"/>
        </w:numPr>
        <w:spacing w:after="0" w:line="240" w:lineRule="auto"/>
        <w:ind w:left="567" w:hanging="567"/>
        <w:jc w:val="both"/>
        <w:rPr>
          <w:rFonts w:ascii="Arial Narrow" w:eastAsia="Arial Narrow" w:hAnsi="Arial Narrow" w:cs="Arial Narrow"/>
          <w:kern w:val="0"/>
          <w14:ligatures w14:val="none"/>
        </w:rPr>
      </w:pPr>
      <w:bookmarkStart w:id="2" w:name="_Hlk158823218"/>
      <w:r w:rsidRPr="00F5558D">
        <w:rPr>
          <w:rFonts w:ascii="Arial Narrow" w:eastAsia="Arial Narrow" w:hAnsi="Arial Narrow" w:cs="Arial Narrow"/>
          <w:kern w:val="0"/>
          <w:lang w:eastAsia="es-PE"/>
          <w14:ligatures w14:val="none"/>
        </w:rPr>
        <w:t xml:space="preserve">De la lectura </w:t>
      </w:r>
      <w:r w:rsidRPr="00433CF4">
        <w:rPr>
          <w:rFonts w:ascii="Arial Narrow" w:eastAsia="Arial Narrow" w:hAnsi="Arial Narrow" w:cs="Arial Narrow"/>
          <w:kern w:val="0"/>
          <w:lang w:eastAsia="es-PE"/>
          <w14:ligatures w14:val="none"/>
        </w:rPr>
        <w:t xml:space="preserve">del escrito de denuncia del </w:t>
      </w:r>
      <w:r w:rsidR="003B45C2" w:rsidRPr="00F32B54">
        <w:rPr>
          <w:rFonts w:ascii="Arial Narrow" w:eastAsia="Arial Narrow" w:hAnsi="Arial Narrow" w:cs="Arial Narrow"/>
          <w:kern w:val="0"/>
          <w:highlight w:val="green"/>
          <w:lang w:eastAsia="es-PE"/>
          <w14:ligatures w14:val="none"/>
        </w:rPr>
        <w:t>7</w:t>
      </w:r>
      <w:r w:rsidRPr="00F32B54">
        <w:rPr>
          <w:rFonts w:ascii="Arial Narrow" w:eastAsia="Arial Narrow" w:hAnsi="Arial Narrow" w:cs="Arial Narrow"/>
          <w:kern w:val="0"/>
          <w:highlight w:val="green"/>
          <w:lang w:eastAsia="es-PE"/>
          <w14:ligatures w14:val="none"/>
        </w:rPr>
        <w:t xml:space="preserve"> de </w:t>
      </w:r>
      <w:r w:rsidR="003B45C2" w:rsidRPr="00F32B54">
        <w:rPr>
          <w:rFonts w:ascii="Arial Narrow" w:eastAsia="Arial Narrow" w:hAnsi="Arial Narrow" w:cs="Arial Narrow"/>
          <w:kern w:val="0"/>
          <w:highlight w:val="green"/>
          <w:lang w:eastAsia="es-PE"/>
          <w14:ligatures w14:val="none"/>
        </w:rPr>
        <w:t>enero</w:t>
      </w:r>
      <w:r w:rsidRPr="00F32B54">
        <w:rPr>
          <w:rFonts w:ascii="Arial Narrow" w:eastAsia="Arial Narrow" w:hAnsi="Arial Narrow" w:cs="Arial Narrow"/>
          <w:kern w:val="0"/>
          <w:highlight w:val="green"/>
          <w:lang w:eastAsia="es-PE"/>
          <w14:ligatures w14:val="none"/>
        </w:rPr>
        <w:t xml:space="preserve"> de 2024</w:t>
      </w:r>
      <w:r w:rsidR="00FD1140" w:rsidRPr="00433CF4">
        <w:rPr>
          <w:rFonts w:ascii="Arial Narrow" w:eastAsia="Arial Narrow" w:hAnsi="Arial Narrow" w:cs="Times New Roman"/>
          <w:kern w:val="0"/>
          <w:lang w:eastAsia="es-PE"/>
          <w14:ligatures w14:val="none"/>
        </w:rPr>
        <w:t xml:space="preserve">, </w:t>
      </w:r>
      <w:r w:rsidR="00FD1140" w:rsidRPr="00433CF4">
        <w:rPr>
          <w:rFonts w:ascii="Arial Narrow" w:eastAsia="Times New Roman" w:hAnsi="Arial Narrow" w:cs="Arial"/>
          <w:kern w:val="0"/>
          <w:lang w:eastAsia="es-PE"/>
          <w14:ligatures w14:val="none"/>
        </w:rPr>
        <w:t xml:space="preserve">considera que </w:t>
      </w:r>
      <w:r w:rsidR="00433CF4" w:rsidRPr="00F32B54">
        <w:rPr>
          <w:rFonts w:ascii="Arial Narrow" w:eastAsia="Times New Roman" w:hAnsi="Arial Narrow" w:cs="Calibri"/>
          <w:kern w:val="0"/>
          <w:highlight w:val="green"/>
          <w:lang w:eastAsia="es-PE"/>
          <w14:ligatures w14:val="none"/>
        </w:rPr>
        <w:t>la Sucesión Intestada</w:t>
      </w:r>
      <w:r w:rsidR="00433CF4" w:rsidRPr="00433CF4">
        <w:rPr>
          <w:rFonts w:ascii="Arial Narrow" w:eastAsia="Times New Roman" w:hAnsi="Arial Narrow" w:cs="Calibri"/>
          <w:kern w:val="0"/>
          <w:lang w:eastAsia="es-PE"/>
          <w14:ligatures w14:val="none"/>
        </w:rPr>
        <w:t xml:space="preserve"> </w:t>
      </w:r>
      <w:r w:rsidRPr="00433CF4">
        <w:rPr>
          <w:rFonts w:ascii="Arial Narrow" w:eastAsia="Arial Narrow" w:hAnsi="Arial Narrow" w:cs="Times New Roman"/>
          <w:kern w:val="0"/>
          <w:lang w:eastAsia="es-PE"/>
          <w14:ligatures w14:val="none"/>
        </w:rPr>
        <w:t xml:space="preserve">cuestionó que </w:t>
      </w:r>
      <w:bookmarkEnd w:id="2"/>
      <w:r w:rsidR="00360D3D" w:rsidRPr="00D429E1">
        <w:rPr>
          <w:rFonts w:ascii="Arial Narrow" w:eastAsia="Arial Narrow" w:hAnsi="Arial Narrow" w:cs="Times New Roman"/>
          <w:kern w:val="0"/>
          <w:highlight w:val="cyan"/>
          <w:lang w:eastAsia="es-PE"/>
          <w14:ligatures w14:val="none"/>
        </w:rPr>
        <w:t>la compañía aseguradora</w:t>
      </w:r>
      <w:r w:rsidR="00360D3D" w:rsidRPr="0054294E">
        <w:rPr>
          <w:rFonts w:ascii="Arial Narrow" w:eastAsia="Arial Narrow" w:hAnsi="Arial Narrow" w:cs="Times New Roman"/>
          <w:kern w:val="0"/>
          <w:lang w:eastAsia="es-PE"/>
          <w14:ligatures w14:val="none"/>
        </w:rPr>
        <w:t xml:space="preserve"> habría i</w:t>
      </w:r>
      <w:r w:rsidR="00360D3D" w:rsidRPr="00D429E1">
        <w:rPr>
          <w:rFonts w:ascii="Arial Narrow" w:eastAsia="Arial Narrow" w:hAnsi="Arial Narrow" w:cs="Times New Roman"/>
          <w:kern w:val="0"/>
          <w:highlight w:val="magenta"/>
          <w:lang w:eastAsia="es-PE"/>
          <w14:ligatures w14:val="none"/>
        </w:rPr>
        <w:t xml:space="preserve">nformado erróneamente al denunciante a través del correo electrónico del </w:t>
      </w:r>
      <w:r w:rsidR="00360D3D" w:rsidRPr="00D429E1">
        <w:rPr>
          <w:rFonts w:ascii="Arial Narrow" w:eastAsia="Times New Roman" w:hAnsi="Arial Narrow" w:cs="Calibri"/>
          <w:kern w:val="0"/>
          <w:highlight w:val="magenta"/>
          <w:lang w:eastAsia="es-PE"/>
          <w14:ligatures w14:val="none"/>
        </w:rPr>
        <w:t xml:space="preserve">19 de agosto de 2024 </w:t>
      </w:r>
      <w:r w:rsidR="00360D3D" w:rsidRPr="00D429E1">
        <w:rPr>
          <w:rFonts w:ascii="Arial Narrow" w:eastAsia="Arial Narrow" w:hAnsi="Arial Narrow" w:cs="Times New Roman"/>
          <w:kern w:val="0"/>
          <w:highlight w:val="magenta"/>
          <w:lang w:eastAsia="es-PE"/>
          <w14:ligatures w14:val="none"/>
        </w:rPr>
        <w:t>que el plazo legal para emitir un pronunciamiento sobre su solicitud de cobertura era de treinta (30) días hábiles, cuando en realidad es de treinta (30) días calendario</w:t>
      </w:r>
      <w:r w:rsidR="00A15FA6" w:rsidRPr="00A15FA6">
        <w:rPr>
          <w:rFonts w:ascii="Arial Narrow" w:eastAsia="Arial Narrow" w:hAnsi="Arial Narrow" w:cs="Times New Roman"/>
          <w:kern w:val="0"/>
          <w:lang w:eastAsia="es-PE"/>
          <w14:ligatures w14:val="none"/>
        </w:rPr>
        <w:t xml:space="preserve">. </w:t>
      </w:r>
      <w:r w:rsidR="00A15FA6" w:rsidRPr="00A15FA6">
        <w:rPr>
          <w:rFonts w:ascii="Arial Narrow" w:eastAsia="Arial Narrow" w:hAnsi="Arial Narrow" w:cs="Arial"/>
          <w:bCs/>
          <w:color w:val="000000"/>
          <w:kern w:val="0"/>
          <w:lang w:eastAsia="es-PE"/>
          <w14:ligatures w14:val="none"/>
        </w:rPr>
        <w:t xml:space="preserve">Por consiguiente, </w:t>
      </w:r>
      <w:r w:rsidR="00A15FA6" w:rsidRPr="00D429E1">
        <w:rPr>
          <w:rFonts w:ascii="Arial Narrow" w:eastAsia="Arial Narrow" w:hAnsi="Arial Narrow" w:cs="Arial"/>
          <w:bCs/>
          <w:color w:val="000000"/>
          <w:kern w:val="0"/>
          <w:highlight w:val="cyan"/>
          <w:lang w:eastAsia="es-PE"/>
          <w14:ligatures w14:val="none"/>
        </w:rPr>
        <w:t xml:space="preserve">corresponde calificar el hecho materia de denuncia como una presunta infracción al deber de información, tipificado en el </w:t>
      </w:r>
      <w:bookmarkStart w:id="3" w:name="_Hlk195611851"/>
      <w:r w:rsidR="00A15FA6" w:rsidRPr="00D429E1">
        <w:rPr>
          <w:rFonts w:ascii="Arial Narrow" w:eastAsia="Arial Narrow" w:hAnsi="Arial Narrow" w:cs="Arial"/>
          <w:bCs/>
          <w:color w:val="000000"/>
          <w:kern w:val="0"/>
          <w:highlight w:val="cyan"/>
          <w:lang w:eastAsia="es-PE"/>
          <w14:ligatures w14:val="none"/>
        </w:rPr>
        <w:t xml:space="preserve">artículo 1°, numeral 1, literal b) </w:t>
      </w:r>
      <w:bookmarkEnd w:id="3"/>
      <w:r w:rsidR="00A15FA6" w:rsidRPr="00D429E1">
        <w:rPr>
          <w:rFonts w:ascii="Arial Narrow" w:eastAsia="Arial Narrow" w:hAnsi="Arial Narrow" w:cs="Arial"/>
          <w:bCs/>
          <w:color w:val="000000"/>
          <w:kern w:val="0"/>
          <w:highlight w:val="cyan"/>
          <w:lang w:eastAsia="es-PE"/>
          <w14:ligatures w14:val="none"/>
        </w:rPr>
        <w:t>y al artículo 2° del Código</w:t>
      </w:r>
      <w:r w:rsidR="00A15FA6" w:rsidRPr="00A15FA6">
        <w:rPr>
          <w:rFonts w:ascii="Arial Narrow" w:eastAsia="Arial Narrow" w:hAnsi="Arial Narrow" w:cs="Arial"/>
          <w:bCs/>
          <w:color w:val="000000"/>
          <w:kern w:val="0"/>
          <w:vertAlign w:val="superscript"/>
          <w:lang w:eastAsia="es-PE"/>
          <w14:ligatures w14:val="none"/>
        </w:rPr>
        <w:footnoteReference w:id="7"/>
      </w:r>
      <w:r w:rsidR="00A15FA6" w:rsidRPr="00A15FA6">
        <w:rPr>
          <w:rFonts w:ascii="Arial Narrow" w:eastAsia="Arial Narrow" w:hAnsi="Arial Narrow" w:cs="Arial"/>
          <w:bCs/>
          <w:color w:val="000000"/>
          <w:kern w:val="0"/>
          <w:lang w:eastAsia="es-PE"/>
          <w14:ligatures w14:val="none"/>
        </w:rPr>
        <w:t>.</w:t>
      </w:r>
      <w:r w:rsidR="00A15FA6" w:rsidRPr="00953CC3">
        <w:rPr>
          <w:rFonts w:ascii="Arial Narrow" w:eastAsia="Arial Narrow" w:hAnsi="Arial Narrow" w:cs="Arial"/>
          <w:bCs/>
          <w:color w:val="000000"/>
          <w:kern w:val="0"/>
          <w:lang w:eastAsia="es-PE"/>
          <w14:ligatures w14:val="none"/>
        </w:rPr>
        <w:t xml:space="preserve">  </w:t>
      </w:r>
    </w:p>
    <w:p w14:paraId="6303C674" w14:textId="77777777" w:rsidR="00FD1140" w:rsidRPr="00F5558D" w:rsidRDefault="00FD1140" w:rsidP="00DE7A20">
      <w:pPr>
        <w:pStyle w:val="Prrafodelista"/>
        <w:spacing w:after="0" w:line="276" w:lineRule="auto"/>
        <w:ind w:left="567"/>
        <w:rPr>
          <w:rFonts w:ascii="Arial Narrow" w:eastAsia="Times New Roman" w:hAnsi="Arial Narrow" w:cs="Calibri"/>
          <w:b/>
          <w:bCs/>
          <w:kern w:val="0"/>
          <w:lang w:eastAsia="es-PE"/>
          <w14:ligatures w14:val="none"/>
        </w:rPr>
      </w:pPr>
    </w:p>
    <w:p w14:paraId="13F54984" w14:textId="58404416" w:rsidR="00FD1140" w:rsidRPr="00F5558D" w:rsidRDefault="00FD1140" w:rsidP="00DE7A20">
      <w:pPr>
        <w:pStyle w:val="Prrafodelista"/>
        <w:numPr>
          <w:ilvl w:val="0"/>
          <w:numId w:val="8"/>
        </w:numPr>
        <w:spacing w:after="0" w:line="276" w:lineRule="auto"/>
        <w:ind w:left="567" w:hanging="567"/>
        <w:jc w:val="both"/>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RESOLUCIÓN DE LA SECRETARÍA TÉCNICA</w:t>
      </w:r>
    </w:p>
    <w:p w14:paraId="44120BD1" w14:textId="77777777" w:rsidR="00FD1140" w:rsidRPr="00F5558D" w:rsidRDefault="00FD1140" w:rsidP="00DE7A20">
      <w:pPr>
        <w:spacing w:after="0" w:line="276" w:lineRule="auto"/>
        <w:ind w:left="567"/>
        <w:contextualSpacing/>
        <w:jc w:val="both"/>
        <w:rPr>
          <w:rFonts w:ascii="Arial Narrow" w:eastAsia="Times New Roman" w:hAnsi="Arial Narrow" w:cs="Calibri"/>
          <w:kern w:val="0"/>
          <w:lang w:eastAsia="es-PE"/>
          <w14:ligatures w14:val="none"/>
        </w:rPr>
      </w:pPr>
    </w:p>
    <w:p w14:paraId="035C39FB" w14:textId="3D9F3BAB" w:rsidR="00FD1140" w:rsidRPr="0054294E" w:rsidRDefault="00FD1140" w:rsidP="00DE7A20">
      <w:pPr>
        <w:spacing w:after="0" w:line="276" w:lineRule="auto"/>
        <w:contextualSpacing/>
        <w:jc w:val="both"/>
        <w:textAlignment w:val="baseline"/>
        <w:rPr>
          <w:rFonts w:ascii="Arial Narrow" w:eastAsia="Arial Narrow" w:hAnsi="Arial Narrow" w:cs="Arial Narrow"/>
          <w:kern w:val="0"/>
          <w:lang w:eastAsia="es-PE"/>
          <w14:ligatures w14:val="none"/>
        </w:rPr>
      </w:pPr>
      <w:r w:rsidRPr="00F5558D">
        <w:rPr>
          <w:rFonts w:ascii="Arial Narrow" w:eastAsia="Arial Narrow" w:hAnsi="Arial Narrow" w:cs="Arial Narrow"/>
          <w:b/>
          <w:kern w:val="0"/>
          <w:lang w:eastAsia="es-PE"/>
          <w14:ligatures w14:val="none"/>
        </w:rPr>
        <w:lastRenderedPageBreak/>
        <w:t xml:space="preserve">PRIMERO: </w:t>
      </w:r>
      <w:r w:rsidRPr="00F5558D">
        <w:rPr>
          <w:rFonts w:ascii="Arial Narrow" w:eastAsia="Arial" w:hAnsi="Arial Narrow" w:cs="Arial"/>
          <w:kern w:val="0"/>
          <w:lang w:eastAsia="es-PE"/>
          <w14:ligatures w14:val="none"/>
        </w:rPr>
        <w:t xml:space="preserve">ampliar la imputación de cargos establecida mediante </w:t>
      </w:r>
      <w:r w:rsidRPr="00F5558D">
        <w:rPr>
          <w:rFonts w:ascii="Arial Narrow" w:eastAsia="Times New Roman" w:hAnsi="Arial Narrow" w:cs="Calibri"/>
          <w:kern w:val="0"/>
          <w:lang w:eastAsia="es-PE"/>
          <w14:ligatures w14:val="none"/>
        </w:rPr>
        <w:t>Resolución N</w:t>
      </w:r>
      <w:r w:rsidRPr="00A80BCB">
        <w:rPr>
          <w:rFonts w:ascii="Arial Narrow" w:eastAsia="Times New Roman" w:hAnsi="Arial Narrow" w:cs="Calibri"/>
          <w:kern w:val="0"/>
          <w:lang w:eastAsia="es-PE"/>
          <w14:ligatures w14:val="none"/>
        </w:rPr>
        <w:t xml:space="preserve">° </w:t>
      </w:r>
      <w:r w:rsidR="00A80BCB" w:rsidRPr="00D429E1">
        <w:rPr>
          <w:rFonts w:ascii="Arial Narrow" w:eastAsia="Times New Roman" w:hAnsi="Arial Narrow" w:cs="Calibri"/>
          <w:kern w:val="0"/>
          <w:highlight w:val="cyan"/>
          <w:lang w:eastAsia="es-PE"/>
          <w14:ligatures w14:val="none"/>
        </w:rPr>
        <w:t>3</w:t>
      </w:r>
      <w:r w:rsidRPr="00F5558D">
        <w:rPr>
          <w:rFonts w:ascii="Arial Narrow" w:eastAsia="Times New Roman" w:hAnsi="Arial Narrow" w:cs="Calibri"/>
          <w:kern w:val="0"/>
          <w:lang w:eastAsia="es-PE"/>
          <w14:ligatures w14:val="none"/>
        </w:rPr>
        <w:t xml:space="preserve"> del </w:t>
      </w:r>
      <w:r w:rsidR="00A80BCB" w:rsidRPr="00D429E1">
        <w:rPr>
          <w:rFonts w:ascii="Arial Narrow" w:eastAsia="Times New Roman" w:hAnsi="Arial Narrow" w:cs="Calibri"/>
          <w:kern w:val="0"/>
          <w:highlight w:val="green"/>
          <w:lang w:eastAsia="es-PE"/>
          <w14:ligatures w14:val="none"/>
        </w:rPr>
        <w:t>21 de febrero de 2025</w:t>
      </w:r>
      <w:r w:rsidRPr="00F5558D">
        <w:rPr>
          <w:rFonts w:ascii="Arial Narrow" w:eastAsia="Arial" w:hAnsi="Arial Narrow" w:cs="Arial"/>
          <w:kern w:val="0"/>
          <w:lang w:eastAsia="es-PE"/>
          <w14:ligatures w14:val="none"/>
        </w:rPr>
        <w:t xml:space="preserve">, respecto a la denuncia interpuesta </w:t>
      </w:r>
      <w:r w:rsidRPr="00A80BCB">
        <w:rPr>
          <w:rFonts w:ascii="Arial Narrow" w:eastAsia="Arial" w:hAnsi="Arial Narrow" w:cs="Arial"/>
          <w:kern w:val="0"/>
          <w:lang w:eastAsia="es-PE"/>
          <w14:ligatures w14:val="none"/>
        </w:rPr>
        <w:t xml:space="preserve">por </w:t>
      </w:r>
      <w:r w:rsidR="00DE7A20" w:rsidRPr="00D429E1">
        <w:rPr>
          <w:rFonts w:ascii="Arial Narrow" w:eastAsia="Arial" w:hAnsi="Arial Narrow" w:cs="Arial"/>
          <w:kern w:val="0"/>
          <w:highlight w:val="green"/>
          <w:lang w:eastAsia="es-PE"/>
          <w14:ligatures w14:val="none"/>
        </w:rPr>
        <w:t>la</w:t>
      </w:r>
      <w:r w:rsidRPr="00D429E1">
        <w:rPr>
          <w:rFonts w:ascii="Arial Narrow" w:eastAsia="Arial" w:hAnsi="Arial Narrow" w:cs="Arial"/>
          <w:kern w:val="0"/>
          <w:highlight w:val="green"/>
          <w:lang w:eastAsia="es-PE"/>
          <w14:ligatures w14:val="none"/>
        </w:rPr>
        <w:t xml:space="preserve"> </w:t>
      </w:r>
      <w:r w:rsidR="00DE7A20" w:rsidRPr="00D429E1">
        <w:rPr>
          <w:rFonts w:ascii="Arial Narrow" w:eastAsia="Arial" w:hAnsi="Arial Narrow" w:cs="Arial"/>
          <w:kern w:val="0"/>
          <w:highlight w:val="green"/>
          <w:lang w:eastAsia="es-PE"/>
          <w14:ligatures w14:val="none"/>
        </w:rPr>
        <w:t xml:space="preserve">Sucesión Intestada de </w:t>
      </w:r>
      <w:r w:rsidR="00A80BCB" w:rsidRPr="00D429E1">
        <w:rPr>
          <w:rFonts w:ascii="Arial Narrow" w:hAnsi="Arial Narrow" w:cs="Arial"/>
          <w:bCs/>
          <w:spacing w:val="-3"/>
          <w:kern w:val="0"/>
          <w:highlight w:val="green"/>
          <w14:ligatures w14:val="none"/>
        </w:rPr>
        <w:t>Juan Homar Luján Vargas</w:t>
      </w:r>
      <w:r w:rsidR="00A80BCB" w:rsidRPr="00A80BCB">
        <w:rPr>
          <w:rFonts w:ascii="Arial Narrow" w:hAnsi="Arial Narrow" w:cs="Arial"/>
          <w:bCs/>
          <w:spacing w:val="-3"/>
          <w:kern w:val="0"/>
          <w14:ligatures w14:val="none"/>
        </w:rPr>
        <w:t xml:space="preserve"> </w:t>
      </w:r>
      <w:r w:rsidRPr="00A80BCB">
        <w:rPr>
          <w:rFonts w:ascii="Arial Narrow" w:eastAsia="Arial" w:hAnsi="Arial Narrow" w:cs="Arial"/>
          <w:kern w:val="0"/>
          <w:lang w:eastAsia="es-PE"/>
          <w14:ligatures w14:val="none"/>
        </w:rPr>
        <w:t xml:space="preserve">contra </w:t>
      </w:r>
      <w:r w:rsidR="0019288F" w:rsidRPr="00D429E1">
        <w:rPr>
          <w:rFonts w:ascii="Arial Narrow" w:eastAsia="Arial" w:hAnsi="Arial Narrow" w:cs="Arial"/>
          <w:kern w:val="0"/>
          <w:highlight w:val="green"/>
          <w:lang w:eastAsia="es-PE"/>
          <w14:ligatures w14:val="none"/>
        </w:rPr>
        <w:t>Rímac Seguros y Reaseguros S.A.</w:t>
      </w:r>
      <w:r w:rsidRPr="00A80BCB">
        <w:rPr>
          <w:rFonts w:ascii="Arial Narrow" w:eastAsia="Arial Narrow" w:hAnsi="Arial Narrow" w:cs="Arial"/>
          <w:kern w:val="0"/>
          <w:lang w:eastAsia="es-PE"/>
          <w14:ligatures w14:val="none"/>
        </w:rPr>
        <w:t>, p</w:t>
      </w:r>
      <w:r w:rsidRPr="00A80BCB">
        <w:rPr>
          <w:rFonts w:ascii="Arial Narrow" w:eastAsia="Arial Narrow" w:hAnsi="Arial Narrow" w:cs="Arial Narrow"/>
          <w:kern w:val="0"/>
          <w:lang w:eastAsia="es-PE"/>
          <w14:ligatures w14:val="none"/>
        </w:rPr>
        <w:t xml:space="preserve">or </w:t>
      </w:r>
      <w:r w:rsidR="0054294E">
        <w:rPr>
          <w:rFonts w:ascii="Arial Narrow" w:eastAsia="Arial Narrow" w:hAnsi="Arial Narrow" w:cs="Arial Narrow"/>
          <w:kern w:val="0"/>
          <w:lang w:eastAsia="es-PE"/>
          <w14:ligatures w14:val="none"/>
        </w:rPr>
        <w:t>p</w:t>
      </w:r>
      <w:r w:rsidR="00F5558D" w:rsidRPr="0054294E">
        <w:rPr>
          <w:rFonts w:ascii="Arial Narrow" w:eastAsia="Arial Narrow" w:hAnsi="Arial Narrow" w:cs="Arial Narrow"/>
          <w:kern w:val="0"/>
          <w:lang w:eastAsia="es-PE"/>
          <w14:ligatures w14:val="none"/>
        </w:rPr>
        <w:t xml:space="preserve">resunta </w:t>
      </w:r>
      <w:r w:rsidRPr="0054294E">
        <w:rPr>
          <w:rFonts w:ascii="Arial Narrow" w:eastAsia="Arial Narrow" w:hAnsi="Arial Narrow" w:cs="Times New Roman"/>
          <w:kern w:val="0"/>
          <w:lang w:eastAsia="es-PE"/>
          <w14:ligatures w14:val="none"/>
        </w:rPr>
        <w:t xml:space="preserve">infracción </w:t>
      </w:r>
      <w:r w:rsidRPr="008146EA">
        <w:rPr>
          <w:rFonts w:ascii="Arial Narrow" w:eastAsia="Arial Narrow" w:hAnsi="Arial Narrow" w:cs="Times New Roman"/>
          <w:kern w:val="0"/>
          <w:highlight w:val="cyan"/>
          <w:lang w:eastAsia="es-PE"/>
          <w14:ligatures w14:val="none"/>
        </w:rPr>
        <w:t>a</w:t>
      </w:r>
      <w:r w:rsidR="001303DD" w:rsidRPr="008146EA">
        <w:rPr>
          <w:rFonts w:ascii="Arial Narrow" w:eastAsia="Arial Narrow" w:hAnsi="Arial Narrow" w:cs="Times New Roman"/>
          <w:kern w:val="0"/>
          <w:highlight w:val="cyan"/>
          <w:lang w:eastAsia="es-PE"/>
          <w14:ligatures w14:val="none"/>
        </w:rPr>
        <w:t xml:space="preserve">l </w:t>
      </w:r>
      <w:r w:rsidR="001303DD" w:rsidRPr="008146EA">
        <w:rPr>
          <w:rFonts w:ascii="Arial Narrow" w:eastAsia="Arial Narrow" w:hAnsi="Arial Narrow" w:cs="Arial Narrow"/>
          <w:kern w:val="0"/>
          <w:highlight w:val="cyan"/>
          <w:lang w:eastAsia="es-PE"/>
          <w14:ligatures w14:val="none"/>
        </w:rPr>
        <w:t>artículo 1°, numeral 1, literal b) y al artículo 2°</w:t>
      </w:r>
      <w:r w:rsidR="001303DD" w:rsidRPr="001303DD">
        <w:rPr>
          <w:rFonts w:ascii="Arial Narrow" w:eastAsia="Arial Narrow" w:hAnsi="Arial Narrow" w:cs="Arial Narrow"/>
          <w:kern w:val="0"/>
          <w:lang w:eastAsia="es-PE"/>
          <w14:ligatures w14:val="none"/>
        </w:rPr>
        <w:t xml:space="preserve"> </w:t>
      </w:r>
      <w:r w:rsidRPr="0054294E">
        <w:rPr>
          <w:rFonts w:ascii="Arial Narrow" w:eastAsia="Arial Narrow" w:hAnsi="Arial Narrow" w:cs="Arial Narrow"/>
          <w:kern w:val="0"/>
          <w:lang w:eastAsia="es-PE"/>
          <w14:ligatures w14:val="none"/>
        </w:rPr>
        <w:t xml:space="preserve">de la Ley 29571, Código de Protección y Defensa del Consumidor, </w:t>
      </w:r>
      <w:r w:rsidRPr="008146EA">
        <w:rPr>
          <w:rFonts w:ascii="Arial Narrow" w:eastAsia="Times New Roman" w:hAnsi="Arial Narrow" w:cs="Times New Roman"/>
          <w:kern w:val="0"/>
          <w:highlight w:val="magenta"/>
          <w:shd w:val="clear" w:color="auto" w:fill="FFFFFF"/>
          <w:lang w:eastAsia="es-PE"/>
          <w14:ligatures w14:val="none"/>
        </w:rPr>
        <w:t>en tanto</w:t>
      </w:r>
      <w:r w:rsidRPr="008146EA">
        <w:rPr>
          <w:rFonts w:ascii="Arial Narrow" w:eastAsia="Arial Narrow" w:hAnsi="Arial Narrow" w:cs="Times New Roman"/>
          <w:kern w:val="0"/>
          <w:highlight w:val="magenta"/>
          <w:lang w:eastAsia="es-PE"/>
          <w14:ligatures w14:val="none"/>
        </w:rPr>
        <w:t xml:space="preserve"> </w:t>
      </w:r>
      <w:r w:rsidR="002C3511" w:rsidRPr="008146EA">
        <w:rPr>
          <w:rFonts w:ascii="Arial Narrow" w:eastAsia="Arial Narrow" w:hAnsi="Arial Narrow" w:cs="Times New Roman"/>
          <w:kern w:val="0"/>
          <w:highlight w:val="magenta"/>
          <w:lang w:eastAsia="es-PE"/>
          <w14:ligatures w14:val="none"/>
        </w:rPr>
        <w:t xml:space="preserve">la compañía aseguradora </w:t>
      </w:r>
      <w:r w:rsidR="00FB3976" w:rsidRPr="008146EA">
        <w:rPr>
          <w:rFonts w:ascii="Arial Narrow" w:eastAsia="Arial Narrow" w:hAnsi="Arial Narrow" w:cs="Times New Roman"/>
          <w:kern w:val="0"/>
          <w:highlight w:val="magenta"/>
          <w:lang w:eastAsia="es-PE"/>
          <w14:ligatures w14:val="none"/>
        </w:rPr>
        <w:t>habría informado</w:t>
      </w:r>
      <w:r w:rsidR="00105C00" w:rsidRPr="008146EA">
        <w:rPr>
          <w:rFonts w:ascii="Arial Narrow" w:eastAsia="Arial Narrow" w:hAnsi="Arial Narrow" w:cs="Times New Roman"/>
          <w:kern w:val="0"/>
          <w:highlight w:val="magenta"/>
          <w:lang w:eastAsia="es-PE"/>
          <w14:ligatures w14:val="none"/>
        </w:rPr>
        <w:t xml:space="preserve"> erróneamente</w:t>
      </w:r>
      <w:r w:rsidR="00FB3976" w:rsidRPr="008146EA">
        <w:rPr>
          <w:rFonts w:ascii="Arial Narrow" w:eastAsia="Arial Narrow" w:hAnsi="Arial Narrow" w:cs="Times New Roman"/>
          <w:kern w:val="0"/>
          <w:highlight w:val="magenta"/>
          <w:lang w:eastAsia="es-PE"/>
          <w14:ligatures w14:val="none"/>
        </w:rPr>
        <w:t xml:space="preserve"> al den</w:t>
      </w:r>
      <w:r w:rsidR="001F7CBB" w:rsidRPr="008146EA">
        <w:rPr>
          <w:rFonts w:ascii="Arial Narrow" w:eastAsia="Arial Narrow" w:hAnsi="Arial Narrow" w:cs="Times New Roman"/>
          <w:kern w:val="0"/>
          <w:highlight w:val="magenta"/>
          <w:lang w:eastAsia="es-PE"/>
          <w14:ligatures w14:val="none"/>
        </w:rPr>
        <w:t>unciante</w:t>
      </w:r>
      <w:r w:rsidR="00105C00" w:rsidRPr="008146EA">
        <w:rPr>
          <w:rFonts w:ascii="Arial Narrow" w:eastAsia="Arial Narrow" w:hAnsi="Arial Narrow" w:cs="Times New Roman"/>
          <w:kern w:val="0"/>
          <w:highlight w:val="magenta"/>
          <w:lang w:eastAsia="es-PE"/>
          <w14:ligatures w14:val="none"/>
        </w:rPr>
        <w:t xml:space="preserve"> a través del correo electrónico</w:t>
      </w:r>
      <w:r w:rsidR="00FB3976" w:rsidRPr="008146EA">
        <w:rPr>
          <w:rFonts w:ascii="Arial Narrow" w:eastAsia="Arial Narrow" w:hAnsi="Arial Narrow" w:cs="Times New Roman"/>
          <w:kern w:val="0"/>
          <w:highlight w:val="magenta"/>
          <w:lang w:eastAsia="es-PE"/>
          <w14:ligatures w14:val="none"/>
        </w:rPr>
        <w:t xml:space="preserve"> </w:t>
      </w:r>
      <w:r w:rsidR="00105C00" w:rsidRPr="008146EA">
        <w:rPr>
          <w:rFonts w:ascii="Arial Narrow" w:eastAsia="Arial Narrow" w:hAnsi="Arial Narrow" w:cs="Times New Roman"/>
          <w:kern w:val="0"/>
          <w:highlight w:val="magenta"/>
          <w:lang w:eastAsia="es-PE"/>
          <w14:ligatures w14:val="none"/>
        </w:rPr>
        <w:t>d</w:t>
      </w:r>
      <w:r w:rsidR="009C5C08" w:rsidRPr="008146EA">
        <w:rPr>
          <w:rFonts w:ascii="Arial Narrow" w:eastAsia="Arial Narrow" w:hAnsi="Arial Narrow" w:cs="Times New Roman"/>
          <w:kern w:val="0"/>
          <w:highlight w:val="magenta"/>
          <w:lang w:eastAsia="es-PE"/>
          <w14:ligatures w14:val="none"/>
        </w:rPr>
        <w:t xml:space="preserve">el  </w:t>
      </w:r>
      <w:r w:rsidR="009C5C08" w:rsidRPr="008146EA">
        <w:rPr>
          <w:rFonts w:ascii="Arial Narrow" w:eastAsia="Times New Roman" w:hAnsi="Arial Narrow" w:cs="Calibri"/>
          <w:kern w:val="0"/>
          <w:highlight w:val="magenta"/>
          <w:lang w:eastAsia="es-PE"/>
          <w14:ligatures w14:val="none"/>
        </w:rPr>
        <w:t xml:space="preserve">19 de agosto de 2024 </w:t>
      </w:r>
      <w:r w:rsidR="00FB3976" w:rsidRPr="008146EA">
        <w:rPr>
          <w:rFonts w:ascii="Arial Narrow" w:eastAsia="Arial Narrow" w:hAnsi="Arial Narrow" w:cs="Times New Roman"/>
          <w:kern w:val="0"/>
          <w:highlight w:val="magenta"/>
          <w:lang w:eastAsia="es-PE"/>
          <w14:ligatures w14:val="none"/>
        </w:rPr>
        <w:t xml:space="preserve">que el plazo </w:t>
      </w:r>
      <w:r w:rsidR="00105C00" w:rsidRPr="008146EA">
        <w:rPr>
          <w:rFonts w:ascii="Arial Narrow" w:eastAsia="Arial Narrow" w:hAnsi="Arial Narrow" w:cs="Times New Roman"/>
          <w:kern w:val="0"/>
          <w:highlight w:val="magenta"/>
          <w:lang w:eastAsia="es-PE"/>
          <w14:ligatures w14:val="none"/>
        </w:rPr>
        <w:t xml:space="preserve">legal </w:t>
      </w:r>
      <w:r w:rsidR="00FB3976" w:rsidRPr="008146EA">
        <w:rPr>
          <w:rFonts w:ascii="Arial Narrow" w:eastAsia="Arial Narrow" w:hAnsi="Arial Narrow" w:cs="Times New Roman"/>
          <w:kern w:val="0"/>
          <w:highlight w:val="magenta"/>
          <w:lang w:eastAsia="es-PE"/>
          <w14:ligatures w14:val="none"/>
        </w:rPr>
        <w:t xml:space="preserve">para emitir </w:t>
      </w:r>
      <w:r w:rsidR="00105C00" w:rsidRPr="008146EA">
        <w:rPr>
          <w:rFonts w:ascii="Arial Narrow" w:eastAsia="Arial Narrow" w:hAnsi="Arial Narrow" w:cs="Times New Roman"/>
          <w:kern w:val="0"/>
          <w:highlight w:val="magenta"/>
          <w:lang w:eastAsia="es-PE"/>
          <w14:ligatures w14:val="none"/>
        </w:rPr>
        <w:t xml:space="preserve">un </w:t>
      </w:r>
      <w:r w:rsidR="00FB3976" w:rsidRPr="008146EA">
        <w:rPr>
          <w:rFonts w:ascii="Arial Narrow" w:eastAsia="Arial Narrow" w:hAnsi="Arial Narrow" w:cs="Times New Roman"/>
          <w:kern w:val="0"/>
          <w:highlight w:val="magenta"/>
          <w:lang w:eastAsia="es-PE"/>
          <w14:ligatures w14:val="none"/>
        </w:rPr>
        <w:t xml:space="preserve">pronunciamiento </w:t>
      </w:r>
      <w:r w:rsidR="00105C00" w:rsidRPr="008146EA">
        <w:rPr>
          <w:rFonts w:ascii="Arial Narrow" w:eastAsia="Arial Narrow" w:hAnsi="Arial Narrow" w:cs="Times New Roman"/>
          <w:kern w:val="0"/>
          <w:highlight w:val="magenta"/>
          <w:lang w:eastAsia="es-PE"/>
          <w14:ligatures w14:val="none"/>
        </w:rPr>
        <w:t>sobre</w:t>
      </w:r>
      <w:r w:rsidR="00FB3976" w:rsidRPr="008146EA">
        <w:rPr>
          <w:rFonts w:ascii="Arial Narrow" w:eastAsia="Arial Narrow" w:hAnsi="Arial Narrow" w:cs="Times New Roman"/>
          <w:kern w:val="0"/>
          <w:highlight w:val="magenta"/>
          <w:lang w:eastAsia="es-PE"/>
          <w14:ligatures w14:val="none"/>
        </w:rPr>
        <w:t xml:space="preserve"> su solicitud de cobertura era de treinta</w:t>
      </w:r>
      <w:r w:rsidR="00105C00" w:rsidRPr="008146EA">
        <w:rPr>
          <w:rFonts w:ascii="Arial Narrow" w:eastAsia="Arial Narrow" w:hAnsi="Arial Narrow" w:cs="Times New Roman"/>
          <w:kern w:val="0"/>
          <w:highlight w:val="magenta"/>
          <w:lang w:eastAsia="es-PE"/>
          <w14:ligatures w14:val="none"/>
        </w:rPr>
        <w:t xml:space="preserve"> (30)</w:t>
      </w:r>
      <w:r w:rsidR="00FB3976" w:rsidRPr="008146EA">
        <w:rPr>
          <w:rFonts w:ascii="Arial Narrow" w:eastAsia="Arial Narrow" w:hAnsi="Arial Narrow" w:cs="Times New Roman"/>
          <w:kern w:val="0"/>
          <w:highlight w:val="magenta"/>
          <w:lang w:eastAsia="es-PE"/>
          <w14:ligatures w14:val="none"/>
        </w:rPr>
        <w:t xml:space="preserve"> días hábiles, cuando en realidad </w:t>
      </w:r>
      <w:r w:rsidR="00105C00" w:rsidRPr="008146EA">
        <w:rPr>
          <w:rFonts w:ascii="Arial Narrow" w:eastAsia="Arial Narrow" w:hAnsi="Arial Narrow" w:cs="Times New Roman"/>
          <w:kern w:val="0"/>
          <w:highlight w:val="magenta"/>
          <w:lang w:eastAsia="es-PE"/>
          <w14:ligatures w14:val="none"/>
        </w:rPr>
        <w:t>es de</w:t>
      </w:r>
      <w:r w:rsidR="00FB3976" w:rsidRPr="008146EA">
        <w:rPr>
          <w:rFonts w:ascii="Arial Narrow" w:eastAsia="Arial Narrow" w:hAnsi="Arial Narrow" w:cs="Times New Roman"/>
          <w:kern w:val="0"/>
          <w:highlight w:val="magenta"/>
          <w:lang w:eastAsia="es-PE"/>
          <w14:ligatures w14:val="none"/>
        </w:rPr>
        <w:t xml:space="preserve"> treinta </w:t>
      </w:r>
      <w:r w:rsidR="00105C00" w:rsidRPr="008146EA">
        <w:rPr>
          <w:rFonts w:ascii="Arial Narrow" w:eastAsia="Arial Narrow" w:hAnsi="Arial Narrow" w:cs="Times New Roman"/>
          <w:kern w:val="0"/>
          <w:highlight w:val="magenta"/>
          <w:lang w:eastAsia="es-PE"/>
          <w14:ligatures w14:val="none"/>
        </w:rPr>
        <w:t xml:space="preserve">(30) </w:t>
      </w:r>
      <w:r w:rsidR="00FB3976" w:rsidRPr="008146EA">
        <w:rPr>
          <w:rFonts w:ascii="Arial Narrow" w:eastAsia="Arial Narrow" w:hAnsi="Arial Narrow" w:cs="Times New Roman"/>
          <w:kern w:val="0"/>
          <w:highlight w:val="magenta"/>
          <w:lang w:eastAsia="es-PE"/>
          <w14:ligatures w14:val="none"/>
        </w:rPr>
        <w:t>días calendario</w:t>
      </w:r>
      <w:r w:rsidRPr="0054294E">
        <w:rPr>
          <w:rFonts w:ascii="Arial Narrow" w:eastAsia="Arial Narrow" w:hAnsi="Arial Narrow" w:cs="Times New Roman"/>
          <w:kern w:val="0"/>
          <w:lang w:eastAsia="es-PE"/>
          <w14:ligatures w14:val="none"/>
        </w:rPr>
        <w:t>.</w:t>
      </w:r>
      <w:r w:rsidR="00A4333A" w:rsidRPr="00A4333A">
        <w:t xml:space="preserve"> </w:t>
      </w:r>
      <w:r w:rsidR="00A4333A" w:rsidRPr="00A4333A">
        <w:rPr>
          <w:rFonts w:ascii="Arial Narrow" w:eastAsia="Arial Narrow" w:hAnsi="Arial Narrow" w:cs="Times New Roman"/>
          <w:kern w:val="0"/>
          <w:lang w:eastAsia="es-PE"/>
          <w14:ligatures w14:val="none"/>
        </w:rPr>
        <w:t xml:space="preserve">Por consiguiente, corresponde calificar el hecho materia de denuncia como </w:t>
      </w:r>
      <w:r w:rsidR="00A4333A" w:rsidRPr="008146EA">
        <w:rPr>
          <w:rFonts w:ascii="Arial Narrow" w:eastAsia="Arial Narrow" w:hAnsi="Arial Narrow" w:cs="Times New Roman"/>
          <w:kern w:val="0"/>
          <w:highlight w:val="cyan"/>
          <w:lang w:eastAsia="es-PE"/>
          <w14:ligatures w14:val="none"/>
        </w:rPr>
        <w:t>una presunta infracción al deber de información</w:t>
      </w:r>
      <w:r w:rsidR="00A4333A">
        <w:rPr>
          <w:rFonts w:ascii="Arial Narrow" w:eastAsia="Arial Narrow" w:hAnsi="Arial Narrow" w:cs="Times New Roman"/>
          <w:kern w:val="0"/>
          <w:lang w:eastAsia="es-PE"/>
          <w14:ligatures w14:val="none"/>
        </w:rPr>
        <w:t>.</w:t>
      </w:r>
    </w:p>
    <w:p w14:paraId="0428F8A0" w14:textId="77777777" w:rsidR="00FD1140" w:rsidRPr="00F5558D" w:rsidRDefault="00FD1140" w:rsidP="00DE7A20">
      <w:pPr>
        <w:spacing w:after="0" w:line="276" w:lineRule="auto"/>
        <w:contextualSpacing/>
        <w:jc w:val="both"/>
        <w:textAlignment w:val="baseline"/>
        <w:rPr>
          <w:rFonts w:ascii="Arial Narrow" w:eastAsia="Arial Narrow" w:hAnsi="Arial Narrow" w:cs="Arial Narrow"/>
          <w:kern w:val="0"/>
          <w:lang w:eastAsia="es-PE"/>
          <w14:ligatures w14:val="none"/>
        </w:rPr>
      </w:pPr>
    </w:p>
    <w:p w14:paraId="32D6CC92" w14:textId="7AD1DAED" w:rsidR="00FD1140" w:rsidRPr="00F5558D" w:rsidRDefault="00FD1140" w:rsidP="00DE7A20">
      <w:pPr>
        <w:spacing w:after="0" w:line="276" w:lineRule="auto"/>
        <w:contextualSpacing/>
        <w:jc w:val="both"/>
        <w:textAlignment w:val="baseline"/>
        <w:rPr>
          <w:rFonts w:ascii="Arial Narrow" w:eastAsia="Arial Narrow" w:hAnsi="Arial Narrow" w:cs="Arial Narrow"/>
          <w:kern w:val="0"/>
          <w:lang w:eastAsia="es-PE"/>
          <w14:ligatures w14:val="none"/>
        </w:rPr>
      </w:pPr>
      <w:r w:rsidRPr="00F5558D">
        <w:rPr>
          <w:rFonts w:ascii="Arial Narrow" w:eastAsia="Arial Narrow" w:hAnsi="Arial Narrow" w:cs="Arial Narrow"/>
          <w:b/>
          <w:bCs/>
          <w:kern w:val="0"/>
          <w:lang w:eastAsia="es-PE"/>
          <w14:ligatures w14:val="none"/>
        </w:rPr>
        <w:t xml:space="preserve">SEGUNDO: </w:t>
      </w:r>
      <w:r w:rsidRPr="00F5558D">
        <w:rPr>
          <w:rFonts w:ascii="Arial Narrow" w:eastAsia="Arial Narrow" w:hAnsi="Arial Narrow" w:cs="Arial Narrow"/>
          <w:kern w:val="0"/>
          <w:lang w:eastAsia="es-PE"/>
          <w14:ligatures w14:val="none"/>
        </w:rPr>
        <w:t xml:space="preserve">correr traslado de la presente resolución a </w:t>
      </w:r>
      <w:r w:rsidR="0019288F" w:rsidRPr="008146EA">
        <w:rPr>
          <w:rFonts w:ascii="Arial Narrow" w:eastAsia="Arial" w:hAnsi="Arial Narrow" w:cs="Arial"/>
          <w:kern w:val="0"/>
          <w:highlight w:val="cyan"/>
          <w:lang w:eastAsia="es-PE"/>
          <w14:ligatures w14:val="none"/>
        </w:rPr>
        <w:t>Rímac Seguros y Reaseguros S.A.</w:t>
      </w:r>
      <w:r w:rsidR="002C3511" w:rsidRPr="00F5558D">
        <w:rPr>
          <w:rFonts w:ascii="Arial Narrow" w:eastAsia="Arial Narrow" w:hAnsi="Arial Narrow" w:cs="Arial Narrow"/>
          <w:kern w:val="0"/>
          <w:lang w:eastAsia="es-PE"/>
          <w14:ligatures w14:val="none"/>
        </w:rPr>
        <w:t xml:space="preserve"> </w:t>
      </w:r>
      <w:r w:rsidRPr="00F5558D">
        <w:rPr>
          <w:rFonts w:ascii="Arial Narrow" w:eastAsia="Arial Narrow" w:hAnsi="Arial Narrow" w:cs="Arial Narrow"/>
          <w:kern w:val="0"/>
          <w:lang w:eastAsia="es-PE"/>
          <w14:ligatures w14:val="none"/>
        </w:rPr>
        <w:t>para que, de conformidad con lo dispuesto por el artículo 26 de la Ley sobre Facultades, Normas y Organización del Indecopi, aprobada por Decreto Legislativo N° 807, presente sus descargos en un plazo no mayor de cinco (5) días hábiles contado a partir del día siguiente la notificación de la presente resolución, vencido el cual, el Secretario Técnico declarará en rebeldía al denunciado que no lo hubiera presentado. Debe precisarse que de conformidad con lo establecido por el numeral 226.1 del artículo 226 del Texto Único Ordenado de la Ley del Procedimiento Administrativo General, las alegaciones y los hechos relevantes de la reclamación, salvo que hayan sido específicamente negadas en la contestación, se tendrán por aceptadas o meritadas como ciertas.</w:t>
      </w:r>
    </w:p>
    <w:p w14:paraId="7572CA96" w14:textId="77777777" w:rsidR="00FD1140" w:rsidRPr="00F5558D" w:rsidRDefault="00FD1140" w:rsidP="00DE7A20">
      <w:pPr>
        <w:spacing w:after="0" w:line="276" w:lineRule="auto"/>
        <w:contextualSpacing/>
        <w:jc w:val="both"/>
        <w:rPr>
          <w:rFonts w:ascii="Arial Narrow" w:eastAsia="Arial Narrow" w:hAnsi="Arial Narrow" w:cs="Arial Narrow"/>
          <w:kern w:val="0"/>
          <w:lang w:eastAsia="es-PE"/>
          <w14:ligatures w14:val="none"/>
        </w:rPr>
      </w:pPr>
    </w:p>
    <w:p w14:paraId="4FD2DC9E" w14:textId="4F104F21" w:rsidR="00FD1140" w:rsidRPr="00F5558D" w:rsidRDefault="00FD1140" w:rsidP="00DE7A20">
      <w:pPr>
        <w:spacing w:after="0" w:line="276" w:lineRule="auto"/>
        <w:contextualSpacing/>
        <w:jc w:val="both"/>
        <w:rPr>
          <w:rFonts w:ascii="Arial Narrow" w:eastAsia="Times New Roman" w:hAnsi="Arial Narrow" w:cs="Arial"/>
          <w:kern w:val="0"/>
          <w:lang w:val="es-ES" w:eastAsia="es-ES"/>
          <w14:ligatures w14:val="none"/>
        </w:rPr>
      </w:pPr>
      <w:r w:rsidRPr="00F5558D">
        <w:rPr>
          <w:rFonts w:ascii="Arial Narrow" w:eastAsia="Arial" w:hAnsi="Arial Narrow" w:cs="Arial"/>
          <w:b/>
          <w:bCs/>
          <w:spacing w:val="-2"/>
          <w:kern w:val="0"/>
          <w:lang w:eastAsia="es-PE"/>
          <w14:ligatures w14:val="none"/>
        </w:rPr>
        <w:t xml:space="preserve">TERCERO: </w:t>
      </w:r>
      <w:r w:rsidRPr="00F5558D">
        <w:rPr>
          <w:rFonts w:ascii="Arial Narrow" w:eastAsia="Arial Narrow" w:hAnsi="Arial Narrow" w:cs="Arial Narrow"/>
          <w:kern w:val="0"/>
          <w:lang w:eastAsia="es-PE"/>
          <w14:ligatures w14:val="none"/>
        </w:rPr>
        <w:t>informar a las partes que el artículo 110</w:t>
      </w:r>
      <w:r w:rsidR="00F5558D" w:rsidRPr="00F5558D">
        <w:rPr>
          <w:rFonts w:ascii="Arial Narrow" w:eastAsia="Arial Narrow" w:hAnsi="Arial Narrow" w:cs="Arial Narrow"/>
          <w:kern w:val="0"/>
          <w:lang w:eastAsia="es-PE"/>
          <w14:ligatures w14:val="none"/>
        </w:rPr>
        <w:t>°</w:t>
      </w:r>
      <w:r w:rsidRPr="00F5558D">
        <w:rPr>
          <w:rFonts w:ascii="Arial Narrow" w:eastAsia="Arial Narrow" w:hAnsi="Arial Narrow" w:cs="Arial Narrow"/>
          <w:kern w:val="0"/>
          <w:lang w:eastAsia="es-PE"/>
          <w14:ligatures w14:val="none"/>
        </w:rPr>
        <w:t xml:space="preserve"> de la Ley 29571, Código de Protección y Defensa del Consumidor</w:t>
      </w:r>
      <w:r w:rsidRPr="00F5558D">
        <w:rPr>
          <w:rFonts w:ascii="Arial Narrow" w:eastAsia="Arial Narrow" w:hAnsi="Arial Narrow" w:cs="Arial Narrow"/>
          <w:kern w:val="0"/>
          <w:vertAlign w:val="superscript"/>
          <w:lang w:eastAsia="es-PE"/>
          <w14:ligatures w14:val="none"/>
        </w:rPr>
        <w:footnoteReference w:id="8"/>
      </w:r>
      <w:r w:rsidRPr="00F5558D">
        <w:rPr>
          <w:rFonts w:ascii="Arial Narrow" w:eastAsia="Arial Narrow" w:hAnsi="Arial Narrow" w:cs="Arial Narrow"/>
          <w:kern w:val="0"/>
          <w:lang w:eastAsia="es-PE"/>
          <w14:ligatures w14:val="none"/>
        </w:rPr>
        <w:t>, faculta a la Secretaría Técnica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F5558D">
        <w:rPr>
          <w:rFonts w:ascii="Arial Narrow" w:eastAsia="Arial Narrow" w:hAnsi="Arial Narrow" w:cs="Arial Narrow"/>
          <w:kern w:val="0"/>
          <w:vertAlign w:val="superscript"/>
          <w:lang w:eastAsia="es-PE"/>
          <w14:ligatures w14:val="none"/>
        </w:rPr>
        <w:footnoteReference w:id="9"/>
      </w:r>
      <w:r w:rsidRPr="00F5558D">
        <w:rPr>
          <w:rFonts w:ascii="Arial Narrow" w:eastAsia="Arial Narrow" w:hAnsi="Arial Narrow" w:cs="Arial Narrow"/>
          <w:kern w:val="0"/>
          <w:lang w:eastAsia="es-PE"/>
          <w14:ligatures w14:val="none"/>
        </w:rPr>
        <w:t xml:space="preserve">. Asimismo, se considera circunstancias atenuantes para la graduación de la sanción, el </w:t>
      </w:r>
      <w:r w:rsidRPr="00F5558D">
        <w:rPr>
          <w:rFonts w:ascii="Arial Narrow" w:eastAsia="Arial Narrow" w:hAnsi="Arial Narrow" w:cs="Arial Narrow"/>
          <w:kern w:val="0"/>
          <w:lang w:eastAsia="es-PE"/>
          <w14:ligatures w14:val="none"/>
        </w:rPr>
        <w:lastRenderedPageBreak/>
        <w:t>allanamiento de la denuncia o el reconocimiento de las pretensiones en ella contenidas, de acuerdo con el artículo 112 del Código</w:t>
      </w:r>
      <w:r w:rsidRPr="00F5558D">
        <w:rPr>
          <w:rFonts w:ascii="Arial Narrow" w:eastAsia="Arial Narrow" w:hAnsi="Arial Narrow" w:cs="Arial Narrow"/>
          <w:kern w:val="0"/>
          <w:vertAlign w:val="superscript"/>
          <w:lang w:eastAsia="es-PE"/>
          <w14:ligatures w14:val="none"/>
        </w:rPr>
        <w:footnoteReference w:id="10"/>
      </w:r>
      <w:r w:rsidRPr="00F5558D">
        <w:rPr>
          <w:rFonts w:ascii="Arial Narrow" w:eastAsia="Arial Narrow" w:hAnsi="Arial Narrow" w:cs="Arial Narrow"/>
          <w:kern w:val="0"/>
          <w:lang w:eastAsia="es-PE"/>
          <w14:ligatures w14:val="none"/>
        </w:rPr>
        <w:t>.</w:t>
      </w:r>
    </w:p>
    <w:p w14:paraId="67668A9D" w14:textId="77777777" w:rsidR="00FD1140" w:rsidRPr="00F5558D" w:rsidRDefault="00FD1140" w:rsidP="00DE7A20">
      <w:pPr>
        <w:spacing w:after="0" w:line="276" w:lineRule="auto"/>
        <w:contextualSpacing/>
        <w:jc w:val="both"/>
        <w:rPr>
          <w:rFonts w:ascii="Arial Narrow" w:eastAsia="Arial" w:hAnsi="Arial Narrow" w:cs="Arial"/>
          <w:kern w:val="0"/>
          <w:lang w:val="es-ES" w:eastAsia="es-ES"/>
          <w14:ligatures w14:val="none"/>
        </w:rPr>
      </w:pPr>
    </w:p>
    <w:p w14:paraId="63E0947B" w14:textId="77777777" w:rsidR="00FD1140" w:rsidRPr="00F5558D" w:rsidRDefault="00FD1140" w:rsidP="00DE7A20">
      <w:pPr>
        <w:spacing w:after="0" w:line="276" w:lineRule="auto"/>
        <w:contextualSpacing/>
        <w:jc w:val="both"/>
        <w:rPr>
          <w:rFonts w:ascii="Arial Narrow" w:eastAsia="Arial Narrow" w:hAnsi="Arial Narrow" w:cs="Arial Narrow"/>
          <w:kern w:val="0"/>
          <w14:ligatures w14:val="none"/>
        </w:rPr>
      </w:pPr>
      <w:r w:rsidRPr="00F5558D">
        <w:rPr>
          <w:rFonts w:ascii="Arial Narrow" w:eastAsia="Arial Narrow" w:hAnsi="Arial Narrow" w:cs="Arial Narrow"/>
          <w:b/>
          <w:kern w:val="0"/>
          <w:lang w:eastAsia="es-PE"/>
          <w14:ligatures w14:val="none"/>
        </w:rPr>
        <w:t>CUARTO:</w:t>
      </w:r>
      <w:r w:rsidRPr="00F5558D">
        <w:rPr>
          <w:rFonts w:ascii="Arial Narrow" w:eastAsia="Arial Narrow" w:hAnsi="Arial Narrow" w:cs="Arial Narrow"/>
          <w:kern w:val="0"/>
          <w:lang w:eastAsia="es-PE"/>
          <w14:ligatures w14:val="none"/>
        </w:rPr>
        <w:t xml:space="preserve"> informar a las partes que conforme a lo establecido en el artículo 39 de la Ley sobre Facultades, Normas y Organización del Indecopi, aprobada por Decreto Legislativo N° 807, los gastos por los peritajes realizados, actuación de pruebas, inspecciones y otros derivados de la tramitación del proceso serán de cargo de la parte que solicita la prueba, salvo pacto en contrario. En todos los casos, la resolución final </w:t>
      </w:r>
      <w:r w:rsidRPr="00F5558D">
        <w:rPr>
          <w:rFonts w:ascii="Arial Narrow" w:eastAsia="Arial Narrow" w:hAnsi="Arial Narrow" w:cs="Arial Narrow"/>
          <w:kern w:val="0"/>
          <w:lang w:eastAsia="es-PE"/>
          <w14:ligatures w14:val="none"/>
        </w:rPr>
        <w:lastRenderedPageBreak/>
        <w:t>determinará si los gastos deben ser asumidos por alguna de las partes, o reembolsados a la otra parte o al Indecopi, según sea el caso, de manera adicional a la sanción que haya podido imponerse.</w:t>
      </w:r>
    </w:p>
    <w:p w14:paraId="39AD1EA8" w14:textId="77777777" w:rsidR="00FD1140" w:rsidRPr="00F5558D" w:rsidRDefault="00FD1140" w:rsidP="00DE7A20">
      <w:pPr>
        <w:spacing w:after="0" w:line="276" w:lineRule="auto"/>
        <w:contextualSpacing/>
        <w:jc w:val="both"/>
        <w:rPr>
          <w:rFonts w:ascii="Arial Narrow" w:eastAsia="Arial Narrow" w:hAnsi="Arial Narrow" w:cs="Arial Narrow"/>
          <w:kern w:val="0"/>
          <w:lang w:eastAsia="es-PE"/>
          <w14:ligatures w14:val="none"/>
        </w:rPr>
      </w:pPr>
    </w:p>
    <w:p w14:paraId="399D6E7B" w14:textId="41F49FCB" w:rsidR="00AF3627" w:rsidRPr="0026598E" w:rsidRDefault="00AF3627" w:rsidP="00DE7A20">
      <w:pPr>
        <w:suppressAutoHyphens/>
        <w:spacing w:after="0" w:line="276"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QUINTO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67A428CB" w14:textId="77777777" w:rsidR="00AF3627" w:rsidRPr="0026598E" w:rsidRDefault="00AF3627" w:rsidP="00DE7A20">
      <w:pPr>
        <w:suppressAutoHyphens/>
        <w:spacing w:after="0" w:line="276" w:lineRule="auto"/>
        <w:jc w:val="both"/>
        <w:rPr>
          <w:rFonts w:ascii="Arial Narrow" w:eastAsia="Times New Roman" w:hAnsi="Arial Narrow" w:cs="Times New Roman"/>
          <w:color w:val="000000"/>
          <w:kern w:val="0"/>
          <w:lang w:eastAsia="es-PE"/>
          <w14:ligatures w14:val="none"/>
        </w:rPr>
      </w:pPr>
    </w:p>
    <w:p w14:paraId="3F42937F" w14:textId="246EAF1F" w:rsidR="00FD1140" w:rsidRDefault="00AF3627" w:rsidP="00DE7A20">
      <w:pPr>
        <w:suppressAutoHyphens/>
        <w:spacing w:after="0" w:line="276" w:lineRule="auto"/>
        <w:jc w:val="both"/>
        <w:rPr>
          <w:rFonts w:ascii="Arial Narrow" w:hAnsi="Arial Narrow" w:cs="Arial"/>
        </w:rPr>
      </w:pPr>
      <w:r>
        <w:rPr>
          <w:rFonts w:ascii="Arial Narrow" w:eastAsia="Arial Narrow" w:hAnsi="Arial Narrow" w:cs="Arial Narrow"/>
          <w:b/>
          <w:bCs/>
        </w:rPr>
        <w:t>SEXTO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F14614">
        <w:rPr>
          <w:rFonts w:ascii="Arial Narrow" w:hAnsi="Arial Narrow" w:cs="Arial"/>
          <w:bCs/>
          <w:spacing w:val="-3"/>
          <w:kern w:val="0"/>
          <w14:ligatures w14:val="none"/>
        </w:rPr>
        <w:t xml:space="preserve">requerir a </w:t>
      </w:r>
      <w:r w:rsidRPr="00C37C1A">
        <w:rPr>
          <w:rFonts w:ascii="Arial Narrow" w:hAnsi="Arial Narrow" w:cs="Arial"/>
          <w:bCs/>
          <w:spacing w:val="-3"/>
          <w:kern w:val="0"/>
          <w:highlight w:val="cyan"/>
          <w14:ligatures w14:val="none"/>
        </w:rPr>
        <w:t xml:space="preserve">la </w:t>
      </w:r>
      <w:r w:rsidR="00F14614" w:rsidRPr="00C37C1A">
        <w:rPr>
          <w:rFonts w:ascii="Arial Narrow" w:hAnsi="Arial Narrow" w:cs="Arial"/>
          <w:bCs/>
          <w:spacing w:val="-3"/>
          <w:kern w:val="0"/>
          <w:highlight w:val="cyan"/>
          <w14:ligatures w14:val="none"/>
        </w:rPr>
        <w:t>Sucesión Intestada de Juan Homar Luján Vargas</w:t>
      </w:r>
      <w:r w:rsidR="00F14614" w:rsidRPr="00F14614">
        <w:rPr>
          <w:rFonts w:ascii="Arial Narrow" w:hAnsi="Arial Narrow" w:cs="Arial"/>
          <w:bCs/>
          <w:spacing w:val="-3"/>
          <w:kern w:val="0"/>
          <w14:ligatures w14:val="none"/>
        </w:rPr>
        <w:t xml:space="preserve"> y a </w:t>
      </w:r>
      <w:r w:rsidR="00F14614" w:rsidRPr="00C37C1A">
        <w:rPr>
          <w:rFonts w:ascii="Arial Narrow" w:hAnsi="Arial Narrow" w:cs="Arial"/>
          <w:bCs/>
          <w:spacing w:val="-3"/>
          <w:kern w:val="0"/>
          <w:highlight w:val="green"/>
          <w14:ligatures w14:val="none"/>
        </w:rPr>
        <w:t>Rímac Seguros y Reaseguros S.A.</w:t>
      </w:r>
      <w:r w:rsidR="00F14614" w:rsidRPr="00F14614">
        <w:rPr>
          <w:rFonts w:ascii="Arial Narrow" w:hAnsi="Arial Narrow" w:cs="Arial"/>
          <w:bCs/>
          <w:spacing w:val="-3"/>
          <w:kern w:val="0"/>
          <w14:ligatures w14:val="none"/>
        </w:rPr>
        <w:t xml:space="preserve"> </w:t>
      </w:r>
      <w:r w:rsidRPr="00F14614">
        <w:rPr>
          <w:rFonts w:ascii="Arial Narrow" w:hAnsi="Arial Narrow"/>
          <w:color w:val="000000"/>
        </w:rPr>
        <w:t>para que, dentro del plazo de dos (2) días hábiles siguientes a la fecha en que reciba</w:t>
      </w:r>
      <w:r w:rsidR="00F14614" w:rsidRPr="00F14614">
        <w:rPr>
          <w:rFonts w:ascii="Arial Narrow" w:hAnsi="Arial Narrow"/>
          <w:color w:val="000000"/>
        </w:rPr>
        <w:t>n</w:t>
      </w:r>
      <w:r w:rsidRPr="00F14614">
        <w:rPr>
          <w:rFonts w:ascii="Arial Narrow" w:hAnsi="Arial Narrow"/>
          <w:color w:val="000000"/>
        </w:rPr>
        <w:t xml:space="preserve"> la notificación en su</w:t>
      </w:r>
      <w:r w:rsidR="00F14614" w:rsidRPr="00F14614">
        <w:rPr>
          <w:rFonts w:ascii="Arial Narrow" w:hAnsi="Arial Narrow"/>
          <w:color w:val="000000"/>
        </w:rPr>
        <w:t>s</w:t>
      </w:r>
      <w:r w:rsidRPr="00F14614">
        <w:rPr>
          <w:rFonts w:ascii="Arial Narrow" w:hAnsi="Arial Narrow"/>
          <w:color w:val="000000"/>
        </w:rPr>
        <w:t xml:space="preserve"> </w:t>
      </w:r>
      <w:r w:rsidRPr="00CD2843">
        <w:rPr>
          <w:rFonts w:ascii="Arial Narrow" w:hAnsi="Arial Narrow"/>
          <w:color w:val="000000"/>
          <w:highlight w:val="red"/>
        </w:rPr>
        <w:t>bandeja</w:t>
      </w:r>
      <w:r w:rsidR="00F14614" w:rsidRPr="00CD2843">
        <w:rPr>
          <w:rFonts w:ascii="Arial Narrow" w:hAnsi="Arial Narrow"/>
          <w:color w:val="000000"/>
          <w:highlight w:val="red"/>
        </w:rPr>
        <w:t>s</w:t>
      </w:r>
      <w:r w:rsidRPr="00CD2843">
        <w:rPr>
          <w:rFonts w:ascii="Arial Narrow" w:hAnsi="Arial Narrow"/>
          <w:color w:val="000000"/>
          <w:highlight w:val="red"/>
        </w:rPr>
        <w:t xml:space="preserve"> de correo electrónico</w:t>
      </w:r>
      <w:r w:rsidRPr="00F14614">
        <w:rPr>
          <w:rFonts w:ascii="Arial Narrow" w:hAnsi="Arial Narrow"/>
          <w:color w:val="000000"/>
        </w:rPr>
        <w:t>, efectúe</w:t>
      </w:r>
      <w:r w:rsidR="00F14614" w:rsidRPr="00F14614">
        <w:rPr>
          <w:rFonts w:ascii="Arial Narrow" w:hAnsi="Arial Narrow"/>
          <w:color w:val="000000"/>
        </w:rPr>
        <w:t xml:space="preserve">n </w:t>
      </w:r>
      <w:r w:rsidRPr="00F14614">
        <w:rPr>
          <w:rFonts w:ascii="Arial Narrow" w:hAnsi="Arial Narrow"/>
          <w:color w:val="000000"/>
        </w:rPr>
        <w:t xml:space="preserve">la confirmación de recepción de la notificación remitida por este despacho a su </w:t>
      </w:r>
      <w:r w:rsidRPr="00CD2843">
        <w:rPr>
          <w:rFonts w:ascii="Arial Narrow" w:hAnsi="Arial Narrow"/>
          <w:color w:val="000000"/>
          <w:highlight w:val="red"/>
        </w:rPr>
        <w:t>correo electrónico</w:t>
      </w:r>
      <w:r w:rsidRPr="00F14614">
        <w:rPr>
          <w:rFonts w:ascii="Arial Narrow" w:hAnsi="Arial Narrow"/>
          <w:color w:val="000000"/>
        </w:rPr>
        <w:t>, de conformidad con el segundo párrafo del numeral 4 del artículo 20</w:t>
      </w:r>
      <w:r w:rsidRPr="00F14614">
        <w:rPr>
          <w:rFonts w:ascii="Arial Narrow" w:eastAsia="Times New Roman" w:hAnsi="Arial Narrow" w:cs="Segoe UI"/>
          <w:color w:val="000000"/>
          <w:kern w:val="0"/>
          <w:lang w:eastAsia="es-PE"/>
          <w14:ligatures w14:val="none"/>
        </w:rPr>
        <w:t>°</w:t>
      </w:r>
      <w:r w:rsidRPr="00F14614">
        <w:rPr>
          <w:rFonts w:ascii="Arial Narrow" w:hAnsi="Arial Narrow"/>
          <w:color w:val="000000"/>
        </w:rPr>
        <w:t xml:space="preserve"> del Texto Único Ordenado</w:t>
      </w:r>
      <w:r w:rsidRPr="00A67ADF">
        <w:rPr>
          <w:rFonts w:ascii="Arial Narrow" w:hAnsi="Arial Narrow"/>
          <w:color w:val="000000"/>
        </w:rPr>
        <w:t xml:space="preserve"> de la Ley del Procedimiento Administrativo General,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69EABD70" w14:textId="77777777" w:rsidR="00101BCC" w:rsidRDefault="00101BCC" w:rsidP="0054294E">
      <w:pPr>
        <w:suppressAutoHyphens/>
        <w:spacing w:after="0" w:line="240" w:lineRule="auto"/>
        <w:jc w:val="both"/>
        <w:rPr>
          <w:rFonts w:ascii="Arial Narrow" w:hAnsi="Arial Narrow" w:cs="Arial"/>
        </w:rPr>
      </w:pPr>
    </w:p>
    <w:p w14:paraId="57BC49B3" w14:textId="77777777" w:rsidR="00101BCC" w:rsidRDefault="00101BCC" w:rsidP="0054294E">
      <w:pPr>
        <w:suppressAutoHyphens/>
        <w:spacing w:after="0" w:line="240" w:lineRule="auto"/>
        <w:jc w:val="both"/>
        <w:rPr>
          <w:rFonts w:ascii="Arial Narrow" w:hAnsi="Arial Narrow" w:cs="Arial"/>
        </w:rPr>
      </w:pPr>
    </w:p>
    <w:p w14:paraId="3C187270" w14:textId="77777777" w:rsidR="00101BCC" w:rsidRDefault="00101BCC" w:rsidP="0054294E">
      <w:pPr>
        <w:suppressAutoHyphens/>
        <w:spacing w:after="0" w:line="240" w:lineRule="auto"/>
        <w:jc w:val="both"/>
        <w:rPr>
          <w:rFonts w:ascii="Arial Narrow" w:hAnsi="Arial Narrow" w:cs="Arial"/>
        </w:rPr>
      </w:pPr>
    </w:p>
    <w:p w14:paraId="20C01196" w14:textId="77777777" w:rsidR="00101BCC" w:rsidRPr="00101BCC" w:rsidRDefault="00101BCC" w:rsidP="0054294E">
      <w:pPr>
        <w:suppressAutoHyphens/>
        <w:spacing w:after="0" w:line="240" w:lineRule="auto"/>
        <w:jc w:val="both"/>
        <w:rPr>
          <w:rFonts w:ascii="Arial Narrow" w:hAnsi="Arial Narrow" w:cs="Arial"/>
        </w:rPr>
      </w:pPr>
    </w:p>
    <w:p w14:paraId="78215004" w14:textId="77777777" w:rsidR="00FD1140" w:rsidRPr="00F5558D" w:rsidRDefault="00FD1140" w:rsidP="0054294E">
      <w:pPr>
        <w:spacing w:after="0" w:line="240" w:lineRule="auto"/>
        <w:contextualSpacing/>
        <w:jc w:val="center"/>
        <w:rPr>
          <w:rFonts w:ascii="Arial Narrow" w:eastAsia="Cambria"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EVELING ROA QUISPE</w:t>
      </w:r>
    </w:p>
    <w:p w14:paraId="3107A456" w14:textId="77777777" w:rsidR="00FD1140" w:rsidRPr="00F5558D" w:rsidRDefault="00FD1140" w:rsidP="0054294E">
      <w:pPr>
        <w:spacing w:after="0" w:line="240" w:lineRule="auto"/>
        <w:contextualSpacing/>
        <w:jc w:val="center"/>
        <w:rPr>
          <w:rFonts w:ascii="Arial Narrow" w:eastAsia="Times New Roman"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Secretaria Técnica</w:t>
      </w:r>
    </w:p>
    <w:p w14:paraId="0D384CE3" w14:textId="77777777" w:rsidR="00FD1140" w:rsidRPr="00F5558D" w:rsidRDefault="00FD1140" w:rsidP="0054294E">
      <w:pPr>
        <w:spacing w:after="0" w:line="240" w:lineRule="auto"/>
        <w:contextualSpacing/>
        <w:jc w:val="center"/>
        <w:rPr>
          <w:rFonts w:ascii="Arial Narrow" w:eastAsia="Arial Narrow" w:hAnsi="Arial Narrow" w:cs="Arial Narrow"/>
          <w:b/>
          <w:kern w:val="0"/>
          <w:lang w:eastAsia="es-PE"/>
          <w14:ligatures w14:val="none"/>
        </w:rPr>
      </w:pPr>
      <w:r w:rsidRPr="00F5558D">
        <w:rPr>
          <w:rFonts w:ascii="Arial Narrow" w:eastAsia="Arial Narrow" w:hAnsi="Arial Narrow" w:cs="Arial Narrow"/>
          <w:b/>
          <w:kern w:val="0"/>
          <w:lang w:eastAsia="es-PE"/>
          <w14:ligatures w14:val="none"/>
        </w:rPr>
        <w:t>Comisión de Protección al Consumidor 1</w:t>
      </w:r>
    </w:p>
    <w:p w14:paraId="2D704174" w14:textId="600CA2CD" w:rsidR="001B5674" w:rsidRPr="00AF3627" w:rsidRDefault="009730D9" w:rsidP="0054294E">
      <w:pPr>
        <w:spacing w:after="0" w:line="240" w:lineRule="auto"/>
        <w:contextualSpacing/>
        <w:jc w:val="both"/>
        <w:rPr>
          <w:rFonts w:ascii="Arial" w:eastAsia="Times New Roman" w:hAnsi="Arial" w:cs="Arial"/>
          <w:kern w:val="0"/>
          <w:sz w:val="14"/>
          <w:szCs w:val="14"/>
          <w:lang w:eastAsia="es-PE"/>
          <w14:ligatures w14:val="none"/>
        </w:rPr>
      </w:pPr>
      <w:r>
        <w:rPr>
          <w:rFonts w:ascii="Arial" w:eastAsia="Arial Narrow" w:hAnsi="Arial" w:cs="Arial"/>
          <w:kern w:val="0"/>
          <w:sz w:val="14"/>
          <w:szCs w:val="14"/>
          <w:lang w:eastAsia="es-PE"/>
          <w14:ligatures w14:val="none"/>
        </w:rPr>
        <w:t>LSM</w:t>
      </w:r>
      <w:r w:rsidR="00FD1140" w:rsidRPr="00F5558D">
        <w:rPr>
          <w:rFonts w:ascii="Arial" w:eastAsia="Arial Narrow" w:hAnsi="Arial" w:cs="Arial"/>
          <w:kern w:val="0"/>
          <w:sz w:val="14"/>
          <w:szCs w:val="14"/>
          <w:lang w:eastAsia="es-PE"/>
          <w14:ligatures w14:val="none"/>
        </w:rPr>
        <w:t>/</w:t>
      </w:r>
      <w:r>
        <w:rPr>
          <w:rFonts w:ascii="Arial" w:eastAsia="Arial Narrow" w:hAnsi="Arial" w:cs="Arial"/>
          <w:kern w:val="0"/>
          <w:sz w:val="14"/>
          <w:szCs w:val="14"/>
          <w:lang w:eastAsia="es-PE"/>
          <w14:ligatures w14:val="none"/>
        </w:rPr>
        <w:t>JCQ</w:t>
      </w:r>
    </w:p>
    <w:sectPr w:rsidR="001B5674" w:rsidRPr="00AF3627" w:rsidSect="00FD114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3D319" w14:textId="77777777" w:rsidR="00A27662" w:rsidRDefault="00A27662" w:rsidP="00FD1140">
      <w:pPr>
        <w:spacing w:after="0" w:line="240" w:lineRule="auto"/>
      </w:pPr>
      <w:r>
        <w:separator/>
      </w:r>
    </w:p>
  </w:endnote>
  <w:endnote w:type="continuationSeparator" w:id="0">
    <w:p w14:paraId="51178682" w14:textId="77777777" w:rsidR="00A27662" w:rsidRDefault="00A27662" w:rsidP="00FD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AE8F2" w14:textId="77777777" w:rsidR="00A27662" w:rsidRDefault="00A27662" w:rsidP="00FD1140">
      <w:pPr>
        <w:spacing w:after="0" w:line="240" w:lineRule="auto"/>
      </w:pPr>
      <w:r>
        <w:separator/>
      </w:r>
    </w:p>
  </w:footnote>
  <w:footnote w:type="continuationSeparator" w:id="0">
    <w:p w14:paraId="5C6C3A05" w14:textId="77777777" w:rsidR="00A27662" w:rsidRDefault="00A27662" w:rsidP="00FD1140">
      <w:pPr>
        <w:spacing w:after="0" w:line="240" w:lineRule="auto"/>
      </w:pPr>
      <w:r>
        <w:continuationSeparator/>
      </w:r>
    </w:p>
  </w:footnote>
  <w:footnote w:id="1">
    <w:p w14:paraId="4E653E62" w14:textId="77777777" w:rsidR="00FD1140" w:rsidRPr="009D73D4" w:rsidRDefault="00FD1140" w:rsidP="009D73D4">
      <w:pPr>
        <w:pStyle w:val="Sinespaciad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bCs/>
          <w:sz w:val="16"/>
          <w:szCs w:val="16"/>
        </w:rPr>
        <w:t>LEY N° 29571, CÓDIGO DE PROTECCIÓN Y DEFENSA DEL CONSUMIDOR</w:t>
      </w:r>
      <w:r w:rsidRPr="009D73D4">
        <w:rPr>
          <w:rFonts w:ascii="Arial Narrow" w:hAnsi="Arial Narrow" w:cs="Arial"/>
          <w:b/>
          <w:bCs/>
          <w:sz w:val="16"/>
          <w:szCs w:val="16"/>
        </w:rPr>
        <w:t>, publicada el 2 de setiembre de 2010 y modificada por Decreto Legislativo N° 1308.</w:t>
      </w:r>
    </w:p>
    <w:p w14:paraId="1D170BEC" w14:textId="77777777" w:rsidR="00FD1140" w:rsidRPr="009D73D4" w:rsidRDefault="00FD1140" w:rsidP="009D73D4">
      <w:pPr>
        <w:pStyle w:val="Textonotapie"/>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Artículo 105º.-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183119CE" w14:textId="77777777" w:rsidR="00FD1140" w:rsidRPr="009D73D4" w:rsidRDefault="00FD1140" w:rsidP="009D73D4">
      <w:pPr>
        <w:pStyle w:val="Textonotapie"/>
        <w:ind w:left="567" w:hanging="567"/>
        <w:contextualSpacing/>
        <w:jc w:val="both"/>
        <w:rPr>
          <w:rFonts w:ascii="Arial Narrow" w:hAnsi="Arial Narrow" w:cs="Arial"/>
          <w:sz w:val="16"/>
          <w:szCs w:val="16"/>
        </w:rPr>
      </w:pPr>
    </w:p>
  </w:footnote>
  <w:footnote w:id="2">
    <w:p w14:paraId="5888C0C6" w14:textId="3673472B" w:rsidR="00A87BA7" w:rsidRPr="009D73D4" w:rsidRDefault="00A87BA7" w:rsidP="009D73D4">
      <w:pPr>
        <w:pStyle w:val="Textonotapie"/>
        <w:tabs>
          <w:tab w:val="left" w:pos="567"/>
        </w:tabs>
        <w:contextualSpacing/>
        <w:jc w:val="both"/>
        <w:rPr>
          <w:rFonts w:ascii="Arial Narrow" w:hAnsi="Arial Narrow"/>
          <w:b/>
          <w:bCs/>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1033, LEY DE ORGANIZACIÓN Y FUNCIONES DEL INDECOPI, publicado el 25 de junio de 2008.</w:t>
      </w:r>
    </w:p>
    <w:p w14:paraId="11585309" w14:textId="77777777" w:rsidR="00A87BA7" w:rsidRPr="009D73D4" w:rsidRDefault="00A87BA7"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27</w:t>
      </w:r>
      <w:r w:rsidRPr="009D73D4">
        <w:rPr>
          <w:rFonts w:ascii="Arial Narrow" w:hAnsi="Arial Narrow"/>
          <w:b/>
          <w:bCs/>
          <w:sz w:val="16"/>
          <w:szCs w:val="16"/>
        </w:rPr>
        <w:t>°.- De la Comisión de Protección al Consumidor</w:t>
      </w:r>
    </w:p>
    <w:p w14:paraId="288AF457" w14:textId="0B800714"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AC86A63" w14:textId="77777777" w:rsidR="00A87BA7" w:rsidRPr="009D73D4" w:rsidRDefault="00A87BA7" w:rsidP="009D73D4">
      <w:pPr>
        <w:pStyle w:val="Textonotapie"/>
        <w:ind w:left="567"/>
        <w:contextualSpacing/>
        <w:jc w:val="both"/>
        <w:rPr>
          <w:rFonts w:ascii="Arial Narrow" w:hAnsi="Arial Narrow"/>
          <w:sz w:val="16"/>
          <w:szCs w:val="16"/>
        </w:rPr>
      </w:pPr>
    </w:p>
    <w:p w14:paraId="3EEB7AD3" w14:textId="0F876EEA" w:rsidR="00A87BA7" w:rsidRPr="009D73D4" w:rsidRDefault="00A87BA7"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 xml:space="preserve">DECRETO SUPREMO </w:t>
      </w:r>
      <w:r w:rsidRPr="009D73D4">
        <w:rPr>
          <w:rFonts w:ascii="Arial Narrow" w:hAnsi="Arial Narrow"/>
          <w:b/>
          <w:bCs/>
          <w:sz w:val="16"/>
          <w:szCs w:val="16"/>
        </w:rPr>
        <w:t>Nº 009-2009-PCM, REGLAMENTO DE ORGANIZACIÓN Y FUNCIONES DEL INDECOPI, publicado el 17 de febrero de 2009</w:t>
      </w:r>
    </w:p>
    <w:p w14:paraId="6AD3C3E5" w14:textId="77777777" w:rsidR="00A87BA7" w:rsidRPr="009D73D4" w:rsidRDefault="00A87BA7"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44°.- Comisión de Protección al Consumidor</w:t>
      </w:r>
    </w:p>
    <w:p w14:paraId="590F20D3" w14:textId="77777777"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sz w:val="16"/>
          <w:szCs w:val="16"/>
        </w:rPr>
        <w:t>Corresponde a la Comisión de Protección al Consumidor velar por el cumplimiento de la Ley de Protección al Consumidor aprobada por</w:t>
      </w:r>
    </w:p>
    <w:p w14:paraId="01E285D3" w14:textId="04378276"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sz w:val="16"/>
          <w:szCs w:val="16"/>
        </w:rPr>
        <w:t>Decreto Legislativo Nº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5A24E9" w14:textId="77777777" w:rsidR="00A87BA7" w:rsidRPr="009D73D4" w:rsidRDefault="00A87BA7" w:rsidP="009D73D4">
      <w:pPr>
        <w:pStyle w:val="Textonotapie"/>
        <w:contextualSpacing/>
        <w:jc w:val="both"/>
        <w:rPr>
          <w:rFonts w:ascii="Arial Narrow" w:hAnsi="Arial Narrow"/>
          <w:sz w:val="16"/>
          <w:szCs w:val="16"/>
          <w:lang w:val="es-ES"/>
        </w:rPr>
      </w:pPr>
    </w:p>
  </w:footnote>
  <w:footnote w:id="3">
    <w:p w14:paraId="1EB51B13" w14:textId="2245F102" w:rsidR="00A87BA7" w:rsidRPr="009D73D4" w:rsidRDefault="00A87BA7" w:rsidP="009D73D4">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807, LEY SOBRE FACULTADES, NORMAS Y ORGANIZACIÓN DEL INDECOPI, publicado el 18 de abril de 1996</w:t>
      </w:r>
    </w:p>
    <w:p w14:paraId="7D680F05" w14:textId="79A55899"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b/>
          <w:bCs/>
          <w:sz w:val="16"/>
          <w:szCs w:val="16"/>
        </w:rPr>
        <w:t>Artículo 24</w:t>
      </w:r>
      <w:r w:rsidRPr="009D73D4">
        <w:rPr>
          <w:rFonts w:ascii="Arial Narrow" w:hAnsi="Arial Narrow"/>
          <w:b/>
          <w:bCs/>
          <w:sz w:val="16"/>
          <w:szCs w:val="16"/>
        </w:rPr>
        <w:t>°.-</w:t>
      </w:r>
      <w:r w:rsidRPr="009D73D4">
        <w:rPr>
          <w:rFonts w:ascii="Arial Narrow" w:hAnsi="Arial Narrow"/>
          <w:sz w:val="16"/>
          <w:szCs w:val="16"/>
        </w:rPr>
        <w:t xml:space="preserve"> El incumplimiento de las normas establecidas por esta Ley dará lugar a la aplicación de una sanción de amonestación o de multa, sin perjuicio de las medidas que se dicten para la cesación de los actos de competencia desleal o para evitar que estos se produzcan. Las multas que la Comisión de Represión de la Competencia Desleal podrá establecer por infracciones a la presente Ley serán de hasta cien (100) UIT. La imposición graduación de las multas será determinada por la Comisión de Represión de la Competencia Desleal, teniendo en consideración la gravedad de la falta, la conducta del infractor a lo largo del procedimiento, los efectos que se pudiese ocasionar en el mercado y otros criterios que, dependiendo de cada caso particular, considere adecuado adoptar la Comisión. La reincidencia se considerará circunstancia agravante, por lo que la sanción aplicable no deberá ser menor que la sanción precedente.</w:t>
      </w:r>
    </w:p>
    <w:p w14:paraId="1F0B77EC" w14:textId="77777777" w:rsidR="00A87BA7" w:rsidRPr="009D73D4" w:rsidRDefault="00A87BA7" w:rsidP="009D73D4">
      <w:pPr>
        <w:pStyle w:val="Textonotapie"/>
        <w:contextualSpacing/>
        <w:jc w:val="both"/>
        <w:rPr>
          <w:rFonts w:ascii="Arial Narrow" w:hAnsi="Arial Narrow"/>
          <w:sz w:val="16"/>
          <w:szCs w:val="16"/>
          <w:lang w:val="es-ES"/>
        </w:rPr>
      </w:pPr>
    </w:p>
  </w:footnote>
  <w:footnote w:id="4">
    <w:p w14:paraId="3722B54F" w14:textId="77777777" w:rsidR="00A87BA7" w:rsidRPr="009D73D4" w:rsidRDefault="00A87BA7" w:rsidP="009D73D4">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807, LEY SOBRE FACULTADES, NORMAS Y ORGANIZACIÓN DEL INDECOPI, publicado el 18 de abril de 1996</w:t>
      </w:r>
    </w:p>
    <w:p w14:paraId="49927882" w14:textId="690570A5"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b/>
          <w:bCs/>
          <w:sz w:val="16"/>
          <w:szCs w:val="16"/>
        </w:rPr>
        <w:t>Artículo 23</w:t>
      </w:r>
      <w:r w:rsidRPr="009D73D4">
        <w:rPr>
          <w:rFonts w:ascii="Arial Narrow" w:hAnsi="Arial Narrow"/>
          <w:b/>
          <w:bCs/>
          <w:sz w:val="16"/>
          <w:szCs w:val="16"/>
        </w:rPr>
        <w:t xml:space="preserve">°.- </w:t>
      </w:r>
      <w:r w:rsidRPr="009D73D4">
        <w:rPr>
          <w:rFonts w:ascii="Arial Narrow" w:hAnsi="Arial Narrow"/>
          <w:sz w:val="16"/>
          <w:szCs w:val="16"/>
        </w:rPr>
        <w:t>El procedimiento ante el órgano funcional correspondiente podrá iniciarse a pedido de parte o de oficio. El procedimiento se inicia de parte mediante la presentación de una solicitud dirigida al Secretario Técnico de la Comisión conteniendo los requisitos establecidos en el Texto Único de Procedimientos Administrativos del INDECOPI. El procedimiento se inicia de oficio por decisión de la Comisión o del Secretario Técnico, en este último caso con cargo de dar cuenta a la Comisión.</w:t>
      </w:r>
    </w:p>
    <w:p w14:paraId="1325E0C8" w14:textId="77777777" w:rsidR="00A87BA7" w:rsidRPr="009D73D4" w:rsidRDefault="00A87BA7" w:rsidP="009D73D4">
      <w:pPr>
        <w:pStyle w:val="Textonotapie"/>
        <w:contextualSpacing/>
        <w:jc w:val="both"/>
        <w:rPr>
          <w:rFonts w:ascii="Arial Narrow" w:hAnsi="Arial Narrow"/>
          <w:sz w:val="16"/>
          <w:szCs w:val="16"/>
          <w:lang w:val="es-ES"/>
        </w:rPr>
      </w:pPr>
    </w:p>
  </w:footnote>
  <w:footnote w:id="5">
    <w:p w14:paraId="334E6A46" w14:textId="48F49000" w:rsidR="009D73D4" w:rsidRPr="009D73D4" w:rsidRDefault="009D73D4" w:rsidP="009D73D4">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 xml:space="preserve">DECRETO SUPREMO </w:t>
      </w:r>
      <w:r w:rsidRPr="009D73D4">
        <w:rPr>
          <w:rFonts w:ascii="Arial Narrow" w:hAnsi="Arial Narrow"/>
          <w:b/>
          <w:bCs/>
          <w:sz w:val="16"/>
          <w:szCs w:val="16"/>
        </w:rPr>
        <w:t>Nº 004-2019-JUS, TEXTO ÚNICO ORDENADO DE LA LEY Nº 27444, LEY DEL PROCEDIMIENTO ADMINISTRATIVO GENERAL, publicado el 25 de enero de 2019</w:t>
      </w:r>
    </w:p>
    <w:p w14:paraId="624FBBD2" w14:textId="1C26BD01" w:rsidR="009D73D4" w:rsidRPr="009D73D4" w:rsidRDefault="009D73D4"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254.- Caracteres del procedimiento sancionador</w:t>
      </w:r>
    </w:p>
    <w:p w14:paraId="23508605" w14:textId="61532A37" w:rsidR="009D73D4" w:rsidRPr="009D73D4" w:rsidRDefault="009D73D4" w:rsidP="009D73D4">
      <w:pPr>
        <w:pStyle w:val="Textonotapie"/>
        <w:ind w:left="567"/>
        <w:contextualSpacing/>
        <w:jc w:val="both"/>
        <w:rPr>
          <w:rFonts w:ascii="Arial Narrow" w:hAnsi="Arial Narrow"/>
          <w:sz w:val="16"/>
          <w:szCs w:val="16"/>
        </w:rPr>
      </w:pPr>
      <w:r w:rsidRPr="009D73D4">
        <w:rPr>
          <w:rFonts w:ascii="Arial Narrow" w:hAnsi="Arial Narrow"/>
          <w:sz w:val="16"/>
          <w:szCs w:val="16"/>
        </w:rPr>
        <w:t>254.1 Para el ejercicio de la potestad sancionadora se requiere obligatoriamente haber seguido el procedimiento legal o reglamentariamente establecido caracterizado por:</w:t>
      </w:r>
    </w:p>
    <w:p w14:paraId="63324242" w14:textId="77777777" w:rsidR="009D73D4" w:rsidRPr="009D73D4" w:rsidRDefault="009D73D4" w:rsidP="009D73D4">
      <w:pPr>
        <w:pStyle w:val="Textonotapie"/>
        <w:ind w:left="567"/>
        <w:contextualSpacing/>
        <w:jc w:val="both"/>
        <w:rPr>
          <w:rFonts w:ascii="Arial Narrow" w:hAnsi="Arial Narrow"/>
          <w:sz w:val="16"/>
          <w:szCs w:val="16"/>
        </w:rPr>
      </w:pPr>
      <w:r w:rsidRPr="009D73D4">
        <w:rPr>
          <w:rFonts w:ascii="Arial Narrow" w:hAnsi="Arial Narrow"/>
          <w:sz w:val="16"/>
          <w:szCs w:val="16"/>
        </w:rPr>
        <w:t>(…)</w:t>
      </w:r>
    </w:p>
    <w:p w14:paraId="71E8CFCF" w14:textId="62AC207A" w:rsidR="009D73D4" w:rsidRPr="009D73D4" w:rsidRDefault="009D73D4" w:rsidP="009D73D4">
      <w:pPr>
        <w:pStyle w:val="Textonotapie"/>
        <w:ind w:left="567"/>
        <w:contextualSpacing/>
        <w:jc w:val="both"/>
        <w:rPr>
          <w:rFonts w:ascii="Arial Narrow" w:hAnsi="Arial Narrow"/>
          <w:sz w:val="16"/>
          <w:szCs w:val="16"/>
        </w:rPr>
      </w:pPr>
      <w:r w:rsidRPr="009D73D4">
        <w:rPr>
          <w:rFonts w:ascii="Arial Narrow" w:hAnsi="Arial Narrow"/>
          <w:sz w:val="16"/>
          <w:szCs w:val="16"/>
        </w:rPr>
        <w:t>3. Notificar a los administrados los hechos que se le imputen a título de cargo, la calificación de las infracciones que tales hechos pueden constituir y la expresión de las sanciones que, en su caso, se le pudiera imponer, así como la autoridad competente para imponer la sanción y la norma que atribuya tal competencia.</w:t>
      </w:r>
    </w:p>
    <w:p w14:paraId="1EF4DA46" w14:textId="77777777" w:rsidR="009D73D4" w:rsidRPr="009D73D4" w:rsidRDefault="009D73D4" w:rsidP="009D73D4">
      <w:pPr>
        <w:pStyle w:val="Textonotapie"/>
        <w:contextualSpacing/>
        <w:jc w:val="both"/>
        <w:rPr>
          <w:rFonts w:ascii="Arial Narrow" w:hAnsi="Arial Narrow"/>
          <w:sz w:val="16"/>
          <w:szCs w:val="16"/>
          <w:lang w:val="es-ES"/>
        </w:rPr>
      </w:pPr>
    </w:p>
  </w:footnote>
  <w:footnote w:id="6">
    <w:p w14:paraId="642E6E0F" w14:textId="18F2A1B0" w:rsidR="009D73D4" w:rsidRPr="009D73D4" w:rsidRDefault="009D73D4" w:rsidP="009D73D4">
      <w:pPr>
        <w:pStyle w:val="Textonotapie"/>
        <w:ind w:left="567" w:hanging="567"/>
        <w:contextualSpacing/>
        <w:jc w:val="both"/>
        <w:rPr>
          <w:rFonts w:ascii="Arial Narrow" w:eastAsia="Arial Narrow" w:hAnsi="Arial Narrow" w:cs="Arial"/>
          <w:b/>
          <w:bCs/>
          <w:sz w:val="16"/>
          <w:szCs w:val="16"/>
        </w:rPr>
      </w:pPr>
      <w:r w:rsidRPr="009D73D4">
        <w:rPr>
          <w:rStyle w:val="Refdenotaalpie"/>
          <w:sz w:val="16"/>
          <w:szCs w:val="16"/>
        </w:rPr>
        <w:footnoteRef/>
      </w:r>
      <w:r w:rsidRPr="009D73D4">
        <w:rPr>
          <w:sz w:val="16"/>
          <w:szCs w:val="16"/>
        </w:rPr>
        <w:t xml:space="preserve"> </w:t>
      </w:r>
      <w:r w:rsidRPr="009D73D4">
        <w:rPr>
          <w:sz w:val="16"/>
          <w:szCs w:val="16"/>
        </w:rPr>
        <w:tab/>
      </w:r>
      <w:r w:rsidRPr="009D73D4">
        <w:rPr>
          <w:rFonts w:ascii="Arial Narrow" w:eastAsia="Arial Narrow" w:hAnsi="Arial Narrow" w:cs="Arial"/>
          <w:b/>
          <w:bCs/>
          <w:sz w:val="16"/>
          <w:szCs w:val="16"/>
        </w:rPr>
        <w:t>TEXTO ÚNICO ORDENADO DE LA LEY N° 27444, LEY DE PROCEDIMIENTO ADMINISTRATIVO GENERAL, aprobado por Decreto Supremo N° 004-2019-JUS, publicado el 25 de enero de 2019.</w:t>
      </w:r>
    </w:p>
    <w:p w14:paraId="64411DAC" w14:textId="77777777" w:rsidR="009D73D4" w:rsidRPr="009D73D4" w:rsidRDefault="009D73D4" w:rsidP="009D73D4">
      <w:pPr>
        <w:pStyle w:val="Textonotapie"/>
        <w:ind w:left="567"/>
        <w:contextualSpacing/>
        <w:jc w:val="both"/>
        <w:rPr>
          <w:rFonts w:ascii="Arial Narrow" w:eastAsia="Arial Narrow" w:hAnsi="Arial Narrow" w:cs="Arial"/>
          <w:b/>
          <w:bCs/>
          <w:sz w:val="16"/>
          <w:szCs w:val="16"/>
        </w:rPr>
      </w:pPr>
      <w:r w:rsidRPr="009D73D4">
        <w:rPr>
          <w:rFonts w:ascii="Arial Narrow" w:eastAsia="Arial Narrow" w:hAnsi="Arial Narrow" w:cs="Arial"/>
          <w:b/>
          <w:bCs/>
          <w:sz w:val="16"/>
          <w:szCs w:val="16"/>
        </w:rPr>
        <w:t>Artículo IV.- Principios del procedimiento administrativo</w:t>
      </w:r>
    </w:p>
    <w:p w14:paraId="311C42BA" w14:textId="77777777" w:rsidR="009D73D4" w:rsidRPr="009D73D4" w:rsidRDefault="009D73D4"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 Principio de legalidad. - Las autoridades administrativas deben actuar con respeto a la Constitución, la ley y al derecho, dentro de las facultades que le estén atribuidas y de acuerdo con los fines para los que les fueron conferidas.</w:t>
      </w:r>
    </w:p>
    <w:p w14:paraId="24389AFC" w14:textId="77777777" w:rsidR="009D73D4" w:rsidRPr="009D73D4" w:rsidRDefault="009D73D4"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w:t>
      </w:r>
    </w:p>
    <w:p w14:paraId="2A9E7EFA" w14:textId="77777777" w:rsidR="009D73D4" w:rsidRPr="009D73D4" w:rsidRDefault="009D73D4"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1.3. Principio de impulso de oficio. - Las autoridades deben dirigir e impulsar de oficio el procedimiento y ordenar la realización o práctica de los actos que resulten convenientes para el esclarecimiento y resolución de las cuestiones necesarias.</w:t>
      </w:r>
    </w:p>
    <w:p w14:paraId="6EE889FB" w14:textId="6FCFA28C" w:rsidR="009D73D4" w:rsidRPr="009D73D4" w:rsidRDefault="009D73D4" w:rsidP="009D73D4">
      <w:pPr>
        <w:pStyle w:val="Textonotapie"/>
        <w:contextualSpacing/>
        <w:jc w:val="both"/>
        <w:rPr>
          <w:sz w:val="16"/>
          <w:szCs w:val="16"/>
          <w:lang w:val="es-ES"/>
        </w:rPr>
      </w:pPr>
    </w:p>
  </w:footnote>
  <w:footnote w:id="7">
    <w:p w14:paraId="20D3FB71" w14:textId="77777777" w:rsidR="00A15FA6" w:rsidRPr="006D4070" w:rsidRDefault="00A15FA6" w:rsidP="00A15FA6">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r w:rsidRPr="006D4070">
        <w:rPr>
          <w:rFonts w:ascii="Arial Narrow" w:eastAsia="Arial Narrow" w:hAnsi="Arial Narrow" w:cs="Arial"/>
          <w:b/>
          <w:bCs/>
          <w:sz w:val="16"/>
          <w:szCs w:val="16"/>
        </w:rPr>
        <w:t xml:space="preserve">N° 29571, CÓDIGO DE PROTECCIÓN Y DEFENSA DEL CONSUMIDOR, publicado el 2 de setiembre de 2010 y modificado por Decreto Legislativo N° 1308   </w:t>
      </w:r>
    </w:p>
    <w:p w14:paraId="7F61DC3D" w14:textId="77777777" w:rsidR="00A15FA6" w:rsidRPr="00D429E1" w:rsidRDefault="00A15FA6" w:rsidP="00A15FA6">
      <w:pPr>
        <w:pStyle w:val="Textonotapie"/>
        <w:ind w:firstLine="567"/>
        <w:rPr>
          <w:rFonts w:ascii="Arial Narrow" w:eastAsia="Arial Narrow" w:hAnsi="Arial Narrow" w:cs="Arial"/>
          <w:b/>
          <w:bCs/>
          <w:sz w:val="16"/>
          <w:szCs w:val="16"/>
          <w:highlight w:val="cyan"/>
        </w:rPr>
      </w:pPr>
      <w:r w:rsidRPr="00D429E1">
        <w:rPr>
          <w:rFonts w:ascii="Arial Narrow" w:eastAsia="Arial Narrow" w:hAnsi="Arial Narrow" w:cs="Arial"/>
          <w:b/>
          <w:bCs/>
          <w:sz w:val="16"/>
          <w:szCs w:val="16"/>
          <w:highlight w:val="cyan"/>
        </w:rPr>
        <w:t>Artículo 1.- Derechos de los consumidores</w:t>
      </w:r>
    </w:p>
    <w:p w14:paraId="684B0738" w14:textId="77777777" w:rsidR="00A15FA6" w:rsidRPr="00D429E1" w:rsidRDefault="00A15FA6" w:rsidP="00A15FA6">
      <w:pPr>
        <w:pStyle w:val="Textonotapie"/>
        <w:tabs>
          <w:tab w:val="left" w:pos="567"/>
        </w:tabs>
        <w:rPr>
          <w:rFonts w:ascii="Arial Narrow" w:eastAsia="Arial Narrow" w:hAnsi="Arial Narrow" w:cs="Arial Narrow"/>
          <w:sz w:val="16"/>
          <w:szCs w:val="16"/>
          <w:highlight w:val="cyan"/>
        </w:rPr>
      </w:pPr>
      <w:r w:rsidRPr="00D429E1">
        <w:rPr>
          <w:rFonts w:ascii="Arial Narrow" w:eastAsia="Arial Narrow" w:hAnsi="Arial Narrow" w:cs="Arial Narrow"/>
          <w:sz w:val="16"/>
          <w:szCs w:val="16"/>
          <w:highlight w:val="cyan"/>
        </w:rPr>
        <w:tab/>
        <w:t>1.1 (…)</w:t>
      </w:r>
    </w:p>
    <w:p w14:paraId="2160E150" w14:textId="77777777" w:rsidR="00A15FA6" w:rsidRPr="00D429E1" w:rsidRDefault="00A15FA6" w:rsidP="00A15FA6">
      <w:pPr>
        <w:pStyle w:val="Textonotapie"/>
        <w:tabs>
          <w:tab w:val="left" w:pos="567"/>
        </w:tabs>
        <w:ind w:left="570"/>
        <w:rPr>
          <w:rFonts w:ascii="Arial Narrow" w:eastAsia="Arial Narrow" w:hAnsi="Arial Narrow" w:cs="Arial"/>
          <w:sz w:val="16"/>
          <w:szCs w:val="16"/>
          <w:highlight w:val="cyan"/>
        </w:rPr>
      </w:pPr>
      <w:r w:rsidRPr="00D429E1">
        <w:rPr>
          <w:rFonts w:ascii="Arial Narrow" w:eastAsia="Arial Narrow" w:hAnsi="Arial Narrow" w:cs="Arial Narrow"/>
          <w:sz w:val="16"/>
          <w:szCs w:val="16"/>
          <w:highlight w:val="cyan"/>
        </w:rPr>
        <w:t xml:space="preserve">b. </w:t>
      </w:r>
      <w:r w:rsidRPr="00D429E1">
        <w:rPr>
          <w:rFonts w:ascii="Arial Narrow" w:eastAsia="Arial Narrow" w:hAnsi="Arial Narrow" w:cs="Arial"/>
          <w:sz w:val="16"/>
          <w:szCs w:val="16"/>
          <w:highlight w:val="cyan"/>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CB0781B" w14:textId="77777777" w:rsidR="00A15FA6" w:rsidRPr="00D429E1" w:rsidRDefault="00A15FA6" w:rsidP="00A15FA6">
      <w:pPr>
        <w:pStyle w:val="Textonotapie"/>
        <w:tabs>
          <w:tab w:val="left" w:pos="567"/>
        </w:tabs>
        <w:ind w:left="567" w:right="-1" w:hanging="567"/>
        <w:jc w:val="both"/>
        <w:rPr>
          <w:rFonts w:ascii="Arial Narrow" w:eastAsia="Arial Narrow" w:hAnsi="Arial Narrow" w:cs="Arial"/>
          <w:sz w:val="16"/>
          <w:szCs w:val="16"/>
          <w:highlight w:val="cyan"/>
        </w:rPr>
      </w:pPr>
      <w:r w:rsidRPr="00D429E1">
        <w:rPr>
          <w:rFonts w:ascii="Arial Narrow" w:eastAsia="Arial Narrow" w:hAnsi="Arial Narrow" w:cs="Arial"/>
          <w:sz w:val="16"/>
          <w:szCs w:val="16"/>
          <w:highlight w:val="cyan"/>
        </w:rPr>
        <w:tab/>
        <w:t>(…).</w:t>
      </w:r>
    </w:p>
    <w:p w14:paraId="38FC6692" w14:textId="77777777" w:rsidR="00A15FA6" w:rsidRPr="00D429E1" w:rsidRDefault="00A15FA6" w:rsidP="00A15FA6">
      <w:pPr>
        <w:pStyle w:val="Textonotapie"/>
        <w:tabs>
          <w:tab w:val="left" w:pos="567"/>
        </w:tabs>
        <w:ind w:left="567" w:right="-1" w:hanging="567"/>
        <w:jc w:val="both"/>
        <w:rPr>
          <w:rFonts w:ascii="Arial Narrow" w:eastAsia="Arial Narrow" w:hAnsi="Arial Narrow" w:cs="Arial"/>
          <w:b/>
          <w:bCs/>
          <w:sz w:val="16"/>
          <w:szCs w:val="16"/>
          <w:highlight w:val="cyan"/>
        </w:rPr>
      </w:pPr>
    </w:p>
    <w:p w14:paraId="45F7C2CF" w14:textId="77777777" w:rsidR="00A15FA6" w:rsidRPr="00D429E1" w:rsidRDefault="00A15FA6" w:rsidP="00A15FA6">
      <w:pPr>
        <w:pStyle w:val="Textonotapie"/>
        <w:ind w:firstLine="567"/>
        <w:jc w:val="both"/>
        <w:rPr>
          <w:rFonts w:ascii="Arial Narrow" w:eastAsia="Arial Narrow" w:hAnsi="Arial Narrow" w:cs="Arial"/>
          <w:b/>
          <w:bCs/>
          <w:sz w:val="16"/>
          <w:szCs w:val="16"/>
          <w:highlight w:val="cyan"/>
        </w:rPr>
      </w:pPr>
      <w:r w:rsidRPr="00D429E1">
        <w:rPr>
          <w:rFonts w:ascii="Arial Narrow" w:eastAsia="Arial Narrow" w:hAnsi="Arial Narrow" w:cs="Arial"/>
          <w:b/>
          <w:bCs/>
          <w:sz w:val="16"/>
          <w:szCs w:val="16"/>
          <w:highlight w:val="cyan"/>
        </w:rPr>
        <w:t>Artículo 2.- Información relevante</w:t>
      </w:r>
    </w:p>
    <w:p w14:paraId="4CF95BE3" w14:textId="77777777" w:rsidR="00A15FA6" w:rsidRPr="00D429E1" w:rsidRDefault="00A15FA6" w:rsidP="00A15FA6">
      <w:pPr>
        <w:pStyle w:val="Textonotapie"/>
        <w:tabs>
          <w:tab w:val="left" w:pos="567"/>
        </w:tabs>
        <w:ind w:left="567"/>
        <w:jc w:val="both"/>
        <w:rPr>
          <w:rFonts w:ascii="Arial Narrow" w:eastAsia="Arial Narrow" w:hAnsi="Arial Narrow" w:cs="Arial Narrow"/>
          <w:sz w:val="16"/>
          <w:szCs w:val="16"/>
          <w:highlight w:val="cyan"/>
        </w:rPr>
      </w:pPr>
      <w:r w:rsidRPr="00D429E1">
        <w:rPr>
          <w:rFonts w:ascii="Arial Narrow" w:eastAsia="Arial Narrow" w:hAnsi="Arial Narrow" w:cs="Arial Narrow"/>
          <w:sz w:val="16"/>
          <w:szCs w:val="16"/>
          <w:highlight w:val="cyan"/>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546E165" w14:textId="77777777" w:rsidR="00A15FA6" w:rsidRPr="00D429E1" w:rsidRDefault="00A15FA6" w:rsidP="00A15FA6">
      <w:pPr>
        <w:pStyle w:val="Textonotapie"/>
        <w:tabs>
          <w:tab w:val="left" w:pos="567"/>
        </w:tabs>
        <w:ind w:left="567"/>
        <w:jc w:val="both"/>
        <w:rPr>
          <w:rFonts w:ascii="Arial Narrow" w:eastAsia="Arial Narrow" w:hAnsi="Arial Narrow" w:cs="Arial Narrow"/>
          <w:sz w:val="16"/>
          <w:szCs w:val="16"/>
          <w:highlight w:val="cyan"/>
        </w:rPr>
      </w:pPr>
      <w:r w:rsidRPr="00D429E1">
        <w:rPr>
          <w:rFonts w:ascii="Arial Narrow" w:eastAsia="Arial Narrow" w:hAnsi="Arial Narrow" w:cs="Arial Narrow"/>
          <w:sz w:val="16"/>
          <w:szCs w:val="16"/>
          <w:highlight w:val="cyan"/>
        </w:rPr>
        <w:t xml:space="preserve">2.2 La información debe ser veraz, suficiente, de fácil comprensión, apropiada, oportuna y fácilmente accesible, debiendo ser brindada en idioma castellano. </w:t>
      </w:r>
    </w:p>
    <w:p w14:paraId="5B418F92" w14:textId="77777777" w:rsidR="00A15FA6" w:rsidRPr="00D429E1" w:rsidRDefault="00A15FA6" w:rsidP="00A15FA6">
      <w:pPr>
        <w:pStyle w:val="Textonotapie"/>
        <w:tabs>
          <w:tab w:val="left" w:pos="567"/>
        </w:tabs>
        <w:ind w:left="567"/>
        <w:jc w:val="both"/>
        <w:rPr>
          <w:rFonts w:ascii="Arial Narrow" w:eastAsia="Arial Narrow" w:hAnsi="Arial Narrow" w:cs="Arial Narrow"/>
          <w:sz w:val="16"/>
          <w:szCs w:val="16"/>
          <w:highlight w:val="cyan"/>
        </w:rPr>
      </w:pPr>
      <w:r w:rsidRPr="00D429E1">
        <w:rPr>
          <w:rFonts w:ascii="Arial Narrow" w:eastAsia="Arial Narrow" w:hAnsi="Arial Narrow" w:cs="Arial Narrow"/>
          <w:sz w:val="16"/>
          <w:szCs w:val="16"/>
          <w:highlight w:val="cyan"/>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D2DB07F" w14:textId="77777777" w:rsidR="00A15FA6" w:rsidRPr="006D4070" w:rsidRDefault="00A15FA6" w:rsidP="00A15FA6">
      <w:pPr>
        <w:pStyle w:val="Textonotapie"/>
        <w:tabs>
          <w:tab w:val="left" w:pos="567"/>
        </w:tabs>
        <w:ind w:left="567"/>
        <w:jc w:val="both"/>
        <w:rPr>
          <w:rFonts w:ascii="Arial Narrow" w:eastAsia="Arial Narrow" w:hAnsi="Arial Narrow" w:cs="Arial"/>
          <w:sz w:val="16"/>
          <w:szCs w:val="16"/>
        </w:rPr>
      </w:pPr>
      <w:r w:rsidRPr="00D429E1">
        <w:rPr>
          <w:rFonts w:ascii="Arial Narrow" w:eastAsia="Arial Narrow" w:hAnsi="Arial Narrow" w:cs="Arial Narrow"/>
          <w:sz w:val="16"/>
          <w:szCs w:val="16"/>
          <w:highlight w:val="cyan"/>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5CD8FDE2" w14:textId="77777777" w:rsidR="00A15FA6" w:rsidRPr="006D4070" w:rsidRDefault="00A15FA6" w:rsidP="00A15FA6">
      <w:pPr>
        <w:pStyle w:val="Textonotapie"/>
        <w:ind w:firstLine="567"/>
        <w:rPr>
          <w:rFonts w:ascii="Arial Narrow" w:hAnsi="Arial Narrow"/>
          <w:sz w:val="16"/>
          <w:szCs w:val="16"/>
        </w:rPr>
      </w:pPr>
    </w:p>
  </w:footnote>
  <w:footnote w:id="8">
    <w:p w14:paraId="45DED72E"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w:t>
      </w:r>
      <w:r w:rsidRPr="009D73D4">
        <w:rPr>
          <w:rFonts w:ascii="Arial Narrow" w:hAnsi="Arial Narrow" w:cs="Arial"/>
          <w:b/>
          <w:sz w:val="16"/>
          <w:szCs w:val="16"/>
        </w:rPr>
        <w:t>N° 1308, publicado el 30 de diciembre de 2016</w:t>
      </w:r>
    </w:p>
    <w:p w14:paraId="10F1CEB0" w14:textId="77777777" w:rsidR="00FD1140" w:rsidRPr="009D73D4" w:rsidRDefault="00FD1140" w:rsidP="009D73D4">
      <w:pPr>
        <w:spacing w:after="0" w:line="240" w:lineRule="auto"/>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110.- Sanciones administrativas</w:t>
      </w:r>
    </w:p>
    <w:p w14:paraId="2792FAA6"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4CA67B6F" w14:textId="77777777" w:rsidR="00FD1140" w:rsidRPr="009D73D4" w:rsidRDefault="00FD1140" w:rsidP="009D73D4">
      <w:pPr>
        <w:numPr>
          <w:ilvl w:val="0"/>
          <w:numId w:val="13"/>
        </w:numPr>
        <w:spacing w:after="0" w:line="240" w:lineRule="auto"/>
        <w:ind w:hanging="13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leves, con una amonestación o con una multa de hasta cincuenta (50) UIT.</w:t>
      </w:r>
    </w:p>
    <w:p w14:paraId="29DA35F4" w14:textId="77777777" w:rsidR="00FD1140" w:rsidRPr="009D73D4" w:rsidRDefault="00FD1140" w:rsidP="009D73D4">
      <w:pPr>
        <w:numPr>
          <w:ilvl w:val="0"/>
          <w:numId w:val="13"/>
        </w:numPr>
        <w:spacing w:after="0" w:line="240" w:lineRule="auto"/>
        <w:ind w:left="426" w:firstLine="14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graves, con una multa de hasta ciento cincuenta (150) UIT.</w:t>
      </w:r>
    </w:p>
    <w:p w14:paraId="3354A94F" w14:textId="77777777" w:rsidR="00FD1140" w:rsidRPr="009D73D4" w:rsidRDefault="00FD1140" w:rsidP="009D73D4">
      <w:pPr>
        <w:numPr>
          <w:ilvl w:val="0"/>
          <w:numId w:val="13"/>
        </w:numPr>
        <w:spacing w:after="0" w:line="240" w:lineRule="auto"/>
        <w:ind w:left="426" w:firstLine="14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muy graves, con una multa de hasta cuatrocientos cincuenta (450) UIT.</w:t>
      </w:r>
    </w:p>
    <w:p w14:paraId="51F0031B"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p>
    <w:p w14:paraId="7FB4009E" w14:textId="77777777" w:rsidR="00FD1140" w:rsidRPr="009D73D4" w:rsidRDefault="00FD1140" w:rsidP="009D73D4">
      <w:pPr>
        <w:spacing w:after="0" w:line="240" w:lineRule="auto"/>
        <w:ind w:left="567" w:hanging="426"/>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7889720"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 caso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0E1A657E" w14:textId="77777777" w:rsidR="00FD1140" w:rsidRPr="009D73D4" w:rsidRDefault="00FD1140"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w:t>
      </w:r>
    </w:p>
    <w:p w14:paraId="25B45576" w14:textId="77777777" w:rsidR="00FD1140" w:rsidRPr="009D73D4" w:rsidRDefault="00FD1140" w:rsidP="009D73D4">
      <w:pPr>
        <w:pStyle w:val="Textonotapie"/>
        <w:ind w:left="567"/>
        <w:contextualSpacing/>
        <w:jc w:val="both"/>
        <w:rPr>
          <w:rFonts w:ascii="Arial Narrow" w:hAnsi="Arial Narrow" w:cs="Arial"/>
          <w:sz w:val="16"/>
          <w:szCs w:val="16"/>
        </w:rPr>
      </w:pPr>
    </w:p>
  </w:footnote>
  <w:footnote w:id="9">
    <w:p w14:paraId="123F5CAC"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N° 1308, publicado el 30 de diciembre de 2016</w:t>
      </w:r>
    </w:p>
    <w:p w14:paraId="23D2ECEE" w14:textId="77777777" w:rsidR="00FD1140" w:rsidRPr="009D73D4" w:rsidRDefault="00FD1140" w:rsidP="009D73D4">
      <w:pPr>
        <w:spacing w:after="0" w:line="240" w:lineRule="auto"/>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114.- Medidas correctivas</w:t>
      </w:r>
    </w:p>
    <w:p w14:paraId="6DD83402"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 Las medidas correctivas reparadoras pueden dictarse a pedido de parte o de oficio, siempre y cuando sean expresamente informadas sobre esa posibilidad en la notificación de cargo al proveedor por la autoridad encargada del procedimiento.</w:t>
      </w:r>
    </w:p>
    <w:p w14:paraId="1A5030DB"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16F0C6A"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sz w:val="16"/>
          <w:szCs w:val="16"/>
        </w:rPr>
        <w:tab/>
        <w:t>Las medidas correctivas complementarias pueden dictarse de oficio o a pedido de parte.</w:t>
      </w:r>
    </w:p>
    <w:p w14:paraId="6C3C0397"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b/>
          <w:sz w:val="16"/>
          <w:szCs w:val="16"/>
        </w:rPr>
        <w:tab/>
        <w:t>Artículo 115.- Medidas correctivas reparadoras</w:t>
      </w:r>
    </w:p>
    <w:p w14:paraId="5562A3D3"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433CC1D" w14:textId="77777777" w:rsidR="00FD1140" w:rsidRPr="009D73D4" w:rsidRDefault="00FD1140" w:rsidP="009D73D4">
      <w:pPr>
        <w:numPr>
          <w:ilvl w:val="0"/>
          <w:numId w:val="14"/>
        </w:numPr>
        <w:spacing w:after="0" w:line="240" w:lineRule="auto"/>
        <w:ind w:left="709" w:hanging="142"/>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Reparar productos.</w:t>
      </w:r>
    </w:p>
    <w:p w14:paraId="122A550C"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7D0D5F09"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503C686"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CE3A5AB"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Cumplir con ejecutar otras prestaciones u obligaciones legales o convencionales a su cargo.</w:t>
      </w:r>
    </w:p>
    <w:p w14:paraId="44578AA8"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D6F1A7B"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 los supuestos de pagos indebidos o en exceso, devolver estos montos, más los intereses correspondientes.</w:t>
      </w:r>
    </w:p>
    <w:p w14:paraId="5A57DD83"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Pagar los gastos incurridos por el consumidor para mitigar las consecuencias de la infracción administrativa.</w:t>
      </w:r>
    </w:p>
    <w:p w14:paraId="77D9DC1A"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Otras medidas reparadoras análogas de efectos equivalentes a las anteriores.</w:t>
      </w:r>
    </w:p>
    <w:p w14:paraId="7BDDD8C3"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p>
    <w:p w14:paraId="08D1B2D8"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r w:rsidRPr="009D73D4">
        <w:rPr>
          <w:rFonts w:ascii="Arial Narrow" w:eastAsia="Arial Narrow" w:hAnsi="Arial Narrow" w:cs="Arial"/>
          <w:sz w:val="16"/>
          <w:szCs w:val="16"/>
        </w:rPr>
        <w:t>conjuntamente con otra medida correctiva. Cuando los órganos competentes del Indecopi se pronuncian respecto de una medida correctiva reparadora, aplican el principio de congruencia procesal.</w:t>
      </w:r>
    </w:p>
    <w:p w14:paraId="6FC6C1A3"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6FF7AC2"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21537BA"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307867B"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BEE118" w14:textId="77777777" w:rsidR="00FD1140" w:rsidRPr="009D73D4" w:rsidRDefault="00FD1140"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FCE4055" w14:textId="77777777" w:rsidR="00FD1140" w:rsidRPr="009D73D4" w:rsidRDefault="00FD1140" w:rsidP="009D73D4">
      <w:pPr>
        <w:pStyle w:val="Textonotapie"/>
        <w:ind w:left="567"/>
        <w:contextualSpacing/>
        <w:jc w:val="both"/>
        <w:rPr>
          <w:rFonts w:ascii="Arial Narrow" w:hAnsi="Arial Narrow" w:cs="Arial"/>
          <w:sz w:val="16"/>
          <w:szCs w:val="16"/>
        </w:rPr>
      </w:pPr>
    </w:p>
  </w:footnote>
  <w:footnote w:id="10">
    <w:p w14:paraId="268707A6"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N° 1308, publicado el 30 de diciembre de 2016</w:t>
      </w:r>
    </w:p>
    <w:p w14:paraId="253D2E11"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112.- Criterios de graduación de las sanciones administrativas</w:t>
      </w:r>
    </w:p>
    <w:p w14:paraId="371D15F2"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w:t>
      </w:r>
    </w:p>
    <w:p w14:paraId="71DFC199"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Se consideran circunstancias atenuantes especiales, las siguientes:</w:t>
      </w:r>
    </w:p>
    <w:p w14:paraId="3012FEDF"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w:t>
      </w:r>
    </w:p>
    <w:p w14:paraId="63C88741" w14:textId="77777777" w:rsidR="00FD1140" w:rsidRPr="009D73D4" w:rsidRDefault="00FD1140"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r w:rsidRPr="009D73D4">
        <w:rPr>
          <w:rFonts w:ascii="Arial Narrow" w:eastAsia="Arial Narrow" w:hAnsi="Arial Narrow" w:cs="Arial"/>
          <w:sz w:val="16"/>
          <w:szCs w:val="16"/>
        </w:rPr>
        <w:t>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EF9A514" w14:textId="77777777" w:rsidR="00FD1140" w:rsidRPr="009D73D4" w:rsidRDefault="00FD1140" w:rsidP="009D73D4">
      <w:pPr>
        <w:pStyle w:val="Textonotapie"/>
        <w:ind w:left="567"/>
        <w:contextualSpacing/>
        <w:jc w:val="both"/>
        <w:rPr>
          <w:rFonts w:ascii="Arial Narrow" w:hAnsi="Arial Narrow" w:cs="Arial"/>
          <w:sz w:val="16"/>
          <w:szCs w:val="16"/>
        </w:rPr>
      </w:pPr>
    </w:p>
  </w:footnote>
  <w:footnote w:id="11">
    <w:p w14:paraId="3AF2C4C6" w14:textId="77777777" w:rsidR="00AF3627" w:rsidRPr="0019288F" w:rsidRDefault="00AF3627" w:rsidP="00AF362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19288F">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0E73B534" w14:textId="77777777" w:rsidR="00AF3627" w:rsidRPr="0019288F" w:rsidRDefault="00AF3627" w:rsidP="00AF3627">
      <w:pPr>
        <w:pStyle w:val="Textonotapie"/>
        <w:ind w:left="1134" w:hanging="567"/>
        <w:jc w:val="both"/>
        <w:rPr>
          <w:rFonts w:ascii="Arial Narrow" w:hAnsi="Arial Narrow" w:cs="Arial"/>
          <w:b/>
          <w:bCs/>
          <w:sz w:val="16"/>
          <w:szCs w:val="16"/>
        </w:rPr>
      </w:pPr>
      <w:r w:rsidRPr="0019288F">
        <w:rPr>
          <w:rFonts w:ascii="Arial Narrow" w:hAnsi="Arial Narrow" w:cs="Arial"/>
          <w:b/>
          <w:bCs/>
          <w:sz w:val="16"/>
          <w:szCs w:val="16"/>
        </w:rPr>
        <w:t>Artículo 20.- Modalidades de notificación</w:t>
      </w:r>
    </w:p>
    <w:p w14:paraId="07FB3422" w14:textId="77777777" w:rsidR="00AF3627" w:rsidRPr="0019288F" w:rsidRDefault="00AF3627" w:rsidP="00AF3627">
      <w:pPr>
        <w:pStyle w:val="Textonotapie"/>
        <w:ind w:left="1134" w:hanging="567"/>
        <w:jc w:val="both"/>
        <w:rPr>
          <w:rFonts w:ascii="Arial Narrow" w:hAnsi="Arial Narrow" w:cs="Arial"/>
          <w:sz w:val="16"/>
          <w:szCs w:val="16"/>
        </w:rPr>
      </w:pPr>
      <w:r w:rsidRPr="0019288F">
        <w:rPr>
          <w:rFonts w:ascii="Arial Narrow" w:hAnsi="Arial Narrow" w:cs="Arial"/>
          <w:sz w:val="16"/>
          <w:szCs w:val="16"/>
        </w:rPr>
        <w:t xml:space="preserve">20.4. </w:t>
      </w:r>
      <w:r w:rsidRPr="0019288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B0B9E38" w14:textId="77777777" w:rsidR="00AF3627" w:rsidRPr="0019288F" w:rsidRDefault="00AF3627" w:rsidP="00AF3627">
      <w:pPr>
        <w:pStyle w:val="Textonotapie"/>
        <w:ind w:left="1134"/>
        <w:jc w:val="both"/>
        <w:rPr>
          <w:rFonts w:ascii="Arial Narrow" w:hAnsi="Arial Narrow" w:cs="Arial"/>
          <w:sz w:val="16"/>
          <w:szCs w:val="16"/>
        </w:rPr>
      </w:pPr>
      <w:r w:rsidRPr="0019288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7C1A815" w14:textId="77777777" w:rsidR="00AF3627" w:rsidRPr="0026598E" w:rsidRDefault="00AF3627" w:rsidP="00AF3627">
      <w:pPr>
        <w:pStyle w:val="Textonotapie"/>
        <w:ind w:left="1134"/>
        <w:jc w:val="both"/>
        <w:rPr>
          <w:rFonts w:ascii="Arial Narrow" w:hAnsi="Arial Narrow" w:cs="Arial"/>
          <w:sz w:val="16"/>
          <w:szCs w:val="16"/>
        </w:rPr>
      </w:pPr>
      <w:r w:rsidRPr="0019288F">
        <w:rPr>
          <w:rFonts w:ascii="Arial Narrow" w:hAnsi="Arial Narrow" w:cs="Arial"/>
          <w:sz w:val="16"/>
          <w:szCs w:val="16"/>
        </w:rPr>
        <w:t>En caso de no recibirse respuesta automática de recepción en un plazo máximo de dos (2) días hábiles contados desde el día siguiente de efectuado el acto de</w:t>
      </w:r>
      <w:r w:rsidRPr="0026598E">
        <w:rPr>
          <w:rFonts w:ascii="Arial Narrow" w:hAnsi="Arial Narrow" w:cs="Arial"/>
          <w:sz w:val="16"/>
          <w:szCs w:val="16"/>
        </w:rPr>
        <w:t xml:space="preserve"> notificación vía correo electrónico, se procede a notificar por cédula conforme al inciso 20.1.1, volviéndose a computar el plazo establecido en el numeral 24.1 del artículo 24.</w:t>
      </w:r>
    </w:p>
    <w:p w14:paraId="7B59EA05" w14:textId="77777777" w:rsidR="00AF3627" w:rsidRPr="0026598E" w:rsidRDefault="00AF3627" w:rsidP="00AF362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44089F" w14:textId="77777777" w:rsidTr="003D7BF0">
      <w:trPr>
        <w:trHeight w:val="1310"/>
      </w:trPr>
      <w:tc>
        <w:tcPr>
          <w:tcW w:w="4518" w:type="dxa"/>
        </w:tcPr>
        <w:p w14:paraId="48A7A1BD" w14:textId="77777777" w:rsidR="00FD1140" w:rsidRPr="00C211F8" w:rsidRDefault="00FD1140" w:rsidP="003D7BF0">
          <w:pPr>
            <w:spacing w:after="0"/>
          </w:pPr>
          <w:r>
            <w:rPr>
              <w:noProof/>
            </w:rPr>
            <w:drawing>
              <wp:inline distT="0" distB="0" distL="0" distR="0" wp14:anchorId="683E86E0" wp14:editId="41C93D2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1F49EA2"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p>
        <w:p w14:paraId="007697EE" w14:textId="77777777" w:rsidR="00FD1140" w:rsidRDefault="00FD1140" w:rsidP="003D7BF0">
          <w:pPr>
            <w:tabs>
              <w:tab w:val="center" w:pos="4419"/>
              <w:tab w:val="right" w:pos="8838"/>
            </w:tabs>
            <w:spacing w:after="0"/>
            <w:jc w:val="right"/>
            <w:rPr>
              <w:rFonts w:ascii="Arial Narrow" w:hAnsi="Arial Narrow" w:cs="Arial Narrow"/>
              <w:b/>
              <w:bCs/>
              <w:i/>
              <w:iCs/>
              <w:sz w:val="16"/>
              <w:szCs w:val="16"/>
            </w:rPr>
          </w:pPr>
        </w:p>
        <w:p w14:paraId="60AF283A"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AA71DB3"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82B3F29" w14:textId="77777777" w:rsidR="00FD1140" w:rsidRPr="00260056" w:rsidRDefault="00FD1140"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22C748" w14:textId="77777777" w:rsidR="00FD1140" w:rsidRPr="00260056" w:rsidRDefault="00FD1140"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80B9228" w14:textId="77777777" w:rsidR="00FD1140" w:rsidRDefault="00FD11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B3"/>
    <w:multiLevelType w:val="multilevel"/>
    <w:tmpl w:val="B836A7EA"/>
    <w:lvl w:ilvl="0">
      <w:start w:val="1"/>
      <w:numFmt w:val="lowerLetter"/>
      <w:lvlText w:val="%1."/>
      <w:lvlJc w:val="left"/>
      <w:pPr>
        <w:ind w:left="5103"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03E10BD9"/>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10E96203"/>
    <w:multiLevelType w:val="hybridMultilevel"/>
    <w:tmpl w:val="127205DC"/>
    <w:lvl w:ilvl="0" w:tplc="C9A07F3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C2245E5"/>
    <w:multiLevelType w:val="hybridMultilevel"/>
    <w:tmpl w:val="26EC71B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7"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345844FE"/>
    <w:multiLevelType w:val="hybridMultilevel"/>
    <w:tmpl w:val="72405FC4"/>
    <w:lvl w:ilvl="0" w:tplc="662E58DC">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614585D"/>
    <w:multiLevelType w:val="hybridMultilevel"/>
    <w:tmpl w:val="A32E8D16"/>
    <w:lvl w:ilvl="0" w:tplc="A6B86D5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3"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4" w15:restartNumberingAfterBreak="0">
    <w:nsid w:val="3DC97A0C"/>
    <w:multiLevelType w:val="hybridMultilevel"/>
    <w:tmpl w:val="82BCFC68"/>
    <w:lvl w:ilvl="0" w:tplc="76F89A1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5" w15:restartNumberingAfterBreak="0">
    <w:nsid w:val="40DE4463"/>
    <w:multiLevelType w:val="hybridMultilevel"/>
    <w:tmpl w:val="E6A2862C"/>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B42700A"/>
    <w:multiLevelType w:val="hybridMultilevel"/>
    <w:tmpl w:val="14E038BA"/>
    <w:lvl w:ilvl="0" w:tplc="88BC351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4C9535CD"/>
    <w:multiLevelType w:val="hybridMultilevel"/>
    <w:tmpl w:val="3364113E"/>
    <w:lvl w:ilvl="0" w:tplc="9C68C72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5453357E"/>
    <w:multiLevelType w:val="hybridMultilevel"/>
    <w:tmpl w:val="CD166F2C"/>
    <w:lvl w:ilvl="0" w:tplc="D142915A">
      <w:start w:val="1"/>
      <w:numFmt w:val="lowerRoman"/>
      <w:lvlText w:val="(%1)"/>
      <w:lvlJc w:val="left"/>
      <w:pPr>
        <w:ind w:left="1080" w:hanging="720"/>
      </w:pPr>
      <w:rPr>
        <w:rFonts w:eastAsiaTheme="minorHAnsi" w:cstheme="minorBidi" w:hint="default"/>
        <w:color w:val="00000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9820E8B"/>
    <w:multiLevelType w:val="hybridMultilevel"/>
    <w:tmpl w:val="375E5EB0"/>
    <w:lvl w:ilvl="0" w:tplc="42087E1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0"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3" w15:restartNumberingAfterBreak="0">
    <w:nsid w:val="7D84002F"/>
    <w:multiLevelType w:val="hybridMultilevel"/>
    <w:tmpl w:val="8892E47C"/>
    <w:lvl w:ilvl="0" w:tplc="44B6879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2020880">
    <w:abstractNumId w:val="22"/>
  </w:num>
  <w:num w:numId="2" w16cid:durableId="1002659640">
    <w:abstractNumId w:val="3"/>
  </w:num>
  <w:num w:numId="3" w16cid:durableId="1907296634">
    <w:abstractNumId w:val="10"/>
  </w:num>
  <w:num w:numId="4" w16cid:durableId="1618637410">
    <w:abstractNumId w:val="7"/>
  </w:num>
  <w:num w:numId="5" w16cid:durableId="1323312085">
    <w:abstractNumId w:val="13"/>
  </w:num>
  <w:num w:numId="6" w16cid:durableId="320161429">
    <w:abstractNumId w:val="8"/>
  </w:num>
  <w:num w:numId="7" w16cid:durableId="1648822136">
    <w:abstractNumId w:val="4"/>
  </w:num>
  <w:num w:numId="8" w16cid:durableId="1932662047">
    <w:abstractNumId w:val="5"/>
  </w:num>
  <w:num w:numId="9" w16cid:durableId="193079953">
    <w:abstractNumId w:val="21"/>
  </w:num>
  <w:num w:numId="10" w16cid:durableId="1227568745">
    <w:abstractNumId w:val="18"/>
  </w:num>
  <w:num w:numId="11" w16cid:durableId="518930757">
    <w:abstractNumId w:val="14"/>
  </w:num>
  <w:num w:numId="12" w16cid:durableId="1271165711">
    <w:abstractNumId w:val="16"/>
  </w:num>
  <w:num w:numId="13" w16cid:durableId="16194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4326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7799608">
    <w:abstractNumId w:val="15"/>
  </w:num>
  <w:num w:numId="16" w16cid:durableId="1891454134">
    <w:abstractNumId w:val="23"/>
  </w:num>
  <w:num w:numId="17" w16cid:durableId="1322658498">
    <w:abstractNumId w:val="19"/>
  </w:num>
  <w:num w:numId="18" w16cid:durableId="480969236">
    <w:abstractNumId w:val="2"/>
  </w:num>
  <w:num w:numId="19" w16cid:durableId="1864240847">
    <w:abstractNumId w:val="12"/>
  </w:num>
  <w:num w:numId="20" w16cid:durableId="341127129">
    <w:abstractNumId w:val="17"/>
  </w:num>
  <w:num w:numId="21" w16cid:durableId="1975402310">
    <w:abstractNumId w:val="6"/>
  </w:num>
  <w:num w:numId="22" w16cid:durableId="1862087538">
    <w:abstractNumId w:val="20"/>
  </w:num>
  <w:num w:numId="23" w16cid:durableId="797992931">
    <w:abstractNumId w:val="11"/>
  </w:num>
  <w:num w:numId="24" w16cid:durableId="522668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40"/>
    <w:rsid w:val="00001DC7"/>
    <w:rsid w:val="0001146F"/>
    <w:rsid w:val="000231C8"/>
    <w:rsid w:val="00034A5B"/>
    <w:rsid w:val="00051979"/>
    <w:rsid w:val="00075077"/>
    <w:rsid w:val="000B2A56"/>
    <w:rsid w:val="000D5C3D"/>
    <w:rsid w:val="00101BCC"/>
    <w:rsid w:val="00105788"/>
    <w:rsid w:val="00105C00"/>
    <w:rsid w:val="001303DD"/>
    <w:rsid w:val="0015783B"/>
    <w:rsid w:val="0019288F"/>
    <w:rsid w:val="00196FA6"/>
    <w:rsid w:val="001B5674"/>
    <w:rsid w:val="001B56A2"/>
    <w:rsid w:val="001B6FB2"/>
    <w:rsid w:val="001F7CBB"/>
    <w:rsid w:val="00210341"/>
    <w:rsid w:val="0021768A"/>
    <w:rsid w:val="002250D5"/>
    <w:rsid w:val="002300A2"/>
    <w:rsid w:val="0027656C"/>
    <w:rsid w:val="002C3511"/>
    <w:rsid w:val="002D707A"/>
    <w:rsid w:val="00360D3D"/>
    <w:rsid w:val="00390D9A"/>
    <w:rsid w:val="003B45C2"/>
    <w:rsid w:val="003B6939"/>
    <w:rsid w:val="003B73AB"/>
    <w:rsid w:val="003E4310"/>
    <w:rsid w:val="003F0610"/>
    <w:rsid w:val="004224A3"/>
    <w:rsid w:val="00427391"/>
    <w:rsid w:val="00433CF4"/>
    <w:rsid w:val="004A3CF1"/>
    <w:rsid w:val="004D6C81"/>
    <w:rsid w:val="00523048"/>
    <w:rsid w:val="0054294E"/>
    <w:rsid w:val="00570535"/>
    <w:rsid w:val="00592558"/>
    <w:rsid w:val="005D396B"/>
    <w:rsid w:val="00624964"/>
    <w:rsid w:val="00662441"/>
    <w:rsid w:val="006840CE"/>
    <w:rsid w:val="006857C4"/>
    <w:rsid w:val="006F5E1C"/>
    <w:rsid w:val="0071633A"/>
    <w:rsid w:val="00766D50"/>
    <w:rsid w:val="007A3DFC"/>
    <w:rsid w:val="007B4D3D"/>
    <w:rsid w:val="007F4EFA"/>
    <w:rsid w:val="0080492F"/>
    <w:rsid w:val="008146EA"/>
    <w:rsid w:val="008374A2"/>
    <w:rsid w:val="00857476"/>
    <w:rsid w:val="00863673"/>
    <w:rsid w:val="008A7CB0"/>
    <w:rsid w:val="008C0E93"/>
    <w:rsid w:val="008C2F3E"/>
    <w:rsid w:val="00937EB6"/>
    <w:rsid w:val="0094125F"/>
    <w:rsid w:val="00962819"/>
    <w:rsid w:val="00972AEB"/>
    <w:rsid w:val="009730D9"/>
    <w:rsid w:val="0098725B"/>
    <w:rsid w:val="009C5C08"/>
    <w:rsid w:val="009D73D4"/>
    <w:rsid w:val="009E1E50"/>
    <w:rsid w:val="00A11352"/>
    <w:rsid w:val="00A12775"/>
    <w:rsid w:val="00A15FA6"/>
    <w:rsid w:val="00A27662"/>
    <w:rsid w:val="00A4333A"/>
    <w:rsid w:val="00A64167"/>
    <w:rsid w:val="00A76D68"/>
    <w:rsid w:val="00A80BCB"/>
    <w:rsid w:val="00A87BA7"/>
    <w:rsid w:val="00AA35F7"/>
    <w:rsid w:val="00AD6063"/>
    <w:rsid w:val="00AF3627"/>
    <w:rsid w:val="00B56DB1"/>
    <w:rsid w:val="00C10CEC"/>
    <w:rsid w:val="00C37C1A"/>
    <w:rsid w:val="00C7799C"/>
    <w:rsid w:val="00C8193A"/>
    <w:rsid w:val="00CC6A9D"/>
    <w:rsid w:val="00CD0C8E"/>
    <w:rsid w:val="00CD2843"/>
    <w:rsid w:val="00CE0CF0"/>
    <w:rsid w:val="00D429E1"/>
    <w:rsid w:val="00D4710A"/>
    <w:rsid w:val="00D618C3"/>
    <w:rsid w:val="00DB1512"/>
    <w:rsid w:val="00DC10F9"/>
    <w:rsid w:val="00DE7A20"/>
    <w:rsid w:val="00E36E0D"/>
    <w:rsid w:val="00E97F65"/>
    <w:rsid w:val="00EA7AB7"/>
    <w:rsid w:val="00EC2C9C"/>
    <w:rsid w:val="00F14614"/>
    <w:rsid w:val="00F20DF9"/>
    <w:rsid w:val="00F32B54"/>
    <w:rsid w:val="00F5558D"/>
    <w:rsid w:val="00F93A7B"/>
    <w:rsid w:val="00FA317E"/>
    <w:rsid w:val="00FB269E"/>
    <w:rsid w:val="00FB3976"/>
    <w:rsid w:val="00FD11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09B"/>
  <w15:chartTrackingRefBased/>
  <w15:docId w15:val="{D6BE0E74-4F21-4A1D-9626-C9038F78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40"/>
  </w:style>
  <w:style w:type="paragraph" w:styleId="Ttulo1">
    <w:name w:val="heading 1"/>
    <w:basedOn w:val="Normal"/>
    <w:next w:val="Normal"/>
    <w:link w:val="Ttulo1Car"/>
    <w:uiPriority w:val="9"/>
    <w:qFormat/>
    <w:rsid w:val="00FD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40"/>
    <w:rPr>
      <w:rFonts w:eastAsiaTheme="majorEastAsia" w:cstheme="majorBidi"/>
      <w:color w:val="272727" w:themeColor="text1" w:themeTint="D8"/>
    </w:rPr>
  </w:style>
  <w:style w:type="paragraph" w:styleId="Ttulo">
    <w:name w:val="Title"/>
    <w:basedOn w:val="Normal"/>
    <w:next w:val="Normal"/>
    <w:link w:val="TtuloCar"/>
    <w:uiPriority w:val="10"/>
    <w:qFormat/>
    <w:rsid w:val="00FD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40"/>
    <w:pPr>
      <w:spacing w:before="160"/>
      <w:jc w:val="center"/>
    </w:pPr>
    <w:rPr>
      <w:i/>
      <w:iCs/>
      <w:color w:val="404040" w:themeColor="text1" w:themeTint="BF"/>
    </w:rPr>
  </w:style>
  <w:style w:type="character" w:customStyle="1" w:styleId="CitaCar">
    <w:name w:val="Cita Car"/>
    <w:basedOn w:val="Fuentedeprrafopredeter"/>
    <w:link w:val="Cita"/>
    <w:uiPriority w:val="29"/>
    <w:rsid w:val="00FD1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FD1140"/>
    <w:pPr>
      <w:ind w:left="720"/>
      <w:contextualSpacing/>
    </w:pPr>
  </w:style>
  <w:style w:type="character" w:styleId="nfasisintenso">
    <w:name w:val="Intense Emphasis"/>
    <w:basedOn w:val="Fuentedeprrafopredeter"/>
    <w:uiPriority w:val="21"/>
    <w:qFormat/>
    <w:rsid w:val="00FD1140"/>
    <w:rPr>
      <w:i/>
      <w:iCs/>
      <w:color w:val="0F4761" w:themeColor="accent1" w:themeShade="BF"/>
    </w:rPr>
  </w:style>
  <w:style w:type="paragraph" w:styleId="Citadestacada">
    <w:name w:val="Intense Quote"/>
    <w:basedOn w:val="Normal"/>
    <w:next w:val="Normal"/>
    <w:link w:val="CitadestacadaCar"/>
    <w:uiPriority w:val="30"/>
    <w:qFormat/>
    <w:rsid w:val="00FD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40"/>
    <w:rPr>
      <w:i/>
      <w:iCs/>
      <w:color w:val="0F4761" w:themeColor="accent1" w:themeShade="BF"/>
    </w:rPr>
  </w:style>
  <w:style w:type="character" w:styleId="Referenciaintensa">
    <w:name w:val="Intense Reference"/>
    <w:basedOn w:val="Fuentedeprrafopredeter"/>
    <w:uiPriority w:val="32"/>
    <w:qFormat/>
    <w:rsid w:val="00FD1140"/>
    <w:rPr>
      <w:b/>
      <w:bCs/>
      <w:smallCaps/>
      <w:color w:val="0F4761" w:themeColor="accent1" w:themeShade="BF"/>
      <w:spacing w:val="5"/>
    </w:rPr>
  </w:style>
  <w:style w:type="paragraph" w:styleId="Sinespaciado">
    <w:name w:val="No Spacing"/>
    <w:uiPriority w:val="1"/>
    <w:qFormat/>
    <w:rsid w:val="00FD114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FD1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FD1140"/>
    <w:rPr>
      <w:sz w:val="20"/>
      <w:szCs w:val="20"/>
    </w:rPr>
  </w:style>
  <w:style w:type="paragraph" w:styleId="Encabezado">
    <w:name w:val="header"/>
    <w:basedOn w:val="Normal"/>
    <w:link w:val="EncabezadoCar"/>
    <w:uiPriority w:val="99"/>
    <w:unhideWhenUsed/>
    <w:rsid w:val="00FD1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140"/>
  </w:style>
  <w:style w:type="paragraph" w:styleId="Piedepgina">
    <w:name w:val="footer"/>
    <w:basedOn w:val="Normal"/>
    <w:link w:val="PiedepginaCar"/>
    <w:uiPriority w:val="99"/>
    <w:unhideWhenUsed/>
    <w:rsid w:val="00FD1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140"/>
  </w:style>
  <w:style w:type="paragraph" w:styleId="NormalWeb">
    <w:name w:val="Normal (Web)"/>
    <w:basedOn w:val="Normal"/>
    <w:uiPriority w:val="99"/>
    <w:semiHidden/>
    <w:unhideWhenUsed/>
    <w:rsid w:val="00FD114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FD114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D114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FA317E"/>
  </w:style>
  <w:style w:type="paragraph" w:styleId="Revisin">
    <w:name w:val="Revision"/>
    <w:hidden/>
    <w:uiPriority w:val="99"/>
    <w:semiHidden/>
    <w:rsid w:val="00196FA6"/>
    <w:pPr>
      <w:spacing w:after="0" w:line="240" w:lineRule="auto"/>
    </w:pPr>
  </w:style>
  <w:style w:type="character" w:styleId="Refdecomentario">
    <w:name w:val="annotation reference"/>
    <w:basedOn w:val="Fuentedeprrafopredeter"/>
    <w:uiPriority w:val="99"/>
    <w:semiHidden/>
    <w:unhideWhenUsed/>
    <w:rsid w:val="008C0E93"/>
    <w:rPr>
      <w:sz w:val="16"/>
      <w:szCs w:val="16"/>
    </w:rPr>
  </w:style>
  <w:style w:type="paragraph" w:styleId="Textocomentario">
    <w:name w:val="annotation text"/>
    <w:basedOn w:val="Normal"/>
    <w:link w:val="TextocomentarioCar"/>
    <w:uiPriority w:val="99"/>
    <w:unhideWhenUsed/>
    <w:rsid w:val="008C0E93"/>
    <w:pPr>
      <w:spacing w:line="240" w:lineRule="auto"/>
    </w:pPr>
    <w:rPr>
      <w:sz w:val="20"/>
      <w:szCs w:val="20"/>
    </w:rPr>
  </w:style>
  <w:style w:type="character" w:customStyle="1" w:styleId="TextocomentarioCar">
    <w:name w:val="Texto comentario Car"/>
    <w:basedOn w:val="Fuentedeprrafopredeter"/>
    <w:link w:val="Textocomentario"/>
    <w:uiPriority w:val="99"/>
    <w:rsid w:val="008C0E93"/>
    <w:rPr>
      <w:sz w:val="20"/>
      <w:szCs w:val="20"/>
    </w:rPr>
  </w:style>
  <w:style w:type="paragraph" w:styleId="Asuntodelcomentario">
    <w:name w:val="annotation subject"/>
    <w:basedOn w:val="Textocomentario"/>
    <w:next w:val="Textocomentario"/>
    <w:link w:val="AsuntodelcomentarioCar"/>
    <w:uiPriority w:val="99"/>
    <w:semiHidden/>
    <w:unhideWhenUsed/>
    <w:rsid w:val="008C0E93"/>
    <w:rPr>
      <w:b/>
      <w:bCs/>
    </w:rPr>
  </w:style>
  <w:style w:type="character" w:customStyle="1" w:styleId="AsuntodelcomentarioCar">
    <w:name w:val="Asunto del comentario Car"/>
    <w:basedOn w:val="TextocomentarioCar"/>
    <w:link w:val="Asuntodelcomentario"/>
    <w:uiPriority w:val="99"/>
    <w:semiHidden/>
    <w:rsid w:val="008C0E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D031A-1EE1-411F-B393-00F4776E7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6</Pages>
  <Words>1452</Words>
  <Characters>7564</Characters>
  <Application>Microsoft Office Word</Application>
  <DocSecurity>0</DocSecurity>
  <Lines>142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18</cp:revision>
  <cp:lastPrinted>2024-10-01T15:45:00Z</cp:lastPrinted>
  <dcterms:created xsi:type="dcterms:W3CDTF">2024-06-18T17:27:00Z</dcterms:created>
  <dcterms:modified xsi:type="dcterms:W3CDTF">2025-11-26T20:10:00Z</dcterms:modified>
</cp:coreProperties>
</file>