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A8BE" w14:textId="77777777" w:rsidR="008A56C2" w:rsidRDefault="008A56C2" w:rsidP="0003641D">
      <w:pPr>
        <w:keepNext/>
        <w:tabs>
          <w:tab w:val="left" w:pos="2268"/>
        </w:tabs>
        <w:spacing w:after="0" w:line="240" w:lineRule="auto"/>
        <w:rPr>
          <w:rFonts w:ascii="Arial" w:eastAsia="Arial" w:hAnsi="Arial" w:cs="Arial"/>
          <w:b/>
          <w:sz w:val="32"/>
          <w:szCs w:val="32"/>
        </w:rPr>
      </w:pPr>
    </w:p>
    <w:p w14:paraId="676165CD" w14:textId="5A8E1A79" w:rsidR="008A56C2" w:rsidRDefault="003D4B16" w:rsidP="0003641D">
      <w:pPr>
        <w:keepNext/>
        <w:tabs>
          <w:tab w:val="left" w:pos="2268"/>
        </w:tabs>
        <w:spacing w:after="0" w:line="240" w:lineRule="auto"/>
        <w:jc w:val="center"/>
        <w:rPr>
          <w:rFonts w:ascii="Arial" w:eastAsia="Arial" w:hAnsi="Arial" w:cs="Arial"/>
          <w:sz w:val="32"/>
          <w:szCs w:val="32"/>
        </w:rPr>
      </w:pPr>
      <w:r>
        <w:rPr>
          <w:rFonts w:ascii="Arial" w:eastAsia="Arial" w:hAnsi="Arial" w:cs="Arial"/>
          <w:b/>
          <w:sz w:val="32"/>
          <w:szCs w:val="32"/>
        </w:rPr>
        <w:t xml:space="preserve">RESOLUCIÓN FINAL N° </w:t>
      </w:r>
      <w:r w:rsidR="000A051D">
        <w:rPr>
          <w:rFonts w:ascii="Arial" w:eastAsia="Arial" w:hAnsi="Arial" w:cs="Arial"/>
          <w:b/>
          <w:sz w:val="32"/>
          <w:szCs w:val="32"/>
        </w:rPr>
        <w:t>0195</w:t>
      </w:r>
      <w:r>
        <w:rPr>
          <w:rFonts w:ascii="Arial" w:eastAsia="Arial" w:hAnsi="Arial" w:cs="Arial"/>
          <w:b/>
          <w:sz w:val="32"/>
          <w:szCs w:val="32"/>
        </w:rPr>
        <w:t>-202</w:t>
      </w:r>
      <w:r w:rsidR="0033320A">
        <w:rPr>
          <w:rFonts w:ascii="Arial" w:eastAsia="Arial" w:hAnsi="Arial" w:cs="Arial"/>
          <w:b/>
          <w:sz w:val="32"/>
          <w:szCs w:val="32"/>
        </w:rPr>
        <w:t>6</w:t>
      </w:r>
      <w:r>
        <w:rPr>
          <w:rFonts w:ascii="Arial" w:eastAsia="Arial" w:hAnsi="Arial" w:cs="Arial"/>
          <w:b/>
          <w:sz w:val="32"/>
          <w:szCs w:val="32"/>
        </w:rPr>
        <w:t>/CC1</w:t>
      </w:r>
    </w:p>
    <w:p w14:paraId="1E8B4F14" w14:textId="77777777" w:rsidR="008A56C2" w:rsidRDefault="008A56C2" w:rsidP="0003641D">
      <w:pPr>
        <w:tabs>
          <w:tab w:val="left" w:pos="2160"/>
          <w:tab w:val="left" w:pos="2700"/>
        </w:tabs>
        <w:spacing w:after="0" w:line="240" w:lineRule="auto"/>
        <w:jc w:val="both"/>
        <w:rPr>
          <w:rFonts w:ascii="Arial" w:eastAsia="Arial" w:hAnsi="Arial" w:cs="Arial"/>
          <w:highlight w:val="cyan"/>
        </w:rPr>
      </w:pPr>
    </w:p>
    <w:p w14:paraId="3018D417" w14:textId="6C6767FA" w:rsidR="0048525D" w:rsidRDefault="003D4B16" w:rsidP="0003641D">
      <w:pPr>
        <w:tabs>
          <w:tab w:val="left" w:pos="1080"/>
          <w:tab w:val="left" w:pos="1260"/>
          <w:tab w:val="left" w:pos="1620"/>
          <w:tab w:val="left" w:pos="1800"/>
          <w:tab w:val="left" w:pos="2268"/>
          <w:tab w:val="left" w:pos="2694"/>
        </w:tabs>
        <w:spacing w:after="0" w:line="240" w:lineRule="auto"/>
        <w:ind w:left="2694" w:hanging="2694"/>
        <w:jc w:val="both"/>
        <w:rPr>
          <w:rFonts w:ascii="Arial" w:eastAsia="Arial" w:hAnsi="Arial" w:cs="Arial"/>
          <w:b/>
        </w:rPr>
      </w:pPr>
      <w:r w:rsidRPr="0048525D">
        <w:rPr>
          <w:rFonts w:ascii="Arial" w:eastAsia="Arial" w:hAnsi="Arial" w:cs="Arial"/>
          <w:b/>
        </w:rPr>
        <w:t>DENUNCIANTE</w:t>
      </w:r>
      <w:r w:rsidRPr="0048525D">
        <w:rPr>
          <w:rFonts w:ascii="Arial" w:eastAsia="Arial" w:hAnsi="Arial" w:cs="Arial"/>
          <w:b/>
        </w:rPr>
        <w:tab/>
      </w:r>
      <w:r w:rsidR="0048525D" w:rsidRPr="0048525D">
        <w:rPr>
          <w:rFonts w:ascii="Arial" w:eastAsia="Arial" w:hAnsi="Arial" w:cs="Arial"/>
          <w:b/>
        </w:rPr>
        <w:t>S</w:t>
      </w:r>
      <w:r w:rsidRPr="0048525D">
        <w:rPr>
          <w:rFonts w:ascii="Arial" w:eastAsia="Arial" w:hAnsi="Arial" w:cs="Arial"/>
          <w:b/>
        </w:rPr>
        <w:tab/>
      </w:r>
      <w:r w:rsidRPr="0048525D">
        <w:rPr>
          <w:rFonts w:ascii="Arial" w:eastAsia="Arial" w:hAnsi="Arial" w:cs="Arial"/>
          <w:b/>
        </w:rPr>
        <w:tab/>
        <w:t>:</w:t>
      </w:r>
      <w:r w:rsidRPr="0048525D">
        <w:rPr>
          <w:rFonts w:ascii="Arial" w:eastAsia="Arial" w:hAnsi="Arial" w:cs="Arial"/>
          <w:b/>
        </w:rPr>
        <w:tab/>
      </w:r>
      <w:r w:rsidR="0048525D" w:rsidRPr="0048525D">
        <w:rPr>
          <w:rFonts w:ascii="Arial" w:eastAsia="Arial" w:hAnsi="Arial" w:cs="Arial"/>
          <w:b/>
        </w:rPr>
        <w:t>F</w:t>
      </w:r>
      <w:r w:rsidR="00495403">
        <w:rPr>
          <w:rFonts w:ascii="Arial" w:eastAsia="Arial" w:hAnsi="Arial" w:cs="Arial"/>
          <w:b/>
        </w:rPr>
        <w:t>É</w:t>
      </w:r>
      <w:r w:rsidR="0048525D" w:rsidRPr="0048525D">
        <w:rPr>
          <w:rFonts w:ascii="Arial" w:eastAsia="Arial" w:hAnsi="Arial" w:cs="Arial"/>
          <w:b/>
        </w:rPr>
        <w:t xml:space="preserve">LIX AMANCIO MENESES LUYO (EL SEÑOR MENESES) </w:t>
      </w:r>
    </w:p>
    <w:p w14:paraId="388EDCF4" w14:textId="77777777" w:rsidR="0048525D" w:rsidRDefault="0048525D" w:rsidP="0003641D">
      <w:pPr>
        <w:tabs>
          <w:tab w:val="left" w:pos="1080"/>
          <w:tab w:val="left" w:pos="1260"/>
          <w:tab w:val="left" w:pos="1620"/>
          <w:tab w:val="left" w:pos="1800"/>
          <w:tab w:val="left" w:pos="2268"/>
          <w:tab w:val="left" w:pos="2694"/>
        </w:tabs>
        <w:spacing w:after="0" w:line="240" w:lineRule="auto"/>
        <w:ind w:left="2694" w:hanging="2694"/>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Pr="0048525D">
        <w:rPr>
          <w:rFonts w:ascii="Arial" w:eastAsia="Arial" w:hAnsi="Arial" w:cs="Arial"/>
          <w:b/>
        </w:rPr>
        <w:t>OLGA ADELINA PAUCAR QUISPE (LA SEÑORA PAUCAR)</w:t>
      </w:r>
    </w:p>
    <w:p w14:paraId="531A4059" w14:textId="77777777" w:rsidR="0048525D" w:rsidRDefault="0048525D" w:rsidP="0003641D">
      <w:pPr>
        <w:tabs>
          <w:tab w:val="left" w:pos="1080"/>
          <w:tab w:val="left" w:pos="1260"/>
          <w:tab w:val="left" w:pos="1620"/>
          <w:tab w:val="left" w:pos="1800"/>
          <w:tab w:val="left" w:pos="2268"/>
          <w:tab w:val="left" w:pos="2694"/>
        </w:tabs>
        <w:spacing w:after="0" w:line="240" w:lineRule="auto"/>
        <w:ind w:left="2694" w:hanging="2694"/>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Pr="0048525D">
        <w:rPr>
          <w:rFonts w:ascii="Arial" w:eastAsia="Arial" w:hAnsi="Arial" w:cs="Arial"/>
          <w:b/>
        </w:rPr>
        <w:t>LA MENOR DE INICIALES D.G.P.Q. (LA MENOR)</w:t>
      </w:r>
    </w:p>
    <w:p w14:paraId="6165716E" w14:textId="2D87AC03" w:rsidR="008A56C2" w:rsidRPr="0048525D" w:rsidRDefault="0048525D" w:rsidP="0003641D">
      <w:pPr>
        <w:tabs>
          <w:tab w:val="left" w:pos="1080"/>
          <w:tab w:val="left" w:pos="1260"/>
          <w:tab w:val="left" w:pos="1620"/>
          <w:tab w:val="left" w:pos="1800"/>
          <w:tab w:val="left" w:pos="2268"/>
          <w:tab w:val="left" w:pos="2694"/>
        </w:tabs>
        <w:spacing w:after="0" w:line="240" w:lineRule="auto"/>
        <w:ind w:left="2694" w:hanging="2694"/>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Pr="0048525D">
        <w:rPr>
          <w:rFonts w:ascii="Arial" w:eastAsia="Arial" w:hAnsi="Arial" w:cs="Arial"/>
          <w:b/>
        </w:rPr>
        <w:t>EL MENOR DE INICIALES D.J.M.P. (EL MENOR)</w:t>
      </w:r>
    </w:p>
    <w:p w14:paraId="7C393BFE" w14:textId="27158C2D" w:rsidR="008A56C2" w:rsidRPr="0048525D" w:rsidRDefault="003D4B16" w:rsidP="0003641D">
      <w:pPr>
        <w:tabs>
          <w:tab w:val="left" w:pos="1080"/>
          <w:tab w:val="left" w:pos="1260"/>
          <w:tab w:val="left" w:pos="1620"/>
          <w:tab w:val="left" w:pos="1800"/>
          <w:tab w:val="left" w:pos="2265"/>
          <w:tab w:val="left" w:pos="2694"/>
        </w:tabs>
        <w:spacing w:after="0" w:line="240" w:lineRule="auto"/>
        <w:ind w:left="2694" w:hanging="2694"/>
        <w:jc w:val="both"/>
        <w:rPr>
          <w:rFonts w:ascii="Arial" w:eastAsia="Arial" w:hAnsi="Arial" w:cs="Arial"/>
          <w:b/>
        </w:rPr>
      </w:pPr>
      <w:r>
        <w:rPr>
          <w:rFonts w:ascii="Arial" w:eastAsia="Arial" w:hAnsi="Arial" w:cs="Arial"/>
          <w:b/>
        </w:rPr>
        <w:t>DENUNCIADO</w:t>
      </w:r>
      <w:r w:rsidR="0048525D">
        <w:rPr>
          <w:rFonts w:ascii="Arial" w:eastAsia="Arial" w:hAnsi="Arial" w:cs="Arial"/>
          <w:b/>
        </w:rPr>
        <w:tab/>
      </w:r>
      <w:r>
        <w:rPr>
          <w:rFonts w:ascii="Arial" w:eastAsia="Arial" w:hAnsi="Arial" w:cs="Arial"/>
          <w:b/>
        </w:rPr>
        <w:tab/>
      </w:r>
      <w:r>
        <w:rPr>
          <w:rFonts w:ascii="Arial" w:eastAsia="Arial" w:hAnsi="Arial" w:cs="Arial"/>
          <w:b/>
        </w:rPr>
        <w:tab/>
        <w:t xml:space="preserve">: </w:t>
      </w:r>
      <w:r>
        <w:rPr>
          <w:rFonts w:ascii="Arial" w:eastAsia="Arial" w:hAnsi="Arial" w:cs="Arial"/>
          <w:b/>
        </w:rPr>
        <w:tab/>
      </w:r>
      <w:r w:rsidR="00D00A63" w:rsidRPr="00D00A63">
        <w:rPr>
          <w:rFonts w:ascii="Arial" w:eastAsia="Arial" w:hAnsi="Arial" w:cs="Arial"/>
          <w:b/>
        </w:rPr>
        <w:t xml:space="preserve">RÍMAC SEGUROS Y REASEGUROS S.A. </w:t>
      </w:r>
      <w:r w:rsidR="0048525D" w:rsidRPr="0048525D">
        <w:rPr>
          <w:rFonts w:ascii="Arial" w:eastAsia="Arial" w:hAnsi="Arial" w:cs="Arial"/>
          <w:b/>
        </w:rPr>
        <w:t>(RÍMAC)</w:t>
      </w:r>
      <w:r>
        <w:rPr>
          <w:rFonts w:ascii="Arial" w:eastAsia="Arial" w:hAnsi="Arial" w:cs="Arial"/>
          <w:b/>
        </w:rPr>
        <w:tab/>
      </w:r>
      <w:r>
        <w:rPr>
          <w:rFonts w:ascii="Arial" w:eastAsia="Arial" w:hAnsi="Arial" w:cs="Arial"/>
          <w:b/>
        </w:rPr>
        <w:tab/>
      </w:r>
    </w:p>
    <w:p w14:paraId="3ABF87F1" w14:textId="77777777" w:rsidR="008A56C2" w:rsidRDefault="003D4B16" w:rsidP="0003641D">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MATERIAS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r>
        <w:rPr>
          <w:rFonts w:ascii="Arial" w:eastAsia="Arial" w:hAnsi="Arial" w:cs="Arial"/>
          <w:b/>
        </w:rPr>
        <w:tab/>
        <w:t>PROTECCIÓN AL CONSUMIDOR</w:t>
      </w:r>
    </w:p>
    <w:p w14:paraId="60CF0E60" w14:textId="77777777" w:rsidR="008A56C2" w:rsidRDefault="003D4B16" w:rsidP="0003641D">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DECLINACIÓN DE COMPETENCIA</w:t>
      </w:r>
    </w:p>
    <w:p w14:paraId="02677350" w14:textId="77777777" w:rsidR="008A56C2" w:rsidRDefault="003D4B16" w:rsidP="0003641D">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CONTIENDA DE COMPETENCIA</w:t>
      </w:r>
    </w:p>
    <w:p w14:paraId="55BF6FE5" w14:textId="03E332A2" w:rsidR="008A56C2" w:rsidRDefault="003D4B16" w:rsidP="0003641D">
      <w:pPr>
        <w:tabs>
          <w:tab w:val="left" w:pos="1080"/>
          <w:tab w:val="left" w:pos="1260"/>
          <w:tab w:val="left" w:pos="1620"/>
          <w:tab w:val="left" w:pos="1800"/>
          <w:tab w:val="left" w:pos="2268"/>
          <w:tab w:val="left" w:pos="2694"/>
        </w:tabs>
        <w:spacing w:after="0" w:line="240" w:lineRule="auto"/>
        <w:jc w:val="both"/>
        <w:rPr>
          <w:rFonts w:ascii="Arial" w:eastAsia="Arial" w:hAnsi="Arial" w:cs="Arial"/>
          <w:b/>
        </w:rPr>
      </w:pPr>
      <w:r>
        <w:rPr>
          <w:rFonts w:ascii="Arial" w:eastAsia="Arial" w:hAnsi="Arial" w:cs="Arial"/>
          <w:b/>
        </w:rPr>
        <w:t>ACTIVIDAD</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r>
        <w:rPr>
          <w:rFonts w:ascii="Arial" w:eastAsia="Arial" w:hAnsi="Arial" w:cs="Arial"/>
          <w:b/>
        </w:rPr>
        <w:tab/>
      </w:r>
      <w:r w:rsidR="0033320A">
        <w:rPr>
          <w:rFonts w:ascii="Arial" w:eastAsia="Arial" w:hAnsi="Arial" w:cs="Arial"/>
          <w:b/>
        </w:rPr>
        <w:t>SEGUROS</w:t>
      </w:r>
      <w:r w:rsidR="000A051D">
        <w:rPr>
          <w:rFonts w:ascii="Arial" w:eastAsia="Arial" w:hAnsi="Arial" w:cs="Arial"/>
          <w:b/>
        </w:rPr>
        <w:t xml:space="preserve"> Y PENSIONES</w:t>
      </w:r>
    </w:p>
    <w:p w14:paraId="2C348800" w14:textId="77777777" w:rsidR="008A56C2" w:rsidRDefault="008A56C2" w:rsidP="0003641D">
      <w:pPr>
        <w:tabs>
          <w:tab w:val="left" w:pos="2127"/>
          <w:tab w:val="left" w:pos="2268"/>
        </w:tabs>
        <w:spacing w:after="0" w:line="240" w:lineRule="auto"/>
        <w:jc w:val="both"/>
        <w:rPr>
          <w:rFonts w:ascii="Arial" w:eastAsia="Arial" w:hAnsi="Arial" w:cs="Arial"/>
          <w:b/>
          <w:highlight w:val="cyan"/>
        </w:rPr>
      </w:pPr>
    </w:p>
    <w:p w14:paraId="76523061" w14:textId="00212698" w:rsidR="008A56C2" w:rsidRDefault="003D4B16" w:rsidP="0003641D">
      <w:pPr>
        <w:tabs>
          <w:tab w:val="left" w:pos="2127"/>
          <w:tab w:val="left" w:pos="2268"/>
        </w:tabs>
        <w:spacing w:after="0" w:line="240" w:lineRule="auto"/>
        <w:ind w:left="2836" w:hanging="2836"/>
        <w:jc w:val="both"/>
        <w:rPr>
          <w:rFonts w:ascii="Arial" w:eastAsia="Arial" w:hAnsi="Arial" w:cs="Arial"/>
        </w:rPr>
      </w:pPr>
      <w:r>
        <w:rPr>
          <w:rFonts w:ascii="Arial" w:eastAsia="Arial" w:hAnsi="Arial" w:cs="Arial"/>
        </w:rPr>
        <w:t xml:space="preserve">Lima, </w:t>
      </w:r>
      <w:r w:rsidR="000A051D">
        <w:rPr>
          <w:rFonts w:ascii="Arial" w:eastAsia="Arial" w:hAnsi="Arial" w:cs="Arial"/>
        </w:rPr>
        <w:t>23</w:t>
      </w:r>
      <w:r>
        <w:rPr>
          <w:rFonts w:ascii="Arial" w:eastAsia="Arial" w:hAnsi="Arial" w:cs="Arial"/>
        </w:rPr>
        <w:t xml:space="preserve"> de </w:t>
      </w:r>
      <w:r w:rsidR="0033320A" w:rsidRPr="0048525D">
        <w:rPr>
          <w:rFonts w:ascii="Arial" w:eastAsia="Arial" w:hAnsi="Arial" w:cs="Arial"/>
        </w:rPr>
        <w:t>enero</w:t>
      </w:r>
      <w:r w:rsidRPr="0048525D">
        <w:rPr>
          <w:rFonts w:ascii="Arial" w:eastAsia="Arial" w:hAnsi="Arial" w:cs="Arial"/>
        </w:rPr>
        <w:t xml:space="preserve"> de </w:t>
      </w:r>
      <w:r w:rsidR="0033320A" w:rsidRPr="0048525D">
        <w:rPr>
          <w:rFonts w:ascii="Arial" w:eastAsia="Arial" w:hAnsi="Arial" w:cs="Arial"/>
        </w:rPr>
        <w:t>2026</w:t>
      </w:r>
    </w:p>
    <w:p w14:paraId="4A16E4E9" w14:textId="77777777" w:rsidR="008A56C2" w:rsidRDefault="008A56C2" w:rsidP="0003641D">
      <w:pPr>
        <w:tabs>
          <w:tab w:val="left" w:pos="2127"/>
          <w:tab w:val="left" w:pos="2268"/>
        </w:tabs>
        <w:spacing w:after="0" w:line="240" w:lineRule="auto"/>
        <w:jc w:val="both"/>
        <w:rPr>
          <w:rFonts w:ascii="Arial" w:eastAsia="Arial" w:hAnsi="Arial" w:cs="Arial"/>
          <w:highlight w:val="cyan"/>
        </w:rPr>
      </w:pPr>
    </w:p>
    <w:p w14:paraId="6B58993B" w14:textId="77777777" w:rsidR="008A56C2" w:rsidRDefault="003D4B16" w:rsidP="0003641D">
      <w:pPr>
        <w:tabs>
          <w:tab w:val="left" w:pos="2127"/>
          <w:tab w:val="left" w:pos="2268"/>
        </w:tabs>
        <w:spacing w:after="0" w:line="240" w:lineRule="auto"/>
        <w:ind w:left="2836" w:hanging="2836"/>
        <w:jc w:val="both"/>
        <w:rPr>
          <w:rFonts w:ascii="Arial" w:eastAsia="Arial" w:hAnsi="Arial" w:cs="Arial"/>
          <w:b/>
        </w:rPr>
      </w:pPr>
      <w:r>
        <w:rPr>
          <w:rFonts w:ascii="Arial" w:eastAsia="Arial" w:hAnsi="Arial" w:cs="Arial"/>
          <w:b/>
        </w:rPr>
        <w:t xml:space="preserve">ANTECEDENTES </w:t>
      </w:r>
    </w:p>
    <w:p w14:paraId="40FB5D6D" w14:textId="77777777" w:rsidR="008A56C2" w:rsidRPr="006364E8" w:rsidRDefault="008A56C2" w:rsidP="0003641D">
      <w:pPr>
        <w:tabs>
          <w:tab w:val="left" w:pos="2127"/>
          <w:tab w:val="left" w:pos="2268"/>
        </w:tabs>
        <w:spacing w:after="0" w:line="240" w:lineRule="auto"/>
        <w:ind w:left="2836" w:hanging="2836"/>
        <w:jc w:val="both"/>
        <w:rPr>
          <w:rFonts w:ascii="Arial" w:eastAsia="Arial" w:hAnsi="Arial" w:cs="Arial"/>
          <w:b/>
        </w:rPr>
      </w:pPr>
    </w:p>
    <w:p w14:paraId="34BC0ABF" w14:textId="313B21CB" w:rsidR="0048525D" w:rsidRPr="006364E8" w:rsidRDefault="0048525D" w:rsidP="0003641D">
      <w:pPr>
        <w:pBdr>
          <w:top w:val="nil"/>
          <w:left w:val="nil"/>
          <w:bottom w:val="nil"/>
          <w:right w:val="nil"/>
          <w:between w:val="nil"/>
        </w:pBdr>
        <w:tabs>
          <w:tab w:val="left" w:pos="567"/>
        </w:tabs>
        <w:spacing w:after="0" w:line="240" w:lineRule="auto"/>
        <w:jc w:val="both"/>
        <w:rPr>
          <w:rFonts w:ascii="Arial" w:eastAsia="Arial" w:hAnsi="Arial" w:cs="Arial"/>
          <w:b/>
          <w:u w:val="single"/>
        </w:rPr>
      </w:pPr>
      <w:r w:rsidRPr="006364E8">
        <w:rPr>
          <w:rFonts w:ascii="Arial" w:eastAsia="Arial" w:hAnsi="Arial" w:cs="Arial"/>
          <w:b/>
          <w:u w:val="single"/>
        </w:rPr>
        <w:t>Expediente N°584-2025/PS1</w:t>
      </w:r>
    </w:p>
    <w:p w14:paraId="5FD2CAD4" w14:textId="77777777" w:rsidR="0048525D" w:rsidRPr="006364E8" w:rsidRDefault="0048525D" w:rsidP="0003641D">
      <w:pPr>
        <w:tabs>
          <w:tab w:val="left" w:pos="2127"/>
          <w:tab w:val="left" w:pos="2268"/>
        </w:tabs>
        <w:spacing w:after="0" w:line="240" w:lineRule="auto"/>
        <w:ind w:left="2836" w:hanging="2836"/>
        <w:jc w:val="both"/>
        <w:rPr>
          <w:rFonts w:ascii="Arial" w:eastAsia="Arial" w:hAnsi="Arial" w:cs="Arial"/>
          <w:b/>
        </w:rPr>
      </w:pPr>
    </w:p>
    <w:p w14:paraId="063BF525" w14:textId="08B85CC2" w:rsidR="008A56C2" w:rsidRPr="006364E8" w:rsidRDefault="003D4B16"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bookmarkStart w:id="0" w:name="_heading=h.gjdgxs" w:colFirst="0" w:colLast="0"/>
      <w:bookmarkEnd w:id="0"/>
      <w:r w:rsidRPr="006364E8">
        <w:rPr>
          <w:rFonts w:ascii="Arial" w:eastAsia="Arial" w:hAnsi="Arial" w:cs="Arial"/>
        </w:rPr>
        <w:t xml:space="preserve">Mediante escrito del </w:t>
      </w:r>
      <w:r w:rsidR="0048525D" w:rsidRPr="006364E8">
        <w:rPr>
          <w:rFonts w:ascii="Arial" w:eastAsia="Arial" w:hAnsi="Arial" w:cs="Arial"/>
        </w:rPr>
        <w:t>20 de abril de 2025</w:t>
      </w:r>
      <w:r w:rsidRPr="006364E8">
        <w:rPr>
          <w:rFonts w:ascii="Arial" w:eastAsia="Arial" w:hAnsi="Arial" w:cs="Arial"/>
          <w:vertAlign w:val="superscript"/>
        </w:rPr>
        <w:footnoteReference w:id="1"/>
      </w:r>
      <w:r w:rsidRPr="006364E8">
        <w:rPr>
          <w:rFonts w:ascii="Arial" w:eastAsia="Arial" w:hAnsi="Arial" w:cs="Arial"/>
        </w:rPr>
        <w:t xml:space="preserve">, </w:t>
      </w:r>
      <w:r w:rsidR="0048525D" w:rsidRPr="006364E8">
        <w:rPr>
          <w:rFonts w:ascii="Arial" w:eastAsia="Arial" w:hAnsi="Arial" w:cs="Arial"/>
        </w:rPr>
        <w:t xml:space="preserve">señor Meneses presentó </w:t>
      </w:r>
      <w:r w:rsidRPr="006364E8">
        <w:rPr>
          <w:rFonts w:ascii="Arial" w:eastAsia="Arial" w:hAnsi="Arial" w:cs="Arial"/>
        </w:rPr>
        <w:t xml:space="preserve">una denuncia contra </w:t>
      </w:r>
      <w:r w:rsidR="0048525D" w:rsidRPr="006364E8">
        <w:rPr>
          <w:rFonts w:ascii="Arial" w:eastAsia="Arial" w:hAnsi="Arial" w:cs="Arial"/>
        </w:rPr>
        <w:t>Rímac</w:t>
      </w:r>
      <w:r w:rsidRPr="006364E8">
        <w:rPr>
          <w:rFonts w:ascii="Arial" w:eastAsia="Arial" w:hAnsi="Arial" w:cs="Arial"/>
        </w:rPr>
        <w:t xml:space="preserve">, ante el Órgano Resolutivo de Procedimientos Sumarísimos de Protección al Consumidor N° </w:t>
      </w:r>
      <w:r w:rsidR="0048525D" w:rsidRPr="006364E8">
        <w:rPr>
          <w:rFonts w:ascii="Arial" w:eastAsia="Arial" w:hAnsi="Arial" w:cs="Arial"/>
        </w:rPr>
        <w:t>1</w:t>
      </w:r>
      <w:r w:rsidRPr="006364E8">
        <w:rPr>
          <w:rFonts w:ascii="Arial" w:eastAsia="Arial" w:hAnsi="Arial" w:cs="Arial"/>
        </w:rPr>
        <w:t xml:space="preserve"> (en adelante, OPS), por las presuntas infracciones a la Ley N° 29571, Código de Protección y Defensa del Consumidor (en adelante, Código)</w:t>
      </w:r>
      <w:r w:rsidRPr="006364E8">
        <w:rPr>
          <w:rFonts w:ascii="Arial" w:eastAsia="Arial" w:hAnsi="Arial" w:cs="Arial"/>
          <w:vertAlign w:val="superscript"/>
        </w:rPr>
        <w:footnoteReference w:id="2"/>
      </w:r>
      <w:r w:rsidRPr="006364E8">
        <w:rPr>
          <w:rFonts w:ascii="Arial" w:eastAsia="Arial" w:hAnsi="Arial" w:cs="Arial"/>
        </w:rPr>
        <w:t>, señalando lo siguiente:</w:t>
      </w:r>
    </w:p>
    <w:p w14:paraId="4538380D" w14:textId="77777777" w:rsidR="008A56C2" w:rsidRPr="006364E8" w:rsidRDefault="008A56C2" w:rsidP="0003641D">
      <w:pPr>
        <w:spacing w:after="0" w:line="240" w:lineRule="auto"/>
        <w:ind w:left="567"/>
        <w:jc w:val="both"/>
        <w:rPr>
          <w:rFonts w:ascii="Arial" w:eastAsia="Arial" w:hAnsi="Arial" w:cs="Arial"/>
        </w:rPr>
      </w:pPr>
    </w:p>
    <w:p w14:paraId="59D396DF" w14:textId="6585B26D" w:rsidR="0048525D" w:rsidRPr="006364E8" w:rsidRDefault="0048525D" w:rsidP="0003641D">
      <w:pPr>
        <w:numPr>
          <w:ilvl w:val="0"/>
          <w:numId w:val="7"/>
        </w:numPr>
        <w:pBdr>
          <w:top w:val="nil"/>
          <w:left w:val="nil"/>
          <w:bottom w:val="nil"/>
          <w:right w:val="nil"/>
          <w:between w:val="nil"/>
        </w:pBdr>
        <w:spacing w:after="0" w:line="240" w:lineRule="auto"/>
        <w:ind w:hanging="513"/>
        <w:jc w:val="both"/>
        <w:rPr>
          <w:rFonts w:ascii="Arial" w:eastAsia="Arial" w:hAnsi="Arial" w:cs="Arial"/>
        </w:rPr>
      </w:pPr>
      <w:r w:rsidRPr="006364E8">
        <w:rPr>
          <w:rFonts w:ascii="Arial" w:eastAsia="Arial" w:hAnsi="Arial" w:cs="Arial"/>
        </w:rPr>
        <w:t xml:space="preserve">El 18 de junio de 2023, fue víctima de un accidente de tránsito en el que participó el vehículo </w:t>
      </w:r>
      <w:r w:rsidR="0003641D">
        <w:rPr>
          <w:rFonts w:ascii="Arial" w:eastAsia="Arial" w:hAnsi="Arial" w:cs="Arial"/>
        </w:rPr>
        <w:t>con Placa de Rodaje</w:t>
      </w:r>
      <w:r w:rsidRPr="006364E8">
        <w:rPr>
          <w:rFonts w:ascii="Arial" w:eastAsia="Arial" w:hAnsi="Arial" w:cs="Arial"/>
        </w:rPr>
        <w:t xml:space="preserve"> </w:t>
      </w:r>
      <w:proofErr w:type="spellStart"/>
      <w:r w:rsidRPr="006364E8">
        <w:rPr>
          <w:rFonts w:ascii="Arial" w:eastAsia="Arial" w:hAnsi="Arial" w:cs="Arial"/>
        </w:rPr>
        <w:t>Nº</w:t>
      </w:r>
      <w:proofErr w:type="spellEnd"/>
      <w:r w:rsidRPr="006364E8">
        <w:rPr>
          <w:rFonts w:ascii="Arial" w:eastAsia="Arial" w:hAnsi="Arial" w:cs="Arial"/>
        </w:rPr>
        <w:t xml:space="preserve"> AKO-412, que al momento de la ocurrencia contaba con </w:t>
      </w:r>
      <w:r w:rsidR="002B54D9">
        <w:rPr>
          <w:rFonts w:ascii="Arial" w:eastAsia="Arial" w:hAnsi="Arial" w:cs="Arial"/>
        </w:rPr>
        <w:t>el</w:t>
      </w:r>
      <w:r w:rsidRPr="006364E8">
        <w:rPr>
          <w:rFonts w:ascii="Arial" w:eastAsia="Arial" w:hAnsi="Arial" w:cs="Arial"/>
        </w:rPr>
        <w:t xml:space="preserve"> Seguro Obligatorio contra Accidentes de Tránsito </w:t>
      </w:r>
      <w:r w:rsidR="002B54D9">
        <w:rPr>
          <w:rFonts w:ascii="Arial" w:eastAsia="Arial" w:hAnsi="Arial" w:cs="Arial"/>
        </w:rPr>
        <w:t xml:space="preserve">- </w:t>
      </w:r>
      <w:r w:rsidR="002B54D9" w:rsidRPr="002B54D9">
        <w:rPr>
          <w:rFonts w:ascii="Arial" w:eastAsia="Arial" w:hAnsi="Arial" w:cs="Arial"/>
        </w:rPr>
        <w:t xml:space="preserve">Certificado N° 8524866000000000001 </w:t>
      </w:r>
      <w:r w:rsidRPr="006364E8">
        <w:rPr>
          <w:rFonts w:ascii="Arial" w:eastAsia="Arial" w:hAnsi="Arial" w:cs="Arial"/>
        </w:rPr>
        <w:t>(en adelante, SOAT) emitido por Rímac.</w:t>
      </w:r>
    </w:p>
    <w:p w14:paraId="00910FC2" w14:textId="77777777" w:rsidR="0048525D" w:rsidRPr="006364E8" w:rsidRDefault="0048525D" w:rsidP="0003641D">
      <w:pPr>
        <w:pBdr>
          <w:top w:val="nil"/>
          <w:left w:val="nil"/>
          <w:bottom w:val="nil"/>
          <w:right w:val="nil"/>
          <w:between w:val="nil"/>
        </w:pBdr>
        <w:spacing w:after="0" w:line="240" w:lineRule="auto"/>
        <w:ind w:left="1080"/>
        <w:jc w:val="both"/>
        <w:rPr>
          <w:rFonts w:ascii="Arial" w:eastAsia="Arial" w:hAnsi="Arial" w:cs="Arial"/>
        </w:rPr>
      </w:pPr>
    </w:p>
    <w:p w14:paraId="61335F21" w14:textId="77777777" w:rsidR="0048525D" w:rsidRPr="006364E8" w:rsidRDefault="0048525D" w:rsidP="0003641D">
      <w:pPr>
        <w:numPr>
          <w:ilvl w:val="0"/>
          <w:numId w:val="7"/>
        </w:numPr>
        <w:pBdr>
          <w:top w:val="nil"/>
          <w:left w:val="nil"/>
          <w:bottom w:val="nil"/>
          <w:right w:val="nil"/>
          <w:between w:val="nil"/>
        </w:pBdr>
        <w:spacing w:after="0" w:line="240" w:lineRule="auto"/>
        <w:ind w:hanging="513"/>
        <w:jc w:val="both"/>
        <w:rPr>
          <w:rFonts w:ascii="Arial" w:eastAsia="Arial" w:hAnsi="Arial" w:cs="Arial"/>
        </w:rPr>
      </w:pPr>
      <w:r w:rsidRPr="006364E8">
        <w:rPr>
          <w:rFonts w:ascii="Arial" w:eastAsia="Arial" w:hAnsi="Arial" w:cs="Arial"/>
        </w:rPr>
        <w:t>El 24 de marzo de 2025, presentó una solicitud de indemnización por invalidez permanente parcial del 28%, optando por la modalidad de pago mediante giro bancario y adjuntando la documentación correspondiente.</w:t>
      </w:r>
    </w:p>
    <w:p w14:paraId="0AD5684E" w14:textId="77777777" w:rsidR="0048525D" w:rsidRPr="006364E8" w:rsidRDefault="0048525D" w:rsidP="0003641D">
      <w:pPr>
        <w:pStyle w:val="Prrafodelista"/>
        <w:spacing w:line="240" w:lineRule="auto"/>
        <w:rPr>
          <w:rFonts w:ascii="Arial" w:eastAsia="Arial" w:hAnsi="Arial" w:cs="Arial"/>
        </w:rPr>
      </w:pPr>
    </w:p>
    <w:p w14:paraId="53522AB8" w14:textId="23DF7FC3" w:rsidR="0048525D" w:rsidRPr="006364E8" w:rsidRDefault="0048525D" w:rsidP="0003641D">
      <w:pPr>
        <w:numPr>
          <w:ilvl w:val="0"/>
          <w:numId w:val="7"/>
        </w:numPr>
        <w:pBdr>
          <w:top w:val="nil"/>
          <w:left w:val="nil"/>
          <w:bottom w:val="nil"/>
          <w:right w:val="nil"/>
          <w:between w:val="nil"/>
        </w:pBdr>
        <w:spacing w:after="0" w:line="240" w:lineRule="auto"/>
        <w:ind w:hanging="513"/>
        <w:jc w:val="both"/>
        <w:rPr>
          <w:rFonts w:ascii="Arial" w:eastAsia="Arial" w:hAnsi="Arial" w:cs="Arial"/>
        </w:rPr>
      </w:pPr>
      <w:r w:rsidRPr="006364E8">
        <w:rPr>
          <w:rFonts w:ascii="Arial" w:eastAsia="Arial" w:hAnsi="Arial" w:cs="Arial"/>
        </w:rPr>
        <w:t xml:space="preserve">El 1 de abril de 2025, Rímac </w:t>
      </w:r>
      <w:r w:rsidR="00477AA9">
        <w:rPr>
          <w:rFonts w:ascii="Arial" w:eastAsia="Arial" w:hAnsi="Arial" w:cs="Arial"/>
        </w:rPr>
        <w:t>brindó una respuesta</w:t>
      </w:r>
      <w:r w:rsidRPr="006364E8">
        <w:rPr>
          <w:rFonts w:ascii="Arial" w:eastAsia="Arial" w:hAnsi="Arial" w:cs="Arial"/>
        </w:rPr>
        <w:t xml:space="preserve"> a su solicitud</w:t>
      </w:r>
      <w:r w:rsidR="00477AA9">
        <w:rPr>
          <w:rFonts w:ascii="Arial" w:eastAsia="Arial" w:hAnsi="Arial" w:cs="Arial"/>
        </w:rPr>
        <w:t>,</w:t>
      </w:r>
      <w:r w:rsidRPr="006364E8">
        <w:rPr>
          <w:rFonts w:ascii="Arial" w:eastAsia="Arial" w:hAnsi="Arial" w:cs="Arial"/>
        </w:rPr>
        <w:t xml:space="preserve"> requiriéndole el formato de abono en cuenta, debidamente llenado con los datos de su cuenta bancaria, y </w:t>
      </w:r>
      <w:r w:rsidR="006364E8" w:rsidRPr="006364E8">
        <w:rPr>
          <w:rFonts w:ascii="Arial" w:eastAsia="Arial" w:hAnsi="Arial" w:cs="Arial"/>
        </w:rPr>
        <w:t xml:space="preserve">su </w:t>
      </w:r>
      <w:r w:rsidR="006364E8">
        <w:rPr>
          <w:rFonts w:ascii="Arial" w:eastAsia="Arial" w:hAnsi="Arial" w:cs="Arial"/>
        </w:rPr>
        <w:t>documento nacional de identidad (en adelante, DNI)</w:t>
      </w:r>
      <w:r w:rsidRPr="006364E8">
        <w:rPr>
          <w:rFonts w:ascii="Arial" w:eastAsia="Arial" w:hAnsi="Arial" w:cs="Arial"/>
        </w:rPr>
        <w:t xml:space="preserve"> para poder </w:t>
      </w:r>
      <w:r w:rsidRPr="006364E8">
        <w:rPr>
          <w:rFonts w:ascii="Arial" w:eastAsia="Arial" w:hAnsi="Arial" w:cs="Arial"/>
        </w:rPr>
        <w:lastRenderedPageBreak/>
        <w:t>proceder con el abono, por lo que en esa misma fecha respondió el correo</w:t>
      </w:r>
      <w:r w:rsidR="00477AA9">
        <w:rPr>
          <w:rFonts w:ascii="Arial" w:eastAsia="Arial" w:hAnsi="Arial" w:cs="Arial"/>
        </w:rPr>
        <w:t xml:space="preserve"> electrónico</w:t>
      </w:r>
      <w:r w:rsidRPr="006364E8">
        <w:rPr>
          <w:rFonts w:ascii="Arial" w:eastAsia="Arial" w:hAnsi="Arial" w:cs="Arial"/>
        </w:rPr>
        <w:t xml:space="preserve"> aclarando que en su solicitud había elegido la modalidad de pago por giro bancario.</w:t>
      </w:r>
    </w:p>
    <w:p w14:paraId="547A3222" w14:textId="77777777" w:rsidR="0048525D" w:rsidRPr="006364E8" w:rsidRDefault="0048525D" w:rsidP="0003641D">
      <w:pPr>
        <w:pBdr>
          <w:top w:val="nil"/>
          <w:left w:val="nil"/>
          <w:bottom w:val="nil"/>
          <w:right w:val="nil"/>
          <w:between w:val="nil"/>
        </w:pBdr>
        <w:spacing w:after="0" w:line="240" w:lineRule="auto"/>
        <w:ind w:left="1080"/>
        <w:jc w:val="both"/>
        <w:rPr>
          <w:rFonts w:ascii="Arial" w:eastAsia="Arial" w:hAnsi="Arial" w:cs="Arial"/>
        </w:rPr>
      </w:pPr>
    </w:p>
    <w:p w14:paraId="25A86CED" w14:textId="034178F4" w:rsidR="0048525D" w:rsidRPr="006364E8" w:rsidRDefault="00477AA9" w:rsidP="0003641D">
      <w:pPr>
        <w:numPr>
          <w:ilvl w:val="0"/>
          <w:numId w:val="7"/>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El 10 de abril de 2025,</w:t>
      </w:r>
      <w:r w:rsidR="0048525D" w:rsidRPr="006364E8">
        <w:rPr>
          <w:rFonts w:ascii="Arial" w:eastAsia="Arial" w:hAnsi="Arial" w:cs="Arial"/>
        </w:rPr>
        <w:t xml:space="preserve"> </w:t>
      </w:r>
      <w:r>
        <w:rPr>
          <w:rFonts w:ascii="Arial" w:eastAsia="Arial" w:hAnsi="Arial" w:cs="Arial"/>
        </w:rPr>
        <w:t>el</w:t>
      </w:r>
      <w:r w:rsidR="0048525D" w:rsidRPr="006364E8">
        <w:rPr>
          <w:rFonts w:ascii="Arial" w:eastAsia="Arial" w:hAnsi="Arial" w:cs="Arial"/>
        </w:rPr>
        <w:t xml:space="preserve"> Banco Scotiabank </w:t>
      </w:r>
      <w:r w:rsidR="006364E8" w:rsidRPr="006364E8">
        <w:rPr>
          <w:rFonts w:ascii="Arial" w:eastAsia="Arial" w:hAnsi="Arial" w:cs="Arial"/>
        </w:rPr>
        <w:t xml:space="preserve">S.A.A. </w:t>
      </w:r>
      <w:r w:rsidR="006364E8">
        <w:rPr>
          <w:rFonts w:ascii="Arial" w:eastAsia="Arial" w:hAnsi="Arial" w:cs="Arial"/>
        </w:rPr>
        <w:t xml:space="preserve">(en adelante, el </w:t>
      </w:r>
      <w:r w:rsidR="006364E8" w:rsidRPr="006364E8">
        <w:rPr>
          <w:rFonts w:ascii="Arial" w:eastAsia="Arial" w:hAnsi="Arial" w:cs="Arial"/>
        </w:rPr>
        <w:t>Banco</w:t>
      </w:r>
      <w:r w:rsidR="006364E8">
        <w:rPr>
          <w:rFonts w:ascii="Arial" w:eastAsia="Arial" w:hAnsi="Arial" w:cs="Arial"/>
        </w:rPr>
        <w:t xml:space="preserve">) </w:t>
      </w:r>
      <w:r>
        <w:rPr>
          <w:rFonts w:ascii="Arial" w:eastAsia="Arial" w:hAnsi="Arial" w:cs="Arial"/>
        </w:rPr>
        <w:t>le informó</w:t>
      </w:r>
      <w:r w:rsidR="0048525D" w:rsidRPr="006364E8">
        <w:rPr>
          <w:rFonts w:ascii="Arial" w:eastAsia="Arial" w:hAnsi="Arial" w:cs="Arial"/>
        </w:rPr>
        <w:t xml:space="preserve"> que, por instrucciones de Rímac, la indemnización había sido pagada mediante cheque de gerencia por la suma de S/ 5 992,00.</w:t>
      </w:r>
    </w:p>
    <w:p w14:paraId="1E86D62C" w14:textId="77777777" w:rsidR="0048525D" w:rsidRPr="006364E8" w:rsidRDefault="0048525D" w:rsidP="0003641D">
      <w:pPr>
        <w:pBdr>
          <w:top w:val="nil"/>
          <w:left w:val="nil"/>
          <w:bottom w:val="nil"/>
          <w:right w:val="nil"/>
          <w:between w:val="nil"/>
        </w:pBdr>
        <w:spacing w:after="0" w:line="240" w:lineRule="auto"/>
        <w:ind w:left="1080"/>
        <w:jc w:val="both"/>
        <w:rPr>
          <w:rFonts w:ascii="Arial" w:eastAsia="Arial" w:hAnsi="Arial" w:cs="Arial"/>
        </w:rPr>
      </w:pPr>
    </w:p>
    <w:p w14:paraId="63AB0607" w14:textId="6F1FF23C" w:rsidR="008A56C2" w:rsidRPr="006364E8" w:rsidRDefault="00477AA9" w:rsidP="0003641D">
      <w:pPr>
        <w:numPr>
          <w:ilvl w:val="0"/>
          <w:numId w:val="7"/>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 xml:space="preserve">Rímac </w:t>
      </w:r>
      <w:r w:rsidR="001E4939">
        <w:rPr>
          <w:rFonts w:ascii="Arial" w:eastAsia="Arial" w:hAnsi="Arial" w:cs="Arial"/>
        </w:rPr>
        <w:t xml:space="preserve">el 1 de abril de 2025, </w:t>
      </w:r>
      <w:r>
        <w:rPr>
          <w:rFonts w:ascii="Arial" w:eastAsia="Arial" w:hAnsi="Arial" w:cs="Arial"/>
        </w:rPr>
        <w:t>le exigió</w:t>
      </w:r>
      <w:r w:rsidR="0048525D" w:rsidRPr="006364E8">
        <w:rPr>
          <w:rFonts w:ascii="Arial" w:eastAsia="Arial" w:hAnsi="Arial" w:cs="Arial"/>
        </w:rPr>
        <w:t xml:space="preserve"> la presentación de su DNI, </w:t>
      </w:r>
      <w:r>
        <w:rPr>
          <w:rFonts w:ascii="Arial" w:eastAsia="Arial" w:hAnsi="Arial" w:cs="Arial"/>
        </w:rPr>
        <w:t>pese a</w:t>
      </w:r>
      <w:r w:rsidR="0048525D" w:rsidRPr="006364E8">
        <w:rPr>
          <w:rFonts w:ascii="Arial" w:eastAsia="Arial" w:hAnsi="Arial" w:cs="Arial"/>
        </w:rPr>
        <w:t xml:space="preserve"> que esta documentación había sido adjuntada al momento de presentar la solicitud. Finalmente, observó que la </w:t>
      </w:r>
      <w:r w:rsidR="0039155A">
        <w:rPr>
          <w:rFonts w:ascii="Arial" w:eastAsia="Arial" w:hAnsi="Arial" w:cs="Arial"/>
        </w:rPr>
        <w:t xml:space="preserve">compañía </w:t>
      </w:r>
      <w:r w:rsidR="0048525D" w:rsidRPr="006364E8">
        <w:rPr>
          <w:rFonts w:ascii="Arial" w:eastAsia="Arial" w:hAnsi="Arial" w:cs="Arial"/>
        </w:rPr>
        <w:t xml:space="preserve">aseguradora incumplió el plazo legal para efectuar el pago de la indemnización solicitada, ya que este se realizó el 10 de abril de 2025, pese a que el vencimiento se configuró el 3 de abril de ese mismo año.  </w:t>
      </w:r>
    </w:p>
    <w:p w14:paraId="33132564" w14:textId="77777777" w:rsidR="008A56C2" w:rsidRPr="006364E8" w:rsidRDefault="008A56C2" w:rsidP="0003641D">
      <w:pPr>
        <w:pBdr>
          <w:top w:val="nil"/>
          <w:left w:val="nil"/>
          <w:bottom w:val="nil"/>
          <w:right w:val="nil"/>
          <w:between w:val="nil"/>
        </w:pBdr>
        <w:spacing w:after="0" w:line="240" w:lineRule="auto"/>
        <w:ind w:left="1080"/>
        <w:jc w:val="both"/>
        <w:rPr>
          <w:rFonts w:ascii="Arial" w:eastAsia="Arial" w:hAnsi="Arial" w:cs="Arial"/>
        </w:rPr>
      </w:pPr>
    </w:p>
    <w:p w14:paraId="008E47EC" w14:textId="39CA09AA" w:rsidR="008A56C2" w:rsidRPr="006364E8" w:rsidRDefault="003D4B16"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sidRPr="006364E8">
        <w:rPr>
          <w:rFonts w:ascii="Arial" w:eastAsia="Arial" w:hAnsi="Arial" w:cs="Arial"/>
        </w:rPr>
        <w:t xml:space="preserve">El </w:t>
      </w:r>
      <w:r w:rsidR="006364E8" w:rsidRPr="006364E8">
        <w:rPr>
          <w:rFonts w:ascii="Arial" w:eastAsia="Arial" w:hAnsi="Arial" w:cs="Arial"/>
        </w:rPr>
        <w:t>señor Meneses solicitó que se ordene como medida correctiva a Rímac que proceda con el pago de los intereses moratorios incurridos por el retraso en el pago del beneficio indemnizatorio y, en calidad de medida complementaria, que, de manera obligatoria consigne en los cargos de ingreso de solicitudes de pago de indemnización ingresadas vía correo electrónico la forma de pago elegida por los asegurados. Asimismo, solicitó que se ordene a su favor el pago de S/ 1 500,00 por concepto de costos del procedimiento</w:t>
      </w:r>
      <w:r w:rsidR="0033320A" w:rsidRPr="003C6FCC">
        <w:rPr>
          <w:rFonts w:ascii="Arial" w:eastAsia="Times New Roman" w:hAnsi="Arial" w:cs="Arial"/>
          <w:lang w:eastAsia="es-ES"/>
        </w:rPr>
        <w:t xml:space="preserve">. </w:t>
      </w:r>
    </w:p>
    <w:p w14:paraId="173A65F0" w14:textId="77777777" w:rsidR="006364E8" w:rsidRPr="006364E8" w:rsidRDefault="006364E8" w:rsidP="0003641D">
      <w:pPr>
        <w:tabs>
          <w:tab w:val="left" w:pos="2127"/>
          <w:tab w:val="left" w:pos="2268"/>
        </w:tabs>
        <w:spacing w:after="0" w:line="240" w:lineRule="auto"/>
        <w:jc w:val="both"/>
        <w:rPr>
          <w:rFonts w:ascii="Arial" w:eastAsia="Arial" w:hAnsi="Arial" w:cs="Arial"/>
          <w:b/>
        </w:rPr>
      </w:pPr>
    </w:p>
    <w:p w14:paraId="36656D33" w14:textId="4BFFCEE0" w:rsidR="006364E8" w:rsidRPr="006364E8" w:rsidRDefault="006364E8" w:rsidP="0003641D">
      <w:pPr>
        <w:pBdr>
          <w:top w:val="nil"/>
          <w:left w:val="nil"/>
          <w:bottom w:val="nil"/>
          <w:right w:val="nil"/>
          <w:between w:val="nil"/>
        </w:pBdr>
        <w:tabs>
          <w:tab w:val="left" w:pos="567"/>
        </w:tabs>
        <w:spacing w:after="0" w:line="240" w:lineRule="auto"/>
        <w:jc w:val="both"/>
        <w:rPr>
          <w:rFonts w:ascii="Arial" w:eastAsia="Arial" w:hAnsi="Arial" w:cs="Arial"/>
          <w:b/>
          <w:u w:val="single"/>
        </w:rPr>
      </w:pPr>
      <w:r w:rsidRPr="006364E8">
        <w:rPr>
          <w:rFonts w:ascii="Arial" w:eastAsia="Arial" w:hAnsi="Arial" w:cs="Arial"/>
          <w:b/>
          <w:u w:val="single"/>
        </w:rPr>
        <w:t>Expediente N° 585-2025/PS1</w:t>
      </w:r>
    </w:p>
    <w:p w14:paraId="6BDF2708" w14:textId="77777777" w:rsidR="006364E8" w:rsidRPr="006364E8" w:rsidRDefault="006364E8" w:rsidP="0003641D">
      <w:pPr>
        <w:pBdr>
          <w:top w:val="nil"/>
          <w:left w:val="nil"/>
          <w:bottom w:val="nil"/>
          <w:right w:val="nil"/>
          <w:between w:val="nil"/>
        </w:pBdr>
        <w:spacing w:after="0" w:line="240" w:lineRule="auto"/>
        <w:jc w:val="both"/>
        <w:rPr>
          <w:rFonts w:ascii="Arial" w:eastAsia="Arial" w:hAnsi="Arial" w:cs="Arial"/>
        </w:rPr>
      </w:pPr>
    </w:p>
    <w:p w14:paraId="4FEAD433" w14:textId="01895261" w:rsidR="006364E8" w:rsidRPr="006364E8" w:rsidRDefault="006364E8"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Times New Roman" w:hAnsi="Arial" w:cs="Arial"/>
          <w:lang w:eastAsia="es-ES"/>
        </w:rPr>
        <w:t xml:space="preserve">Mediante </w:t>
      </w:r>
      <w:r w:rsidRPr="006364E8">
        <w:rPr>
          <w:rFonts w:ascii="Arial" w:eastAsia="Arial" w:hAnsi="Arial" w:cs="Arial"/>
        </w:rPr>
        <w:t>escrito del 20 de abril de 2025</w:t>
      </w:r>
      <w:r w:rsidRPr="006364E8">
        <w:rPr>
          <w:rFonts w:ascii="Arial" w:eastAsia="Arial" w:hAnsi="Arial" w:cs="Arial"/>
          <w:vertAlign w:val="superscript"/>
        </w:rPr>
        <w:footnoteReference w:id="3"/>
      </w:r>
      <w:r w:rsidRPr="006364E8">
        <w:rPr>
          <w:rFonts w:ascii="Arial" w:eastAsia="Arial" w:hAnsi="Arial" w:cs="Arial"/>
        </w:rPr>
        <w:t>, la señora Páucar, en representación de la menor</w:t>
      </w:r>
      <w:r>
        <w:rPr>
          <w:rFonts w:ascii="Arial" w:eastAsia="Arial" w:hAnsi="Arial" w:cs="Arial"/>
        </w:rPr>
        <w:t>,</w:t>
      </w:r>
      <w:r w:rsidRPr="006364E8">
        <w:rPr>
          <w:rFonts w:ascii="Arial" w:eastAsia="Arial" w:hAnsi="Arial" w:cs="Arial"/>
        </w:rPr>
        <w:t xml:space="preserve"> presentó una denuncia contra Rímac, ante el OPS, por las presuntas infracciones a la Ley N° 29571, Código de Protección y Defensa del Consumidor (en adelante, Código)</w:t>
      </w:r>
      <w:r w:rsidRPr="006364E8">
        <w:rPr>
          <w:rFonts w:ascii="Arial" w:eastAsia="Arial" w:hAnsi="Arial" w:cs="Arial"/>
          <w:vertAlign w:val="superscript"/>
        </w:rPr>
        <w:footnoteReference w:id="4"/>
      </w:r>
      <w:r w:rsidRPr="006364E8">
        <w:rPr>
          <w:rFonts w:ascii="Arial" w:eastAsia="Arial" w:hAnsi="Arial" w:cs="Arial"/>
        </w:rPr>
        <w:t>, señalando lo siguiente:</w:t>
      </w:r>
    </w:p>
    <w:p w14:paraId="7EDB99E4" w14:textId="77777777" w:rsidR="006364E8" w:rsidRPr="006364E8" w:rsidRDefault="006364E8" w:rsidP="0003641D">
      <w:pPr>
        <w:spacing w:after="0" w:line="240" w:lineRule="auto"/>
        <w:ind w:left="567"/>
        <w:jc w:val="both"/>
        <w:rPr>
          <w:rFonts w:ascii="Arial" w:eastAsia="Arial" w:hAnsi="Arial" w:cs="Arial"/>
        </w:rPr>
      </w:pPr>
    </w:p>
    <w:p w14:paraId="6E3DD389" w14:textId="1E7841C8" w:rsidR="006364E8" w:rsidRDefault="006364E8" w:rsidP="0003641D">
      <w:pPr>
        <w:numPr>
          <w:ilvl w:val="0"/>
          <w:numId w:val="11"/>
        </w:numPr>
        <w:pBdr>
          <w:top w:val="nil"/>
          <w:left w:val="nil"/>
          <w:bottom w:val="nil"/>
          <w:right w:val="nil"/>
          <w:between w:val="nil"/>
        </w:pBdr>
        <w:spacing w:after="0" w:line="240" w:lineRule="auto"/>
        <w:ind w:hanging="513"/>
        <w:jc w:val="both"/>
        <w:rPr>
          <w:rFonts w:ascii="Arial" w:eastAsia="Arial" w:hAnsi="Arial" w:cs="Arial"/>
        </w:rPr>
      </w:pPr>
      <w:r w:rsidRPr="006364E8">
        <w:rPr>
          <w:rFonts w:ascii="Arial" w:eastAsia="Arial" w:hAnsi="Arial" w:cs="Arial"/>
        </w:rPr>
        <w:t xml:space="preserve">El 18 de junio de 2023, la menor fue víctima de un accidente de tránsito en el que participó el vehículo </w:t>
      </w:r>
      <w:r w:rsidR="00477AA9">
        <w:rPr>
          <w:rFonts w:ascii="Arial" w:eastAsia="Arial" w:hAnsi="Arial" w:cs="Arial"/>
        </w:rPr>
        <w:t>con Placa de Rodaje</w:t>
      </w:r>
      <w:r w:rsidRPr="006364E8">
        <w:rPr>
          <w:rFonts w:ascii="Arial" w:eastAsia="Arial" w:hAnsi="Arial" w:cs="Arial"/>
        </w:rPr>
        <w:t xml:space="preserve"> </w:t>
      </w:r>
      <w:proofErr w:type="spellStart"/>
      <w:r w:rsidRPr="006364E8">
        <w:rPr>
          <w:rFonts w:ascii="Arial" w:eastAsia="Arial" w:hAnsi="Arial" w:cs="Arial"/>
        </w:rPr>
        <w:t>Nº</w:t>
      </w:r>
      <w:proofErr w:type="spellEnd"/>
      <w:r w:rsidRPr="006364E8">
        <w:rPr>
          <w:rFonts w:ascii="Arial" w:eastAsia="Arial" w:hAnsi="Arial" w:cs="Arial"/>
        </w:rPr>
        <w:t xml:space="preserve"> AKO-412, que al momento de la ocurrencia contaba con SOAT emitido por Rímac</w:t>
      </w:r>
      <w:r>
        <w:rPr>
          <w:rFonts w:ascii="Arial" w:eastAsia="Arial" w:hAnsi="Arial" w:cs="Arial"/>
        </w:rPr>
        <w:t>.</w:t>
      </w:r>
    </w:p>
    <w:p w14:paraId="07DFAEEF" w14:textId="77777777" w:rsidR="006364E8" w:rsidRDefault="006364E8" w:rsidP="0003641D">
      <w:pPr>
        <w:pBdr>
          <w:top w:val="nil"/>
          <w:left w:val="nil"/>
          <w:bottom w:val="nil"/>
          <w:right w:val="nil"/>
          <w:between w:val="nil"/>
        </w:pBdr>
        <w:spacing w:after="0" w:line="240" w:lineRule="auto"/>
        <w:ind w:left="1080"/>
        <w:jc w:val="both"/>
        <w:rPr>
          <w:rFonts w:ascii="Arial" w:eastAsia="Arial" w:hAnsi="Arial" w:cs="Arial"/>
        </w:rPr>
      </w:pPr>
    </w:p>
    <w:p w14:paraId="35D886A8" w14:textId="6FC90C3E" w:rsidR="006364E8" w:rsidRPr="006364E8" w:rsidRDefault="006364E8" w:rsidP="0003641D">
      <w:pPr>
        <w:numPr>
          <w:ilvl w:val="0"/>
          <w:numId w:val="11"/>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w:t>
      </w:r>
      <w:r w:rsidRPr="006364E8">
        <w:rPr>
          <w:rFonts w:ascii="Arial" w:eastAsia="Arial" w:hAnsi="Arial" w:cs="Arial"/>
        </w:rPr>
        <w:t>l 25 de marzo de 2025, presentó una solicitud de indemnización por invalidez permanente parcial del 25% de la menor, optando por la modalidad de pago mediante giro bancario y adjuntando la documentación correspondiente</w:t>
      </w:r>
      <w:r>
        <w:rPr>
          <w:rFonts w:ascii="Arial" w:eastAsia="Arial" w:hAnsi="Arial" w:cs="Arial"/>
        </w:rPr>
        <w:t>.</w:t>
      </w:r>
    </w:p>
    <w:p w14:paraId="658FBAF0" w14:textId="77777777" w:rsidR="006364E8" w:rsidRDefault="006364E8" w:rsidP="0003641D">
      <w:pPr>
        <w:pBdr>
          <w:top w:val="nil"/>
          <w:left w:val="nil"/>
          <w:bottom w:val="nil"/>
          <w:right w:val="nil"/>
          <w:between w:val="nil"/>
        </w:pBdr>
        <w:spacing w:after="0" w:line="240" w:lineRule="auto"/>
        <w:ind w:left="1080"/>
        <w:jc w:val="both"/>
        <w:rPr>
          <w:rFonts w:ascii="Arial" w:eastAsia="Arial" w:hAnsi="Arial" w:cs="Arial"/>
        </w:rPr>
      </w:pPr>
    </w:p>
    <w:p w14:paraId="248D78D9" w14:textId="0E4F562E" w:rsidR="006364E8" w:rsidRPr="006364E8" w:rsidRDefault="006364E8" w:rsidP="0003641D">
      <w:pPr>
        <w:numPr>
          <w:ilvl w:val="0"/>
          <w:numId w:val="11"/>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w:t>
      </w:r>
      <w:r w:rsidRPr="006364E8">
        <w:rPr>
          <w:rFonts w:ascii="Arial" w:eastAsia="Arial" w:hAnsi="Arial" w:cs="Arial"/>
        </w:rPr>
        <w:t xml:space="preserve">l 2 de abril de 2025, Rímac </w:t>
      </w:r>
      <w:r w:rsidR="00477AA9">
        <w:rPr>
          <w:rFonts w:ascii="Arial" w:eastAsia="Arial" w:hAnsi="Arial" w:cs="Arial"/>
        </w:rPr>
        <w:t xml:space="preserve">brindó una respuesta </w:t>
      </w:r>
      <w:r w:rsidRPr="006364E8">
        <w:rPr>
          <w:rFonts w:ascii="Arial" w:eastAsia="Arial" w:hAnsi="Arial" w:cs="Arial"/>
        </w:rPr>
        <w:t>a su solicitud</w:t>
      </w:r>
      <w:r w:rsidR="00477AA9">
        <w:rPr>
          <w:rFonts w:ascii="Arial" w:eastAsia="Arial" w:hAnsi="Arial" w:cs="Arial"/>
        </w:rPr>
        <w:t>,</w:t>
      </w:r>
      <w:r w:rsidRPr="006364E8">
        <w:rPr>
          <w:rFonts w:ascii="Arial" w:eastAsia="Arial" w:hAnsi="Arial" w:cs="Arial"/>
        </w:rPr>
        <w:t xml:space="preserve"> requiriéndole enviar el formato de abono en cuenta, debidamente llenado con los datos de su cuenta bancaria, y adjuntar el DNI de la menor, por lo que el 8 de abril de 2025 respondió a </w:t>
      </w:r>
      <w:r w:rsidRPr="006364E8">
        <w:rPr>
          <w:rFonts w:ascii="Arial" w:eastAsia="Arial" w:hAnsi="Arial" w:cs="Arial"/>
        </w:rPr>
        <w:lastRenderedPageBreak/>
        <w:t>dicha comunicación aclarando que en su solicitud había elegido la modalidad de pago por giro bancario</w:t>
      </w:r>
      <w:r>
        <w:rPr>
          <w:rFonts w:ascii="Arial" w:eastAsia="Arial" w:hAnsi="Arial" w:cs="Arial"/>
        </w:rPr>
        <w:t xml:space="preserve">. </w:t>
      </w:r>
    </w:p>
    <w:p w14:paraId="5D37C9E5" w14:textId="77777777" w:rsidR="006364E8" w:rsidRDefault="006364E8" w:rsidP="0003641D">
      <w:pPr>
        <w:pBdr>
          <w:top w:val="nil"/>
          <w:left w:val="nil"/>
          <w:bottom w:val="nil"/>
          <w:right w:val="nil"/>
          <w:between w:val="nil"/>
        </w:pBdr>
        <w:spacing w:after="0" w:line="240" w:lineRule="auto"/>
        <w:ind w:left="1080"/>
        <w:jc w:val="both"/>
        <w:rPr>
          <w:rFonts w:ascii="Arial" w:eastAsia="Arial" w:hAnsi="Arial" w:cs="Arial"/>
        </w:rPr>
      </w:pPr>
    </w:p>
    <w:p w14:paraId="60DDA341" w14:textId="6BABD6CE" w:rsidR="006364E8" w:rsidRPr="006364E8" w:rsidRDefault="00477AA9" w:rsidP="0003641D">
      <w:pPr>
        <w:numPr>
          <w:ilvl w:val="0"/>
          <w:numId w:val="11"/>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El</w:t>
      </w:r>
      <w:r w:rsidR="001E4939">
        <w:rPr>
          <w:rFonts w:ascii="Arial" w:eastAsia="Arial" w:hAnsi="Arial" w:cs="Arial"/>
        </w:rPr>
        <w:t xml:space="preserve"> </w:t>
      </w:r>
      <w:r w:rsidR="006364E8" w:rsidRPr="006364E8">
        <w:rPr>
          <w:rFonts w:ascii="Arial" w:eastAsia="Arial" w:hAnsi="Arial" w:cs="Arial"/>
        </w:rPr>
        <w:t xml:space="preserve">16 de abril de 2025, </w:t>
      </w:r>
      <w:r>
        <w:rPr>
          <w:rFonts w:ascii="Arial" w:eastAsia="Arial" w:hAnsi="Arial" w:cs="Arial"/>
        </w:rPr>
        <w:t>el Banco le informó</w:t>
      </w:r>
      <w:r w:rsidR="006364E8" w:rsidRPr="006364E8">
        <w:rPr>
          <w:rFonts w:ascii="Arial" w:eastAsia="Arial" w:hAnsi="Arial" w:cs="Arial"/>
        </w:rPr>
        <w:t xml:space="preserve"> que, por instrucciones de la </w:t>
      </w:r>
      <w:r w:rsidR="001E4939">
        <w:rPr>
          <w:rFonts w:ascii="Arial" w:eastAsia="Arial" w:hAnsi="Arial" w:cs="Arial"/>
        </w:rPr>
        <w:t xml:space="preserve">compañía </w:t>
      </w:r>
      <w:r w:rsidR="006364E8" w:rsidRPr="006364E8">
        <w:rPr>
          <w:rFonts w:ascii="Arial" w:eastAsia="Arial" w:hAnsi="Arial" w:cs="Arial"/>
        </w:rPr>
        <w:t>aseguradora, la indemnización había sido pagada mediante cheque de gerencia por la suma de S/ 5 350,00</w:t>
      </w:r>
      <w:r w:rsidR="006364E8">
        <w:rPr>
          <w:rFonts w:ascii="Arial" w:eastAsia="Arial" w:hAnsi="Arial" w:cs="Arial"/>
        </w:rPr>
        <w:t>.</w:t>
      </w:r>
    </w:p>
    <w:p w14:paraId="0FC58F89" w14:textId="77777777" w:rsidR="006364E8" w:rsidRDefault="006364E8" w:rsidP="0003641D">
      <w:pPr>
        <w:pBdr>
          <w:top w:val="nil"/>
          <w:left w:val="nil"/>
          <w:bottom w:val="nil"/>
          <w:right w:val="nil"/>
          <w:between w:val="nil"/>
        </w:pBdr>
        <w:spacing w:after="0" w:line="240" w:lineRule="auto"/>
        <w:ind w:left="1080"/>
        <w:jc w:val="both"/>
        <w:rPr>
          <w:rFonts w:ascii="Arial" w:eastAsia="Arial" w:hAnsi="Arial" w:cs="Arial"/>
        </w:rPr>
      </w:pPr>
    </w:p>
    <w:p w14:paraId="7FECDCE8" w14:textId="6C546047" w:rsidR="006364E8" w:rsidRPr="006364E8" w:rsidRDefault="006364E8" w:rsidP="0003641D">
      <w:pPr>
        <w:numPr>
          <w:ilvl w:val="0"/>
          <w:numId w:val="7"/>
        </w:numPr>
        <w:pBdr>
          <w:top w:val="nil"/>
          <w:left w:val="nil"/>
          <w:bottom w:val="nil"/>
          <w:right w:val="nil"/>
          <w:between w:val="nil"/>
        </w:pBdr>
        <w:spacing w:after="0" w:line="240" w:lineRule="auto"/>
        <w:ind w:hanging="513"/>
        <w:jc w:val="both"/>
        <w:rPr>
          <w:rFonts w:ascii="Arial" w:eastAsia="Arial" w:hAnsi="Arial" w:cs="Arial"/>
        </w:rPr>
      </w:pPr>
      <w:r w:rsidRPr="006364E8">
        <w:rPr>
          <w:rFonts w:ascii="Arial" w:eastAsia="Arial" w:hAnsi="Arial" w:cs="Arial"/>
        </w:rPr>
        <w:t xml:space="preserve">Rímac </w:t>
      </w:r>
      <w:r w:rsidR="001E4939">
        <w:rPr>
          <w:rFonts w:ascii="Arial" w:eastAsia="Arial" w:hAnsi="Arial" w:cs="Arial"/>
        </w:rPr>
        <w:t>el</w:t>
      </w:r>
      <w:r w:rsidRPr="006364E8">
        <w:rPr>
          <w:rFonts w:ascii="Arial" w:eastAsia="Arial" w:hAnsi="Arial" w:cs="Arial"/>
        </w:rPr>
        <w:t xml:space="preserve"> 2 de abril de 2025 </w:t>
      </w:r>
      <w:r w:rsidR="001E4939">
        <w:rPr>
          <w:rFonts w:ascii="Arial" w:eastAsia="Arial" w:hAnsi="Arial" w:cs="Arial"/>
        </w:rPr>
        <w:t xml:space="preserve">le solicitó </w:t>
      </w:r>
      <w:r w:rsidRPr="006364E8">
        <w:rPr>
          <w:rFonts w:ascii="Arial" w:eastAsia="Arial" w:hAnsi="Arial" w:cs="Arial"/>
        </w:rPr>
        <w:t>la presentación de</w:t>
      </w:r>
      <w:r w:rsidR="001E4939">
        <w:rPr>
          <w:rFonts w:ascii="Arial" w:eastAsia="Arial" w:hAnsi="Arial" w:cs="Arial"/>
        </w:rPr>
        <w:t xml:space="preserve"> su</w:t>
      </w:r>
      <w:r w:rsidRPr="006364E8">
        <w:rPr>
          <w:rFonts w:ascii="Arial" w:eastAsia="Arial" w:hAnsi="Arial" w:cs="Arial"/>
        </w:rPr>
        <w:t xml:space="preserve"> DNI, dado que esta documentación ya había sido adjuntada al momento de presentar la solicitud. Finalmente, observó que la </w:t>
      </w:r>
      <w:r>
        <w:rPr>
          <w:rFonts w:ascii="Arial" w:eastAsia="Arial" w:hAnsi="Arial" w:cs="Arial"/>
        </w:rPr>
        <w:t xml:space="preserve">compañía </w:t>
      </w:r>
      <w:r w:rsidRPr="006364E8">
        <w:rPr>
          <w:rFonts w:ascii="Arial" w:eastAsia="Arial" w:hAnsi="Arial" w:cs="Arial"/>
        </w:rPr>
        <w:t xml:space="preserve">aseguradora incumplió el plazo legal para efectuar el pago de la indemnización solicitada, ya que este se realizó el 16 de abril de 2025, pese a que el vencimiento se configuró el 4 de abril de ese mismo año.  </w:t>
      </w:r>
    </w:p>
    <w:p w14:paraId="3CE3AA7D" w14:textId="77777777" w:rsidR="006364E8" w:rsidRPr="006364E8" w:rsidRDefault="006364E8" w:rsidP="0003641D">
      <w:pPr>
        <w:pBdr>
          <w:top w:val="nil"/>
          <w:left w:val="nil"/>
          <w:bottom w:val="nil"/>
          <w:right w:val="nil"/>
          <w:between w:val="nil"/>
        </w:pBdr>
        <w:spacing w:after="0" w:line="240" w:lineRule="auto"/>
        <w:ind w:left="1080"/>
        <w:jc w:val="both"/>
        <w:rPr>
          <w:rFonts w:ascii="Arial" w:eastAsia="Arial" w:hAnsi="Arial" w:cs="Arial"/>
        </w:rPr>
      </w:pPr>
    </w:p>
    <w:p w14:paraId="05106125" w14:textId="3EE7C94E" w:rsidR="006364E8" w:rsidRDefault="006364E8"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La</w:t>
      </w:r>
      <w:r w:rsidRPr="006364E8">
        <w:rPr>
          <w:rFonts w:ascii="Arial" w:eastAsia="Arial" w:hAnsi="Arial" w:cs="Arial"/>
        </w:rPr>
        <w:t xml:space="preserve"> señora Páucar, </w:t>
      </w:r>
      <w:r w:rsidR="009B1AC7" w:rsidRPr="009B1AC7">
        <w:rPr>
          <w:rFonts w:ascii="Arial" w:eastAsia="Arial" w:hAnsi="Arial" w:cs="Arial"/>
        </w:rPr>
        <w:t xml:space="preserve">en representación de la menor, solicitó </w:t>
      </w:r>
      <w:r w:rsidR="001E4939">
        <w:rPr>
          <w:rFonts w:ascii="Arial" w:eastAsia="Arial" w:hAnsi="Arial" w:cs="Arial"/>
        </w:rPr>
        <w:t>en calidad</w:t>
      </w:r>
      <w:r w:rsidR="009B1AC7" w:rsidRPr="009B1AC7">
        <w:rPr>
          <w:rFonts w:ascii="Arial" w:eastAsia="Arial" w:hAnsi="Arial" w:cs="Arial"/>
        </w:rPr>
        <w:t xml:space="preserve"> </w:t>
      </w:r>
      <w:r w:rsidR="001E4939">
        <w:rPr>
          <w:rFonts w:ascii="Arial" w:eastAsia="Arial" w:hAnsi="Arial" w:cs="Arial"/>
        </w:rPr>
        <w:t>de</w:t>
      </w:r>
      <w:r w:rsidR="009B1AC7" w:rsidRPr="009B1AC7">
        <w:rPr>
          <w:rFonts w:ascii="Arial" w:eastAsia="Arial" w:hAnsi="Arial" w:cs="Arial"/>
        </w:rPr>
        <w:t xml:space="preserve"> medida correctiva</w:t>
      </w:r>
      <w:r w:rsidR="001E4939">
        <w:rPr>
          <w:rFonts w:ascii="Arial" w:eastAsia="Arial" w:hAnsi="Arial" w:cs="Arial"/>
        </w:rPr>
        <w:t>,</w:t>
      </w:r>
      <w:r w:rsidR="009B1AC7" w:rsidRPr="009B1AC7">
        <w:rPr>
          <w:rFonts w:ascii="Arial" w:eastAsia="Arial" w:hAnsi="Arial" w:cs="Arial"/>
        </w:rPr>
        <w:t xml:space="preserve"> </w:t>
      </w:r>
      <w:r w:rsidR="001E4939">
        <w:rPr>
          <w:rFonts w:ascii="Arial" w:eastAsia="Arial" w:hAnsi="Arial" w:cs="Arial"/>
        </w:rPr>
        <w:t xml:space="preserve">que </w:t>
      </w:r>
      <w:r w:rsidR="009B1AC7" w:rsidRPr="009B1AC7">
        <w:rPr>
          <w:rFonts w:ascii="Arial" w:eastAsia="Arial" w:hAnsi="Arial" w:cs="Arial"/>
        </w:rPr>
        <w:t xml:space="preserve">Rímac proceda con el pago de los intereses moratorios incurridos por el retraso en el pago del beneficio indemnizatorio y, en calidad de medida complementaria, que consigne de manera obligatoria en los cargos de ingreso de solicitudes de pago de indemnización ingresadas vía correo electrónico, la forma de pago elegida por los asegurados. Asimismo, </w:t>
      </w:r>
      <w:r w:rsidR="001E4939">
        <w:rPr>
          <w:rFonts w:ascii="Arial" w:eastAsia="Arial" w:hAnsi="Arial" w:cs="Arial"/>
        </w:rPr>
        <w:t>requirió</w:t>
      </w:r>
      <w:r w:rsidR="009B1AC7" w:rsidRPr="009B1AC7">
        <w:rPr>
          <w:rFonts w:ascii="Arial" w:eastAsia="Arial" w:hAnsi="Arial" w:cs="Arial"/>
        </w:rPr>
        <w:t xml:space="preserve"> que se ordene a su favor el pago las costas y costos del procedimiento</w:t>
      </w:r>
      <w:r w:rsidRPr="006364E8">
        <w:rPr>
          <w:rFonts w:ascii="Arial" w:eastAsia="Arial" w:hAnsi="Arial" w:cs="Arial"/>
        </w:rPr>
        <w:t>.</w:t>
      </w:r>
    </w:p>
    <w:p w14:paraId="4FD29BAA" w14:textId="77777777" w:rsidR="009B1AC7" w:rsidRPr="006364E8" w:rsidRDefault="009B1AC7" w:rsidP="0003641D">
      <w:pPr>
        <w:tabs>
          <w:tab w:val="left" w:pos="2127"/>
          <w:tab w:val="left" w:pos="2268"/>
        </w:tabs>
        <w:spacing w:after="0" w:line="240" w:lineRule="auto"/>
        <w:jc w:val="both"/>
        <w:rPr>
          <w:rFonts w:ascii="Arial" w:eastAsia="Arial" w:hAnsi="Arial" w:cs="Arial"/>
          <w:b/>
        </w:rPr>
      </w:pPr>
    </w:p>
    <w:p w14:paraId="7906B867" w14:textId="2FB04064" w:rsidR="009B1AC7" w:rsidRPr="002C288C" w:rsidRDefault="009B1AC7" w:rsidP="0003641D">
      <w:pPr>
        <w:pBdr>
          <w:top w:val="nil"/>
          <w:left w:val="nil"/>
          <w:bottom w:val="nil"/>
          <w:right w:val="nil"/>
          <w:between w:val="nil"/>
        </w:pBdr>
        <w:tabs>
          <w:tab w:val="left" w:pos="567"/>
        </w:tabs>
        <w:spacing w:after="0" w:line="240" w:lineRule="auto"/>
        <w:jc w:val="both"/>
        <w:rPr>
          <w:rFonts w:ascii="Arial" w:eastAsia="Arial" w:hAnsi="Arial" w:cs="Arial"/>
          <w:b/>
          <w:u w:val="single"/>
        </w:rPr>
      </w:pPr>
      <w:r w:rsidRPr="006364E8">
        <w:rPr>
          <w:rFonts w:ascii="Arial" w:eastAsia="Arial" w:hAnsi="Arial" w:cs="Arial"/>
          <w:b/>
          <w:u w:val="single"/>
        </w:rPr>
        <w:t xml:space="preserve">Expediente N° </w:t>
      </w:r>
      <w:r w:rsidRPr="009B1AC7">
        <w:rPr>
          <w:rFonts w:ascii="Arial" w:eastAsia="Arial" w:hAnsi="Arial" w:cs="Arial"/>
          <w:b/>
          <w:u w:val="single"/>
        </w:rPr>
        <w:t>586-2025/PS1</w:t>
      </w:r>
    </w:p>
    <w:p w14:paraId="5AAFCF95" w14:textId="77777777" w:rsidR="009B1AC7" w:rsidRPr="006364E8" w:rsidRDefault="009B1AC7" w:rsidP="0003641D">
      <w:pPr>
        <w:pBdr>
          <w:top w:val="nil"/>
          <w:left w:val="nil"/>
          <w:bottom w:val="nil"/>
          <w:right w:val="nil"/>
          <w:between w:val="nil"/>
        </w:pBdr>
        <w:spacing w:after="0" w:line="240" w:lineRule="auto"/>
        <w:jc w:val="both"/>
        <w:rPr>
          <w:rFonts w:ascii="Arial" w:eastAsia="Arial" w:hAnsi="Arial" w:cs="Arial"/>
        </w:rPr>
      </w:pPr>
    </w:p>
    <w:p w14:paraId="25BB69F6" w14:textId="5D2296AB" w:rsidR="009B1AC7" w:rsidRPr="006364E8" w:rsidRDefault="009B1AC7"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Times New Roman" w:hAnsi="Arial" w:cs="Arial"/>
          <w:lang w:eastAsia="es-ES"/>
        </w:rPr>
        <w:t xml:space="preserve">Mediante </w:t>
      </w:r>
      <w:r w:rsidRPr="006364E8">
        <w:rPr>
          <w:rFonts w:ascii="Arial" w:eastAsia="Arial" w:hAnsi="Arial" w:cs="Arial"/>
        </w:rPr>
        <w:t>escrito del 20 de abril de 2025</w:t>
      </w:r>
      <w:r w:rsidRPr="006364E8">
        <w:rPr>
          <w:rFonts w:ascii="Arial" w:eastAsia="Arial" w:hAnsi="Arial" w:cs="Arial"/>
          <w:vertAlign w:val="superscript"/>
        </w:rPr>
        <w:footnoteReference w:id="5"/>
      </w:r>
      <w:r w:rsidRPr="006364E8">
        <w:rPr>
          <w:rFonts w:ascii="Arial" w:eastAsia="Arial" w:hAnsi="Arial" w:cs="Arial"/>
        </w:rPr>
        <w:t>, la señora Páucar, en representación de</w:t>
      </w:r>
      <w:r>
        <w:rPr>
          <w:rFonts w:ascii="Arial" w:eastAsia="Arial" w:hAnsi="Arial" w:cs="Arial"/>
        </w:rPr>
        <w:t xml:space="preserve">l </w:t>
      </w:r>
      <w:r w:rsidRPr="006364E8">
        <w:rPr>
          <w:rFonts w:ascii="Arial" w:eastAsia="Arial" w:hAnsi="Arial" w:cs="Arial"/>
        </w:rPr>
        <w:t>menor</w:t>
      </w:r>
      <w:r>
        <w:rPr>
          <w:rFonts w:ascii="Arial" w:eastAsia="Arial" w:hAnsi="Arial" w:cs="Arial"/>
        </w:rPr>
        <w:t>,</w:t>
      </w:r>
      <w:r w:rsidRPr="006364E8">
        <w:rPr>
          <w:rFonts w:ascii="Arial" w:eastAsia="Arial" w:hAnsi="Arial" w:cs="Arial"/>
        </w:rPr>
        <w:t xml:space="preserve"> presentó una denuncia contra Rímac, ante el OPS, por presuntas infracciones a la Ley N° 29571, Código de Protección y Defensa del Consumidor (en adelante, Código)</w:t>
      </w:r>
      <w:r w:rsidRPr="006364E8">
        <w:rPr>
          <w:rFonts w:ascii="Arial" w:eastAsia="Arial" w:hAnsi="Arial" w:cs="Arial"/>
          <w:vertAlign w:val="superscript"/>
        </w:rPr>
        <w:footnoteReference w:id="6"/>
      </w:r>
      <w:r w:rsidRPr="006364E8">
        <w:rPr>
          <w:rFonts w:ascii="Arial" w:eastAsia="Arial" w:hAnsi="Arial" w:cs="Arial"/>
        </w:rPr>
        <w:t>, señalando lo siguiente:</w:t>
      </w:r>
    </w:p>
    <w:p w14:paraId="21DCCC40" w14:textId="77777777" w:rsidR="009B1AC7" w:rsidRPr="006364E8" w:rsidRDefault="009B1AC7" w:rsidP="0003641D">
      <w:pPr>
        <w:spacing w:after="0" w:line="240" w:lineRule="auto"/>
        <w:ind w:left="567"/>
        <w:jc w:val="both"/>
        <w:rPr>
          <w:rFonts w:ascii="Arial" w:eastAsia="Arial" w:hAnsi="Arial" w:cs="Arial"/>
        </w:rPr>
      </w:pPr>
    </w:p>
    <w:p w14:paraId="2C18E5FD" w14:textId="0DEDE78E" w:rsidR="002C288C" w:rsidRDefault="009B1AC7" w:rsidP="0003641D">
      <w:pPr>
        <w:numPr>
          <w:ilvl w:val="0"/>
          <w:numId w:val="12"/>
        </w:numPr>
        <w:pBdr>
          <w:top w:val="nil"/>
          <w:left w:val="nil"/>
          <w:bottom w:val="nil"/>
          <w:right w:val="nil"/>
          <w:between w:val="nil"/>
        </w:pBdr>
        <w:spacing w:after="0" w:line="240" w:lineRule="auto"/>
        <w:ind w:hanging="513"/>
        <w:jc w:val="both"/>
        <w:rPr>
          <w:rFonts w:ascii="Arial" w:eastAsia="Arial" w:hAnsi="Arial" w:cs="Arial"/>
        </w:rPr>
      </w:pPr>
      <w:r w:rsidRPr="009B1AC7">
        <w:rPr>
          <w:rFonts w:ascii="Arial" w:eastAsia="Arial" w:hAnsi="Arial" w:cs="Arial"/>
        </w:rPr>
        <w:t xml:space="preserve">El 18 de junio de 2023, el menor fue víctima de un accidente de tránsito en el que participó el vehículo </w:t>
      </w:r>
      <w:r w:rsidR="001E4939">
        <w:rPr>
          <w:rFonts w:ascii="Arial" w:eastAsia="Arial" w:hAnsi="Arial" w:cs="Arial"/>
        </w:rPr>
        <w:t>con Placa de Rodaje</w:t>
      </w:r>
      <w:r w:rsidRPr="009B1AC7">
        <w:rPr>
          <w:rFonts w:ascii="Arial" w:eastAsia="Arial" w:hAnsi="Arial" w:cs="Arial"/>
        </w:rPr>
        <w:t xml:space="preserve"> </w:t>
      </w:r>
      <w:proofErr w:type="spellStart"/>
      <w:r w:rsidRPr="009B1AC7">
        <w:rPr>
          <w:rFonts w:ascii="Arial" w:eastAsia="Arial" w:hAnsi="Arial" w:cs="Arial"/>
        </w:rPr>
        <w:t>Nº</w:t>
      </w:r>
      <w:proofErr w:type="spellEnd"/>
      <w:r w:rsidRPr="009B1AC7">
        <w:rPr>
          <w:rFonts w:ascii="Arial" w:eastAsia="Arial" w:hAnsi="Arial" w:cs="Arial"/>
        </w:rPr>
        <w:t xml:space="preserve"> AKO-412, que al momento de la ocurrencia contaba con un SOAT emitido por </w:t>
      </w:r>
      <w:r w:rsidR="002C288C" w:rsidRPr="006364E8">
        <w:rPr>
          <w:rFonts w:ascii="Arial" w:eastAsia="Arial" w:hAnsi="Arial" w:cs="Arial"/>
        </w:rPr>
        <w:t>Rímac</w:t>
      </w:r>
      <w:r w:rsidR="002C288C">
        <w:rPr>
          <w:rFonts w:ascii="Arial" w:eastAsia="Arial" w:hAnsi="Arial" w:cs="Arial"/>
        </w:rPr>
        <w:t>.</w:t>
      </w:r>
    </w:p>
    <w:p w14:paraId="74F9AD43" w14:textId="77777777" w:rsidR="002C288C" w:rsidRDefault="002C288C" w:rsidP="0003641D">
      <w:pPr>
        <w:pBdr>
          <w:top w:val="nil"/>
          <w:left w:val="nil"/>
          <w:bottom w:val="nil"/>
          <w:right w:val="nil"/>
          <w:between w:val="nil"/>
        </w:pBdr>
        <w:spacing w:after="0" w:line="240" w:lineRule="auto"/>
        <w:ind w:left="1080"/>
        <w:jc w:val="both"/>
        <w:rPr>
          <w:rFonts w:ascii="Arial" w:eastAsia="Arial" w:hAnsi="Arial" w:cs="Arial"/>
        </w:rPr>
      </w:pPr>
    </w:p>
    <w:p w14:paraId="2E946A79" w14:textId="60397ADC" w:rsidR="009B1AC7" w:rsidRDefault="002C288C" w:rsidP="0003641D">
      <w:pPr>
        <w:numPr>
          <w:ilvl w:val="0"/>
          <w:numId w:val="12"/>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w:t>
      </w:r>
      <w:r w:rsidR="009B1AC7" w:rsidRPr="009B1AC7">
        <w:rPr>
          <w:rFonts w:ascii="Arial" w:eastAsia="Arial" w:hAnsi="Arial" w:cs="Arial"/>
        </w:rPr>
        <w:t>l 25 de marzo de 2025, presentó una solicitud de indemnización por invalidez permanente parcial del 23% del menor, optando por la modalidad de pago mediante giro bancario y adjuntando la documentación correspondiente</w:t>
      </w:r>
      <w:r>
        <w:rPr>
          <w:rFonts w:ascii="Arial" w:eastAsia="Arial" w:hAnsi="Arial" w:cs="Arial"/>
        </w:rPr>
        <w:t xml:space="preserve">. </w:t>
      </w:r>
    </w:p>
    <w:p w14:paraId="541EEB08" w14:textId="77777777" w:rsidR="002C288C" w:rsidRDefault="002C288C" w:rsidP="0003641D">
      <w:pPr>
        <w:pBdr>
          <w:top w:val="nil"/>
          <w:left w:val="nil"/>
          <w:bottom w:val="nil"/>
          <w:right w:val="nil"/>
          <w:between w:val="nil"/>
        </w:pBdr>
        <w:spacing w:after="0" w:line="240" w:lineRule="auto"/>
        <w:ind w:left="1080"/>
        <w:jc w:val="both"/>
        <w:rPr>
          <w:rFonts w:ascii="Arial" w:eastAsia="Arial" w:hAnsi="Arial" w:cs="Arial"/>
        </w:rPr>
      </w:pPr>
    </w:p>
    <w:p w14:paraId="101B8C86" w14:textId="1C2E650F" w:rsidR="002C288C" w:rsidRPr="002C288C" w:rsidRDefault="002C288C" w:rsidP="0003641D">
      <w:pPr>
        <w:numPr>
          <w:ilvl w:val="0"/>
          <w:numId w:val="12"/>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w:t>
      </w:r>
      <w:r w:rsidRPr="002C288C">
        <w:rPr>
          <w:rFonts w:ascii="Arial" w:eastAsia="Arial" w:hAnsi="Arial" w:cs="Arial"/>
        </w:rPr>
        <w:t xml:space="preserve">l 1 de abril de 2025, </w:t>
      </w:r>
      <w:r w:rsidRPr="006364E8">
        <w:rPr>
          <w:rFonts w:ascii="Arial" w:eastAsia="Arial" w:hAnsi="Arial" w:cs="Arial"/>
        </w:rPr>
        <w:t>Rímac</w:t>
      </w:r>
      <w:r w:rsidRPr="002C288C">
        <w:rPr>
          <w:rFonts w:ascii="Arial" w:eastAsia="Arial" w:hAnsi="Arial" w:cs="Arial"/>
        </w:rPr>
        <w:t xml:space="preserve"> </w:t>
      </w:r>
      <w:r w:rsidR="001E4939">
        <w:rPr>
          <w:rFonts w:ascii="Arial" w:eastAsia="Arial" w:hAnsi="Arial" w:cs="Arial"/>
        </w:rPr>
        <w:t>brindo una respuesta a su solicitud,</w:t>
      </w:r>
      <w:r w:rsidRPr="002C288C">
        <w:rPr>
          <w:rFonts w:ascii="Arial" w:eastAsia="Arial" w:hAnsi="Arial" w:cs="Arial"/>
        </w:rPr>
        <w:t xml:space="preserve"> requiriéndole enviar el formato de abono en cuenta, debidamente llenado con los datos de su cuenta bancaria, junto con el DNI del menor, por lo que el 8 de abril de 2025 respondió a </w:t>
      </w:r>
      <w:r w:rsidRPr="002C288C">
        <w:rPr>
          <w:rFonts w:ascii="Arial" w:eastAsia="Arial" w:hAnsi="Arial" w:cs="Arial"/>
        </w:rPr>
        <w:lastRenderedPageBreak/>
        <w:t>dicha comunicación aclarando que en su solicitud había elegido la modalidad de pago por giro bancario</w:t>
      </w:r>
      <w:r>
        <w:rPr>
          <w:rFonts w:ascii="Arial" w:eastAsia="Arial" w:hAnsi="Arial" w:cs="Arial"/>
        </w:rPr>
        <w:t>.</w:t>
      </w:r>
    </w:p>
    <w:p w14:paraId="12845555" w14:textId="77777777" w:rsidR="002C288C" w:rsidRDefault="002C288C" w:rsidP="0003641D">
      <w:pPr>
        <w:pBdr>
          <w:top w:val="nil"/>
          <w:left w:val="nil"/>
          <w:bottom w:val="nil"/>
          <w:right w:val="nil"/>
          <w:between w:val="nil"/>
        </w:pBdr>
        <w:spacing w:after="0" w:line="240" w:lineRule="auto"/>
        <w:ind w:left="1080"/>
        <w:jc w:val="both"/>
        <w:rPr>
          <w:rFonts w:ascii="Arial" w:eastAsia="Arial" w:hAnsi="Arial" w:cs="Arial"/>
        </w:rPr>
      </w:pPr>
    </w:p>
    <w:p w14:paraId="4BC5DEEA" w14:textId="298D4CCF" w:rsidR="002C288C" w:rsidRPr="002C288C" w:rsidRDefault="001E4939" w:rsidP="0003641D">
      <w:pPr>
        <w:numPr>
          <w:ilvl w:val="0"/>
          <w:numId w:val="12"/>
        </w:numPr>
        <w:pBdr>
          <w:top w:val="nil"/>
          <w:left w:val="nil"/>
          <w:bottom w:val="nil"/>
          <w:right w:val="nil"/>
          <w:between w:val="nil"/>
        </w:pBdr>
        <w:spacing w:after="0" w:line="240" w:lineRule="auto"/>
        <w:ind w:hanging="513"/>
        <w:jc w:val="both"/>
        <w:rPr>
          <w:rFonts w:ascii="Arial" w:eastAsia="Arial" w:hAnsi="Arial" w:cs="Arial"/>
        </w:rPr>
      </w:pPr>
      <w:r>
        <w:rPr>
          <w:rFonts w:ascii="Arial" w:eastAsia="Arial" w:hAnsi="Arial" w:cs="Arial"/>
        </w:rPr>
        <w:t>El</w:t>
      </w:r>
      <w:r w:rsidR="002C288C" w:rsidRPr="002C288C">
        <w:rPr>
          <w:rFonts w:ascii="Arial" w:eastAsia="Arial" w:hAnsi="Arial" w:cs="Arial"/>
        </w:rPr>
        <w:t xml:space="preserve"> 16 de abril de 2025, </w:t>
      </w:r>
      <w:r>
        <w:rPr>
          <w:rFonts w:ascii="Arial" w:eastAsia="Arial" w:hAnsi="Arial" w:cs="Arial"/>
        </w:rPr>
        <w:t>el Banco le informó</w:t>
      </w:r>
      <w:r w:rsidR="002C288C" w:rsidRPr="002C288C">
        <w:rPr>
          <w:rFonts w:ascii="Arial" w:eastAsia="Arial" w:hAnsi="Arial" w:cs="Arial"/>
        </w:rPr>
        <w:t xml:space="preserve"> que, por instrucciones de la</w:t>
      </w:r>
      <w:r>
        <w:rPr>
          <w:rFonts w:ascii="Arial" w:eastAsia="Arial" w:hAnsi="Arial" w:cs="Arial"/>
        </w:rPr>
        <w:t xml:space="preserve"> compañía</w:t>
      </w:r>
      <w:r w:rsidR="002C288C" w:rsidRPr="002C288C">
        <w:rPr>
          <w:rFonts w:ascii="Arial" w:eastAsia="Arial" w:hAnsi="Arial" w:cs="Arial"/>
        </w:rPr>
        <w:t xml:space="preserve"> aseguradora, la indemnización había sido pagada mediante cheque de gerencia por la suma de S/ 4 922,00</w:t>
      </w:r>
      <w:r w:rsidR="002C288C">
        <w:rPr>
          <w:rFonts w:ascii="Arial" w:eastAsia="Arial" w:hAnsi="Arial" w:cs="Arial"/>
        </w:rPr>
        <w:t>.</w:t>
      </w:r>
    </w:p>
    <w:p w14:paraId="5822A910" w14:textId="77777777" w:rsidR="002C288C" w:rsidRDefault="002C288C" w:rsidP="0003641D">
      <w:pPr>
        <w:pBdr>
          <w:top w:val="nil"/>
          <w:left w:val="nil"/>
          <w:bottom w:val="nil"/>
          <w:right w:val="nil"/>
          <w:between w:val="nil"/>
        </w:pBdr>
        <w:spacing w:after="0" w:line="240" w:lineRule="auto"/>
        <w:ind w:left="1080"/>
        <w:jc w:val="both"/>
        <w:rPr>
          <w:rFonts w:ascii="Arial" w:eastAsia="Arial" w:hAnsi="Arial" w:cs="Arial"/>
        </w:rPr>
      </w:pPr>
    </w:p>
    <w:p w14:paraId="6EDB3171" w14:textId="7AC37ECC" w:rsidR="009B1AC7" w:rsidRPr="002C288C" w:rsidRDefault="002C288C" w:rsidP="0003641D">
      <w:pPr>
        <w:numPr>
          <w:ilvl w:val="0"/>
          <w:numId w:val="12"/>
        </w:numPr>
        <w:pBdr>
          <w:top w:val="nil"/>
          <w:left w:val="nil"/>
          <w:bottom w:val="nil"/>
          <w:right w:val="nil"/>
          <w:between w:val="nil"/>
        </w:pBdr>
        <w:spacing w:after="0" w:line="240" w:lineRule="auto"/>
        <w:ind w:hanging="513"/>
        <w:jc w:val="both"/>
        <w:rPr>
          <w:rFonts w:ascii="Arial" w:eastAsia="Arial" w:hAnsi="Arial" w:cs="Arial"/>
        </w:rPr>
      </w:pPr>
      <w:r w:rsidRPr="006364E8">
        <w:rPr>
          <w:rFonts w:ascii="Arial" w:eastAsia="Arial" w:hAnsi="Arial" w:cs="Arial"/>
        </w:rPr>
        <w:t>Rímac</w:t>
      </w:r>
      <w:r w:rsidRPr="002C288C">
        <w:rPr>
          <w:rFonts w:ascii="Arial" w:eastAsia="Arial" w:hAnsi="Arial" w:cs="Arial"/>
        </w:rPr>
        <w:t xml:space="preserve"> </w:t>
      </w:r>
      <w:r w:rsidR="001E4939">
        <w:rPr>
          <w:rFonts w:ascii="Arial" w:eastAsia="Arial" w:hAnsi="Arial" w:cs="Arial"/>
        </w:rPr>
        <w:t>el</w:t>
      </w:r>
      <w:r w:rsidRPr="002C288C">
        <w:rPr>
          <w:rFonts w:ascii="Arial" w:eastAsia="Arial" w:hAnsi="Arial" w:cs="Arial"/>
        </w:rPr>
        <w:t xml:space="preserve"> 2 de abril de 2025</w:t>
      </w:r>
      <w:r w:rsidR="001E4939">
        <w:rPr>
          <w:rFonts w:ascii="Arial" w:eastAsia="Arial" w:hAnsi="Arial" w:cs="Arial"/>
        </w:rPr>
        <w:t xml:space="preserve"> le requirió</w:t>
      </w:r>
      <w:r w:rsidRPr="002C288C">
        <w:rPr>
          <w:rFonts w:ascii="Arial" w:eastAsia="Arial" w:hAnsi="Arial" w:cs="Arial"/>
        </w:rPr>
        <w:t xml:space="preserve"> la presentación del DNI del menor</w:t>
      </w:r>
      <w:r w:rsidR="001E4939">
        <w:rPr>
          <w:rFonts w:ascii="Arial" w:eastAsia="Arial" w:hAnsi="Arial" w:cs="Arial"/>
        </w:rPr>
        <w:t xml:space="preserve"> y el de ella</w:t>
      </w:r>
      <w:r w:rsidRPr="002C288C">
        <w:rPr>
          <w:rFonts w:ascii="Arial" w:eastAsia="Arial" w:hAnsi="Arial" w:cs="Arial"/>
        </w:rPr>
        <w:t xml:space="preserve">, </w:t>
      </w:r>
      <w:r w:rsidR="001E4939">
        <w:rPr>
          <w:rFonts w:ascii="Arial" w:eastAsia="Arial" w:hAnsi="Arial" w:cs="Arial"/>
        </w:rPr>
        <w:t>pese a que dicha</w:t>
      </w:r>
      <w:r w:rsidRPr="002C288C">
        <w:rPr>
          <w:rFonts w:ascii="Arial" w:eastAsia="Arial" w:hAnsi="Arial" w:cs="Arial"/>
        </w:rPr>
        <w:t xml:space="preserve"> documentación había sido consignada al momento de presentar la solicitud. Finalmente, observó que la </w:t>
      </w:r>
      <w:r w:rsidR="0039155A">
        <w:rPr>
          <w:rFonts w:ascii="Arial" w:eastAsia="Arial" w:hAnsi="Arial" w:cs="Arial"/>
        </w:rPr>
        <w:t xml:space="preserve">compañía </w:t>
      </w:r>
      <w:r w:rsidRPr="002C288C">
        <w:rPr>
          <w:rFonts w:ascii="Arial" w:eastAsia="Arial" w:hAnsi="Arial" w:cs="Arial"/>
        </w:rPr>
        <w:t>aseguradora incumplió el plazo legal para efectuar el pago, ya que este se realizó el 16 de abril de 2025, pese a que el vencimiento se configuró el 4 de abril de ese mismo año</w:t>
      </w:r>
      <w:r>
        <w:rPr>
          <w:rFonts w:ascii="Arial" w:eastAsia="Arial" w:hAnsi="Arial" w:cs="Arial"/>
        </w:rPr>
        <w:t>.</w:t>
      </w:r>
    </w:p>
    <w:p w14:paraId="6A049D01" w14:textId="77777777" w:rsidR="009B1AC7" w:rsidRPr="006364E8" w:rsidRDefault="009B1AC7" w:rsidP="0003641D">
      <w:pPr>
        <w:pBdr>
          <w:top w:val="nil"/>
          <w:left w:val="nil"/>
          <w:bottom w:val="nil"/>
          <w:right w:val="nil"/>
          <w:between w:val="nil"/>
        </w:pBdr>
        <w:spacing w:after="0" w:line="240" w:lineRule="auto"/>
        <w:ind w:left="1080"/>
        <w:jc w:val="both"/>
        <w:rPr>
          <w:rFonts w:ascii="Arial" w:eastAsia="Arial" w:hAnsi="Arial" w:cs="Arial"/>
        </w:rPr>
      </w:pPr>
    </w:p>
    <w:p w14:paraId="4E08315D" w14:textId="16AA5B5B" w:rsidR="009B1AC7" w:rsidRDefault="009B1AC7"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La</w:t>
      </w:r>
      <w:r w:rsidRPr="006364E8">
        <w:rPr>
          <w:rFonts w:ascii="Arial" w:eastAsia="Arial" w:hAnsi="Arial" w:cs="Arial"/>
        </w:rPr>
        <w:t xml:space="preserve"> </w:t>
      </w:r>
      <w:r w:rsidR="002C288C" w:rsidRPr="002C288C">
        <w:rPr>
          <w:rFonts w:ascii="Arial" w:eastAsia="Arial" w:hAnsi="Arial" w:cs="Arial"/>
        </w:rPr>
        <w:t xml:space="preserve">señora Páucar, en representación del menor, solicitó que se ordene como medida correctiva a Rímac que proceda con el pago de los intereses moratorios incurridos por el retraso en el pago del beneficio indemnizatorio y, en calidad de medida complementaria, que de manera obligatoria consigne en los cargos de ingreso de solicitudes de pago de indemnización ingresadas vía correo electrónico, la forma de pago requerida por los asegurados. Asimismo, </w:t>
      </w:r>
      <w:r w:rsidR="001E4939">
        <w:rPr>
          <w:rFonts w:ascii="Arial" w:eastAsia="Arial" w:hAnsi="Arial" w:cs="Arial"/>
        </w:rPr>
        <w:t>requirió</w:t>
      </w:r>
      <w:r w:rsidR="002C288C" w:rsidRPr="002C288C">
        <w:rPr>
          <w:rFonts w:ascii="Arial" w:eastAsia="Arial" w:hAnsi="Arial" w:cs="Arial"/>
        </w:rPr>
        <w:t xml:space="preserve"> que se ordene a su favor el pago las costas y costos del procedimiento</w:t>
      </w:r>
      <w:r w:rsidRPr="006364E8">
        <w:rPr>
          <w:rFonts w:ascii="Arial" w:eastAsia="Arial" w:hAnsi="Arial" w:cs="Arial"/>
        </w:rPr>
        <w:t>.</w:t>
      </w:r>
    </w:p>
    <w:p w14:paraId="02AEE536" w14:textId="77777777" w:rsidR="00C76584" w:rsidRDefault="00C76584" w:rsidP="0003641D">
      <w:pPr>
        <w:pBdr>
          <w:top w:val="nil"/>
          <w:left w:val="nil"/>
          <w:bottom w:val="nil"/>
          <w:right w:val="nil"/>
          <w:between w:val="nil"/>
        </w:pBdr>
        <w:spacing w:after="0" w:line="240" w:lineRule="auto"/>
        <w:ind w:left="567"/>
        <w:jc w:val="both"/>
        <w:rPr>
          <w:rFonts w:ascii="Arial" w:eastAsia="Arial" w:hAnsi="Arial" w:cs="Arial"/>
        </w:rPr>
      </w:pPr>
    </w:p>
    <w:p w14:paraId="45E07514" w14:textId="18556B40" w:rsidR="00C76584" w:rsidRPr="00C76584" w:rsidRDefault="00C76584"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El OPS, m</w:t>
      </w:r>
      <w:r w:rsidRPr="00C76584">
        <w:rPr>
          <w:rFonts w:ascii="Arial" w:eastAsia="Arial" w:hAnsi="Arial" w:cs="Arial"/>
        </w:rPr>
        <w:t>ediante Resolución N° 1 del 16 de mayo de 2025</w:t>
      </w:r>
      <w:r>
        <w:rPr>
          <w:rFonts w:ascii="Arial" w:eastAsia="Arial" w:hAnsi="Arial" w:cs="Arial"/>
        </w:rPr>
        <w:t xml:space="preserve">, </w:t>
      </w:r>
      <w:r w:rsidRPr="00C76584">
        <w:rPr>
          <w:rFonts w:ascii="Arial" w:eastAsia="Arial" w:hAnsi="Arial" w:cs="Arial"/>
        </w:rPr>
        <w:t xml:space="preserve">dispuso acumular los expedientes 584-2025/PS1; 585-2025/PS1 y 586-2025/PS1 </w:t>
      </w:r>
      <w:r w:rsidR="001E4939">
        <w:rPr>
          <w:rFonts w:ascii="Arial" w:eastAsia="Arial" w:hAnsi="Arial" w:cs="Arial"/>
        </w:rPr>
        <w:t>e</w:t>
      </w:r>
      <w:r w:rsidRPr="00C76584">
        <w:rPr>
          <w:rFonts w:ascii="Arial" w:eastAsia="Arial" w:hAnsi="Arial" w:cs="Arial"/>
        </w:rPr>
        <w:t xml:space="preserve"> inició un procedimiento sancionador </w:t>
      </w:r>
      <w:r w:rsidR="001E4939">
        <w:rPr>
          <w:rFonts w:ascii="Arial" w:eastAsia="Arial" w:hAnsi="Arial" w:cs="Arial"/>
        </w:rPr>
        <w:t>contra</w:t>
      </w:r>
      <w:r w:rsidRPr="00C76584">
        <w:rPr>
          <w:rFonts w:ascii="Arial" w:eastAsia="Arial" w:hAnsi="Arial" w:cs="Arial"/>
        </w:rPr>
        <w:t xml:space="preserve"> </w:t>
      </w:r>
      <w:r w:rsidRPr="002C288C">
        <w:rPr>
          <w:rFonts w:ascii="Arial" w:eastAsia="Arial" w:hAnsi="Arial" w:cs="Arial"/>
        </w:rPr>
        <w:t>Rímac</w:t>
      </w:r>
      <w:r>
        <w:rPr>
          <w:rFonts w:ascii="Arial" w:eastAsia="Arial" w:hAnsi="Arial" w:cs="Arial"/>
        </w:rPr>
        <w:t>.</w:t>
      </w:r>
    </w:p>
    <w:p w14:paraId="4D0C41E9" w14:textId="77777777" w:rsidR="00C76584" w:rsidRDefault="00C76584" w:rsidP="0003641D">
      <w:pPr>
        <w:pBdr>
          <w:top w:val="nil"/>
          <w:left w:val="nil"/>
          <w:bottom w:val="nil"/>
          <w:right w:val="nil"/>
          <w:between w:val="nil"/>
        </w:pBdr>
        <w:spacing w:after="0" w:line="240" w:lineRule="auto"/>
        <w:ind w:left="567"/>
        <w:jc w:val="both"/>
        <w:rPr>
          <w:rFonts w:ascii="Arial" w:eastAsia="Arial" w:hAnsi="Arial" w:cs="Arial"/>
        </w:rPr>
      </w:pPr>
    </w:p>
    <w:p w14:paraId="25DDD5C2" w14:textId="25C74E3E" w:rsidR="00C76584" w:rsidRPr="00C76584" w:rsidRDefault="00C74E06"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b/>
        </w:rPr>
      </w:pPr>
      <w:r>
        <w:rPr>
          <w:rFonts w:ascii="Arial" w:eastAsia="Arial" w:hAnsi="Arial" w:cs="Arial"/>
        </w:rPr>
        <w:t>A través de</w:t>
      </w:r>
      <w:r w:rsidR="00C76584" w:rsidRPr="00C76584">
        <w:rPr>
          <w:rFonts w:ascii="Arial" w:eastAsia="Arial" w:hAnsi="Arial" w:cs="Arial"/>
        </w:rPr>
        <w:t xml:space="preserve"> la Resolución Final </w:t>
      </w:r>
      <w:proofErr w:type="spellStart"/>
      <w:r w:rsidR="00C76584" w:rsidRPr="00C76584">
        <w:rPr>
          <w:rFonts w:ascii="Arial" w:eastAsia="Arial" w:hAnsi="Arial" w:cs="Arial"/>
        </w:rPr>
        <w:t>Nº</w:t>
      </w:r>
      <w:proofErr w:type="spellEnd"/>
      <w:r w:rsidR="00C76584" w:rsidRPr="00C76584">
        <w:rPr>
          <w:rFonts w:ascii="Arial" w:eastAsia="Arial" w:hAnsi="Arial" w:cs="Arial"/>
        </w:rPr>
        <w:t xml:space="preserve"> 1936-2025/PS1 del 4 de noviembre de 2025,</w:t>
      </w:r>
      <w:r>
        <w:rPr>
          <w:rFonts w:ascii="Arial" w:eastAsia="Arial" w:hAnsi="Arial" w:cs="Arial"/>
        </w:rPr>
        <w:t xml:space="preserve"> el OPS</w:t>
      </w:r>
      <w:r w:rsidR="00C76584" w:rsidRPr="00C76584">
        <w:rPr>
          <w:rFonts w:ascii="Arial" w:eastAsia="Arial" w:hAnsi="Arial" w:cs="Arial"/>
        </w:rPr>
        <w:t xml:space="preserve"> resolvió: (i) declarar la nulidad de la Resolución N° 1 del 16 de mayo de 2025 en el extremo que dispuso el inicio de un procedimiento administrativo sancionador e imputó cargos contra Rímac; y, (</w:t>
      </w:r>
      <w:proofErr w:type="spellStart"/>
      <w:r w:rsidR="00C76584" w:rsidRPr="00C76584">
        <w:rPr>
          <w:rFonts w:ascii="Arial" w:eastAsia="Arial" w:hAnsi="Arial" w:cs="Arial"/>
        </w:rPr>
        <w:t>ii</w:t>
      </w:r>
      <w:proofErr w:type="spellEnd"/>
      <w:r w:rsidR="00C76584" w:rsidRPr="00C76584">
        <w:rPr>
          <w:rFonts w:ascii="Arial" w:eastAsia="Arial" w:hAnsi="Arial" w:cs="Arial"/>
        </w:rPr>
        <w:t xml:space="preserve">) declinar competencia en favor de la Comisión de Protección al Consumidor N° 1 (en adelante, la Comisión), para conocer la denuncia presentada por el señor Meneses </w:t>
      </w:r>
      <w:r w:rsidR="001E4939">
        <w:rPr>
          <w:rFonts w:ascii="Arial" w:eastAsia="Arial" w:hAnsi="Arial" w:cs="Arial"/>
        </w:rPr>
        <w:t xml:space="preserve">y </w:t>
      </w:r>
      <w:r w:rsidR="00C76584" w:rsidRPr="00C76584">
        <w:rPr>
          <w:rFonts w:ascii="Arial" w:eastAsia="Arial" w:hAnsi="Arial" w:cs="Arial"/>
        </w:rPr>
        <w:t xml:space="preserve">la señora Paucar en representación de la menor y el menor, en contra de Rímac, señalando que </w:t>
      </w:r>
      <w:r w:rsidR="001E4939">
        <w:rPr>
          <w:rFonts w:ascii="Arial" w:eastAsia="Arial" w:hAnsi="Arial" w:cs="Arial"/>
        </w:rPr>
        <w:t>la sumatoria de las indemnizaciones (coberturas) sumaban un total de S/ 16 264,00,</w:t>
      </w:r>
      <w:r w:rsidR="00C76584" w:rsidRPr="00C76584">
        <w:rPr>
          <w:rFonts w:ascii="Arial" w:eastAsia="Arial" w:hAnsi="Arial" w:cs="Arial"/>
        </w:rPr>
        <w:t xml:space="preserve"> supera</w:t>
      </w:r>
      <w:r w:rsidR="001E4939">
        <w:rPr>
          <w:rFonts w:ascii="Arial" w:eastAsia="Arial" w:hAnsi="Arial" w:cs="Arial"/>
        </w:rPr>
        <w:t>ndo el valor de</w:t>
      </w:r>
      <w:r w:rsidR="00C76584" w:rsidRPr="00C76584">
        <w:rPr>
          <w:rFonts w:ascii="Arial" w:eastAsia="Arial" w:hAnsi="Arial" w:cs="Arial"/>
        </w:rPr>
        <w:t xml:space="preserve"> </w:t>
      </w:r>
      <w:r w:rsidR="00C76584" w:rsidRPr="002B54D9">
        <w:rPr>
          <w:rFonts w:ascii="Arial" w:eastAsia="Arial" w:hAnsi="Arial" w:cs="Arial"/>
        </w:rPr>
        <w:t>las tres (3) Unidades Impositivas Tributarias (</w:t>
      </w:r>
      <w:r>
        <w:rPr>
          <w:rFonts w:ascii="Arial" w:eastAsia="Arial" w:hAnsi="Arial" w:cs="Arial"/>
        </w:rPr>
        <w:t>16 050,00).</w:t>
      </w:r>
    </w:p>
    <w:p w14:paraId="422F2651" w14:textId="77777777" w:rsidR="00C76584" w:rsidRPr="00C76584" w:rsidRDefault="00C76584" w:rsidP="0003641D">
      <w:pPr>
        <w:pBdr>
          <w:top w:val="nil"/>
          <w:left w:val="nil"/>
          <w:bottom w:val="nil"/>
          <w:right w:val="nil"/>
          <w:between w:val="nil"/>
        </w:pBdr>
        <w:spacing w:after="0" w:line="240" w:lineRule="auto"/>
        <w:ind w:left="567"/>
        <w:jc w:val="both"/>
        <w:rPr>
          <w:rFonts w:ascii="Arial" w:eastAsia="Arial" w:hAnsi="Arial" w:cs="Arial"/>
          <w:b/>
        </w:rPr>
      </w:pPr>
    </w:p>
    <w:p w14:paraId="1A04AB73" w14:textId="17DF8A1F" w:rsidR="008A56C2" w:rsidRDefault="003D4B16"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t xml:space="preserve">Mediante </w:t>
      </w:r>
      <w:r w:rsidR="002B54D9" w:rsidRPr="002B54D9">
        <w:rPr>
          <w:rFonts w:ascii="Arial" w:eastAsia="Arial" w:hAnsi="Arial" w:cs="Arial"/>
        </w:rPr>
        <w:t xml:space="preserve">Documento de Traslado N° 036-2025-PS1/INDECOPI </w:t>
      </w:r>
      <w:r>
        <w:rPr>
          <w:rFonts w:ascii="Arial" w:eastAsia="Arial" w:hAnsi="Arial" w:cs="Arial"/>
        </w:rPr>
        <w:t xml:space="preserve">del </w:t>
      </w:r>
      <w:r w:rsidR="002B54D9" w:rsidRPr="002B54D9">
        <w:rPr>
          <w:rFonts w:ascii="Arial" w:eastAsia="Arial" w:hAnsi="Arial" w:cs="Arial"/>
        </w:rPr>
        <w:t>12 de diciembre de 2025</w:t>
      </w:r>
      <w:r w:rsidRPr="002B54D9">
        <w:rPr>
          <w:rFonts w:ascii="Arial" w:eastAsia="Arial" w:hAnsi="Arial" w:cs="Arial"/>
        </w:rPr>
        <w:t xml:space="preserve">, el OPS </w:t>
      </w:r>
      <w:r w:rsidR="00C74E06">
        <w:rPr>
          <w:rFonts w:ascii="Arial" w:eastAsia="Arial" w:hAnsi="Arial" w:cs="Arial"/>
        </w:rPr>
        <w:t>remitió las denuncias</w:t>
      </w:r>
      <w:r>
        <w:rPr>
          <w:rFonts w:ascii="Arial" w:eastAsia="Arial" w:hAnsi="Arial" w:cs="Arial"/>
        </w:rPr>
        <w:t xml:space="preserve"> </w:t>
      </w:r>
      <w:r w:rsidR="00C74E06">
        <w:rPr>
          <w:rFonts w:ascii="Arial" w:eastAsia="Arial" w:hAnsi="Arial" w:cs="Arial"/>
        </w:rPr>
        <w:t>formuladas</w:t>
      </w:r>
      <w:r>
        <w:rPr>
          <w:rFonts w:ascii="Arial" w:eastAsia="Arial" w:hAnsi="Arial" w:cs="Arial"/>
        </w:rPr>
        <w:t xml:space="preserve"> por </w:t>
      </w:r>
      <w:r w:rsidR="002B54D9" w:rsidRPr="002B54D9">
        <w:rPr>
          <w:rFonts w:ascii="Arial" w:eastAsia="Arial" w:hAnsi="Arial" w:cs="Arial"/>
        </w:rPr>
        <w:t xml:space="preserve">el señor Meneses y la señora Paucar, esta última en representación de la menor y del menor, </w:t>
      </w:r>
      <w:r w:rsidRPr="002B54D9">
        <w:rPr>
          <w:rFonts w:ascii="Arial" w:eastAsia="Arial" w:hAnsi="Arial" w:cs="Arial"/>
        </w:rPr>
        <w:t xml:space="preserve">contra el </w:t>
      </w:r>
      <w:r w:rsidR="002B54D9" w:rsidRPr="002B54D9">
        <w:rPr>
          <w:rFonts w:ascii="Arial" w:eastAsia="Arial" w:hAnsi="Arial" w:cs="Arial"/>
        </w:rPr>
        <w:t>Rímac</w:t>
      </w:r>
      <w:r w:rsidRPr="002B54D9">
        <w:rPr>
          <w:rFonts w:ascii="Arial" w:eastAsia="Arial" w:hAnsi="Arial" w:cs="Arial"/>
        </w:rPr>
        <w:t>, por razón de cuantía.</w:t>
      </w:r>
      <w:r>
        <w:rPr>
          <w:rFonts w:ascii="Arial" w:eastAsia="Arial" w:hAnsi="Arial" w:cs="Arial"/>
        </w:rPr>
        <w:t xml:space="preserve"> </w:t>
      </w:r>
    </w:p>
    <w:p w14:paraId="403225EE" w14:textId="77777777" w:rsidR="008A56C2" w:rsidRDefault="008A56C2" w:rsidP="0003641D">
      <w:pPr>
        <w:pBdr>
          <w:top w:val="nil"/>
          <w:left w:val="nil"/>
          <w:bottom w:val="nil"/>
          <w:right w:val="nil"/>
          <w:between w:val="nil"/>
        </w:pBdr>
        <w:spacing w:after="0" w:line="240" w:lineRule="auto"/>
        <w:ind w:left="567"/>
        <w:jc w:val="both"/>
        <w:rPr>
          <w:rFonts w:ascii="Arial" w:eastAsia="Arial" w:hAnsi="Arial" w:cs="Arial"/>
        </w:rPr>
      </w:pPr>
    </w:p>
    <w:p w14:paraId="5EE5FC6B" w14:textId="77777777" w:rsidR="008A56C2" w:rsidRDefault="003D4B16" w:rsidP="0003641D">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ANÁLISIS</w:t>
      </w:r>
    </w:p>
    <w:p w14:paraId="3811705C" w14:textId="77777777" w:rsidR="008A56C2" w:rsidRDefault="008A56C2" w:rsidP="0003641D">
      <w:pPr>
        <w:pBdr>
          <w:top w:val="nil"/>
          <w:left w:val="nil"/>
          <w:bottom w:val="nil"/>
          <w:right w:val="nil"/>
          <w:between w:val="nil"/>
        </w:pBdr>
        <w:spacing w:after="0" w:line="240" w:lineRule="auto"/>
        <w:jc w:val="both"/>
        <w:rPr>
          <w:rFonts w:ascii="Arial" w:eastAsia="Arial" w:hAnsi="Arial" w:cs="Arial"/>
          <w:b/>
        </w:rPr>
      </w:pPr>
    </w:p>
    <w:p w14:paraId="10104AF2" w14:textId="59BFD463" w:rsidR="008A56C2" w:rsidRDefault="003D4B16" w:rsidP="0003641D">
      <w:pPr>
        <w:pBdr>
          <w:top w:val="nil"/>
          <w:left w:val="nil"/>
          <w:bottom w:val="nil"/>
          <w:right w:val="nil"/>
          <w:between w:val="nil"/>
        </w:pBdr>
        <w:spacing w:after="0" w:line="240" w:lineRule="auto"/>
        <w:jc w:val="both"/>
        <w:rPr>
          <w:rFonts w:ascii="Arial" w:eastAsia="Arial" w:hAnsi="Arial" w:cs="Arial"/>
          <w:b/>
        </w:rPr>
      </w:pPr>
      <w:r>
        <w:rPr>
          <w:rFonts w:ascii="Arial" w:eastAsia="Arial" w:hAnsi="Arial" w:cs="Arial"/>
          <w:b/>
        </w:rPr>
        <w:t>Sobre la competencia de la Comisión para conocer la</w:t>
      </w:r>
      <w:r w:rsidR="000C0E60">
        <w:rPr>
          <w:rFonts w:ascii="Arial" w:eastAsia="Arial" w:hAnsi="Arial" w:cs="Arial"/>
          <w:b/>
        </w:rPr>
        <w:t>s</w:t>
      </w:r>
      <w:r>
        <w:rPr>
          <w:rFonts w:ascii="Arial" w:eastAsia="Arial" w:hAnsi="Arial" w:cs="Arial"/>
          <w:b/>
        </w:rPr>
        <w:t xml:space="preserve"> denuncia</w:t>
      </w:r>
      <w:r w:rsidR="000C0E60">
        <w:rPr>
          <w:rFonts w:ascii="Arial" w:eastAsia="Arial" w:hAnsi="Arial" w:cs="Arial"/>
          <w:b/>
        </w:rPr>
        <w:t>s</w:t>
      </w:r>
      <w:r>
        <w:rPr>
          <w:rFonts w:ascii="Arial" w:eastAsia="Arial" w:hAnsi="Arial" w:cs="Arial"/>
          <w:b/>
        </w:rPr>
        <w:t xml:space="preserve"> interpuesta</w:t>
      </w:r>
      <w:r w:rsidR="000C0E60">
        <w:rPr>
          <w:rFonts w:ascii="Arial" w:eastAsia="Arial" w:hAnsi="Arial" w:cs="Arial"/>
          <w:b/>
        </w:rPr>
        <w:t>s</w:t>
      </w:r>
      <w:r>
        <w:rPr>
          <w:rFonts w:ascii="Arial" w:eastAsia="Arial" w:hAnsi="Arial" w:cs="Arial"/>
          <w:b/>
        </w:rPr>
        <w:t xml:space="preserve"> por </w:t>
      </w:r>
      <w:r w:rsidR="002B54D9" w:rsidRPr="002B54D9">
        <w:rPr>
          <w:rFonts w:ascii="Arial" w:eastAsia="Arial" w:hAnsi="Arial" w:cs="Arial"/>
          <w:b/>
        </w:rPr>
        <w:t>el señor Meneses y la señora Paucar, esta última en representación de la menor y del menor</w:t>
      </w:r>
    </w:p>
    <w:p w14:paraId="5C17F15E" w14:textId="77777777" w:rsidR="008A56C2" w:rsidRDefault="008A56C2" w:rsidP="0003641D">
      <w:pPr>
        <w:pBdr>
          <w:top w:val="nil"/>
          <w:left w:val="nil"/>
          <w:bottom w:val="nil"/>
          <w:right w:val="nil"/>
          <w:between w:val="nil"/>
        </w:pBdr>
        <w:spacing w:after="0" w:line="240" w:lineRule="auto"/>
        <w:jc w:val="both"/>
        <w:rPr>
          <w:rFonts w:ascii="Arial" w:eastAsia="Arial" w:hAnsi="Arial" w:cs="Arial"/>
          <w:b/>
        </w:rPr>
      </w:pPr>
    </w:p>
    <w:p w14:paraId="1D93799E" w14:textId="77777777" w:rsidR="008A56C2" w:rsidRDefault="003D4B16" w:rsidP="0003641D">
      <w:pPr>
        <w:numPr>
          <w:ilvl w:val="1"/>
          <w:numId w:val="9"/>
        </w:numPr>
        <w:pBdr>
          <w:top w:val="nil"/>
          <w:left w:val="nil"/>
          <w:bottom w:val="nil"/>
          <w:right w:val="nil"/>
          <w:between w:val="nil"/>
        </w:pBdr>
        <w:spacing w:after="0" w:line="240" w:lineRule="auto"/>
        <w:ind w:left="567" w:hanging="567"/>
        <w:jc w:val="both"/>
        <w:rPr>
          <w:rFonts w:ascii="Arial" w:eastAsia="Arial" w:hAnsi="Arial" w:cs="Arial"/>
        </w:rPr>
      </w:pPr>
      <w:r>
        <w:rPr>
          <w:rFonts w:ascii="Arial" w:eastAsia="Arial" w:hAnsi="Arial" w:cs="Arial"/>
        </w:rPr>
        <w:lastRenderedPageBreak/>
        <w:t>El principio de legalidad contenido en el artículo IV del Texto Único Ordenado de la Ley N° 27444, Ley del Procedimiento Administrativo General (en adelante, TUO de la LPAG), establece que las autoridades administrativas deben actuar con respeto a la Constitución Política del Perú, la Ley y el derecho dentro de las facultades que le estén atribuidas y de acuerdo con los fines que les fueron conferidas</w:t>
      </w:r>
      <w:r>
        <w:rPr>
          <w:rFonts w:ascii="Arial" w:eastAsia="Arial" w:hAnsi="Arial" w:cs="Arial"/>
          <w:vertAlign w:val="superscript"/>
        </w:rPr>
        <w:footnoteReference w:id="7"/>
      </w:r>
      <w:r>
        <w:rPr>
          <w:rFonts w:ascii="Arial" w:eastAsia="Arial" w:hAnsi="Arial" w:cs="Arial"/>
        </w:rPr>
        <w:t>. En atención a ello, la autoridad administrativa tiene competencia para conocer aquellas materias que le hayan sido expresamente delegadas.</w:t>
      </w:r>
    </w:p>
    <w:p w14:paraId="3DAD6D67"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414ADB70"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artículo 72° del TUO de la LPAG</w:t>
      </w:r>
      <w:r>
        <w:rPr>
          <w:rFonts w:ascii="Arial" w:eastAsia="Arial" w:hAnsi="Arial" w:cs="Arial"/>
          <w:vertAlign w:val="superscript"/>
        </w:rPr>
        <w:footnoteReference w:id="8"/>
      </w:r>
      <w:r>
        <w:rPr>
          <w:rFonts w:ascii="Arial" w:eastAsia="Arial" w:hAnsi="Arial" w:cs="Arial"/>
        </w:rPr>
        <w:t>, refiere acerca de la competencia de las entidades administrativas, que aquella tiene su fuente en la Constitución y la Ley, y es reglamentada por las normas administrativas que emanan de ellas.</w:t>
      </w:r>
    </w:p>
    <w:p w14:paraId="6FD13B6A" w14:textId="77777777" w:rsidR="008A56C2" w:rsidRDefault="008A56C2" w:rsidP="0003641D">
      <w:pPr>
        <w:tabs>
          <w:tab w:val="left" w:pos="567"/>
        </w:tabs>
        <w:spacing w:after="0" w:line="240" w:lineRule="auto"/>
        <w:jc w:val="both"/>
        <w:rPr>
          <w:rFonts w:ascii="Arial" w:eastAsia="Arial" w:hAnsi="Arial" w:cs="Arial"/>
        </w:rPr>
      </w:pPr>
    </w:p>
    <w:p w14:paraId="48E148A5"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numeral 1 del artículo 3° del TUO de la LPAG</w:t>
      </w:r>
      <w:r>
        <w:rPr>
          <w:rFonts w:ascii="Arial" w:eastAsia="Arial" w:hAnsi="Arial" w:cs="Arial"/>
          <w:vertAlign w:val="superscript"/>
        </w:rPr>
        <w:footnoteReference w:id="9"/>
      </w:r>
      <w:r>
        <w:rPr>
          <w:rFonts w:ascii="Arial" w:eastAsia="Arial" w:hAnsi="Arial" w:cs="Arial"/>
        </w:rPr>
        <w:t xml:space="preserve">, establece como uno de los requisitos de la validez del acto administrativo, la competencia que debe tener el órgano administrativo que emite dicho acto, sea aquella </w:t>
      </w:r>
      <w:proofErr w:type="gramStart"/>
      <w:r>
        <w:rPr>
          <w:rFonts w:ascii="Arial" w:eastAsia="Arial" w:hAnsi="Arial" w:cs="Arial"/>
        </w:rPr>
        <w:t>en razón de</w:t>
      </w:r>
      <w:proofErr w:type="gramEnd"/>
      <w:r>
        <w:rPr>
          <w:rFonts w:ascii="Arial" w:eastAsia="Arial" w:hAnsi="Arial" w:cs="Arial"/>
        </w:rPr>
        <w:t xml:space="preserve"> la materia, cuantía, grado o territorio, la cual se determinará en función de la pretensión formulada por los administrados.</w:t>
      </w:r>
    </w:p>
    <w:p w14:paraId="05ACB497"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4D98C5BE"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Asimismo, conforme lo dispone el artículo 91° del TUO de la LPAG</w:t>
      </w:r>
      <w:r>
        <w:rPr>
          <w:rFonts w:ascii="Arial" w:eastAsia="Arial" w:hAnsi="Arial" w:cs="Arial"/>
          <w:vertAlign w:val="superscript"/>
        </w:rPr>
        <w:footnoteReference w:id="10"/>
      </w:r>
      <w:r>
        <w:rPr>
          <w:rFonts w:ascii="Arial" w:eastAsia="Arial" w:hAnsi="Arial" w:cs="Arial"/>
        </w:rPr>
        <w:t xml:space="preserve">, para iniciar un procedimiento, la autoridad administrativa debe asegurarse de oficio su competencia para </w:t>
      </w:r>
      <w:r>
        <w:rPr>
          <w:rFonts w:ascii="Arial" w:eastAsia="Arial" w:hAnsi="Arial" w:cs="Arial"/>
        </w:rPr>
        <w:lastRenderedPageBreak/>
        <w:t>proseguir con el normal desarrollo del procedimiento, sea por cuestión de materia, cuantía, entre otros.</w:t>
      </w:r>
    </w:p>
    <w:p w14:paraId="78E6EF66"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4E7B130A"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Según lo establecido por el artículo 93° del TUO de la LPAG</w:t>
      </w:r>
      <w:r>
        <w:rPr>
          <w:rFonts w:ascii="Arial" w:eastAsia="Arial" w:hAnsi="Arial" w:cs="Arial"/>
          <w:vertAlign w:val="superscript"/>
        </w:rPr>
        <w:footnoteReference w:id="11"/>
      </w:r>
      <w:r>
        <w:rPr>
          <w:rFonts w:ascii="Arial" w:eastAsia="Arial" w:hAnsi="Arial" w:cs="Arial"/>
        </w:rPr>
        <w:t>, en el supuesto en que el órgano administrativo advierta su incompetencia para la tramitación de un procedimiento, deberá remitir todo lo actuado al órgano competente para conocer los hechos materia del procedimiento.</w:t>
      </w:r>
    </w:p>
    <w:p w14:paraId="6296518E" w14:textId="77777777" w:rsidR="008A56C2" w:rsidRDefault="008A56C2" w:rsidP="0003641D">
      <w:pPr>
        <w:spacing w:after="0" w:line="240" w:lineRule="auto"/>
        <w:ind w:left="567"/>
        <w:jc w:val="both"/>
        <w:rPr>
          <w:rFonts w:ascii="Arial" w:eastAsia="Arial" w:hAnsi="Arial" w:cs="Arial"/>
          <w:highlight w:val="cyan"/>
        </w:rPr>
      </w:pPr>
    </w:p>
    <w:p w14:paraId="3BC39625"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El artículo 105° del Código establece que el Indecopi es la autoridad con competencia primaria y de alcance nacional para conocer las presuntas infracciones a las disposiciones contenidas en el Código, así como para imponer las sanciones y medidas correctivas establecidas, conforme al Decreto Legislativo N° 1033, Ley de Organización y Funciones del Indecopi (en adelante, Decreto Legislativo N° 1033). Asimismo, en la referida norma se señala que dicha competencia solo puede ser negada cuando ella haya sido asignada o se asigne a favor de otro organismo por norma expresa con rango de ley</w:t>
      </w:r>
      <w:r>
        <w:rPr>
          <w:rFonts w:ascii="Arial" w:eastAsia="Arial" w:hAnsi="Arial" w:cs="Arial"/>
          <w:vertAlign w:val="superscript"/>
        </w:rPr>
        <w:footnoteReference w:id="12"/>
      </w:r>
      <w:r>
        <w:rPr>
          <w:rFonts w:ascii="Arial" w:eastAsia="Arial" w:hAnsi="Arial" w:cs="Arial"/>
        </w:rPr>
        <w:t>.</w:t>
      </w:r>
    </w:p>
    <w:p w14:paraId="5963CFF3"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06CD5BA3" w14:textId="24FFEDA0" w:rsidR="00BA3650" w:rsidRPr="00495403" w:rsidRDefault="003D4B16" w:rsidP="00495403">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Además, </w:t>
      </w:r>
      <w:proofErr w:type="gramStart"/>
      <w:r>
        <w:rPr>
          <w:rFonts w:ascii="Arial" w:eastAsia="Arial" w:hAnsi="Arial" w:cs="Arial"/>
        </w:rPr>
        <w:t>de acuerdo a</w:t>
      </w:r>
      <w:proofErr w:type="gramEnd"/>
      <w:r>
        <w:rPr>
          <w:rFonts w:ascii="Arial" w:eastAsia="Arial" w:hAnsi="Arial" w:cs="Arial"/>
        </w:rPr>
        <w:t xml:space="preserve"> lo establecido en el artículo 125° del Código</w:t>
      </w:r>
      <w:r>
        <w:rPr>
          <w:rFonts w:ascii="Arial" w:eastAsia="Arial" w:hAnsi="Arial" w:cs="Arial"/>
          <w:vertAlign w:val="superscript"/>
        </w:rPr>
        <w:footnoteReference w:id="13"/>
      </w:r>
      <w:r>
        <w:rPr>
          <w:rFonts w:ascii="Arial" w:eastAsia="Arial" w:hAnsi="Arial" w:cs="Arial"/>
        </w:rPr>
        <w:t xml:space="preserve"> sobre la determinación de la competencia asignada a los OPS, se pueden resumir las reglas de competencia de la siguiente manera:</w:t>
      </w:r>
    </w:p>
    <w:p w14:paraId="6BA72899" w14:textId="77777777" w:rsidR="00BA3650" w:rsidRDefault="00BA3650" w:rsidP="0003641D">
      <w:pPr>
        <w:pBdr>
          <w:top w:val="nil"/>
          <w:left w:val="nil"/>
          <w:bottom w:val="nil"/>
          <w:right w:val="nil"/>
          <w:between w:val="nil"/>
        </w:pBdr>
        <w:tabs>
          <w:tab w:val="left" w:pos="567"/>
        </w:tabs>
        <w:spacing w:after="0" w:line="240" w:lineRule="auto"/>
        <w:ind w:left="567"/>
        <w:jc w:val="both"/>
        <w:rPr>
          <w:rFonts w:ascii="Arial" w:eastAsia="Arial" w:hAnsi="Arial" w:cs="Arial"/>
        </w:rPr>
      </w:pPr>
    </w:p>
    <w:tbl>
      <w:tblPr>
        <w:tblStyle w:val="a0"/>
        <w:tblW w:w="7852" w:type="dxa"/>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5"/>
        <w:gridCol w:w="3017"/>
        <w:gridCol w:w="3020"/>
      </w:tblGrid>
      <w:tr w:rsidR="008A56C2" w14:paraId="0AA0AB53" w14:textId="77777777">
        <w:trPr>
          <w:trHeight w:val="409"/>
        </w:trPr>
        <w:tc>
          <w:tcPr>
            <w:tcW w:w="1815" w:type="dxa"/>
            <w:tcBorders>
              <w:top w:val="nil"/>
              <w:left w:val="nil"/>
            </w:tcBorders>
          </w:tcPr>
          <w:p w14:paraId="1BCF709E" w14:textId="77777777" w:rsidR="008A56C2" w:rsidRDefault="008A56C2" w:rsidP="0003641D">
            <w:pPr>
              <w:rPr>
                <w:rFonts w:ascii="Arial" w:eastAsia="Arial" w:hAnsi="Arial" w:cs="Arial"/>
                <w:sz w:val="18"/>
                <w:szCs w:val="18"/>
              </w:rPr>
            </w:pPr>
          </w:p>
        </w:tc>
        <w:tc>
          <w:tcPr>
            <w:tcW w:w="3017" w:type="dxa"/>
            <w:shd w:val="clear" w:color="auto" w:fill="D9D9D9"/>
          </w:tcPr>
          <w:p w14:paraId="002017B2" w14:textId="77777777" w:rsidR="008A56C2" w:rsidRDefault="008A56C2" w:rsidP="0003641D">
            <w:pPr>
              <w:rPr>
                <w:rFonts w:ascii="Arial" w:eastAsia="Arial" w:hAnsi="Arial" w:cs="Arial"/>
                <w:sz w:val="15"/>
                <w:szCs w:val="15"/>
              </w:rPr>
            </w:pPr>
          </w:p>
          <w:p w14:paraId="6A39C747" w14:textId="77777777" w:rsidR="008A56C2" w:rsidRDefault="003D4B16" w:rsidP="0003641D">
            <w:pPr>
              <w:ind w:left="1101" w:right="543" w:hanging="533"/>
              <w:rPr>
                <w:rFonts w:ascii="Arial" w:eastAsia="Arial" w:hAnsi="Arial" w:cs="Arial"/>
                <w:b/>
                <w:sz w:val="16"/>
                <w:szCs w:val="16"/>
              </w:rPr>
            </w:pPr>
            <w:r>
              <w:rPr>
                <w:rFonts w:ascii="Arial" w:eastAsia="Arial" w:hAnsi="Arial" w:cs="Arial"/>
                <w:b/>
                <w:sz w:val="16"/>
                <w:szCs w:val="16"/>
              </w:rPr>
              <w:t>Procedimiento Ordinario COMISIÓN</w:t>
            </w:r>
          </w:p>
        </w:tc>
        <w:tc>
          <w:tcPr>
            <w:tcW w:w="3020" w:type="dxa"/>
            <w:shd w:val="clear" w:color="auto" w:fill="D9D9D9"/>
          </w:tcPr>
          <w:p w14:paraId="459ED0CD" w14:textId="77777777" w:rsidR="008A56C2" w:rsidRDefault="008A56C2" w:rsidP="0003641D">
            <w:pPr>
              <w:rPr>
                <w:rFonts w:ascii="Arial" w:eastAsia="Arial" w:hAnsi="Arial" w:cs="Arial"/>
                <w:sz w:val="15"/>
                <w:szCs w:val="15"/>
              </w:rPr>
            </w:pPr>
          </w:p>
          <w:p w14:paraId="78BD20CF" w14:textId="77777777" w:rsidR="008A56C2" w:rsidRDefault="003D4B16" w:rsidP="0003641D">
            <w:pPr>
              <w:ind w:left="1281" w:right="446" w:hanging="809"/>
              <w:rPr>
                <w:rFonts w:ascii="Arial" w:eastAsia="Arial" w:hAnsi="Arial" w:cs="Arial"/>
                <w:b/>
                <w:sz w:val="16"/>
                <w:szCs w:val="16"/>
              </w:rPr>
            </w:pPr>
            <w:r>
              <w:rPr>
                <w:rFonts w:ascii="Arial" w:eastAsia="Arial" w:hAnsi="Arial" w:cs="Arial"/>
                <w:b/>
                <w:sz w:val="16"/>
                <w:szCs w:val="16"/>
              </w:rPr>
              <w:t>Procedimiento Sumarísimo OPS</w:t>
            </w:r>
          </w:p>
        </w:tc>
      </w:tr>
      <w:tr w:rsidR="008A56C2" w14:paraId="19FF2520" w14:textId="77777777">
        <w:trPr>
          <w:trHeight w:val="921"/>
        </w:trPr>
        <w:tc>
          <w:tcPr>
            <w:tcW w:w="1815" w:type="dxa"/>
            <w:shd w:val="clear" w:color="auto" w:fill="D9D9D9"/>
          </w:tcPr>
          <w:p w14:paraId="50D94806" w14:textId="77777777" w:rsidR="008A56C2" w:rsidRDefault="008A56C2" w:rsidP="0003641D">
            <w:pPr>
              <w:jc w:val="both"/>
              <w:rPr>
                <w:rFonts w:ascii="Arial" w:eastAsia="Arial" w:hAnsi="Arial" w:cs="Arial"/>
                <w:sz w:val="16"/>
                <w:szCs w:val="16"/>
              </w:rPr>
            </w:pPr>
          </w:p>
          <w:p w14:paraId="3AACE2D9" w14:textId="77777777" w:rsidR="008A56C2" w:rsidRDefault="003D4B16" w:rsidP="0003641D">
            <w:pPr>
              <w:ind w:left="107"/>
              <w:jc w:val="both"/>
              <w:rPr>
                <w:rFonts w:ascii="Arial" w:eastAsia="Arial" w:hAnsi="Arial" w:cs="Arial"/>
                <w:b/>
                <w:sz w:val="16"/>
                <w:szCs w:val="16"/>
              </w:rPr>
            </w:pPr>
            <w:r>
              <w:rPr>
                <w:rFonts w:ascii="Arial" w:eastAsia="Arial" w:hAnsi="Arial" w:cs="Arial"/>
                <w:b/>
                <w:sz w:val="16"/>
                <w:szCs w:val="16"/>
              </w:rPr>
              <w:t>PRIMERA REGLA:</w:t>
            </w:r>
          </w:p>
          <w:p w14:paraId="1587826A" w14:textId="77777777" w:rsidR="008A56C2" w:rsidRDefault="003D4B16" w:rsidP="0003641D">
            <w:pPr>
              <w:ind w:left="107" w:right="166"/>
              <w:jc w:val="both"/>
              <w:rPr>
                <w:rFonts w:ascii="Arial" w:eastAsia="Arial" w:hAnsi="Arial" w:cs="Arial"/>
                <w:b/>
                <w:sz w:val="16"/>
                <w:szCs w:val="16"/>
              </w:rPr>
            </w:pPr>
            <w:r>
              <w:rPr>
                <w:rFonts w:ascii="Arial" w:eastAsia="Arial" w:hAnsi="Arial" w:cs="Arial"/>
                <w:b/>
                <w:sz w:val="16"/>
                <w:szCs w:val="16"/>
              </w:rPr>
              <w:t>Por la naturaleza de los intereses en juicio</w:t>
            </w:r>
          </w:p>
        </w:tc>
        <w:tc>
          <w:tcPr>
            <w:tcW w:w="3017" w:type="dxa"/>
          </w:tcPr>
          <w:p w14:paraId="0AA2DF59" w14:textId="77777777" w:rsidR="008A56C2" w:rsidRDefault="008A56C2" w:rsidP="0003641D">
            <w:pPr>
              <w:rPr>
                <w:rFonts w:ascii="Arial" w:eastAsia="Arial" w:hAnsi="Arial" w:cs="Arial"/>
                <w:sz w:val="16"/>
                <w:szCs w:val="16"/>
              </w:rPr>
            </w:pPr>
          </w:p>
          <w:p w14:paraId="255F0DB5" w14:textId="77777777" w:rsidR="008A56C2" w:rsidRDefault="003D4B16" w:rsidP="0003641D">
            <w:pPr>
              <w:numPr>
                <w:ilvl w:val="0"/>
                <w:numId w:val="3"/>
              </w:numPr>
              <w:tabs>
                <w:tab w:val="left" w:pos="281"/>
              </w:tabs>
              <w:ind w:right="96"/>
              <w:rPr>
                <w:rFonts w:ascii="Arial" w:eastAsia="Arial" w:hAnsi="Arial" w:cs="Arial"/>
                <w:sz w:val="16"/>
                <w:szCs w:val="16"/>
              </w:rPr>
            </w:pPr>
            <w:r>
              <w:rPr>
                <w:rFonts w:ascii="Arial" w:eastAsia="Arial" w:hAnsi="Arial" w:cs="Arial"/>
                <w:sz w:val="16"/>
                <w:szCs w:val="16"/>
              </w:rPr>
              <w:t>Conductas que afectan intereses particulares.</w:t>
            </w:r>
          </w:p>
          <w:p w14:paraId="4A9DB152" w14:textId="77777777" w:rsidR="008A56C2" w:rsidRDefault="003D4B16" w:rsidP="0003641D">
            <w:pPr>
              <w:numPr>
                <w:ilvl w:val="0"/>
                <w:numId w:val="3"/>
              </w:numPr>
              <w:tabs>
                <w:tab w:val="left" w:pos="281"/>
              </w:tabs>
              <w:ind w:right="96"/>
              <w:rPr>
                <w:rFonts w:ascii="Arial" w:eastAsia="Arial" w:hAnsi="Arial" w:cs="Arial"/>
                <w:sz w:val="16"/>
                <w:szCs w:val="16"/>
              </w:rPr>
            </w:pPr>
            <w:r>
              <w:rPr>
                <w:rFonts w:ascii="Arial" w:eastAsia="Arial" w:hAnsi="Arial" w:cs="Arial"/>
                <w:sz w:val="16"/>
                <w:szCs w:val="16"/>
              </w:rPr>
              <w:t>Conductas que afectan intereses difusos o colectivos.</w:t>
            </w:r>
          </w:p>
        </w:tc>
        <w:tc>
          <w:tcPr>
            <w:tcW w:w="3020" w:type="dxa"/>
          </w:tcPr>
          <w:p w14:paraId="1EA86517" w14:textId="77777777" w:rsidR="008A56C2" w:rsidRDefault="008A56C2" w:rsidP="0003641D">
            <w:pPr>
              <w:rPr>
                <w:rFonts w:ascii="Arial" w:eastAsia="Arial" w:hAnsi="Arial" w:cs="Arial"/>
                <w:sz w:val="16"/>
                <w:szCs w:val="16"/>
              </w:rPr>
            </w:pPr>
          </w:p>
          <w:p w14:paraId="3D3AF614" w14:textId="77777777" w:rsidR="008A56C2" w:rsidRDefault="003D4B16" w:rsidP="0003641D">
            <w:pPr>
              <w:ind w:left="107" w:right="446"/>
              <w:rPr>
                <w:rFonts w:ascii="Arial" w:eastAsia="Arial" w:hAnsi="Arial" w:cs="Arial"/>
                <w:sz w:val="16"/>
                <w:szCs w:val="16"/>
              </w:rPr>
            </w:pPr>
            <w:r>
              <w:rPr>
                <w:rFonts w:ascii="Arial" w:eastAsia="Arial" w:hAnsi="Arial" w:cs="Arial"/>
                <w:sz w:val="16"/>
                <w:szCs w:val="16"/>
              </w:rPr>
              <w:t>Conductas que afectan intereses particulares.</w:t>
            </w:r>
          </w:p>
        </w:tc>
      </w:tr>
      <w:tr w:rsidR="008A56C2" w14:paraId="45AAEEE8" w14:textId="77777777">
        <w:trPr>
          <w:trHeight w:val="70"/>
        </w:trPr>
        <w:tc>
          <w:tcPr>
            <w:tcW w:w="1815" w:type="dxa"/>
            <w:tcBorders>
              <w:bottom w:val="nil"/>
            </w:tcBorders>
            <w:shd w:val="clear" w:color="auto" w:fill="D9D9D9"/>
          </w:tcPr>
          <w:p w14:paraId="6C3FF784" w14:textId="77777777" w:rsidR="008A56C2" w:rsidRDefault="008A56C2" w:rsidP="0003641D">
            <w:pPr>
              <w:jc w:val="both"/>
              <w:rPr>
                <w:rFonts w:ascii="Arial" w:eastAsia="Arial" w:hAnsi="Arial" w:cs="Arial"/>
                <w:sz w:val="18"/>
                <w:szCs w:val="18"/>
              </w:rPr>
            </w:pPr>
          </w:p>
        </w:tc>
        <w:tc>
          <w:tcPr>
            <w:tcW w:w="3017" w:type="dxa"/>
            <w:tcBorders>
              <w:bottom w:val="nil"/>
            </w:tcBorders>
          </w:tcPr>
          <w:p w14:paraId="6D077A50" w14:textId="77777777" w:rsidR="008A56C2" w:rsidRDefault="008A56C2" w:rsidP="0003641D">
            <w:pPr>
              <w:rPr>
                <w:rFonts w:ascii="Arial" w:eastAsia="Arial" w:hAnsi="Arial" w:cs="Arial"/>
                <w:sz w:val="15"/>
                <w:szCs w:val="15"/>
              </w:rPr>
            </w:pPr>
          </w:p>
          <w:p w14:paraId="52EC368A" w14:textId="77777777" w:rsidR="008A56C2" w:rsidRDefault="003D4B16" w:rsidP="0003641D">
            <w:pPr>
              <w:ind w:left="105"/>
              <w:rPr>
                <w:rFonts w:ascii="Arial" w:eastAsia="Arial" w:hAnsi="Arial" w:cs="Arial"/>
                <w:sz w:val="16"/>
                <w:szCs w:val="16"/>
              </w:rPr>
            </w:pPr>
            <w:r>
              <w:rPr>
                <w:rFonts w:ascii="Arial" w:eastAsia="Arial" w:hAnsi="Arial" w:cs="Arial"/>
                <w:sz w:val="16"/>
                <w:szCs w:val="16"/>
              </w:rPr>
              <w:t>Denuncias que versan sobre:</w:t>
            </w:r>
          </w:p>
        </w:tc>
        <w:tc>
          <w:tcPr>
            <w:tcW w:w="3020" w:type="dxa"/>
            <w:tcBorders>
              <w:bottom w:val="nil"/>
            </w:tcBorders>
          </w:tcPr>
          <w:p w14:paraId="4AF52021" w14:textId="77777777" w:rsidR="008A56C2" w:rsidRDefault="008A56C2" w:rsidP="0003641D">
            <w:pPr>
              <w:rPr>
                <w:rFonts w:ascii="Arial" w:eastAsia="Arial" w:hAnsi="Arial" w:cs="Arial"/>
                <w:sz w:val="15"/>
                <w:szCs w:val="15"/>
              </w:rPr>
            </w:pPr>
          </w:p>
          <w:p w14:paraId="38DE5D38" w14:textId="77777777" w:rsidR="008A56C2" w:rsidRDefault="003D4B16" w:rsidP="0003641D">
            <w:pPr>
              <w:ind w:left="107"/>
              <w:rPr>
                <w:rFonts w:ascii="Arial" w:eastAsia="Arial" w:hAnsi="Arial" w:cs="Arial"/>
                <w:sz w:val="16"/>
                <w:szCs w:val="16"/>
              </w:rPr>
            </w:pPr>
            <w:r>
              <w:rPr>
                <w:rFonts w:ascii="Arial" w:eastAsia="Arial" w:hAnsi="Arial" w:cs="Arial"/>
                <w:sz w:val="16"/>
                <w:szCs w:val="16"/>
              </w:rPr>
              <w:t>Denuncias que versan sobre:</w:t>
            </w:r>
          </w:p>
        </w:tc>
      </w:tr>
      <w:tr w:rsidR="008A56C2" w14:paraId="779500B9" w14:textId="77777777">
        <w:trPr>
          <w:trHeight w:val="3309"/>
        </w:trPr>
        <w:tc>
          <w:tcPr>
            <w:tcW w:w="1815" w:type="dxa"/>
            <w:tcBorders>
              <w:top w:val="nil"/>
            </w:tcBorders>
            <w:shd w:val="clear" w:color="auto" w:fill="D9D9D9"/>
          </w:tcPr>
          <w:p w14:paraId="499C11A6" w14:textId="77777777" w:rsidR="008A56C2" w:rsidRDefault="003D4B16" w:rsidP="0003641D">
            <w:pPr>
              <w:ind w:left="107"/>
              <w:jc w:val="both"/>
              <w:rPr>
                <w:rFonts w:ascii="Arial" w:eastAsia="Arial" w:hAnsi="Arial" w:cs="Arial"/>
                <w:b/>
                <w:sz w:val="16"/>
                <w:szCs w:val="16"/>
              </w:rPr>
            </w:pPr>
            <w:r>
              <w:rPr>
                <w:rFonts w:ascii="Arial" w:eastAsia="Arial" w:hAnsi="Arial" w:cs="Arial"/>
                <w:b/>
                <w:sz w:val="16"/>
                <w:szCs w:val="16"/>
              </w:rPr>
              <w:t>SEGUNDA REGLA:</w:t>
            </w:r>
          </w:p>
          <w:p w14:paraId="035DDF35" w14:textId="77777777" w:rsidR="008A56C2" w:rsidRDefault="003D4B16" w:rsidP="0003641D">
            <w:pPr>
              <w:ind w:left="107" w:right="619"/>
              <w:jc w:val="both"/>
              <w:rPr>
                <w:rFonts w:ascii="Arial" w:eastAsia="Arial" w:hAnsi="Arial" w:cs="Arial"/>
                <w:b/>
                <w:sz w:val="16"/>
                <w:szCs w:val="16"/>
              </w:rPr>
            </w:pPr>
            <w:r>
              <w:rPr>
                <w:rFonts w:ascii="Arial" w:eastAsia="Arial" w:hAnsi="Arial" w:cs="Arial"/>
                <w:b/>
                <w:sz w:val="16"/>
                <w:szCs w:val="16"/>
              </w:rPr>
              <w:t>Por la materia involucrada.</w:t>
            </w:r>
          </w:p>
        </w:tc>
        <w:tc>
          <w:tcPr>
            <w:tcW w:w="3017" w:type="dxa"/>
            <w:tcBorders>
              <w:top w:val="nil"/>
            </w:tcBorders>
          </w:tcPr>
          <w:p w14:paraId="434895D2" w14:textId="77777777" w:rsidR="008A56C2" w:rsidRDefault="008A56C2" w:rsidP="0003641D">
            <w:pPr>
              <w:rPr>
                <w:rFonts w:ascii="Arial" w:eastAsia="Arial" w:hAnsi="Arial" w:cs="Arial"/>
                <w:sz w:val="15"/>
                <w:szCs w:val="15"/>
              </w:rPr>
            </w:pPr>
          </w:p>
          <w:p w14:paraId="52A88183" w14:textId="77777777" w:rsidR="008A56C2" w:rsidRDefault="003D4B16" w:rsidP="0003641D">
            <w:pPr>
              <w:numPr>
                <w:ilvl w:val="0"/>
                <w:numId w:val="2"/>
              </w:numPr>
              <w:tabs>
                <w:tab w:val="left" w:pos="281"/>
              </w:tabs>
              <w:rPr>
                <w:rFonts w:ascii="Arial" w:eastAsia="Arial" w:hAnsi="Arial" w:cs="Arial"/>
                <w:sz w:val="16"/>
                <w:szCs w:val="16"/>
              </w:rPr>
            </w:pPr>
            <w:r>
              <w:rPr>
                <w:rFonts w:ascii="Arial" w:eastAsia="Arial" w:hAnsi="Arial" w:cs="Arial"/>
                <w:sz w:val="16"/>
                <w:szCs w:val="16"/>
              </w:rPr>
              <w:t>Productos o sustancias peligrosas.</w:t>
            </w:r>
          </w:p>
          <w:p w14:paraId="257D71D5" w14:textId="77777777" w:rsidR="008A56C2" w:rsidRDefault="003D4B16" w:rsidP="0003641D">
            <w:pPr>
              <w:numPr>
                <w:ilvl w:val="0"/>
                <w:numId w:val="2"/>
              </w:numPr>
              <w:tabs>
                <w:tab w:val="left" w:pos="281"/>
              </w:tabs>
              <w:ind w:right="97"/>
              <w:rPr>
                <w:rFonts w:ascii="Arial" w:eastAsia="Arial" w:hAnsi="Arial" w:cs="Arial"/>
                <w:sz w:val="16"/>
                <w:szCs w:val="16"/>
              </w:rPr>
            </w:pPr>
            <w:r>
              <w:rPr>
                <w:rFonts w:ascii="Arial" w:eastAsia="Arial" w:hAnsi="Arial" w:cs="Arial"/>
                <w:sz w:val="16"/>
                <w:szCs w:val="16"/>
              </w:rPr>
              <w:t>Actos de discriminación o trato diferenciado.</w:t>
            </w:r>
          </w:p>
          <w:p w14:paraId="5884B9CA" w14:textId="77777777" w:rsidR="008A56C2" w:rsidRDefault="003D4B16" w:rsidP="0003641D">
            <w:pPr>
              <w:numPr>
                <w:ilvl w:val="0"/>
                <w:numId w:val="2"/>
              </w:numPr>
              <w:tabs>
                <w:tab w:val="left" w:pos="281"/>
              </w:tabs>
              <w:rPr>
                <w:rFonts w:ascii="Arial" w:eastAsia="Arial" w:hAnsi="Arial" w:cs="Arial"/>
                <w:sz w:val="16"/>
                <w:szCs w:val="16"/>
              </w:rPr>
            </w:pPr>
            <w:r>
              <w:rPr>
                <w:rFonts w:ascii="Arial" w:eastAsia="Arial" w:hAnsi="Arial" w:cs="Arial"/>
                <w:sz w:val="16"/>
                <w:szCs w:val="16"/>
              </w:rPr>
              <w:t>Servicios médicos</w:t>
            </w:r>
            <w:r>
              <w:rPr>
                <w:rFonts w:ascii="Arial" w:eastAsia="Arial" w:hAnsi="Arial" w:cs="Arial"/>
                <w:sz w:val="16"/>
                <w:szCs w:val="16"/>
                <w:vertAlign w:val="superscript"/>
              </w:rPr>
              <w:footnoteReference w:id="14"/>
            </w:r>
            <w:r>
              <w:rPr>
                <w:rFonts w:ascii="Arial" w:eastAsia="Arial" w:hAnsi="Arial" w:cs="Arial"/>
                <w:sz w:val="16"/>
                <w:szCs w:val="16"/>
              </w:rPr>
              <w:t>.</w:t>
            </w:r>
          </w:p>
        </w:tc>
        <w:tc>
          <w:tcPr>
            <w:tcW w:w="3020" w:type="dxa"/>
            <w:tcBorders>
              <w:top w:val="nil"/>
            </w:tcBorders>
          </w:tcPr>
          <w:p w14:paraId="76D86A2C" w14:textId="77777777" w:rsidR="008A56C2" w:rsidRDefault="008A56C2" w:rsidP="0003641D">
            <w:pPr>
              <w:rPr>
                <w:rFonts w:ascii="Arial" w:eastAsia="Arial" w:hAnsi="Arial" w:cs="Arial"/>
                <w:sz w:val="15"/>
                <w:szCs w:val="15"/>
              </w:rPr>
            </w:pPr>
          </w:p>
          <w:p w14:paraId="676E1A7C" w14:textId="77777777" w:rsidR="008A56C2" w:rsidRDefault="003D4B16" w:rsidP="0003641D">
            <w:pPr>
              <w:numPr>
                <w:ilvl w:val="0"/>
                <w:numId w:val="1"/>
              </w:numPr>
              <w:tabs>
                <w:tab w:val="left" w:pos="499"/>
                <w:tab w:val="left" w:pos="500"/>
                <w:tab w:val="left" w:pos="1825"/>
                <w:tab w:val="left" w:pos="2252"/>
              </w:tabs>
              <w:ind w:right="97"/>
              <w:rPr>
                <w:rFonts w:ascii="Arial" w:eastAsia="Arial" w:hAnsi="Arial" w:cs="Arial"/>
                <w:sz w:val="16"/>
                <w:szCs w:val="16"/>
              </w:rPr>
            </w:pPr>
            <w:r>
              <w:rPr>
                <w:rFonts w:ascii="Arial" w:eastAsia="Arial" w:hAnsi="Arial" w:cs="Arial"/>
                <w:sz w:val="16"/>
                <w:szCs w:val="16"/>
              </w:rPr>
              <w:t>Incumplimiento</w:t>
            </w:r>
            <w:r>
              <w:rPr>
                <w:rFonts w:ascii="Arial" w:eastAsia="Arial" w:hAnsi="Arial" w:cs="Arial"/>
                <w:sz w:val="16"/>
                <w:szCs w:val="16"/>
              </w:rPr>
              <w:tab/>
              <w:t>de</w:t>
            </w:r>
            <w:r>
              <w:rPr>
                <w:rFonts w:ascii="Arial" w:eastAsia="Arial" w:hAnsi="Arial" w:cs="Arial"/>
                <w:sz w:val="16"/>
                <w:szCs w:val="16"/>
              </w:rPr>
              <w:tab/>
              <w:t>acuerdos conciliatorios.</w:t>
            </w:r>
          </w:p>
          <w:p w14:paraId="05FAF4AC" w14:textId="77777777" w:rsidR="008A56C2" w:rsidRDefault="003D4B16" w:rsidP="0003641D">
            <w:pPr>
              <w:numPr>
                <w:ilvl w:val="0"/>
                <w:numId w:val="1"/>
              </w:numPr>
              <w:tabs>
                <w:tab w:val="left" w:pos="499"/>
                <w:tab w:val="left" w:pos="500"/>
              </w:tabs>
              <w:rPr>
                <w:rFonts w:ascii="Arial" w:eastAsia="Arial" w:hAnsi="Arial" w:cs="Arial"/>
                <w:sz w:val="16"/>
                <w:szCs w:val="16"/>
              </w:rPr>
            </w:pPr>
            <w:r>
              <w:rPr>
                <w:rFonts w:ascii="Arial" w:eastAsia="Arial" w:hAnsi="Arial" w:cs="Arial"/>
                <w:sz w:val="16"/>
                <w:szCs w:val="16"/>
              </w:rPr>
              <w:t>Falta de atención de reclamos.</w:t>
            </w:r>
          </w:p>
          <w:p w14:paraId="07891400" w14:textId="77777777" w:rsidR="008A56C2" w:rsidRDefault="003D4B16" w:rsidP="0003641D">
            <w:pPr>
              <w:numPr>
                <w:ilvl w:val="0"/>
                <w:numId w:val="1"/>
              </w:numPr>
              <w:tabs>
                <w:tab w:val="left" w:pos="499"/>
                <w:tab w:val="left" w:pos="500"/>
              </w:tabs>
              <w:rPr>
                <w:rFonts w:ascii="Arial" w:eastAsia="Arial" w:hAnsi="Arial" w:cs="Arial"/>
                <w:sz w:val="16"/>
                <w:szCs w:val="16"/>
              </w:rPr>
            </w:pPr>
            <w:r>
              <w:rPr>
                <w:rFonts w:ascii="Arial" w:eastAsia="Arial" w:hAnsi="Arial" w:cs="Arial"/>
                <w:sz w:val="16"/>
                <w:szCs w:val="16"/>
              </w:rPr>
              <w:t>Requerimientos de información</w:t>
            </w:r>
          </w:p>
          <w:p w14:paraId="30D0E93E" w14:textId="77777777" w:rsidR="008A56C2" w:rsidRDefault="003D4B16" w:rsidP="0003641D">
            <w:pPr>
              <w:numPr>
                <w:ilvl w:val="0"/>
                <w:numId w:val="1"/>
              </w:numPr>
              <w:tabs>
                <w:tab w:val="left" w:pos="499"/>
                <w:tab w:val="left" w:pos="500"/>
              </w:tabs>
              <w:rPr>
                <w:rFonts w:ascii="Arial" w:eastAsia="Arial" w:hAnsi="Arial" w:cs="Arial"/>
                <w:sz w:val="16"/>
                <w:szCs w:val="16"/>
              </w:rPr>
            </w:pPr>
            <w:r>
              <w:rPr>
                <w:rFonts w:ascii="Arial" w:eastAsia="Arial" w:hAnsi="Arial" w:cs="Arial"/>
                <w:sz w:val="16"/>
                <w:szCs w:val="16"/>
              </w:rPr>
              <w:t>Métodos abusivos de cobranza.</w:t>
            </w:r>
          </w:p>
          <w:p w14:paraId="5990AD90" w14:textId="77777777" w:rsidR="008A56C2" w:rsidRDefault="003D4B16" w:rsidP="0003641D">
            <w:pPr>
              <w:numPr>
                <w:ilvl w:val="0"/>
                <w:numId w:val="1"/>
              </w:numPr>
              <w:tabs>
                <w:tab w:val="left" w:pos="500"/>
              </w:tabs>
              <w:ind w:right="95"/>
              <w:jc w:val="both"/>
              <w:rPr>
                <w:rFonts w:ascii="Arial" w:eastAsia="Arial" w:hAnsi="Arial" w:cs="Arial"/>
                <w:sz w:val="16"/>
                <w:szCs w:val="16"/>
              </w:rPr>
            </w:pPr>
            <w:r>
              <w:rPr>
                <w:rFonts w:ascii="Arial" w:eastAsia="Arial" w:hAnsi="Arial" w:cs="Arial"/>
                <w:sz w:val="16"/>
                <w:szCs w:val="16"/>
              </w:rPr>
              <w:t>Demora y falta de entrega del producto, con independencia de su cuantía.</w:t>
            </w:r>
          </w:p>
          <w:p w14:paraId="1E5F5670" w14:textId="77777777" w:rsidR="008A56C2" w:rsidRDefault="003D4B16" w:rsidP="0003641D">
            <w:pPr>
              <w:numPr>
                <w:ilvl w:val="0"/>
                <w:numId w:val="1"/>
              </w:numPr>
              <w:tabs>
                <w:tab w:val="left" w:pos="500"/>
                <w:tab w:val="left" w:pos="2679"/>
              </w:tabs>
              <w:ind w:right="94"/>
              <w:jc w:val="both"/>
              <w:rPr>
                <w:rFonts w:ascii="Arial" w:eastAsia="Arial" w:hAnsi="Arial" w:cs="Arial"/>
                <w:sz w:val="16"/>
                <w:szCs w:val="16"/>
              </w:rPr>
            </w:pPr>
            <w:r>
              <w:rPr>
                <w:rFonts w:ascii="Arial" w:eastAsia="Arial" w:hAnsi="Arial" w:cs="Arial"/>
                <w:sz w:val="16"/>
                <w:szCs w:val="16"/>
              </w:rPr>
              <w:t>Procedimientos</w:t>
            </w:r>
            <w:r>
              <w:rPr>
                <w:rFonts w:ascii="Arial" w:eastAsia="Arial" w:hAnsi="Arial" w:cs="Arial"/>
                <w:sz w:val="16"/>
                <w:szCs w:val="16"/>
              </w:rPr>
              <w:tab/>
              <w:t>por incumplimiento de medida correctiva.</w:t>
            </w:r>
          </w:p>
          <w:p w14:paraId="4A83DA75" w14:textId="77777777" w:rsidR="008A56C2" w:rsidRDefault="003D4B16" w:rsidP="0003641D">
            <w:pPr>
              <w:numPr>
                <w:ilvl w:val="0"/>
                <w:numId w:val="1"/>
              </w:numPr>
              <w:tabs>
                <w:tab w:val="left" w:pos="500"/>
                <w:tab w:val="left" w:pos="2679"/>
              </w:tabs>
              <w:ind w:right="92"/>
              <w:jc w:val="both"/>
              <w:rPr>
                <w:rFonts w:ascii="Arial" w:eastAsia="Arial" w:hAnsi="Arial" w:cs="Arial"/>
                <w:sz w:val="16"/>
                <w:szCs w:val="16"/>
              </w:rPr>
            </w:pPr>
            <w:r>
              <w:rPr>
                <w:rFonts w:ascii="Arial" w:eastAsia="Arial" w:hAnsi="Arial" w:cs="Arial"/>
                <w:sz w:val="16"/>
                <w:szCs w:val="16"/>
              </w:rPr>
              <w:t>Procedimientos</w:t>
            </w:r>
            <w:r>
              <w:rPr>
                <w:rFonts w:ascii="Arial" w:eastAsia="Arial" w:hAnsi="Arial" w:cs="Arial"/>
                <w:sz w:val="16"/>
                <w:szCs w:val="16"/>
              </w:rPr>
              <w:tab/>
              <w:t>por incumplimiento de medida cautelar.</w:t>
            </w:r>
          </w:p>
          <w:p w14:paraId="3F609731" w14:textId="77777777" w:rsidR="008A56C2" w:rsidRDefault="003D4B16" w:rsidP="0003641D">
            <w:pPr>
              <w:numPr>
                <w:ilvl w:val="0"/>
                <w:numId w:val="1"/>
              </w:numPr>
              <w:tabs>
                <w:tab w:val="left" w:pos="500"/>
              </w:tabs>
              <w:ind w:right="95"/>
              <w:jc w:val="both"/>
              <w:rPr>
                <w:rFonts w:ascii="Arial" w:eastAsia="Arial" w:hAnsi="Arial" w:cs="Arial"/>
                <w:sz w:val="16"/>
                <w:szCs w:val="16"/>
              </w:rPr>
            </w:pPr>
            <w:r>
              <w:rPr>
                <w:rFonts w:ascii="Arial" w:eastAsia="Arial" w:hAnsi="Arial" w:cs="Arial"/>
                <w:sz w:val="16"/>
                <w:szCs w:val="16"/>
              </w:rPr>
              <w:t>Incumplimiento y liquidación de costas y costos.</w:t>
            </w:r>
          </w:p>
        </w:tc>
      </w:tr>
      <w:tr w:rsidR="008A56C2" w14:paraId="20FE8E17" w14:textId="77777777">
        <w:trPr>
          <w:trHeight w:val="606"/>
        </w:trPr>
        <w:tc>
          <w:tcPr>
            <w:tcW w:w="1815" w:type="dxa"/>
            <w:shd w:val="clear" w:color="auto" w:fill="D9D9D9"/>
          </w:tcPr>
          <w:p w14:paraId="2A49B5D0" w14:textId="77777777" w:rsidR="008A56C2" w:rsidRDefault="008A56C2" w:rsidP="0003641D">
            <w:pPr>
              <w:rPr>
                <w:rFonts w:ascii="Arial" w:eastAsia="Arial" w:hAnsi="Arial" w:cs="Arial"/>
                <w:sz w:val="16"/>
                <w:szCs w:val="16"/>
              </w:rPr>
            </w:pPr>
          </w:p>
          <w:p w14:paraId="68D0C919" w14:textId="77777777" w:rsidR="008A56C2" w:rsidRDefault="003D4B16" w:rsidP="0003641D">
            <w:pPr>
              <w:ind w:left="107"/>
              <w:rPr>
                <w:rFonts w:ascii="Arial" w:eastAsia="Arial" w:hAnsi="Arial" w:cs="Arial"/>
                <w:b/>
                <w:sz w:val="16"/>
                <w:szCs w:val="16"/>
              </w:rPr>
            </w:pPr>
            <w:r>
              <w:rPr>
                <w:rFonts w:ascii="Arial" w:eastAsia="Arial" w:hAnsi="Arial" w:cs="Arial"/>
                <w:b/>
                <w:sz w:val="16"/>
                <w:szCs w:val="16"/>
              </w:rPr>
              <w:t>TERCERA REGLA:</w:t>
            </w:r>
          </w:p>
          <w:p w14:paraId="2CBFAA70" w14:textId="77777777" w:rsidR="008A56C2" w:rsidRDefault="003D4B16" w:rsidP="0003641D">
            <w:pPr>
              <w:ind w:left="107"/>
              <w:rPr>
                <w:rFonts w:ascii="Arial" w:eastAsia="Arial" w:hAnsi="Arial" w:cs="Arial"/>
                <w:b/>
                <w:sz w:val="16"/>
                <w:szCs w:val="16"/>
              </w:rPr>
            </w:pPr>
            <w:r>
              <w:rPr>
                <w:rFonts w:ascii="Arial" w:eastAsia="Arial" w:hAnsi="Arial" w:cs="Arial"/>
                <w:b/>
                <w:sz w:val="16"/>
                <w:szCs w:val="16"/>
              </w:rPr>
              <w:t>Por razón de cuantía</w:t>
            </w:r>
          </w:p>
        </w:tc>
        <w:tc>
          <w:tcPr>
            <w:tcW w:w="3017" w:type="dxa"/>
          </w:tcPr>
          <w:p w14:paraId="4FFA42CF" w14:textId="77777777" w:rsidR="008A56C2" w:rsidRDefault="008A56C2" w:rsidP="0003641D">
            <w:pPr>
              <w:rPr>
                <w:rFonts w:ascii="Arial" w:eastAsia="Arial" w:hAnsi="Arial" w:cs="Arial"/>
                <w:sz w:val="16"/>
                <w:szCs w:val="16"/>
              </w:rPr>
            </w:pPr>
          </w:p>
          <w:p w14:paraId="4EE1DAE9" w14:textId="77777777" w:rsidR="008A56C2" w:rsidRDefault="003D4B16" w:rsidP="0003641D">
            <w:pPr>
              <w:numPr>
                <w:ilvl w:val="0"/>
                <w:numId w:val="10"/>
              </w:numPr>
              <w:tabs>
                <w:tab w:val="left" w:pos="281"/>
              </w:tabs>
              <w:ind w:hanging="143"/>
              <w:rPr>
                <w:rFonts w:ascii="Arial" w:eastAsia="Arial" w:hAnsi="Arial" w:cs="Arial"/>
                <w:sz w:val="16"/>
                <w:szCs w:val="16"/>
              </w:rPr>
            </w:pPr>
            <w:r>
              <w:rPr>
                <w:rFonts w:ascii="Arial" w:eastAsia="Arial" w:hAnsi="Arial" w:cs="Arial"/>
                <w:sz w:val="16"/>
                <w:szCs w:val="16"/>
              </w:rPr>
              <w:t>No apreciables en dinero.</w:t>
            </w:r>
          </w:p>
          <w:p w14:paraId="49980312" w14:textId="77777777" w:rsidR="008A56C2" w:rsidRDefault="003D4B16" w:rsidP="0003641D">
            <w:pPr>
              <w:numPr>
                <w:ilvl w:val="0"/>
                <w:numId w:val="10"/>
              </w:numPr>
              <w:tabs>
                <w:tab w:val="left" w:pos="281"/>
              </w:tabs>
              <w:ind w:hanging="143"/>
              <w:rPr>
                <w:rFonts w:ascii="Arial" w:eastAsia="Arial" w:hAnsi="Arial" w:cs="Arial"/>
                <w:sz w:val="16"/>
                <w:szCs w:val="16"/>
              </w:rPr>
            </w:pPr>
            <w:r>
              <w:rPr>
                <w:rFonts w:ascii="Arial" w:eastAsia="Arial" w:hAnsi="Arial" w:cs="Arial"/>
                <w:sz w:val="16"/>
                <w:szCs w:val="16"/>
              </w:rPr>
              <w:t>Valor mayor a 3 UIT</w:t>
            </w:r>
          </w:p>
        </w:tc>
        <w:tc>
          <w:tcPr>
            <w:tcW w:w="3020" w:type="dxa"/>
          </w:tcPr>
          <w:p w14:paraId="67BAAEFD" w14:textId="77777777" w:rsidR="008A56C2" w:rsidRDefault="008A56C2" w:rsidP="0003641D">
            <w:pPr>
              <w:rPr>
                <w:rFonts w:ascii="Arial" w:eastAsia="Arial" w:hAnsi="Arial" w:cs="Arial"/>
                <w:sz w:val="16"/>
                <w:szCs w:val="16"/>
              </w:rPr>
            </w:pPr>
          </w:p>
          <w:p w14:paraId="7FD81DDC" w14:textId="77777777" w:rsidR="008A56C2" w:rsidRDefault="003D4B16" w:rsidP="0003641D">
            <w:pPr>
              <w:ind w:left="107"/>
              <w:rPr>
                <w:rFonts w:ascii="Arial" w:eastAsia="Arial" w:hAnsi="Arial" w:cs="Arial"/>
                <w:sz w:val="16"/>
                <w:szCs w:val="16"/>
              </w:rPr>
            </w:pPr>
            <w:r>
              <w:rPr>
                <w:rFonts w:ascii="Arial" w:eastAsia="Arial" w:hAnsi="Arial" w:cs="Arial"/>
                <w:sz w:val="16"/>
                <w:szCs w:val="16"/>
              </w:rPr>
              <w:t>Menor a 3 UIT</w:t>
            </w:r>
          </w:p>
        </w:tc>
      </w:tr>
    </w:tbl>
    <w:p w14:paraId="609DC3EC" w14:textId="77777777" w:rsidR="008A56C2" w:rsidRDefault="008A56C2" w:rsidP="0003641D">
      <w:pPr>
        <w:widowControl w:val="0"/>
        <w:pBdr>
          <w:top w:val="nil"/>
          <w:left w:val="nil"/>
          <w:bottom w:val="nil"/>
          <w:right w:val="nil"/>
          <w:between w:val="nil"/>
        </w:pBdr>
        <w:tabs>
          <w:tab w:val="left" w:pos="567"/>
        </w:tabs>
        <w:spacing w:after="0" w:line="240" w:lineRule="auto"/>
        <w:ind w:left="567" w:right="103"/>
        <w:jc w:val="both"/>
        <w:rPr>
          <w:rFonts w:ascii="Arial" w:eastAsia="Arial" w:hAnsi="Arial" w:cs="Arial"/>
          <w:highlight w:val="cyan"/>
        </w:rPr>
      </w:pPr>
    </w:p>
    <w:p w14:paraId="1F721E16" w14:textId="6C4269BB"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Conforme puede apreciarse, el artículo 125° del Código establece tres (3) reglas de competencia para determinar la vía procedimental por la cual deberá tramitarse la denuncia formulada por el consumidor (procedimiento sumarísimo a cargo del OPS o procedimiento ordinario a cargo de la Comisión). Estas reglas no se aplican conjuntamente, sino que operan como una suerte de filtro, de tal forma que, si la primera regla no define la </w:t>
      </w:r>
      <w:r>
        <w:rPr>
          <w:rFonts w:ascii="Arial" w:eastAsia="Arial" w:hAnsi="Arial" w:cs="Arial"/>
        </w:rPr>
        <w:lastRenderedPageBreak/>
        <w:t>competencia, se procede a la segunda regla, y ante una falta de definición por esta regla, se procede a la regla por razón de cuantía.</w:t>
      </w:r>
    </w:p>
    <w:p w14:paraId="77F8F44D"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24C124A9" w14:textId="77777777" w:rsidR="008A56C2" w:rsidRDefault="003D4B16" w:rsidP="0003641D">
      <w:pPr>
        <w:pBdr>
          <w:top w:val="nil"/>
          <w:left w:val="nil"/>
          <w:bottom w:val="nil"/>
          <w:right w:val="nil"/>
          <w:between w:val="nil"/>
        </w:pBdr>
        <w:tabs>
          <w:tab w:val="left" w:pos="567"/>
        </w:tabs>
        <w:spacing w:after="0" w:line="240" w:lineRule="auto"/>
        <w:ind w:left="567"/>
        <w:jc w:val="both"/>
        <w:rPr>
          <w:rFonts w:ascii="Arial" w:eastAsia="Arial" w:hAnsi="Arial" w:cs="Arial"/>
          <w:i/>
          <w:u w:val="single"/>
        </w:rPr>
      </w:pPr>
      <w:r>
        <w:rPr>
          <w:rFonts w:ascii="Arial" w:eastAsia="Arial" w:hAnsi="Arial" w:cs="Arial"/>
          <w:i/>
          <w:u w:val="single"/>
        </w:rPr>
        <w:t>Aplicación al caso concreto</w:t>
      </w:r>
    </w:p>
    <w:p w14:paraId="20A83672"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i/>
          <w:u w:val="single"/>
        </w:rPr>
      </w:pPr>
    </w:p>
    <w:p w14:paraId="703D7F17" w14:textId="77777777" w:rsidR="008A56C2" w:rsidRPr="00BA7900" w:rsidRDefault="003D4B16" w:rsidP="0003641D">
      <w:pPr>
        <w:numPr>
          <w:ilvl w:val="0"/>
          <w:numId w:val="10"/>
        </w:numPr>
        <w:pBdr>
          <w:top w:val="nil"/>
          <w:left w:val="nil"/>
          <w:bottom w:val="nil"/>
          <w:right w:val="nil"/>
          <w:between w:val="nil"/>
        </w:pBdr>
        <w:tabs>
          <w:tab w:val="left" w:pos="567"/>
        </w:tabs>
        <w:spacing w:after="0" w:line="240" w:lineRule="auto"/>
        <w:ind w:left="567" w:hanging="429"/>
        <w:jc w:val="both"/>
        <w:rPr>
          <w:rFonts w:ascii="Arial" w:eastAsia="Arial" w:hAnsi="Arial" w:cs="Arial"/>
          <w:b/>
        </w:rPr>
      </w:pPr>
      <w:r w:rsidRPr="00BA7900">
        <w:rPr>
          <w:rFonts w:ascii="Arial" w:eastAsia="Arial" w:hAnsi="Arial" w:cs="Arial"/>
          <w:b/>
        </w:rPr>
        <w:t>Sobre la aplicación de la primera y segunda regla</w:t>
      </w:r>
    </w:p>
    <w:p w14:paraId="024180BB" w14:textId="77777777" w:rsidR="008A56C2" w:rsidRPr="00BA7900"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b/>
        </w:rPr>
      </w:pPr>
    </w:p>
    <w:p w14:paraId="5DC1510B" w14:textId="4F09800D" w:rsidR="002A1FA1" w:rsidRDefault="003D4B16" w:rsidP="002A1FA1">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BA7900">
        <w:rPr>
          <w:rFonts w:ascii="Arial" w:eastAsia="Arial" w:hAnsi="Arial" w:cs="Arial"/>
        </w:rPr>
        <w:t xml:space="preserve">En el presente caso, </w:t>
      </w:r>
      <w:r w:rsidR="001C7C59" w:rsidRPr="00BA7900">
        <w:rPr>
          <w:rFonts w:ascii="Arial" w:eastAsia="Arial" w:hAnsi="Arial" w:cs="Arial"/>
        </w:rPr>
        <w:t xml:space="preserve">señor Meneses </w:t>
      </w:r>
      <w:r w:rsidRPr="00BA7900">
        <w:rPr>
          <w:rFonts w:ascii="Arial" w:eastAsia="Arial" w:hAnsi="Arial" w:cs="Arial"/>
        </w:rPr>
        <w:t xml:space="preserve">denunció </w:t>
      </w:r>
      <w:r w:rsidR="001C7C59" w:rsidRPr="00BA7900">
        <w:rPr>
          <w:rFonts w:ascii="Arial" w:eastAsia="Arial" w:hAnsi="Arial" w:cs="Arial"/>
        </w:rPr>
        <w:t>a Rímac</w:t>
      </w:r>
      <w:r w:rsidRPr="00BA7900">
        <w:rPr>
          <w:rFonts w:ascii="Arial" w:eastAsia="Arial" w:hAnsi="Arial" w:cs="Arial"/>
        </w:rPr>
        <w:t xml:space="preserve"> señalando que: (i) </w:t>
      </w:r>
      <w:r w:rsidR="002A1FA1">
        <w:rPr>
          <w:rFonts w:ascii="Arial" w:eastAsia="Arial" w:hAnsi="Arial" w:cs="Arial"/>
        </w:rPr>
        <w:t xml:space="preserve">no habría cumplido con realizar el pago indemnizatorio por invalidez total y permanente del 28% </w:t>
      </w:r>
      <w:r w:rsidR="004F4443">
        <w:rPr>
          <w:rFonts w:ascii="Arial" w:eastAsia="Arial" w:hAnsi="Arial" w:cs="Arial"/>
        </w:rPr>
        <w:t xml:space="preserve">en virtud de </w:t>
      </w:r>
      <w:r w:rsidR="002A1FA1">
        <w:rPr>
          <w:rFonts w:ascii="Arial" w:eastAsia="Arial" w:hAnsi="Arial" w:cs="Arial"/>
        </w:rPr>
        <w:t>la cobertura del SOAT; (</w:t>
      </w:r>
      <w:proofErr w:type="spellStart"/>
      <w:r w:rsidR="002A1FA1">
        <w:rPr>
          <w:rFonts w:ascii="Arial" w:eastAsia="Arial" w:hAnsi="Arial" w:cs="Arial"/>
        </w:rPr>
        <w:t>ii</w:t>
      </w:r>
      <w:proofErr w:type="spellEnd"/>
      <w:r w:rsidR="002A1FA1">
        <w:rPr>
          <w:rFonts w:ascii="Arial" w:eastAsia="Arial" w:hAnsi="Arial" w:cs="Arial"/>
        </w:rPr>
        <w:t>) habría realizado el pago de la indemnización del SOAT en una modalidad distinta a la elegida; y, (</w:t>
      </w:r>
      <w:proofErr w:type="spellStart"/>
      <w:r w:rsidR="002A1FA1">
        <w:rPr>
          <w:rFonts w:ascii="Arial" w:eastAsia="Arial" w:hAnsi="Arial" w:cs="Arial"/>
        </w:rPr>
        <w:t>iii</w:t>
      </w:r>
      <w:proofErr w:type="spellEnd"/>
      <w:r w:rsidR="002A1FA1">
        <w:rPr>
          <w:rFonts w:ascii="Arial" w:eastAsia="Arial" w:hAnsi="Arial" w:cs="Arial"/>
        </w:rPr>
        <w:t>) habría exigido la presentación de documentación presentada con anterioridad para el pago de la cobertura del SOAT</w:t>
      </w:r>
      <w:r w:rsidR="004F4443">
        <w:rPr>
          <w:rFonts w:ascii="Arial" w:eastAsia="Arial" w:hAnsi="Arial" w:cs="Arial"/>
        </w:rPr>
        <w:t>.</w:t>
      </w:r>
    </w:p>
    <w:p w14:paraId="0CD9945A" w14:textId="77777777" w:rsidR="001C7C59" w:rsidRPr="00BA7900" w:rsidRDefault="001C7C59" w:rsidP="004F4443">
      <w:pPr>
        <w:pBdr>
          <w:top w:val="nil"/>
          <w:left w:val="nil"/>
          <w:bottom w:val="nil"/>
          <w:right w:val="nil"/>
          <w:between w:val="nil"/>
        </w:pBdr>
        <w:tabs>
          <w:tab w:val="left" w:pos="567"/>
        </w:tabs>
        <w:spacing w:after="0" w:line="240" w:lineRule="auto"/>
        <w:jc w:val="both"/>
        <w:rPr>
          <w:rFonts w:ascii="Arial" w:eastAsia="Arial" w:hAnsi="Arial" w:cs="Arial"/>
        </w:rPr>
      </w:pPr>
    </w:p>
    <w:p w14:paraId="340A4EB8" w14:textId="4B97CE84" w:rsidR="001C7C59" w:rsidRPr="00BA7900" w:rsidRDefault="004F4443"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Asimismo</w:t>
      </w:r>
      <w:r w:rsidR="001C7C59" w:rsidRPr="00BA7900">
        <w:rPr>
          <w:rFonts w:ascii="Arial" w:eastAsia="Arial" w:hAnsi="Arial" w:cs="Arial"/>
        </w:rPr>
        <w:t>, la señora Páucar, en representación de la menor</w:t>
      </w:r>
      <w:r>
        <w:rPr>
          <w:rFonts w:ascii="Arial" w:eastAsia="Arial" w:hAnsi="Arial" w:cs="Arial"/>
        </w:rPr>
        <w:t xml:space="preserve"> con iniciales DGPQ</w:t>
      </w:r>
      <w:r w:rsidR="001C7C59" w:rsidRPr="00BA7900">
        <w:rPr>
          <w:rFonts w:ascii="Arial" w:eastAsia="Arial" w:hAnsi="Arial" w:cs="Arial"/>
        </w:rPr>
        <w:t xml:space="preserve">, denunció </w:t>
      </w:r>
      <w:r w:rsidRPr="00BA7900">
        <w:rPr>
          <w:rFonts w:ascii="Arial" w:eastAsia="Arial" w:hAnsi="Arial" w:cs="Arial"/>
        </w:rPr>
        <w:t xml:space="preserve">a Rímac señalando que: (i) </w:t>
      </w:r>
      <w:r>
        <w:rPr>
          <w:rFonts w:ascii="Arial" w:eastAsia="Arial" w:hAnsi="Arial" w:cs="Arial"/>
        </w:rPr>
        <w:t>no habría cumplido con realizar el pago indemnizatorio por invalidez total y permanente del 25% de la menor en virtud de la cobertura del SOAT; (</w:t>
      </w:r>
      <w:proofErr w:type="spellStart"/>
      <w:r>
        <w:rPr>
          <w:rFonts w:ascii="Arial" w:eastAsia="Arial" w:hAnsi="Arial" w:cs="Arial"/>
        </w:rPr>
        <w:t>ii</w:t>
      </w:r>
      <w:proofErr w:type="spellEnd"/>
      <w:r>
        <w:rPr>
          <w:rFonts w:ascii="Arial" w:eastAsia="Arial" w:hAnsi="Arial" w:cs="Arial"/>
        </w:rPr>
        <w:t>) habría realizado el pago de la indemnización del SOAT en una modalidad distinta a la elegida; y, (</w:t>
      </w:r>
      <w:proofErr w:type="spellStart"/>
      <w:r>
        <w:rPr>
          <w:rFonts w:ascii="Arial" w:eastAsia="Arial" w:hAnsi="Arial" w:cs="Arial"/>
        </w:rPr>
        <w:t>iii</w:t>
      </w:r>
      <w:proofErr w:type="spellEnd"/>
      <w:r>
        <w:rPr>
          <w:rFonts w:ascii="Arial" w:eastAsia="Arial" w:hAnsi="Arial" w:cs="Arial"/>
        </w:rPr>
        <w:t>) habría exigido la presentación de documentación presentada con anterioridad para el pago de la cobertura del SOAT.</w:t>
      </w:r>
    </w:p>
    <w:p w14:paraId="20718D20" w14:textId="77777777" w:rsidR="001C7C59" w:rsidRDefault="001C7C59" w:rsidP="004F4443">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61C3D5FD" w14:textId="7ABE65B7" w:rsidR="004F4443" w:rsidRDefault="004F4443" w:rsidP="004F4443">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Además</w:t>
      </w:r>
      <w:r w:rsidRPr="00BA7900">
        <w:rPr>
          <w:rFonts w:ascii="Arial" w:eastAsia="Arial" w:hAnsi="Arial" w:cs="Arial"/>
        </w:rPr>
        <w:t xml:space="preserve">, la señora Páucar, en representación </w:t>
      </w:r>
      <w:r>
        <w:rPr>
          <w:rFonts w:ascii="Arial" w:eastAsia="Arial" w:hAnsi="Arial" w:cs="Arial"/>
        </w:rPr>
        <w:t>del</w:t>
      </w:r>
      <w:r w:rsidRPr="00BA7900">
        <w:rPr>
          <w:rFonts w:ascii="Arial" w:eastAsia="Arial" w:hAnsi="Arial" w:cs="Arial"/>
        </w:rPr>
        <w:t xml:space="preserve"> menor</w:t>
      </w:r>
      <w:r>
        <w:rPr>
          <w:rFonts w:ascii="Arial" w:eastAsia="Arial" w:hAnsi="Arial" w:cs="Arial"/>
        </w:rPr>
        <w:t xml:space="preserve"> con iniciales DJMP</w:t>
      </w:r>
      <w:r w:rsidRPr="00BA7900">
        <w:rPr>
          <w:rFonts w:ascii="Arial" w:eastAsia="Arial" w:hAnsi="Arial" w:cs="Arial"/>
        </w:rPr>
        <w:t xml:space="preserve">, denunció a Rímac señalando que: (i) </w:t>
      </w:r>
      <w:r>
        <w:rPr>
          <w:rFonts w:ascii="Arial" w:eastAsia="Arial" w:hAnsi="Arial" w:cs="Arial"/>
        </w:rPr>
        <w:t>no habría cumplido con realizar el pago indemnizatorio por invalidez total y permanente del 23% de la menor con iniciales DGPQ en virtud de la cobertura del SOAT; (</w:t>
      </w:r>
      <w:proofErr w:type="spellStart"/>
      <w:r>
        <w:rPr>
          <w:rFonts w:ascii="Arial" w:eastAsia="Arial" w:hAnsi="Arial" w:cs="Arial"/>
        </w:rPr>
        <w:t>ii</w:t>
      </w:r>
      <w:proofErr w:type="spellEnd"/>
      <w:r>
        <w:rPr>
          <w:rFonts w:ascii="Arial" w:eastAsia="Arial" w:hAnsi="Arial" w:cs="Arial"/>
        </w:rPr>
        <w:t>) habría realizado el pago de la indemnización del SOAT en una modalidad distinta a la elegida; y, (</w:t>
      </w:r>
      <w:proofErr w:type="spellStart"/>
      <w:r>
        <w:rPr>
          <w:rFonts w:ascii="Arial" w:eastAsia="Arial" w:hAnsi="Arial" w:cs="Arial"/>
        </w:rPr>
        <w:t>iii</w:t>
      </w:r>
      <w:proofErr w:type="spellEnd"/>
      <w:r>
        <w:rPr>
          <w:rFonts w:ascii="Arial" w:eastAsia="Arial" w:hAnsi="Arial" w:cs="Arial"/>
        </w:rPr>
        <w:t>) habría exigido la presentación de documentación presentada con anterioridad para el pago de la cobertura del SOAT.</w:t>
      </w:r>
    </w:p>
    <w:p w14:paraId="26FA6F6C" w14:textId="77777777" w:rsidR="008A56C2" w:rsidRDefault="008A56C2" w:rsidP="004F4443">
      <w:pPr>
        <w:pBdr>
          <w:top w:val="nil"/>
          <w:left w:val="nil"/>
          <w:bottom w:val="nil"/>
          <w:right w:val="nil"/>
          <w:between w:val="nil"/>
        </w:pBdr>
        <w:tabs>
          <w:tab w:val="left" w:pos="567"/>
        </w:tabs>
        <w:spacing w:after="0" w:line="240" w:lineRule="auto"/>
        <w:jc w:val="both"/>
        <w:rPr>
          <w:rFonts w:ascii="Arial" w:eastAsia="Arial" w:hAnsi="Arial" w:cs="Arial"/>
        </w:rPr>
      </w:pPr>
    </w:p>
    <w:p w14:paraId="709147EA" w14:textId="430CBC18" w:rsidR="008A56C2" w:rsidRPr="00BA7900"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BA7900">
        <w:rPr>
          <w:rFonts w:ascii="Arial" w:eastAsia="Arial" w:hAnsi="Arial" w:cs="Arial"/>
        </w:rPr>
        <w:t xml:space="preserve">Al respecto, se advierte que </w:t>
      </w:r>
      <w:r w:rsidR="00B12687">
        <w:rPr>
          <w:rFonts w:ascii="Arial" w:eastAsia="Arial" w:hAnsi="Arial" w:cs="Arial"/>
        </w:rPr>
        <w:t>las</w:t>
      </w:r>
      <w:r w:rsidRPr="00BA7900">
        <w:rPr>
          <w:rFonts w:ascii="Arial" w:eastAsia="Arial" w:hAnsi="Arial" w:cs="Arial"/>
        </w:rPr>
        <w:t xml:space="preserve"> conductas </w:t>
      </w:r>
      <w:r w:rsidR="00B12687">
        <w:rPr>
          <w:rFonts w:ascii="Arial" w:eastAsia="Arial" w:hAnsi="Arial" w:cs="Arial"/>
        </w:rPr>
        <w:t xml:space="preserve">cuestionadas </w:t>
      </w:r>
      <w:r w:rsidRPr="00BA7900">
        <w:rPr>
          <w:rFonts w:ascii="Arial" w:eastAsia="Arial" w:hAnsi="Arial" w:cs="Arial"/>
        </w:rPr>
        <w:t xml:space="preserve">corresponden a una afectación de naturaleza particular </w:t>
      </w:r>
      <w:r w:rsidR="00BA7900" w:rsidRPr="00BA7900">
        <w:rPr>
          <w:rFonts w:ascii="Arial" w:eastAsia="Arial" w:hAnsi="Arial" w:cs="Arial"/>
        </w:rPr>
        <w:t>a cada uno de los denunciantes</w:t>
      </w:r>
      <w:r w:rsidRPr="00BA7900">
        <w:rPr>
          <w:rFonts w:ascii="Arial" w:eastAsia="Arial" w:hAnsi="Arial" w:cs="Arial"/>
        </w:rPr>
        <w:t>, por tal motivo, estas pueden ser conocidas tanto por el OPS o la Comisión.</w:t>
      </w:r>
    </w:p>
    <w:p w14:paraId="1080D95E"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u w:val="single"/>
        </w:rPr>
      </w:pPr>
    </w:p>
    <w:p w14:paraId="466F3BAE" w14:textId="5BB64F71" w:rsidR="00B12687" w:rsidRDefault="005E4B80" w:rsidP="00B12687">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B12687">
        <w:rPr>
          <w:rFonts w:ascii="Arial" w:eastAsia="Arial" w:hAnsi="Arial" w:cs="Arial"/>
        </w:rPr>
        <w:t>En primer lugar</w:t>
      </w:r>
      <w:r w:rsidR="003D4B16" w:rsidRPr="00B12687">
        <w:rPr>
          <w:rFonts w:ascii="Arial" w:eastAsia="Arial" w:hAnsi="Arial" w:cs="Arial"/>
        </w:rPr>
        <w:t xml:space="preserve">, respecto a la materia </w:t>
      </w:r>
      <w:r w:rsidR="00B12687" w:rsidRPr="00B12687">
        <w:rPr>
          <w:rFonts w:ascii="Arial" w:eastAsia="Arial" w:hAnsi="Arial" w:cs="Arial"/>
        </w:rPr>
        <w:t>de las pretensiones</w:t>
      </w:r>
      <w:r w:rsidRPr="00B12687">
        <w:rPr>
          <w:rFonts w:ascii="Arial" w:eastAsia="Arial" w:hAnsi="Arial" w:cs="Arial"/>
        </w:rPr>
        <w:t xml:space="preserve"> del señor Meneses</w:t>
      </w:r>
      <w:r w:rsidR="00B12687" w:rsidRPr="00B12687">
        <w:rPr>
          <w:rFonts w:ascii="Arial" w:eastAsia="Arial" w:hAnsi="Arial" w:cs="Arial"/>
        </w:rPr>
        <w:t xml:space="preserve">, </w:t>
      </w:r>
      <w:r w:rsidR="00B12687" w:rsidRPr="00B12687">
        <w:rPr>
          <w:rFonts w:ascii="Arial" w:hAnsi="Arial" w:cs="Arial"/>
        </w:rPr>
        <w:t xml:space="preserve">las mismas dan razón de </w:t>
      </w:r>
      <w:r w:rsidR="00B12687">
        <w:rPr>
          <w:rFonts w:ascii="Arial" w:hAnsi="Arial" w:cs="Arial"/>
        </w:rPr>
        <w:t>presuntas</w:t>
      </w:r>
      <w:r w:rsidR="00B12687" w:rsidRPr="00B12687">
        <w:rPr>
          <w:rFonts w:ascii="Arial" w:hAnsi="Arial" w:cs="Arial"/>
        </w:rPr>
        <w:t xml:space="preserve"> infracci</w:t>
      </w:r>
      <w:r w:rsidR="00B12687">
        <w:rPr>
          <w:rFonts w:ascii="Arial" w:hAnsi="Arial" w:cs="Arial"/>
        </w:rPr>
        <w:t>ones</w:t>
      </w:r>
      <w:r w:rsidR="00B12687" w:rsidRPr="00B12687">
        <w:rPr>
          <w:rFonts w:ascii="Arial" w:hAnsi="Arial" w:cs="Arial"/>
        </w:rPr>
        <w:t xml:space="preserve"> al deber de idoneidad por parte de Rímac, pues</w:t>
      </w:r>
      <w:r w:rsidR="0031778C" w:rsidRPr="00B12687">
        <w:rPr>
          <w:rFonts w:ascii="Arial" w:eastAsia="Arial" w:hAnsi="Arial" w:cs="Arial"/>
        </w:rPr>
        <w:t xml:space="preserve">: (i) </w:t>
      </w:r>
      <w:r w:rsidR="00B12687" w:rsidRPr="00B12687">
        <w:rPr>
          <w:rFonts w:ascii="Arial" w:eastAsia="Arial" w:hAnsi="Arial" w:cs="Arial"/>
        </w:rPr>
        <w:t>no habría cumplido con realizar el pago indemnizatorio por invalidez total y permanente del 28% en virtud de la cobertura del SOAT; y, (</w:t>
      </w:r>
      <w:proofErr w:type="spellStart"/>
      <w:r w:rsidR="00B12687" w:rsidRPr="00B12687">
        <w:rPr>
          <w:rFonts w:ascii="Arial" w:eastAsia="Arial" w:hAnsi="Arial" w:cs="Arial"/>
        </w:rPr>
        <w:t>ii</w:t>
      </w:r>
      <w:proofErr w:type="spellEnd"/>
      <w:r w:rsidR="00B12687" w:rsidRPr="00B12687">
        <w:rPr>
          <w:rFonts w:ascii="Arial" w:eastAsia="Arial" w:hAnsi="Arial" w:cs="Arial"/>
        </w:rPr>
        <w:t>) habría realizado el pago de la indemnización del SOAT en una modalidad distinta a la elegida</w:t>
      </w:r>
      <w:r w:rsidRPr="00B12687">
        <w:rPr>
          <w:rFonts w:ascii="Arial" w:eastAsia="Arial" w:hAnsi="Arial" w:cs="Arial"/>
        </w:rPr>
        <w:t xml:space="preserve">; y, </w:t>
      </w:r>
      <w:r w:rsidR="00B12687">
        <w:rPr>
          <w:rFonts w:ascii="Arial" w:eastAsia="Arial" w:hAnsi="Arial" w:cs="Arial"/>
        </w:rPr>
        <w:t>una presunta infracción a métodos comerciales coercitivos, respecto a que habría exigido la presentación de documentación presentada con anterioridad para el pago de la cobertura del SOAT.</w:t>
      </w:r>
    </w:p>
    <w:p w14:paraId="10F6CBD0" w14:textId="34514E1D" w:rsidR="005E4B80" w:rsidRDefault="005E4B80" w:rsidP="00B12687">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18BB6868" w14:textId="77777777" w:rsidR="00B12687" w:rsidRPr="00B12687" w:rsidRDefault="00B12687" w:rsidP="00B12687">
      <w:pPr>
        <w:pBdr>
          <w:top w:val="nil"/>
          <w:left w:val="nil"/>
          <w:bottom w:val="nil"/>
          <w:right w:val="nil"/>
          <w:between w:val="nil"/>
        </w:pBdr>
        <w:tabs>
          <w:tab w:val="left" w:pos="567"/>
        </w:tabs>
        <w:spacing w:after="0" w:line="240" w:lineRule="auto"/>
        <w:jc w:val="both"/>
        <w:rPr>
          <w:rFonts w:ascii="Arial" w:eastAsia="Arial" w:hAnsi="Arial" w:cs="Arial"/>
        </w:rPr>
      </w:pPr>
    </w:p>
    <w:p w14:paraId="696E794C" w14:textId="20A371CC" w:rsidR="008A56C2" w:rsidRDefault="005E4B80" w:rsidP="00B12687">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5E4B80">
        <w:rPr>
          <w:rFonts w:ascii="Arial" w:eastAsia="Arial" w:hAnsi="Arial" w:cs="Arial"/>
        </w:rPr>
        <w:t xml:space="preserve">En segundo lugar, respecto a </w:t>
      </w:r>
      <w:r w:rsidR="00B12687">
        <w:rPr>
          <w:rFonts w:ascii="Arial" w:eastAsia="Arial" w:hAnsi="Arial" w:cs="Arial"/>
        </w:rPr>
        <w:t xml:space="preserve">las pretensiones de la </w:t>
      </w:r>
      <w:r w:rsidR="00B12687" w:rsidRPr="00BA7900">
        <w:rPr>
          <w:rFonts w:ascii="Arial" w:eastAsia="Arial" w:hAnsi="Arial" w:cs="Arial"/>
        </w:rPr>
        <w:t>señora Páucar, en representación de la menor</w:t>
      </w:r>
      <w:r w:rsidR="00B12687">
        <w:rPr>
          <w:rFonts w:ascii="Arial" w:eastAsia="Arial" w:hAnsi="Arial" w:cs="Arial"/>
        </w:rPr>
        <w:t xml:space="preserve"> con iniciales DGPQ</w:t>
      </w:r>
      <w:r w:rsidR="00B12687" w:rsidRPr="00BA7900">
        <w:rPr>
          <w:rFonts w:ascii="Arial" w:eastAsia="Arial" w:hAnsi="Arial" w:cs="Arial"/>
        </w:rPr>
        <w:t>,</w:t>
      </w:r>
      <w:r w:rsidR="00B12687">
        <w:rPr>
          <w:rFonts w:ascii="Arial" w:eastAsia="Arial" w:hAnsi="Arial" w:cs="Arial"/>
        </w:rPr>
        <w:t xml:space="preserve"> </w:t>
      </w:r>
      <w:r w:rsidR="00B12687" w:rsidRPr="00B12687">
        <w:rPr>
          <w:rFonts w:ascii="Arial" w:hAnsi="Arial" w:cs="Arial"/>
        </w:rPr>
        <w:t xml:space="preserve">las mismas dan razón de </w:t>
      </w:r>
      <w:r w:rsidR="00B12687">
        <w:rPr>
          <w:rFonts w:ascii="Arial" w:hAnsi="Arial" w:cs="Arial"/>
        </w:rPr>
        <w:t>presuntas</w:t>
      </w:r>
      <w:r w:rsidR="00B12687" w:rsidRPr="00B12687">
        <w:rPr>
          <w:rFonts w:ascii="Arial" w:hAnsi="Arial" w:cs="Arial"/>
        </w:rPr>
        <w:t xml:space="preserve"> infracci</w:t>
      </w:r>
      <w:r w:rsidR="00B12687">
        <w:rPr>
          <w:rFonts w:ascii="Arial" w:hAnsi="Arial" w:cs="Arial"/>
        </w:rPr>
        <w:t>ones</w:t>
      </w:r>
      <w:r w:rsidR="00B12687" w:rsidRPr="00B12687">
        <w:rPr>
          <w:rFonts w:ascii="Arial" w:hAnsi="Arial" w:cs="Arial"/>
        </w:rPr>
        <w:t xml:space="preserve"> al deber de idoneidad por parte de Rímac, pues</w:t>
      </w:r>
      <w:r w:rsidR="00B12687" w:rsidRPr="00B12687">
        <w:rPr>
          <w:rFonts w:ascii="Arial" w:eastAsia="Arial" w:hAnsi="Arial" w:cs="Arial"/>
        </w:rPr>
        <w:t>: (i) no habría cumplido con realizar el pago indemnizatorio por invalidez total y permanente del 2</w:t>
      </w:r>
      <w:r w:rsidR="00B12687">
        <w:rPr>
          <w:rFonts w:ascii="Arial" w:eastAsia="Arial" w:hAnsi="Arial" w:cs="Arial"/>
        </w:rPr>
        <w:t>5</w:t>
      </w:r>
      <w:r w:rsidR="00B12687" w:rsidRPr="00B12687">
        <w:rPr>
          <w:rFonts w:ascii="Arial" w:eastAsia="Arial" w:hAnsi="Arial" w:cs="Arial"/>
        </w:rPr>
        <w:t>% en virtud de la cobertura del SOAT; y, (</w:t>
      </w:r>
      <w:proofErr w:type="spellStart"/>
      <w:r w:rsidR="00B12687" w:rsidRPr="00B12687">
        <w:rPr>
          <w:rFonts w:ascii="Arial" w:eastAsia="Arial" w:hAnsi="Arial" w:cs="Arial"/>
        </w:rPr>
        <w:t>ii</w:t>
      </w:r>
      <w:proofErr w:type="spellEnd"/>
      <w:r w:rsidR="00B12687" w:rsidRPr="00B12687">
        <w:rPr>
          <w:rFonts w:ascii="Arial" w:eastAsia="Arial" w:hAnsi="Arial" w:cs="Arial"/>
        </w:rPr>
        <w:t xml:space="preserve">) habría realizado el pago de la indemnización del SOAT en una modalidad distinta a </w:t>
      </w:r>
      <w:r w:rsidR="00B12687" w:rsidRPr="00B12687">
        <w:rPr>
          <w:rFonts w:ascii="Arial" w:eastAsia="Arial" w:hAnsi="Arial" w:cs="Arial"/>
        </w:rPr>
        <w:lastRenderedPageBreak/>
        <w:t xml:space="preserve">la elegida; y, </w:t>
      </w:r>
      <w:r w:rsidR="00B12687">
        <w:rPr>
          <w:rFonts w:ascii="Arial" w:eastAsia="Arial" w:hAnsi="Arial" w:cs="Arial"/>
        </w:rPr>
        <w:t>una presunta infracción a métodos comerciales coercitivos, respecto a que habría exigido la presentación de documentación presentada con anterioridad para el pago de la cobertura del SOAT.</w:t>
      </w:r>
    </w:p>
    <w:p w14:paraId="204CD1F4" w14:textId="77777777" w:rsidR="00B12687" w:rsidRDefault="00B12687" w:rsidP="00B12687">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1BD66EF8" w14:textId="68477205" w:rsidR="00B12687" w:rsidRDefault="00B12687" w:rsidP="00B12687">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5E4B80">
        <w:rPr>
          <w:rFonts w:ascii="Arial" w:eastAsia="Arial" w:hAnsi="Arial" w:cs="Arial"/>
        </w:rPr>
        <w:t xml:space="preserve">En </w:t>
      </w:r>
      <w:r>
        <w:rPr>
          <w:rFonts w:ascii="Arial" w:eastAsia="Arial" w:hAnsi="Arial" w:cs="Arial"/>
        </w:rPr>
        <w:t xml:space="preserve">tercer </w:t>
      </w:r>
      <w:r w:rsidRPr="005E4B80">
        <w:rPr>
          <w:rFonts w:ascii="Arial" w:eastAsia="Arial" w:hAnsi="Arial" w:cs="Arial"/>
        </w:rPr>
        <w:t xml:space="preserve">lugar, respecto a </w:t>
      </w:r>
      <w:r>
        <w:rPr>
          <w:rFonts w:ascii="Arial" w:eastAsia="Arial" w:hAnsi="Arial" w:cs="Arial"/>
        </w:rPr>
        <w:t xml:space="preserve">las pretensiones de la </w:t>
      </w:r>
      <w:r w:rsidRPr="00BA7900">
        <w:rPr>
          <w:rFonts w:ascii="Arial" w:eastAsia="Arial" w:hAnsi="Arial" w:cs="Arial"/>
        </w:rPr>
        <w:t xml:space="preserve">señora Páucar, en representación </w:t>
      </w:r>
      <w:r>
        <w:rPr>
          <w:rFonts w:ascii="Arial" w:eastAsia="Arial" w:hAnsi="Arial" w:cs="Arial"/>
        </w:rPr>
        <w:t>del</w:t>
      </w:r>
      <w:r w:rsidRPr="00BA7900">
        <w:rPr>
          <w:rFonts w:ascii="Arial" w:eastAsia="Arial" w:hAnsi="Arial" w:cs="Arial"/>
        </w:rPr>
        <w:t xml:space="preserve"> menor</w:t>
      </w:r>
      <w:r>
        <w:rPr>
          <w:rFonts w:ascii="Arial" w:eastAsia="Arial" w:hAnsi="Arial" w:cs="Arial"/>
        </w:rPr>
        <w:t xml:space="preserve"> con iniciales DJMP</w:t>
      </w:r>
      <w:r w:rsidRPr="00BA7900">
        <w:rPr>
          <w:rFonts w:ascii="Arial" w:eastAsia="Arial" w:hAnsi="Arial" w:cs="Arial"/>
        </w:rPr>
        <w:t>,</w:t>
      </w:r>
      <w:r>
        <w:rPr>
          <w:rFonts w:ascii="Arial" w:eastAsia="Arial" w:hAnsi="Arial" w:cs="Arial"/>
        </w:rPr>
        <w:t xml:space="preserve"> </w:t>
      </w:r>
      <w:r w:rsidRPr="00B12687">
        <w:rPr>
          <w:rFonts w:ascii="Arial" w:hAnsi="Arial" w:cs="Arial"/>
        </w:rPr>
        <w:t xml:space="preserve">las mismas dan razón de </w:t>
      </w:r>
      <w:r>
        <w:rPr>
          <w:rFonts w:ascii="Arial" w:hAnsi="Arial" w:cs="Arial"/>
        </w:rPr>
        <w:t>presuntas</w:t>
      </w:r>
      <w:r w:rsidRPr="00B12687">
        <w:rPr>
          <w:rFonts w:ascii="Arial" w:hAnsi="Arial" w:cs="Arial"/>
        </w:rPr>
        <w:t xml:space="preserve"> infracci</w:t>
      </w:r>
      <w:r>
        <w:rPr>
          <w:rFonts w:ascii="Arial" w:hAnsi="Arial" w:cs="Arial"/>
        </w:rPr>
        <w:t>ones</w:t>
      </w:r>
      <w:r w:rsidRPr="00B12687">
        <w:rPr>
          <w:rFonts w:ascii="Arial" w:hAnsi="Arial" w:cs="Arial"/>
        </w:rPr>
        <w:t xml:space="preserve"> al deber de idoneidad por parte de Rímac, pues</w:t>
      </w:r>
      <w:r w:rsidRPr="00B12687">
        <w:rPr>
          <w:rFonts w:ascii="Arial" w:eastAsia="Arial" w:hAnsi="Arial" w:cs="Arial"/>
        </w:rPr>
        <w:t>: (i) no habría cumplido con realizar el pago indemnizatorio por invalidez total y permanente del 2</w:t>
      </w:r>
      <w:r>
        <w:rPr>
          <w:rFonts w:ascii="Arial" w:eastAsia="Arial" w:hAnsi="Arial" w:cs="Arial"/>
        </w:rPr>
        <w:t>3</w:t>
      </w:r>
      <w:r w:rsidRPr="00B12687">
        <w:rPr>
          <w:rFonts w:ascii="Arial" w:eastAsia="Arial" w:hAnsi="Arial" w:cs="Arial"/>
        </w:rPr>
        <w:t>% en virtud de la cobertura del SOAT; y, (</w:t>
      </w:r>
      <w:proofErr w:type="spellStart"/>
      <w:r w:rsidRPr="00B12687">
        <w:rPr>
          <w:rFonts w:ascii="Arial" w:eastAsia="Arial" w:hAnsi="Arial" w:cs="Arial"/>
        </w:rPr>
        <w:t>ii</w:t>
      </w:r>
      <w:proofErr w:type="spellEnd"/>
      <w:r w:rsidRPr="00B12687">
        <w:rPr>
          <w:rFonts w:ascii="Arial" w:eastAsia="Arial" w:hAnsi="Arial" w:cs="Arial"/>
        </w:rPr>
        <w:t xml:space="preserve">) habría realizado el pago de la indemnización del SOAT en una modalidad distinta a la elegida; y, </w:t>
      </w:r>
      <w:r>
        <w:rPr>
          <w:rFonts w:ascii="Arial" w:eastAsia="Arial" w:hAnsi="Arial" w:cs="Arial"/>
        </w:rPr>
        <w:t>una presunta infracción a métodos comerciales coercitivos, respecto a que habría exigido la presentación de documentación presentada con anterioridad para el pago de la cobertura del SOAT.</w:t>
      </w:r>
    </w:p>
    <w:p w14:paraId="00F2EA25" w14:textId="77777777" w:rsidR="00B12687" w:rsidRDefault="00B12687" w:rsidP="00B12687">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4E303AD7"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Por tal </w:t>
      </w:r>
      <w:r w:rsidRPr="00BA7900">
        <w:rPr>
          <w:rFonts w:ascii="Arial" w:eastAsia="Arial" w:hAnsi="Arial" w:cs="Arial"/>
        </w:rPr>
        <w:t>motivo, los hechos materia de cuestionamiento, no se encuentran dentro de las materias exclusivas de OPS o Comisión, por lo que, pueden ser conocidas por ambos órganos resolutivos.</w:t>
      </w:r>
      <w:r>
        <w:rPr>
          <w:rFonts w:ascii="Arial" w:eastAsia="Arial" w:hAnsi="Arial" w:cs="Arial"/>
        </w:rPr>
        <w:t xml:space="preserve"> En ese sentido, corresponde verificar la competencia a partir de la tercera regla referida a la cuantía.</w:t>
      </w:r>
    </w:p>
    <w:p w14:paraId="7DD5460B" w14:textId="77777777" w:rsidR="00B12687" w:rsidRPr="00B12687" w:rsidRDefault="00B12687" w:rsidP="00B12687">
      <w:pPr>
        <w:pBdr>
          <w:top w:val="nil"/>
          <w:left w:val="nil"/>
          <w:bottom w:val="nil"/>
          <w:right w:val="nil"/>
          <w:between w:val="nil"/>
        </w:pBdr>
        <w:tabs>
          <w:tab w:val="left" w:pos="567"/>
        </w:tabs>
        <w:spacing w:after="0" w:line="240" w:lineRule="auto"/>
        <w:ind w:left="567"/>
        <w:jc w:val="both"/>
        <w:rPr>
          <w:rFonts w:ascii="Arial" w:eastAsia="Arial" w:hAnsi="Arial" w:cs="Arial"/>
          <w:b/>
        </w:rPr>
      </w:pPr>
    </w:p>
    <w:p w14:paraId="708663EB" w14:textId="6C6BC79A" w:rsidR="008A56C2" w:rsidRDefault="003D4B16" w:rsidP="0003641D">
      <w:pPr>
        <w:numPr>
          <w:ilvl w:val="0"/>
          <w:numId w:val="10"/>
        </w:numPr>
        <w:pBdr>
          <w:top w:val="nil"/>
          <w:left w:val="nil"/>
          <w:bottom w:val="nil"/>
          <w:right w:val="nil"/>
          <w:between w:val="nil"/>
        </w:pBdr>
        <w:tabs>
          <w:tab w:val="left" w:pos="567"/>
        </w:tabs>
        <w:spacing w:after="0" w:line="240" w:lineRule="auto"/>
        <w:ind w:left="567" w:hanging="429"/>
        <w:jc w:val="both"/>
        <w:rPr>
          <w:rFonts w:ascii="Arial" w:eastAsia="Arial" w:hAnsi="Arial" w:cs="Arial"/>
          <w:b/>
        </w:rPr>
      </w:pPr>
      <w:r>
        <w:rPr>
          <w:rFonts w:ascii="Arial" w:eastAsia="Arial" w:hAnsi="Arial" w:cs="Arial"/>
          <w:b/>
        </w:rPr>
        <w:t>Sobre la aplicación de la tercera regla</w:t>
      </w:r>
    </w:p>
    <w:p w14:paraId="6EB4268E" w14:textId="77777777" w:rsidR="008A56C2" w:rsidRDefault="008A56C2" w:rsidP="0003641D">
      <w:pPr>
        <w:spacing w:after="0" w:line="240" w:lineRule="auto"/>
        <w:rPr>
          <w:rFonts w:ascii="Arial" w:eastAsia="Arial" w:hAnsi="Arial" w:cs="Arial"/>
          <w:highlight w:val="cyan"/>
        </w:rPr>
      </w:pPr>
    </w:p>
    <w:p w14:paraId="1037FCEA" w14:textId="77777777" w:rsidR="008A56C2" w:rsidRDefault="003D4B16" w:rsidP="0003641D">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Respecto a la tercera regla, es pertinente traer a colación lo señalado en el artículo 6° de la Directiva N° 001-2021/COD-INDECOPI denominada “Directiva única que regula los procedimientos de protección al consumidor previstos en el Código de Protección y Defensa del Consumidor”</w:t>
      </w:r>
      <w:r>
        <w:rPr>
          <w:rFonts w:ascii="Arial" w:eastAsia="Arial" w:hAnsi="Arial" w:cs="Arial"/>
          <w:vertAlign w:val="superscript"/>
        </w:rPr>
        <w:t xml:space="preserve"> </w:t>
      </w:r>
      <w:r>
        <w:rPr>
          <w:rFonts w:ascii="Arial" w:eastAsia="Arial" w:hAnsi="Arial" w:cs="Arial"/>
          <w:vertAlign w:val="superscript"/>
        </w:rPr>
        <w:footnoteReference w:id="15"/>
      </w:r>
      <w:r>
        <w:rPr>
          <w:rFonts w:ascii="Arial" w:eastAsia="Arial" w:hAnsi="Arial" w:cs="Arial"/>
        </w:rPr>
        <w:t xml:space="preserve"> (en adelante, Directiva), que establece las reglas para la determinación de la cuantía:</w:t>
      </w:r>
    </w:p>
    <w:p w14:paraId="4EEE6311"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2A5B56A6" w14:textId="77777777" w:rsidR="008A56C2" w:rsidRDefault="003D4B16" w:rsidP="005317EA">
      <w:pPr>
        <w:numPr>
          <w:ilvl w:val="0"/>
          <w:numId w:val="6"/>
        </w:numPr>
        <w:pBdr>
          <w:top w:val="nil"/>
          <w:left w:val="nil"/>
          <w:bottom w:val="nil"/>
          <w:right w:val="nil"/>
          <w:between w:val="nil"/>
        </w:pBdr>
        <w:tabs>
          <w:tab w:val="left" w:pos="567"/>
        </w:tabs>
        <w:spacing w:after="0" w:line="240" w:lineRule="auto"/>
        <w:ind w:left="1134" w:hanging="567"/>
        <w:jc w:val="both"/>
        <w:rPr>
          <w:rFonts w:ascii="Arial" w:eastAsia="Arial" w:hAnsi="Arial" w:cs="Arial"/>
        </w:rPr>
      </w:pPr>
      <w:r>
        <w:rPr>
          <w:rFonts w:ascii="Arial" w:eastAsia="Arial" w:hAnsi="Arial" w:cs="Arial"/>
        </w:rPr>
        <w:t>La cuantía está determinada por el valor del producto o servicio materia de controversia según lo contratado u ofertado, teniendo en cuenta el valor de la UIT vigente a la fecha de presentación de la denuncia.</w:t>
      </w:r>
    </w:p>
    <w:p w14:paraId="0D17DF1F" w14:textId="77777777" w:rsidR="008A56C2" w:rsidRDefault="008A56C2" w:rsidP="0003641D">
      <w:pPr>
        <w:pBdr>
          <w:top w:val="nil"/>
          <w:left w:val="nil"/>
          <w:bottom w:val="nil"/>
          <w:right w:val="nil"/>
          <w:between w:val="nil"/>
        </w:pBdr>
        <w:tabs>
          <w:tab w:val="left" w:pos="567"/>
        </w:tabs>
        <w:spacing w:after="0" w:line="240" w:lineRule="auto"/>
        <w:ind w:left="1287"/>
        <w:jc w:val="both"/>
        <w:rPr>
          <w:rFonts w:ascii="Arial" w:eastAsia="Arial" w:hAnsi="Arial" w:cs="Arial"/>
        </w:rPr>
      </w:pPr>
    </w:p>
    <w:p w14:paraId="559EF572" w14:textId="4BC45B1E" w:rsidR="00DC5DCE" w:rsidRPr="00DC5DCE" w:rsidRDefault="003D4B16" w:rsidP="00DC5DCE">
      <w:pPr>
        <w:numPr>
          <w:ilvl w:val="0"/>
          <w:numId w:val="6"/>
        </w:numPr>
        <w:pBdr>
          <w:top w:val="nil"/>
          <w:left w:val="nil"/>
          <w:bottom w:val="nil"/>
          <w:right w:val="nil"/>
          <w:between w:val="nil"/>
        </w:pBdr>
        <w:tabs>
          <w:tab w:val="left" w:pos="567"/>
        </w:tabs>
        <w:spacing w:after="0" w:line="240" w:lineRule="auto"/>
        <w:ind w:left="1134" w:hanging="567"/>
        <w:jc w:val="both"/>
        <w:rPr>
          <w:rFonts w:ascii="Arial" w:eastAsia="Arial" w:hAnsi="Arial" w:cs="Arial"/>
        </w:rPr>
      </w:pPr>
      <w:r>
        <w:rPr>
          <w:rFonts w:ascii="Arial" w:eastAsia="Arial" w:hAnsi="Arial" w:cs="Arial"/>
        </w:rPr>
        <w:t>Excepcionalmente, para denuncias referidas a cobros no autorizados, cargos indebidos, u operaciones dinerarias no reconocidas, la cuantía está determinada por el valor total de las operaciones o cobros cuestionados. No se consideran en este supuesto las denuncias referidas al cálculo indebido del importe a pagar por el consumidor por defectos en la aplicación de intereses, o de los pagos realizados por éste, en cuyo caso la cuantía se determinará por el valor del servicio.</w:t>
      </w:r>
      <w:r w:rsidR="00DC5DCE">
        <w:rPr>
          <w:rFonts w:ascii="Arial" w:eastAsia="Arial" w:hAnsi="Arial" w:cs="Arial"/>
        </w:rPr>
        <w:t xml:space="preserve"> </w:t>
      </w:r>
    </w:p>
    <w:p w14:paraId="6950A38B" w14:textId="77777777" w:rsidR="00DC5DCE" w:rsidRPr="00DC5DCE" w:rsidRDefault="00DC5DCE" w:rsidP="00DC5DCE">
      <w:pPr>
        <w:pBdr>
          <w:top w:val="nil"/>
          <w:left w:val="nil"/>
          <w:bottom w:val="nil"/>
          <w:right w:val="nil"/>
          <w:between w:val="nil"/>
        </w:pBdr>
        <w:tabs>
          <w:tab w:val="left" w:pos="567"/>
        </w:tabs>
        <w:spacing w:after="0" w:line="240" w:lineRule="auto"/>
        <w:ind w:left="1134"/>
        <w:jc w:val="both"/>
        <w:rPr>
          <w:rFonts w:ascii="Arial" w:eastAsia="Arial" w:hAnsi="Arial" w:cs="Arial"/>
        </w:rPr>
      </w:pPr>
    </w:p>
    <w:p w14:paraId="3C48776E" w14:textId="55E5CCBA" w:rsidR="00C80BDC" w:rsidRPr="00DC5DCE" w:rsidRDefault="003D4B16" w:rsidP="00DC5DCE">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sidRPr="00DC5DCE">
        <w:rPr>
          <w:rFonts w:ascii="Arial" w:eastAsia="Arial" w:hAnsi="Arial" w:cs="Arial"/>
        </w:rPr>
        <w:lastRenderedPageBreak/>
        <w:t>Asimismo, de acuerdo con el inciso (i) del numeral 5.2 del artículo 5 de la Directiva, son de competencia de la Comisión, aquellos casos en los que la afectación denunciada sea inapreciable en dinero.</w:t>
      </w:r>
    </w:p>
    <w:p w14:paraId="5AC74811" w14:textId="77777777" w:rsidR="00DC5DCE" w:rsidRDefault="00DC5DCE" w:rsidP="00123271">
      <w:pPr>
        <w:pBdr>
          <w:top w:val="nil"/>
          <w:left w:val="nil"/>
          <w:bottom w:val="nil"/>
          <w:right w:val="nil"/>
          <w:between w:val="nil"/>
        </w:pBdr>
        <w:tabs>
          <w:tab w:val="left" w:pos="567"/>
        </w:tabs>
        <w:spacing w:after="0" w:line="240" w:lineRule="auto"/>
        <w:jc w:val="both"/>
        <w:rPr>
          <w:rFonts w:ascii="Arial" w:eastAsia="Arial" w:hAnsi="Arial" w:cs="Arial"/>
        </w:rPr>
      </w:pPr>
    </w:p>
    <w:p w14:paraId="58BEEBF5" w14:textId="3E67E78D" w:rsidR="00123271" w:rsidRPr="00123271" w:rsidRDefault="00DC5DCE" w:rsidP="00123271">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Por</w:t>
      </w:r>
      <w:r w:rsidR="00C542F5">
        <w:rPr>
          <w:rFonts w:ascii="Arial" w:eastAsia="Arial" w:hAnsi="Arial" w:cs="Arial"/>
        </w:rPr>
        <w:t xml:space="preserve"> Resolución Final </w:t>
      </w:r>
      <w:proofErr w:type="spellStart"/>
      <w:r w:rsidR="00C542F5" w:rsidRPr="00C542F5">
        <w:rPr>
          <w:rFonts w:ascii="Arial" w:eastAsia="Arial" w:hAnsi="Arial" w:cs="Arial"/>
        </w:rPr>
        <w:t>Nº</w:t>
      </w:r>
      <w:proofErr w:type="spellEnd"/>
      <w:r w:rsidR="00C542F5" w:rsidRPr="00C542F5">
        <w:rPr>
          <w:rFonts w:ascii="Arial" w:eastAsia="Arial" w:hAnsi="Arial" w:cs="Arial"/>
        </w:rPr>
        <w:t xml:space="preserve"> 1936-2025/PS1</w:t>
      </w:r>
      <w:r w:rsidR="00C542F5">
        <w:rPr>
          <w:rFonts w:ascii="Arial" w:eastAsia="Arial" w:hAnsi="Arial" w:cs="Arial"/>
        </w:rPr>
        <w:t xml:space="preserve"> </w:t>
      </w:r>
      <w:r w:rsidR="00C542F5" w:rsidRPr="00C542F5">
        <w:rPr>
          <w:rFonts w:ascii="Arial" w:eastAsia="Arial" w:hAnsi="Arial" w:cs="Arial"/>
        </w:rPr>
        <w:t>del 4 de noviembre de 2025</w:t>
      </w:r>
      <w:r w:rsidR="00C542F5">
        <w:rPr>
          <w:rFonts w:ascii="Arial" w:eastAsia="Arial" w:hAnsi="Arial" w:cs="Arial"/>
        </w:rPr>
        <w:t xml:space="preserve">, </w:t>
      </w:r>
      <w:r>
        <w:rPr>
          <w:rFonts w:ascii="Arial" w:eastAsia="Arial" w:hAnsi="Arial" w:cs="Arial"/>
        </w:rPr>
        <w:t xml:space="preserve">el OPS señaló que existían elementos de conexidad entre los tres (3) expedientes debido a que la denuncia se encontraba dirigida contra Rímac y a su vez, todas cuestionaban la conducta de la compañía aseguradora sobre la modalidad y pago de cobertura </w:t>
      </w:r>
      <w:r w:rsidR="00123271">
        <w:rPr>
          <w:rFonts w:ascii="Arial" w:eastAsia="Arial" w:hAnsi="Arial" w:cs="Arial"/>
        </w:rPr>
        <w:t>por invalidez total y permanente en el marco del SOAT derivada de un mismo accidente. Por tal motivo, acumuló las denuncias.</w:t>
      </w:r>
    </w:p>
    <w:p w14:paraId="2205EF6D" w14:textId="77777777" w:rsidR="00123271" w:rsidRPr="00123271" w:rsidRDefault="00123271" w:rsidP="00123271">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407BEFEE" w14:textId="4DE31D00" w:rsidR="00123271" w:rsidRPr="00123271" w:rsidRDefault="00123271" w:rsidP="00123271">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Asimismo, de la sumatoria de las indemnizaciones (coberturas) cuestionadas suman un total de S/ 16 264,00, superándose el valor de las 3 UIT</w:t>
      </w:r>
      <w:r w:rsidR="00217346">
        <w:rPr>
          <w:rFonts w:ascii="Arial" w:eastAsia="Arial" w:hAnsi="Arial" w:cs="Arial"/>
        </w:rPr>
        <w:t>, por lo cual declinaba su competencia</w:t>
      </w:r>
      <w:r>
        <w:rPr>
          <w:rFonts w:ascii="Arial" w:eastAsia="Arial" w:hAnsi="Arial" w:cs="Arial"/>
        </w:rPr>
        <w:t>.</w:t>
      </w:r>
    </w:p>
    <w:p w14:paraId="51BFA1B2" w14:textId="77777777" w:rsidR="00123271" w:rsidRPr="00123271" w:rsidRDefault="00123271" w:rsidP="00126ED7">
      <w:pPr>
        <w:pBdr>
          <w:top w:val="nil"/>
          <w:left w:val="nil"/>
          <w:bottom w:val="nil"/>
          <w:right w:val="nil"/>
          <w:between w:val="nil"/>
        </w:pBdr>
        <w:tabs>
          <w:tab w:val="left" w:pos="567"/>
        </w:tabs>
        <w:spacing w:after="0" w:line="240" w:lineRule="auto"/>
        <w:jc w:val="both"/>
        <w:rPr>
          <w:rFonts w:ascii="Arial" w:eastAsia="Arial" w:hAnsi="Arial" w:cs="Arial"/>
        </w:rPr>
      </w:pPr>
    </w:p>
    <w:p w14:paraId="694F6148" w14:textId="4AC362E8" w:rsidR="00123271" w:rsidRPr="00123271" w:rsidRDefault="00123271" w:rsidP="00123271">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bCs/>
          <w:lang w:val="es-ES_tradnl"/>
        </w:rPr>
      </w:pPr>
      <w:r w:rsidRPr="00123271">
        <w:rPr>
          <w:rFonts w:ascii="Arial" w:eastAsia="Arial" w:hAnsi="Arial" w:cs="Arial"/>
          <w:bCs/>
          <w:lang w:val="es-ES_tradnl"/>
        </w:rPr>
        <w:t xml:space="preserve">Sobre el particular, la doctrina especializada sostiene que </w:t>
      </w:r>
      <w:r w:rsidRPr="00123271">
        <w:rPr>
          <w:rFonts w:ascii="Arial" w:eastAsia="Arial" w:hAnsi="Arial" w:cs="Arial"/>
          <w:bCs/>
        </w:rPr>
        <w:t>el siniestro constituye la materialización del riesgo cubierto y, por tanto, implica la realización efectiva de un daño que puede ser de naturaleza patrimonial, personal o corporal</w:t>
      </w:r>
      <w:r w:rsidRPr="00123271">
        <w:rPr>
          <w:rStyle w:val="Refdenotaalpie"/>
          <w:rFonts w:ascii="Arial" w:eastAsia="Arial" w:hAnsi="Arial" w:cs="Arial"/>
          <w:bCs/>
        </w:rPr>
        <w:footnoteReference w:id="16"/>
      </w:r>
      <w:r w:rsidRPr="00123271">
        <w:rPr>
          <w:rFonts w:ascii="Arial" w:eastAsia="Arial" w:hAnsi="Arial" w:cs="Arial"/>
          <w:bCs/>
        </w:rPr>
        <w:t xml:space="preserve">. </w:t>
      </w:r>
      <w:r w:rsidRPr="00123271">
        <w:rPr>
          <w:rFonts w:ascii="Arial" w:hAnsi="Arial" w:cs="Arial"/>
        </w:rPr>
        <w:t xml:space="preserve">En otras palabras, </w:t>
      </w:r>
      <w:r w:rsidRPr="00123271">
        <w:rPr>
          <w:rStyle w:val="Textoennegrita"/>
          <w:rFonts w:ascii="Arial" w:hAnsi="Arial" w:cs="Arial"/>
          <w:b w:val="0"/>
          <w:bCs w:val="0"/>
        </w:rPr>
        <w:t>el hecho dañoso</w:t>
      </w:r>
      <w:r w:rsidRPr="00123271">
        <w:rPr>
          <w:rFonts w:ascii="Arial" w:hAnsi="Arial" w:cs="Arial"/>
          <w:b/>
          <w:bCs/>
        </w:rPr>
        <w:t xml:space="preserve"> </w:t>
      </w:r>
      <w:r w:rsidRPr="00123271">
        <w:rPr>
          <w:rFonts w:ascii="Arial" w:hAnsi="Arial" w:cs="Arial"/>
        </w:rPr>
        <w:t xml:space="preserve">se configura cuando la persona o el bien asegurado resulta afectado por un riesgo previsto en </w:t>
      </w:r>
      <w:r>
        <w:rPr>
          <w:rFonts w:ascii="Arial" w:hAnsi="Arial" w:cs="Arial"/>
        </w:rPr>
        <w:t>el seguro</w:t>
      </w:r>
      <w:r w:rsidRPr="00123271">
        <w:rPr>
          <w:rFonts w:ascii="Arial" w:hAnsi="Arial" w:cs="Arial"/>
        </w:rPr>
        <w:t>, siempre que la causa del perjuicio no se encuentre excluida, lo cual da lugar al nacimiento de la obligación de indemnizar por parte de la compañía aseguradora.</w:t>
      </w:r>
    </w:p>
    <w:p w14:paraId="5754BFD0" w14:textId="77777777" w:rsidR="00123271" w:rsidRPr="00123271" w:rsidRDefault="00123271" w:rsidP="00123271">
      <w:pPr>
        <w:pBdr>
          <w:top w:val="nil"/>
          <w:left w:val="nil"/>
          <w:bottom w:val="nil"/>
          <w:right w:val="nil"/>
          <w:between w:val="nil"/>
        </w:pBdr>
        <w:tabs>
          <w:tab w:val="left" w:pos="567"/>
        </w:tabs>
        <w:spacing w:after="0" w:line="240" w:lineRule="auto"/>
        <w:ind w:left="567"/>
        <w:jc w:val="both"/>
        <w:rPr>
          <w:rFonts w:ascii="Arial" w:eastAsia="Arial" w:hAnsi="Arial" w:cs="Arial"/>
          <w:bCs/>
          <w:lang w:val="es-ES_tradnl"/>
        </w:rPr>
      </w:pPr>
    </w:p>
    <w:p w14:paraId="18FFD220" w14:textId="46E9D669" w:rsidR="00123271" w:rsidRPr="00123271" w:rsidRDefault="00123271" w:rsidP="00123271">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bCs/>
          <w:lang w:val="es-ES_tradnl"/>
        </w:rPr>
      </w:pPr>
      <w:r w:rsidRPr="00123271">
        <w:rPr>
          <w:rFonts w:ascii="Arial" w:eastAsia="Arial" w:hAnsi="Arial" w:cs="Arial"/>
          <w:bCs/>
          <w:lang w:val="es-ES_tradnl"/>
        </w:rPr>
        <w:t xml:space="preserve">Por otro lado, el accidente de tránsito según el artículo 5 del </w:t>
      </w:r>
      <w:r w:rsidR="00217346" w:rsidRPr="00217346">
        <w:rPr>
          <w:rFonts w:ascii="Arial" w:eastAsia="Arial" w:hAnsi="Arial" w:cs="Arial"/>
          <w:bCs/>
          <w:lang w:val="es-ES_tradnl"/>
        </w:rPr>
        <w:t>Texto Único Ordenado del Reglamento Nacional de Responsabilidad Civil y Seguros Obligatorios por Accidentes de Tránsito, aprobado por Decreto Supremo N° 024-2002-MTC</w:t>
      </w:r>
      <w:r w:rsidRPr="00123271">
        <w:rPr>
          <w:rStyle w:val="Refdenotaalpie"/>
          <w:rFonts w:ascii="Arial" w:hAnsi="Arial" w:cs="Arial"/>
        </w:rPr>
        <w:footnoteReference w:id="17"/>
      </w:r>
      <w:r w:rsidRPr="00123271">
        <w:rPr>
          <w:rFonts w:ascii="Arial" w:eastAsia="Arial" w:hAnsi="Arial" w:cs="Arial"/>
          <w:bCs/>
          <w:lang w:val="es-ES_tradnl"/>
        </w:rPr>
        <w:t xml:space="preserve"> es el evento súbito, imprevisto y violento (incluyendo incendio y acto terrorista) en el que participa un vehículo automotor en marcha o en reposo (detenido o estacionado) en la vía de uso público, causando daño a personas, sean ocupantes o terceros no ocupantes de vehículo automotor, que pueda ser determinado de una manera cierta.</w:t>
      </w:r>
      <w:r w:rsidR="00217346">
        <w:rPr>
          <w:rFonts w:ascii="Arial" w:eastAsia="Arial" w:hAnsi="Arial" w:cs="Arial"/>
          <w:bCs/>
          <w:lang w:val="es-ES_tradnl"/>
        </w:rPr>
        <w:t xml:space="preserve"> En ese sentido, un mismo accidente de tránsito puede provocar varios siniestros que se encuentren cubiertos</w:t>
      </w:r>
      <w:r w:rsidR="00217346">
        <w:rPr>
          <w:rStyle w:val="Refdenotaalpie"/>
        </w:rPr>
        <w:footnoteReference w:id="18"/>
      </w:r>
      <w:r w:rsidR="00217346">
        <w:rPr>
          <w:rFonts w:ascii="Arial" w:eastAsia="Arial" w:hAnsi="Arial" w:cs="Arial"/>
          <w:bCs/>
          <w:lang w:val="es-ES_tradnl"/>
        </w:rPr>
        <w:t>.</w:t>
      </w:r>
    </w:p>
    <w:p w14:paraId="44059DC2" w14:textId="77777777" w:rsidR="00126ED7" w:rsidRDefault="00126ED7" w:rsidP="00126ED7">
      <w:pPr>
        <w:pBdr>
          <w:top w:val="nil"/>
          <w:left w:val="nil"/>
          <w:bottom w:val="nil"/>
          <w:right w:val="nil"/>
          <w:between w:val="nil"/>
        </w:pBdr>
        <w:tabs>
          <w:tab w:val="left" w:pos="567"/>
        </w:tabs>
        <w:spacing w:after="0" w:line="240" w:lineRule="auto"/>
        <w:jc w:val="both"/>
        <w:rPr>
          <w:rFonts w:ascii="Arial" w:eastAsia="Arial" w:hAnsi="Arial" w:cs="Arial"/>
        </w:rPr>
      </w:pPr>
    </w:p>
    <w:p w14:paraId="624FD55D" w14:textId="01A4C166" w:rsidR="00126ED7" w:rsidRDefault="00126ED7" w:rsidP="00126ED7">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bCs/>
          <w:lang w:val="es-ES_tradnl"/>
        </w:rPr>
      </w:pPr>
      <w:r w:rsidRPr="00A5391A">
        <w:rPr>
          <w:rFonts w:ascii="Arial" w:eastAsia="Arial" w:hAnsi="Arial" w:cs="Arial"/>
          <w:bCs/>
          <w:lang w:val="es-ES_tradnl"/>
        </w:rPr>
        <w:t>En el presente caso, se configuran tres (3) siniestros distintos</w:t>
      </w:r>
      <w:r>
        <w:rPr>
          <w:rFonts w:ascii="Arial" w:eastAsia="Arial" w:hAnsi="Arial" w:cs="Arial"/>
          <w:bCs/>
          <w:lang w:val="es-ES_tradnl"/>
        </w:rPr>
        <w:t xml:space="preserve"> cubiertos por la póliza del SOAT</w:t>
      </w:r>
      <w:r w:rsidRPr="00A5391A">
        <w:rPr>
          <w:rFonts w:ascii="Arial" w:eastAsia="Arial" w:hAnsi="Arial" w:cs="Arial"/>
          <w:bCs/>
          <w:lang w:val="es-ES_tradnl"/>
        </w:rPr>
        <w:t>, referidos a: (i) la invalidez permanente parcial del 28% declarada respecto del señor Amancio, (</w:t>
      </w:r>
      <w:proofErr w:type="spellStart"/>
      <w:r w:rsidRPr="00A5391A">
        <w:rPr>
          <w:rFonts w:ascii="Arial" w:eastAsia="Arial" w:hAnsi="Arial" w:cs="Arial"/>
          <w:bCs/>
          <w:lang w:val="es-ES_tradnl"/>
        </w:rPr>
        <w:t>ii</w:t>
      </w:r>
      <w:proofErr w:type="spellEnd"/>
      <w:r w:rsidRPr="00A5391A">
        <w:rPr>
          <w:rFonts w:ascii="Arial" w:eastAsia="Arial" w:hAnsi="Arial" w:cs="Arial"/>
          <w:bCs/>
          <w:lang w:val="es-ES_tradnl"/>
        </w:rPr>
        <w:t>) la invalidez permanente parcial del 25% declarada respecto de la menor, y (</w:t>
      </w:r>
      <w:proofErr w:type="spellStart"/>
      <w:r w:rsidRPr="00A5391A">
        <w:rPr>
          <w:rFonts w:ascii="Arial" w:eastAsia="Arial" w:hAnsi="Arial" w:cs="Arial"/>
          <w:bCs/>
          <w:lang w:val="es-ES_tradnl"/>
        </w:rPr>
        <w:t>iii</w:t>
      </w:r>
      <w:proofErr w:type="spellEnd"/>
      <w:r w:rsidRPr="00A5391A">
        <w:rPr>
          <w:rFonts w:ascii="Arial" w:eastAsia="Arial" w:hAnsi="Arial" w:cs="Arial"/>
          <w:bCs/>
          <w:lang w:val="es-ES_tradnl"/>
        </w:rPr>
        <w:t>) la invalidez permanente parcial del 23% declarada respecto del menor</w:t>
      </w:r>
      <w:r>
        <w:rPr>
          <w:rFonts w:ascii="Arial" w:eastAsia="Arial" w:hAnsi="Arial" w:cs="Arial"/>
          <w:bCs/>
          <w:lang w:val="es-ES_tradnl"/>
        </w:rPr>
        <w:t xml:space="preserve">, las cuales fueron denunciadas en los </w:t>
      </w:r>
      <w:r w:rsidRPr="00123271">
        <w:rPr>
          <w:rFonts w:ascii="Arial" w:eastAsia="Arial" w:hAnsi="Arial" w:cs="Arial"/>
        </w:rPr>
        <w:t>expedientes 584-2025/PS1; 585-2025/PS1 y 586-2025/PS1</w:t>
      </w:r>
      <w:r>
        <w:rPr>
          <w:rFonts w:ascii="Arial" w:eastAsia="Arial" w:hAnsi="Arial" w:cs="Arial"/>
        </w:rPr>
        <w:t>.</w:t>
      </w:r>
    </w:p>
    <w:p w14:paraId="4F819CCC" w14:textId="77777777" w:rsidR="00126ED7" w:rsidRPr="00126ED7" w:rsidRDefault="00126ED7" w:rsidP="00126ED7">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2C3E1D90" w14:textId="7674D9CA" w:rsidR="00126ED7" w:rsidRDefault="00126ED7" w:rsidP="00126ED7">
      <w:pPr>
        <w:numPr>
          <w:ilvl w:val="1"/>
          <w:numId w:val="9"/>
        </w:numPr>
        <w:pBdr>
          <w:top w:val="nil"/>
          <w:left w:val="nil"/>
          <w:bottom w:val="nil"/>
          <w:right w:val="nil"/>
          <w:between w:val="nil"/>
        </w:pBdr>
        <w:tabs>
          <w:tab w:val="left" w:pos="567"/>
        </w:tabs>
        <w:spacing w:after="0" w:line="240" w:lineRule="auto"/>
        <w:ind w:left="567" w:hanging="567"/>
        <w:jc w:val="both"/>
        <w:rPr>
          <w:rFonts w:ascii="Arial" w:eastAsia="Arial" w:hAnsi="Arial" w:cs="Arial"/>
        </w:rPr>
      </w:pPr>
      <w:r>
        <w:rPr>
          <w:rFonts w:ascii="Arial" w:eastAsia="Arial" w:hAnsi="Arial" w:cs="Arial"/>
        </w:rPr>
        <w:t xml:space="preserve">Por ende, no se podría sumar </w:t>
      </w:r>
      <w:r w:rsidRPr="00126ED7">
        <w:rPr>
          <w:rFonts w:ascii="Arial" w:eastAsia="Arial" w:hAnsi="Arial" w:cs="Arial"/>
        </w:rPr>
        <w:t xml:space="preserve">las indemnizaciones (coberturas) </w:t>
      </w:r>
      <w:r>
        <w:rPr>
          <w:rFonts w:ascii="Arial" w:eastAsia="Arial" w:hAnsi="Arial" w:cs="Arial"/>
        </w:rPr>
        <w:t>para establecer la competencia debido a que se originaron en un mismo accidente, en la medida que cada pretensión de cobertura (S/ 4 922,00, 5 992,00 y S/ 5 350,00) por invalidez total y permanente es materia de cuestionamiento y debe ser c</w:t>
      </w:r>
      <w:r w:rsidR="00217346">
        <w:rPr>
          <w:rFonts w:ascii="Arial" w:eastAsia="Arial" w:hAnsi="Arial" w:cs="Arial"/>
        </w:rPr>
        <w:t>ubierto</w:t>
      </w:r>
      <w:r>
        <w:rPr>
          <w:rFonts w:ascii="Arial" w:eastAsia="Arial" w:hAnsi="Arial" w:cs="Arial"/>
        </w:rPr>
        <w:t xml:space="preserve"> por el SOAT de forma independiente, debiéndose realiza</w:t>
      </w:r>
      <w:r w:rsidR="0038294E">
        <w:rPr>
          <w:rFonts w:ascii="Arial" w:eastAsia="Arial" w:hAnsi="Arial" w:cs="Arial"/>
        </w:rPr>
        <w:t>r</w:t>
      </w:r>
      <w:r>
        <w:rPr>
          <w:rFonts w:ascii="Arial" w:eastAsia="Arial" w:hAnsi="Arial" w:cs="Arial"/>
        </w:rPr>
        <w:t xml:space="preserve"> un análisis diferenciado por cada solicitud con la finalidad de evidenciar si se encuentra de acuerdo a la normativa vigente, pues estas no fueron presentadas de forma conjunta</w:t>
      </w:r>
      <w:r w:rsidR="00217346">
        <w:rPr>
          <w:rFonts w:ascii="Arial" w:eastAsia="Arial" w:hAnsi="Arial" w:cs="Arial"/>
        </w:rPr>
        <w:t>.</w:t>
      </w:r>
      <w:r>
        <w:rPr>
          <w:rFonts w:ascii="Arial" w:eastAsia="Arial" w:hAnsi="Arial" w:cs="Arial"/>
        </w:rPr>
        <w:t xml:space="preserve"> </w:t>
      </w:r>
    </w:p>
    <w:p w14:paraId="66EBB68D" w14:textId="77777777" w:rsidR="00A5391A" w:rsidRDefault="00A5391A" w:rsidP="00217346">
      <w:pPr>
        <w:pBdr>
          <w:top w:val="nil"/>
          <w:left w:val="nil"/>
          <w:bottom w:val="nil"/>
          <w:right w:val="nil"/>
          <w:between w:val="nil"/>
        </w:pBdr>
        <w:tabs>
          <w:tab w:val="num" w:pos="-840"/>
          <w:tab w:val="left" w:pos="567"/>
        </w:tabs>
        <w:spacing w:after="0" w:line="240" w:lineRule="auto"/>
        <w:jc w:val="both"/>
        <w:rPr>
          <w:rFonts w:ascii="Arial" w:eastAsia="Arial" w:hAnsi="Arial" w:cs="Arial"/>
          <w:bCs/>
          <w:lang w:val="es-ES_tradnl"/>
        </w:rPr>
      </w:pPr>
    </w:p>
    <w:p w14:paraId="19BCFC65" w14:textId="64AA575C" w:rsidR="00A5391A" w:rsidRPr="00A5391A" w:rsidRDefault="00217346" w:rsidP="0003641D">
      <w:pPr>
        <w:numPr>
          <w:ilvl w:val="1"/>
          <w:numId w:val="9"/>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bCs/>
          <w:lang w:val="es-ES_tradnl"/>
        </w:rPr>
      </w:pPr>
      <w:r>
        <w:rPr>
          <w:rFonts w:ascii="Arial" w:eastAsia="Arial" w:hAnsi="Arial" w:cs="Arial"/>
          <w:bCs/>
          <w:lang w:val="es-ES_tradnl"/>
        </w:rPr>
        <w:t>Así</w:t>
      </w:r>
      <w:r w:rsidR="00A5391A" w:rsidRPr="00A5391A">
        <w:rPr>
          <w:rFonts w:ascii="Arial" w:eastAsia="Arial" w:hAnsi="Arial" w:cs="Arial"/>
          <w:bCs/>
          <w:lang w:val="es-ES_tradnl"/>
        </w:rPr>
        <w:t xml:space="preserve">, se advierte que cada una de las denuncias se encuentra vinculada a </w:t>
      </w:r>
      <w:r w:rsidR="00BF3DE7">
        <w:rPr>
          <w:rFonts w:ascii="Arial" w:eastAsia="Arial" w:hAnsi="Arial" w:cs="Arial"/>
          <w:bCs/>
          <w:lang w:val="es-ES_tradnl"/>
        </w:rPr>
        <w:t>pretensiones diferentes</w:t>
      </w:r>
      <w:r w:rsidR="00A5391A" w:rsidRPr="00A5391A">
        <w:rPr>
          <w:rFonts w:ascii="Arial" w:eastAsia="Arial" w:hAnsi="Arial" w:cs="Arial"/>
          <w:bCs/>
          <w:lang w:val="es-ES_tradnl"/>
        </w:rPr>
        <w:t>,</w:t>
      </w:r>
      <w:r w:rsidR="00BF3DE7">
        <w:rPr>
          <w:rFonts w:ascii="Arial" w:eastAsia="Arial" w:hAnsi="Arial" w:cs="Arial"/>
          <w:bCs/>
          <w:lang w:val="es-ES_tradnl"/>
        </w:rPr>
        <w:t xml:space="preserve"> que obedece</w:t>
      </w:r>
      <w:r w:rsidR="00A5391A" w:rsidRPr="00A5391A">
        <w:rPr>
          <w:rFonts w:ascii="Arial" w:eastAsia="Arial" w:hAnsi="Arial" w:cs="Arial"/>
          <w:bCs/>
          <w:lang w:val="es-ES_tradnl"/>
        </w:rPr>
        <w:t xml:space="preserve"> </w:t>
      </w:r>
      <w:r w:rsidR="00BF3DE7">
        <w:rPr>
          <w:rFonts w:ascii="Arial" w:eastAsia="Arial" w:hAnsi="Arial" w:cs="Arial"/>
          <w:bCs/>
          <w:lang w:val="es-ES_tradnl"/>
        </w:rPr>
        <w:t>a</w:t>
      </w:r>
      <w:r w:rsidR="00A5391A" w:rsidRPr="00A5391A">
        <w:rPr>
          <w:rFonts w:ascii="Arial" w:eastAsia="Arial" w:hAnsi="Arial" w:cs="Arial"/>
          <w:bCs/>
          <w:lang w:val="es-ES_tradnl"/>
        </w:rPr>
        <w:t xml:space="preserve"> un porcentaje de invalidez y un monto indemnizatorio específico</w:t>
      </w:r>
      <w:r w:rsidR="00BF3DE7">
        <w:rPr>
          <w:rFonts w:ascii="Arial" w:eastAsia="Arial" w:hAnsi="Arial" w:cs="Arial"/>
          <w:bCs/>
          <w:lang w:val="es-ES_tradnl"/>
        </w:rPr>
        <w:t xml:space="preserve"> en virtud de</w:t>
      </w:r>
      <w:r w:rsidR="0038294E">
        <w:rPr>
          <w:rFonts w:ascii="Arial" w:eastAsia="Arial" w:hAnsi="Arial" w:cs="Arial"/>
          <w:bCs/>
          <w:lang w:val="es-ES_tradnl"/>
        </w:rPr>
        <w:t xml:space="preserve"> cada </w:t>
      </w:r>
      <w:r w:rsidR="00BF3DE7">
        <w:rPr>
          <w:rFonts w:ascii="Arial" w:eastAsia="Arial" w:hAnsi="Arial" w:cs="Arial"/>
          <w:bCs/>
          <w:lang w:val="es-ES_tradnl"/>
        </w:rPr>
        <w:t>siniestro</w:t>
      </w:r>
      <w:r w:rsidR="00A5391A" w:rsidRPr="00A5391A">
        <w:rPr>
          <w:rFonts w:ascii="Arial" w:eastAsia="Arial" w:hAnsi="Arial" w:cs="Arial"/>
          <w:bCs/>
          <w:lang w:val="es-ES_tradnl"/>
        </w:rPr>
        <w:t xml:space="preserve">, los cuales no superan, de manera individual, las tres (3) </w:t>
      </w:r>
      <w:r>
        <w:rPr>
          <w:rFonts w:ascii="Arial" w:eastAsia="Arial" w:hAnsi="Arial" w:cs="Arial"/>
          <w:bCs/>
          <w:lang w:val="es-ES_tradnl"/>
        </w:rPr>
        <w:t>UIT</w:t>
      </w:r>
      <w:r w:rsidR="00A5391A" w:rsidRPr="00A5391A">
        <w:rPr>
          <w:rFonts w:ascii="Arial" w:eastAsia="Arial" w:hAnsi="Arial" w:cs="Arial"/>
          <w:bCs/>
          <w:lang w:val="es-ES_tradnl"/>
        </w:rPr>
        <w:t xml:space="preserve"> a la fecha de presentación de las denuncias.</w:t>
      </w:r>
    </w:p>
    <w:p w14:paraId="776D208E" w14:textId="77777777" w:rsidR="00A5391A" w:rsidRPr="00A5391A" w:rsidRDefault="00A5391A" w:rsidP="0003641D">
      <w:pPr>
        <w:pBdr>
          <w:top w:val="nil"/>
          <w:left w:val="nil"/>
          <w:bottom w:val="nil"/>
          <w:right w:val="nil"/>
          <w:between w:val="nil"/>
        </w:pBdr>
        <w:tabs>
          <w:tab w:val="num" w:pos="-840"/>
          <w:tab w:val="left" w:pos="567"/>
        </w:tabs>
        <w:spacing w:after="0" w:line="240" w:lineRule="auto"/>
        <w:ind w:left="567"/>
        <w:jc w:val="both"/>
        <w:rPr>
          <w:rFonts w:ascii="Arial" w:eastAsia="Arial" w:hAnsi="Arial" w:cs="Arial"/>
          <w:bCs/>
          <w:lang w:val="es-ES_tradnl"/>
        </w:rPr>
      </w:pPr>
    </w:p>
    <w:p w14:paraId="265E4D2C" w14:textId="76E41705" w:rsidR="008A56C2" w:rsidRPr="00217346" w:rsidRDefault="005954F2" w:rsidP="0003641D">
      <w:pPr>
        <w:numPr>
          <w:ilvl w:val="1"/>
          <w:numId w:val="9"/>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bCs/>
          <w:lang w:val="es-ES_tradnl"/>
        </w:rPr>
      </w:pPr>
      <w:r w:rsidRPr="00A5391A">
        <w:rPr>
          <w:rFonts w:ascii="Arial" w:eastAsia="Arial" w:hAnsi="Arial" w:cs="Arial"/>
          <w:color w:val="auto"/>
        </w:rPr>
        <w:t>De esta manera</w:t>
      </w:r>
      <w:r w:rsidR="00074F28" w:rsidRPr="00A5391A">
        <w:rPr>
          <w:rFonts w:ascii="Arial" w:eastAsia="Arial" w:hAnsi="Arial" w:cs="Arial"/>
          <w:color w:val="auto"/>
        </w:rPr>
        <w:t xml:space="preserve">, </w:t>
      </w:r>
      <w:r w:rsidR="00A5391A" w:rsidRPr="00A5391A">
        <w:rPr>
          <w:rFonts w:ascii="Arial" w:eastAsia="Arial" w:hAnsi="Arial" w:cs="Arial"/>
          <w:color w:val="auto"/>
        </w:rPr>
        <w:t>al no resultar procedente la acumulación de los montos indemnizatorios correspondientes a siniestros distintos, y verificándose que ninguna de las coberturas individualmente consideradas supera las tres (3) UIT</w:t>
      </w:r>
      <w:r w:rsidR="00900969" w:rsidRPr="00A5391A">
        <w:rPr>
          <w:rFonts w:ascii="Arial" w:eastAsia="Arial" w:hAnsi="Arial" w:cs="Arial"/>
          <w:color w:val="auto"/>
        </w:rPr>
        <w:t xml:space="preserve">; la competencia para conocer </w:t>
      </w:r>
      <w:r w:rsidR="001222B2" w:rsidRPr="00A5391A">
        <w:rPr>
          <w:rFonts w:ascii="Arial" w:eastAsia="Arial" w:hAnsi="Arial" w:cs="Arial"/>
          <w:color w:val="auto"/>
        </w:rPr>
        <w:t>cada uno de estos cuestionamientos</w:t>
      </w:r>
      <w:r w:rsidR="00900969" w:rsidRPr="00A5391A">
        <w:rPr>
          <w:rFonts w:ascii="Arial" w:eastAsia="Arial" w:hAnsi="Arial" w:cs="Arial"/>
          <w:color w:val="auto"/>
        </w:rPr>
        <w:t xml:space="preserve"> corresponde al OPS.</w:t>
      </w:r>
      <w:r w:rsidR="009D445A" w:rsidRPr="00A5391A">
        <w:rPr>
          <w:rFonts w:ascii="Arial" w:eastAsia="Arial" w:hAnsi="Arial" w:cs="Arial"/>
          <w:color w:val="auto"/>
        </w:rPr>
        <w:t xml:space="preserve"> </w:t>
      </w:r>
      <w:bookmarkStart w:id="1" w:name="_heading=h.tyjcwt" w:colFirst="0" w:colLast="0"/>
      <w:bookmarkEnd w:id="1"/>
    </w:p>
    <w:p w14:paraId="481BB322" w14:textId="77777777" w:rsidR="00217346" w:rsidRPr="000D3E57" w:rsidRDefault="00217346" w:rsidP="00217346">
      <w:pPr>
        <w:pStyle w:val="Prrafodelista"/>
        <w:rPr>
          <w:rFonts w:ascii="Arial" w:hAnsi="Arial" w:cs="Arial"/>
        </w:rPr>
      </w:pPr>
    </w:p>
    <w:p w14:paraId="69B3EE2D" w14:textId="2BA839E9" w:rsidR="00217346" w:rsidRPr="00BF3DE7" w:rsidRDefault="00217346" w:rsidP="00BA2BE6">
      <w:pPr>
        <w:numPr>
          <w:ilvl w:val="1"/>
          <w:numId w:val="9"/>
        </w:numPr>
        <w:pBdr>
          <w:top w:val="nil"/>
          <w:left w:val="nil"/>
          <w:bottom w:val="nil"/>
          <w:right w:val="nil"/>
          <w:between w:val="nil"/>
        </w:pBdr>
        <w:tabs>
          <w:tab w:val="left" w:pos="567"/>
        </w:tabs>
        <w:spacing w:after="0" w:line="240" w:lineRule="auto"/>
        <w:ind w:left="567" w:hanging="567"/>
        <w:jc w:val="both"/>
        <w:rPr>
          <w:rFonts w:ascii="Arial" w:hAnsi="Arial" w:cs="Arial"/>
        </w:rPr>
      </w:pPr>
      <w:r w:rsidRPr="00BF3DE7">
        <w:rPr>
          <w:rFonts w:ascii="Arial" w:hAnsi="Arial" w:cs="Arial"/>
        </w:rPr>
        <w:t xml:space="preserve">Siendo ello así, debe tenerse en consideración que la Comisión no tiene competencia para conocer los hechos denunciados, en la medida que, </w:t>
      </w:r>
      <w:r w:rsidRPr="00BF3DE7">
        <w:rPr>
          <w:rFonts w:ascii="Arial" w:hAnsi="Arial" w:cs="Arial"/>
          <w:lang w:val="es-ES"/>
        </w:rPr>
        <w:t>de acuerdo con lo establecido por el artículo 125° del Código, la cuantía que determina la competencia de los órganos resolutivos se determina por el valor del producto materia de cuestionamiento</w:t>
      </w:r>
      <w:r w:rsidR="00BF3DE7">
        <w:rPr>
          <w:rFonts w:ascii="Arial" w:hAnsi="Arial" w:cs="Arial"/>
          <w:lang w:val="es-ES"/>
        </w:rPr>
        <w:t xml:space="preserve">, el cual en el presente caso son </w:t>
      </w:r>
      <w:r w:rsidR="00BF3DE7">
        <w:rPr>
          <w:rFonts w:ascii="Arial" w:eastAsia="Arial" w:hAnsi="Arial" w:cs="Arial"/>
        </w:rPr>
        <w:t>S/ 4 922,00, 5 992,00 y S/ 5 350,00</w:t>
      </w:r>
      <w:r w:rsidRPr="00BF3DE7">
        <w:rPr>
          <w:rFonts w:ascii="Arial" w:hAnsi="Arial" w:cs="Arial"/>
        </w:rPr>
        <w:t xml:space="preserve">, </w:t>
      </w:r>
      <w:r w:rsidR="00BF3DE7">
        <w:rPr>
          <w:rFonts w:ascii="Arial" w:hAnsi="Arial" w:cs="Arial"/>
        </w:rPr>
        <w:t>los cuales</w:t>
      </w:r>
      <w:r w:rsidRPr="00BF3DE7">
        <w:rPr>
          <w:rFonts w:ascii="Arial" w:hAnsi="Arial" w:cs="Arial"/>
        </w:rPr>
        <w:t xml:space="preserve"> </w:t>
      </w:r>
      <w:r w:rsidRPr="00BF3DE7">
        <w:rPr>
          <w:rFonts w:ascii="Arial" w:hAnsi="Arial" w:cs="Arial"/>
          <w:lang w:val="es-ES"/>
        </w:rPr>
        <w:t>no supera</w:t>
      </w:r>
      <w:r w:rsidR="00BF3DE7">
        <w:rPr>
          <w:rFonts w:ascii="Arial" w:hAnsi="Arial" w:cs="Arial"/>
          <w:lang w:val="es-ES"/>
        </w:rPr>
        <w:t>n</w:t>
      </w:r>
      <w:r w:rsidRPr="00BF3DE7">
        <w:rPr>
          <w:rFonts w:ascii="Arial" w:hAnsi="Arial" w:cs="Arial"/>
          <w:lang w:val="es-ES"/>
        </w:rPr>
        <w:t xml:space="preserve"> las tres (3) UIT</w:t>
      </w:r>
      <w:r w:rsidRPr="00BF3DE7">
        <w:rPr>
          <w:rFonts w:ascii="Arial" w:hAnsi="Arial" w:cs="Arial"/>
        </w:rPr>
        <w:t xml:space="preserve">. </w:t>
      </w:r>
    </w:p>
    <w:p w14:paraId="36C5117C" w14:textId="77777777" w:rsidR="00217346" w:rsidRPr="00217346" w:rsidRDefault="00217346" w:rsidP="00217346">
      <w:pPr>
        <w:tabs>
          <w:tab w:val="left" w:pos="567"/>
        </w:tabs>
        <w:spacing w:after="0" w:line="240" w:lineRule="auto"/>
        <w:jc w:val="both"/>
        <w:rPr>
          <w:rFonts w:ascii="Arial" w:hAnsi="Arial" w:cs="Arial"/>
          <w:highlight w:val="yellow"/>
        </w:rPr>
      </w:pPr>
    </w:p>
    <w:p w14:paraId="413C936B" w14:textId="09F5D140" w:rsidR="00217346" w:rsidRPr="00BF3DE7" w:rsidRDefault="00217346" w:rsidP="00BA2BE6">
      <w:pPr>
        <w:numPr>
          <w:ilvl w:val="1"/>
          <w:numId w:val="9"/>
        </w:numPr>
        <w:pBdr>
          <w:top w:val="nil"/>
          <w:left w:val="nil"/>
          <w:bottom w:val="nil"/>
          <w:right w:val="nil"/>
          <w:between w:val="nil"/>
        </w:pBdr>
        <w:tabs>
          <w:tab w:val="left" w:pos="567"/>
        </w:tabs>
        <w:spacing w:after="0" w:line="240" w:lineRule="auto"/>
        <w:ind w:left="567" w:hanging="567"/>
        <w:jc w:val="both"/>
        <w:rPr>
          <w:rFonts w:ascii="Arial" w:hAnsi="Arial" w:cs="Arial"/>
        </w:rPr>
      </w:pPr>
      <w:r w:rsidRPr="00BF3DE7">
        <w:rPr>
          <w:rFonts w:ascii="Arial" w:hAnsi="Arial" w:cs="Arial"/>
        </w:rPr>
        <w:t xml:space="preserve">Por tanto, atendiendo a lo indicado en los párrafos precedentes, este órgano colegiado considera que corresponde declinar su competencia por razón de la cuantía para conocer el hecho denunciado por el señor Meneses y la señora </w:t>
      </w:r>
      <w:r w:rsidRPr="00BF3DE7">
        <w:rPr>
          <w:rFonts w:ascii="Arial" w:eastAsia="Arial" w:hAnsi="Arial" w:cs="Arial"/>
        </w:rPr>
        <w:t>Páucar, esta última en representación de la menor y del menor contra Rímac</w:t>
      </w:r>
      <w:r w:rsidRPr="00BF3DE7">
        <w:rPr>
          <w:rFonts w:ascii="Arial" w:hAnsi="Arial" w:cs="Arial"/>
        </w:rPr>
        <w:t>, por presuntas infracciones al Código.</w:t>
      </w:r>
    </w:p>
    <w:p w14:paraId="047CF04F" w14:textId="77777777" w:rsidR="00217346" w:rsidRDefault="00217346" w:rsidP="0003641D">
      <w:pPr>
        <w:tabs>
          <w:tab w:val="left" w:pos="567"/>
        </w:tabs>
        <w:spacing w:after="0" w:line="240" w:lineRule="auto"/>
        <w:jc w:val="both"/>
        <w:rPr>
          <w:rFonts w:ascii="Arial" w:eastAsia="Arial" w:hAnsi="Arial" w:cs="Arial"/>
        </w:rPr>
      </w:pPr>
    </w:p>
    <w:p w14:paraId="0AC364D5" w14:textId="77777777" w:rsidR="008A56C2" w:rsidRDefault="003D4B16" w:rsidP="0003641D">
      <w:pPr>
        <w:spacing w:after="0" w:line="240" w:lineRule="auto"/>
        <w:jc w:val="both"/>
        <w:rPr>
          <w:rFonts w:ascii="Arial" w:eastAsia="Arial" w:hAnsi="Arial" w:cs="Arial"/>
          <w:b/>
        </w:rPr>
      </w:pPr>
      <w:r>
        <w:rPr>
          <w:rFonts w:ascii="Arial" w:eastAsia="Arial" w:hAnsi="Arial" w:cs="Arial"/>
          <w:b/>
        </w:rPr>
        <w:lastRenderedPageBreak/>
        <w:t>Sobre el conflicto negativo de competencia entre la Comisión y el OPS</w:t>
      </w:r>
    </w:p>
    <w:p w14:paraId="04FFFCAD"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b/>
        </w:rPr>
      </w:pPr>
    </w:p>
    <w:p w14:paraId="6B8D1C49" w14:textId="77777777" w:rsidR="008A56C2" w:rsidRDefault="003D4B16" w:rsidP="0003641D">
      <w:pPr>
        <w:numPr>
          <w:ilvl w:val="1"/>
          <w:numId w:val="9"/>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rPr>
      </w:pPr>
      <w:r>
        <w:rPr>
          <w:rFonts w:ascii="Arial" w:eastAsia="Arial" w:hAnsi="Arial" w:cs="Arial"/>
        </w:rPr>
        <w:t>El artículo 94° del TUO de la LPAG</w:t>
      </w:r>
      <w:r>
        <w:rPr>
          <w:rFonts w:ascii="Arial" w:eastAsia="Arial" w:hAnsi="Arial" w:cs="Arial"/>
          <w:vertAlign w:val="superscript"/>
        </w:rPr>
        <w:footnoteReference w:id="19"/>
      </w:r>
      <w:r>
        <w:rPr>
          <w:rFonts w:ascii="Arial" w:eastAsia="Arial" w:hAnsi="Arial" w:cs="Arial"/>
        </w:rPr>
        <w:t xml:space="preserve"> establece que, cuando se suscite un conflicto negativo de competencia, el expediente deberá ser elevado al órgano inmediato superior a efectos de que conozca la contienda de competencia y dirima dicho conflicto. A su vez, el artículo 97° del citado cuerpo legal</w:t>
      </w:r>
      <w:r>
        <w:rPr>
          <w:rFonts w:ascii="Arial" w:eastAsia="Arial" w:hAnsi="Arial" w:cs="Arial"/>
          <w:vertAlign w:val="superscript"/>
        </w:rPr>
        <w:footnoteReference w:id="20"/>
      </w:r>
      <w:r>
        <w:rPr>
          <w:rFonts w:ascii="Arial" w:eastAsia="Arial" w:hAnsi="Arial" w:cs="Arial"/>
        </w:rPr>
        <w:t xml:space="preserve"> señala que es el superior jerárquico, o si no lo hubiere, el titular de la entidad, el llamado a resolver los conflictos de competencia, sean estos positivos o negativos.</w:t>
      </w:r>
    </w:p>
    <w:p w14:paraId="1F831981"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highlight w:val="cyan"/>
        </w:rPr>
      </w:pPr>
    </w:p>
    <w:p w14:paraId="03761C72" w14:textId="77777777" w:rsidR="008A56C2" w:rsidRDefault="003D4B16" w:rsidP="0003641D">
      <w:pPr>
        <w:numPr>
          <w:ilvl w:val="1"/>
          <w:numId w:val="9"/>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rPr>
      </w:pPr>
      <w:r>
        <w:rPr>
          <w:rFonts w:ascii="Arial" w:eastAsia="Arial" w:hAnsi="Arial" w:cs="Arial"/>
        </w:rPr>
        <w:t>Al respecto, el numeral 6 del artículo 17° del Decreto Legislativo N° 1033</w:t>
      </w:r>
      <w:r>
        <w:rPr>
          <w:rFonts w:ascii="Arial" w:eastAsia="Arial" w:hAnsi="Arial" w:cs="Arial"/>
          <w:vertAlign w:val="superscript"/>
        </w:rPr>
        <w:footnoteReference w:id="21"/>
      </w:r>
      <w:r>
        <w:rPr>
          <w:rFonts w:ascii="Arial" w:eastAsia="Arial" w:hAnsi="Arial" w:cs="Arial"/>
        </w:rPr>
        <w:t>, establece que la Sala Plena del Tribunal será el órgano que resolverá las contiendas de competencia que se susciten entre los órganos resolutivos del Indecopi.</w:t>
      </w:r>
    </w:p>
    <w:p w14:paraId="652DE5D4" w14:textId="77777777" w:rsidR="008A56C2" w:rsidRDefault="008A56C2" w:rsidP="0003641D">
      <w:pPr>
        <w:pBdr>
          <w:top w:val="nil"/>
          <w:left w:val="nil"/>
          <w:bottom w:val="nil"/>
          <w:right w:val="nil"/>
          <w:between w:val="nil"/>
        </w:pBdr>
        <w:spacing w:after="0" w:line="240" w:lineRule="auto"/>
        <w:ind w:left="720"/>
        <w:rPr>
          <w:rFonts w:ascii="Arial" w:eastAsia="Arial" w:hAnsi="Arial" w:cs="Arial"/>
          <w:highlight w:val="cyan"/>
        </w:rPr>
      </w:pPr>
    </w:p>
    <w:p w14:paraId="2CD6DA7F" w14:textId="77777777" w:rsidR="008A56C2" w:rsidRDefault="003D4B16" w:rsidP="0003641D">
      <w:pPr>
        <w:numPr>
          <w:ilvl w:val="1"/>
          <w:numId w:val="9"/>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rPr>
      </w:pPr>
      <w:r>
        <w:rPr>
          <w:rFonts w:ascii="Arial" w:eastAsia="Arial" w:hAnsi="Arial" w:cs="Arial"/>
        </w:rPr>
        <w:t>El artículo 19° de la Resolución N° 0063-2021-PRE/INDECOPI, Texto Integrado del Reglamento de Organización y Funciones del Indecopi</w:t>
      </w:r>
      <w:r>
        <w:rPr>
          <w:rFonts w:ascii="Arial" w:eastAsia="Arial" w:hAnsi="Arial" w:cs="Arial"/>
          <w:vertAlign w:val="superscript"/>
        </w:rPr>
        <w:footnoteReference w:id="22"/>
      </w:r>
      <w:r>
        <w:rPr>
          <w:rFonts w:ascii="Arial" w:eastAsia="Arial" w:hAnsi="Arial" w:cs="Arial"/>
        </w:rPr>
        <w:t xml:space="preserve">, señala que la Sala del Tribunal del Indecopi, conocerá exclusivamente de las causas, cuando versen sobre contiendas de </w:t>
      </w:r>
      <w:r>
        <w:rPr>
          <w:rFonts w:ascii="Arial" w:eastAsia="Arial" w:hAnsi="Arial" w:cs="Arial"/>
        </w:rPr>
        <w:lastRenderedPageBreak/>
        <w:t>competencia que se presenten entre diversos órganos resolutivos del INDECOPI, de jerarquía inferior.</w:t>
      </w:r>
    </w:p>
    <w:p w14:paraId="498903DE" w14:textId="77777777" w:rsidR="008A56C2" w:rsidRDefault="008A56C2" w:rsidP="0003641D">
      <w:pPr>
        <w:pBdr>
          <w:top w:val="nil"/>
          <w:left w:val="nil"/>
          <w:bottom w:val="nil"/>
          <w:right w:val="nil"/>
          <w:between w:val="nil"/>
        </w:pBdr>
        <w:tabs>
          <w:tab w:val="left" w:pos="567"/>
        </w:tabs>
        <w:spacing w:after="0" w:line="240" w:lineRule="auto"/>
        <w:ind w:left="567"/>
        <w:jc w:val="both"/>
        <w:rPr>
          <w:rFonts w:ascii="Arial" w:eastAsia="Arial" w:hAnsi="Arial" w:cs="Arial"/>
        </w:rPr>
      </w:pPr>
    </w:p>
    <w:p w14:paraId="28662B4D" w14:textId="49BFF075" w:rsidR="008A56C2" w:rsidRDefault="003D4B16" w:rsidP="0003641D">
      <w:pPr>
        <w:numPr>
          <w:ilvl w:val="1"/>
          <w:numId w:val="9"/>
        </w:numPr>
        <w:pBdr>
          <w:top w:val="nil"/>
          <w:left w:val="nil"/>
          <w:bottom w:val="nil"/>
          <w:right w:val="nil"/>
          <w:between w:val="nil"/>
        </w:pBdr>
        <w:tabs>
          <w:tab w:val="num" w:pos="-840"/>
          <w:tab w:val="left" w:pos="567"/>
        </w:tabs>
        <w:spacing w:after="0" w:line="240" w:lineRule="auto"/>
        <w:ind w:left="567" w:hanging="567"/>
        <w:jc w:val="both"/>
        <w:rPr>
          <w:rFonts w:ascii="Arial" w:eastAsia="Arial" w:hAnsi="Arial" w:cs="Arial"/>
        </w:rPr>
      </w:pPr>
      <w:r>
        <w:rPr>
          <w:rFonts w:ascii="Arial" w:eastAsia="Arial" w:hAnsi="Arial" w:cs="Arial"/>
        </w:rPr>
        <w:t xml:space="preserve">En ese sentido, atendiendo a lo expuesto, corresponde ordenar a la Secretaría Técnica de la Comisión que remita los actuados a la Sala, a efectos de que dirima la contienda negativa de competencia suscitada con motivo de lo señalado por </w:t>
      </w:r>
      <w:r w:rsidRPr="00D00A63">
        <w:rPr>
          <w:rFonts w:ascii="Arial" w:eastAsia="Arial" w:hAnsi="Arial" w:cs="Arial"/>
        </w:rPr>
        <w:t>el OPS mediante</w:t>
      </w:r>
      <w:r>
        <w:rPr>
          <w:rFonts w:ascii="Arial" w:eastAsia="Arial" w:hAnsi="Arial" w:cs="Arial"/>
        </w:rPr>
        <w:t xml:space="preserve"> </w:t>
      </w:r>
      <w:r w:rsidR="00D00A63" w:rsidRPr="00D00A63">
        <w:rPr>
          <w:rFonts w:ascii="Arial" w:eastAsia="Arial" w:hAnsi="Arial" w:cs="Arial"/>
        </w:rPr>
        <w:t>Documento de Traslado N° 036-2025-PS1/INDECOPI de fecha 12 de diciembre de 2025</w:t>
      </w:r>
      <w:r>
        <w:rPr>
          <w:rFonts w:ascii="Arial" w:eastAsia="Arial" w:hAnsi="Arial" w:cs="Arial"/>
        </w:rPr>
        <w:t>.</w:t>
      </w:r>
    </w:p>
    <w:p w14:paraId="7297DFAB" w14:textId="77777777" w:rsidR="008A56C2" w:rsidRDefault="008A56C2" w:rsidP="0003641D">
      <w:pPr>
        <w:spacing w:after="0" w:line="240" w:lineRule="auto"/>
        <w:jc w:val="both"/>
        <w:rPr>
          <w:rFonts w:ascii="Arial" w:eastAsia="Arial" w:hAnsi="Arial" w:cs="Arial"/>
          <w:b/>
        </w:rPr>
      </w:pPr>
    </w:p>
    <w:p w14:paraId="476C93E3" w14:textId="77777777" w:rsidR="008A56C2" w:rsidRDefault="003D4B16" w:rsidP="0003641D">
      <w:pPr>
        <w:spacing w:after="0" w:line="240" w:lineRule="auto"/>
        <w:jc w:val="both"/>
        <w:rPr>
          <w:rFonts w:ascii="Arial" w:eastAsia="Arial" w:hAnsi="Arial" w:cs="Arial"/>
          <w:b/>
        </w:rPr>
      </w:pPr>
      <w:r>
        <w:rPr>
          <w:rFonts w:ascii="Arial" w:eastAsia="Arial" w:hAnsi="Arial" w:cs="Arial"/>
          <w:b/>
        </w:rPr>
        <w:t>RESUELVE</w:t>
      </w:r>
    </w:p>
    <w:p w14:paraId="2B72538B" w14:textId="77777777" w:rsidR="008A56C2" w:rsidRDefault="008A56C2" w:rsidP="0003641D">
      <w:pPr>
        <w:spacing w:after="0" w:line="240" w:lineRule="auto"/>
        <w:jc w:val="both"/>
        <w:rPr>
          <w:rFonts w:ascii="Arial" w:eastAsia="Arial" w:hAnsi="Arial" w:cs="Arial"/>
          <w:b/>
          <w:highlight w:val="cyan"/>
        </w:rPr>
      </w:pPr>
    </w:p>
    <w:p w14:paraId="5BFBBA6F" w14:textId="454B08E4" w:rsidR="008A56C2" w:rsidRDefault="003D4B16" w:rsidP="0003641D">
      <w:pPr>
        <w:tabs>
          <w:tab w:val="left" w:pos="1080"/>
          <w:tab w:val="left" w:pos="1260"/>
          <w:tab w:val="left" w:pos="1620"/>
          <w:tab w:val="left" w:pos="1800"/>
        </w:tabs>
        <w:spacing w:after="0" w:line="240" w:lineRule="auto"/>
        <w:jc w:val="both"/>
        <w:rPr>
          <w:rFonts w:ascii="Arial" w:eastAsia="Arial" w:hAnsi="Arial" w:cs="Arial"/>
        </w:rPr>
      </w:pPr>
      <w:r>
        <w:rPr>
          <w:rFonts w:ascii="Arial" w:eastAsia="Arial" w:hAnsi="Arial" w:cs="Arial"/>
          <w:b/>
        </w:rPr>
        <w:t>PRIMERO:</w:t>
      </w:r>
      <w:r>
        <w:rPr>
          <w:rFonts w:ascii="Arial" w:eastAsia="Arial" w:hAnsi="Arial" w:cs="Arial"/>
        </w:rPr>
        <w:t xml:space="preserve"> </w:t>
      </w:r>
      <w:r w:rsidRPr="00D00A63">
        <w:rPr>
          <w:rFonts w:ascii="Arial" w:eastAsia="Arial" w:hAnsi="Arial" w:cs="Arial"/>
        </w:rPr>
        <w:t>declinar la competencia de la Comisión de Protección al Consumidor N° 1, por razón de la cuantía, p</w:t>
      </w:r>
      <w:r>
        <w:rPr>
          <w:rFonts w:ascii="Arial" w:eastAsia="Arial" w:hAnsi="Arial" w:cs="Arial"/>
        </w:rPr>
        <w:t xml:space="preserve">ara conocer la denuncia interpuesta por </w:t>
      </w:r>
      <w:r w:rsidR="00D00A63" w:rsidRPr="00D00A63">
        <w:rPr>
          <w:rFonts w:ascii="Arial" w:eastAsia="Arial" w:hAnsi="Arial" w:cs="Arial"/>
        </w:rPr>
        <w:t xml:space="preserve">el señor </w:t>
      </w:r>
      <w:r w:rsidR="00495403" w:rsidRPr="00D00A63">
        <w:rPr>
          <w:rFonts w:ascii="Arial" w:eastAsia="Arial" w:hAnsi="Arial" w:cs="Arial"/>
        </w:rPr>
        <w:t>Félix</w:t>
      </w:r>
      <w:r w:rsidR="00D00A63" w:rsidRPr="00D00A63">
        <w:rPr>
          <w:rFonts w:ascii="Arial" w:eastAsia="Arial" w:hAnsi="Arial" w:cs="Arial"/>
        </w:rPr>
        <w:t xml:space="preserve"> Amancio Meneses Luyo y la señora Olga Adelina Paucar Quispe, esta última en representación de los menores de iniciales D.G.P.Q. y D.J.M.P. </w:t>
      </w:r>
      <w:r>
        <w:rPr>
          <w:rFonts w:ascii="Arial" w:eastAsia="Arial" w:hAnsi="Arial" w:cs="Arial"/>
        </w:rPr>
        <w:t xml:space="preserve">contra </w:t>
      </w:r>
      <w:r w:rsidR="00D00A63" w:rsidRPr="00D00A63">
        <w:rPr>
          <w:rFonts w:ascii="Arial" w:eastAsia="Arial" w:hAnsi="Arial" w:cs="Arial"/>
        </w:rPr>
        <w:t>Rímac Seguros y Reaseguros S.A.</w:t>
      </w:r>
      <w:r w:rsidR="00FC2D7B">
        <w:rPr>
          <w:rFonts w:ascii="Arial" w:eastAsia="Arial" w:hAnsi="Arial" w:cs="Arial"/>
        </w:rPr>
        <w:t>,</w:t>
      </w:r>
      <w:r w:rsidR="00D00A63">
        <w:rPr>
          <w:rFonts w:ascii="Arial" w:eastAsia="Arial" w:hAnsi="Arial" w:cs="Arial"/>
        </w:rPr>
        <w:t xml:space="preserve"> </w:t>
      </w:r>
      <w:r>
        <w:rPr>
          <w:rFonts w:ascii="Arial" w:eastAsia="Arial" w:hAnsi="Arial" w:cs="Arial"/>
        </w:rPr>
        <w:t>por presunta infracción a la Ley N° 29571, Código de Protección y Defensa del Consumidor.</w:t>
      </w:r>
    </w:p>
    <w:p w14:paraId="632C2457" w14:textId="77777777" w:rsidR="008A56C2" w:rsidRDefault="008A56C2" w:rsidP="0003641D">
      <w:pPr>
        <w:tabs>
          <w:tab w:val="left" w:pos="1080"/>
          <w:tab w:val="left" w:pos="1260"/>
          <w:tab w:val="left" w:pos="1620"/>
          <w:tab w:val="left" w:pos="1800"/>
          <w:tab w:val="left" w:pos="2694"/>
        </w:tabs>
        <w:spacing w:after="0" w:line="240" w:lineRule="auto"/>
        <w:jc w:val="both"/>
        <w:rPr>
          <w:rFonts w:ascii="Arial" w:eastAsia="Arial" w:hAnsi="Arial" w:cs="Arial"/>
          <w:highlight w:val="cyan"/>
        </w:rPr>
      </w:pPr>
    </w:p>
    <w:p w14:paraId="1EA11D7D" w14:textId="49126C61" w:rsidR="008A56C2" w:rsidRDefault="003D4B16" w:rsidP="001E458B">
      <w:pPr>
        <w:tabs>
          <w:tab w:val="left" w:pos="1361"/>
        </w:tabs>
        <w:spacing w:after="0" w:line="240" w:lineRule="auto"/>
        <w:jc w:val="both"/>
        <w:rPr>
          <w:rFonts w:ascii="Arial" w:eastAsia="Arial" w:hAnsi="Arial" w:cs="Arial"/>
        </w:rPr>
      </w:pPr>
      <w:r>
        <w:rPr>
          <w:rFonts w:ascii="Arial" w:eastAsia="Arial" w:hAnsi="Arial" w:cs="Arial"/>
          <w:b/>
        </w:rPr>
        <w:t>SEGUNDO:</w:t>
      </w:r>
      <w:r>
        <w:rPr>
          <w:rFonts w:ascii="Arial" w:eastAsia="Arial" w:hAnsi="Arial" w:cs="Arial"/>
        </w:rPr>
        <w:t xml:space="preserve"> ordenar a la Secretaría Técnica de la Comisión de Protección al Consumidor N° 1 que remita los actuados a la Sala Especializada en Protección al Consumidor, para que dirima la contienda negativa de competencia entre la Comisión de Protección al Consumidor </w:t>
      </w:r>
      <w:r w:rsidRPr="00D00A63">
        <w:rPr>
          <w:rFonts w:ascii="Arial" w:eastAsia="Arial" w:hAnsi="Arial" w:cs="Arial"/>
        </w:rPr>
        <w:t xml:space="preserve">N° 1 y el Órgano Resolutivo de Procedimientos Sumarísimos de Protección al Consumidor N° </w:t>
      </w:r>
      <w:r w:rsidR="00D00A63" w:rsidRPr="00D00A63">
        <w:rPr>
          <w:rFonts w:ascii="Arial" w:eastAsia="Arial" w:hAnsi="Arial" w:cs="Arial"/>
        </w:rPr>
        <w:t>1</w:t>
      </w:r>
      <w:r w:rsidRPr="00D00A63">
        <w:rPr>
          <w:rFonts w:ascii="Arial" w:eastAsia="Arial" w:hAnsi="Arial" w:cs="Arial"/>
        </w:rPr>
        <w:t>.</w:t>
      </w:r>
    </w:p>
    <w:p w14:paraId="136E825A" w14:textId="77777777" w:rsidR="001E458B" w:rsidRPr="001E458B" w:rsidRDefault="001E458B" w:rsidP="001E458B">
      <w:pPr>
        <w:tabs>
          <w:tab w:val="left" w:pos="1361"/>
        </w:tabs>
        <w:spacing w:after="0" w:line="240" w:lineRule="auto"/>
        <w:jc w:val="both"/>
        <w:rPr>
          <w:rFonts w:ascii="Arial" w:eastAsia="Arial" w:hAnsi="Arial" w:cs="Arial"/>
        </w:rPr>
      </w:pPr>
    </w:p>
    <w:p w14:paraId="5EA90A09" w14:textId="77777777" w:rsidR="001E458B" w:rsidRPr="001E458B" w:rsidRDefault="001E458B" w:rsidP="001E458B">
      <w:pPr>
        <w:spacing w:line="240" w:lineRule="auto"/>
        <w:rPr>
          <w:rFonts w:ascii="Arial" w:hAnsi="Arial" w:cs="Arial"/>
        </w:rPr>
      </w:pPr>
      <w:r w:rsidRPr="001E458B">
        <w:rPr>
          <w:rFonts w:ascii="Arial" w:hAnsi="Arial" w:cs="Arial"/>
          <w:b/>
          <w:bCs/>
          <w:i/>
          <w:iCs/>
        </w:rPr>
        <w:t>Con la intervención de los señores Comisionados: Mónica Tatiana Siverio Puycan, María de Fátima Ponce Regalado</w:t>
      </w:r>
      <w:r w:rsidRPr="001E458B">
        <w:rPr>
          <w:rFonts w:ascii="Arial" w:hAnsi="Arial" w:cs="Arial"/>
        </w:rPr>
        <w:t>, </w:t>
      </w:r>
      <w:r w:rsidRPr="001E458B">
        <w:rPr>
          <w:rFonts w:ascii="Arial" w:hAnsi="Arial" w:cs="Arial"/>
          <w:b/>
          <w:bCs/>
          <w:i/>
          <w:iCs/>
        </w:rPr>
        <w:t>Ernesto Alonso Calderón Burneo y Aldrin Capcha Coronado.   </w:t>
      </w:r>
    </w:p>
    <w:p w14:paraId="15F2EE36" w14:textId="42C909E5" w:rsidR="001E458B" w:rsidRPr="001E458B" w:rsidRDefault="001E458B" w:rsidP="001E458B">
      <w:pPr>
        <w:spacing w:line="240" w:lineRule="auto"/>
      </w:pPr>
    </w:p>
    <w:p w14:paraId="32DC1D3B" w14:textId="7ACF9794" w:rsidR="001E458B" w:rsidRPr="001E458B" w:rsidRDefault="001E458B" w:rsidP="001E458B">
      <w:pPr>
        <w:spacing w:after="0" w:line="240" w:lineRule="auto"/>
      </w:pPr>
      <w:r w:rsidRPr="001E458B">
        <w:br/>
      </w:r>
    </w:p>
    <w:p w14:paraId="415A3913" w14:textId="77777777" w:rsidR="001E458B" w:rsidRPr="001E458B" w:rsidRDefault="001E458B" w:rsidP="001E458B">
      <w:pPr>
        <w:spacing w:after="0" w:line="240" w:lineRule="auto"/>
        <w:jc w:val="center"/>
        <w:rPr>
          <w:rFonts w:ascii="Arial" w:hAnsi="Arial" w:cs="Arial"/>
        </w:rPr>
      </w:pPr>
      <w:r w:rsidRPr="001E458B">
        <w:rPr>
          <w:rFonts w:ascii="Arial" w:hAnsi="Arial" w:cs="Arial"/>
          <w:b/>
          <w:bCs/>
        </w:rPr>
        <w:t>MÓNICA TATIANA SIVERIO PUYCAN</w:t>
      </w:r>
    </w:p>
    <w:p w14:paraId="3D4C632C" w14:textId="08DABB5D" w:rsidR="001E458B" w:rsidRPr="001E458B" w:rsidRDefault="001E458B" w:rsidP="001E458B">
      <w:pPr>
        <w:spacing w:after="0" w:line="240" w:lineRule="auto"/>
        <w:jc w:val="center"/>
        <w:rPr>
          <w:rFonts w:ascii="Arial" w:hAnsi="Arial" w:cs="Arial"/>
        </w:rPr>
      </w:pPr>
      <w:r w:rsidRPr="001E458B">
        <w:rPr>
          <w:rFonts w:ascii="Arial" w:hAnsi="Arial" w:cs="Arial"/>
          <w:b/>
          <w:bCs/>
        </w:rPr>
        <w:t>Presidenta</w:t>
      </w:r>
      <w:r w:rsidRPr="001E458B">
        <w:rPr>
          <w:rFonts w:ascii="Arial" w:hAnsi="Arial" w:cs="Arial"/>
        </w:rPr>
        <w:t> </w:t>
      </w:r>
    </w:p>
    <w:p w14:paraId="09F86CC8" w14:textId="77777777" w:rsidR="001E458B" w:rsidRDefault="001E458B" w:rsidP="0003641D">
      <w:pPr>
        <w:spacing w:line="240" w:lineRule="auto"/>
      </w:pPr>
    </w:p>
    <w:sectPr w:rsidR="001E458B">
      <w:headerReference w:type="default" r:id="rId12"/>
      <w:footerReference w:type="default" r:id="rId13"/>
      <w:pgSz w:w="12240" w:h="15840"/>
      <w:pgMar w:top="1843" w:right="1467" w:bottom="1701"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B199" w14:textId="77777777" w:rsidR="00A1756E" w:rsidRDefault="00A1756E">
      <w:pPr>
        <w:spacing w:after="0" w:line="240" w:lineRule="auto"/>
      </w:pPr>
      <w:r>
        <w:separator/>
      </w:r>
    </w:p>
  </w:endnote>
  <w:endnote w:type="continuationSeparator" w:id="0">
    <w:p w14:paraId="4997729E" w14:textId="77777777" w:rsidR="00A1756E" w:rsidRDefault="00A17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embedRegular r:id="rId1" w:fontKey="{DAB57986-FC9C-468D-89D3-12445085826F}"/>
    <w:embedBold r:id="rId2" w:fontKey="{48F51295-871E-45BA-A90C-59D97344F339}"/>
    <w:embedItalic r:id="rId3" w:fontKey="{DB1764D1-9640-4BB9-B3C5-F71A53A40292}"/>
    <w:embedBoldItalic r:id="rId4" w:fontKey="{61A4D242-69D3-4EFD-9E1D-BF0528ACE457}"/>
  </w:font>
  <w:font w:name="Georgia">
    <w:panose1 w:val="02040502050405020303"/>
    <w:charset w:val="00"/>
    <w:family w:val="roman"/>
    <w:pitch w:val="variable"/>
    <w:sig w:usb0="00000287" w:usb1="00000000" w:usb2="00000000" w:usb3="00000000" w:csb0="0000009F" w:csb1="00000000"/>
    <w:embedRegular r:id="rId5" w:fontKey="{561F4543-05D7-45FB-9F17-B17A0184A547}"/>
    <w:embedItalic r:id="rId6" w:fontKey="{BC4638ED-4F9A-4BB8-9710-99A50243FF77}"/>
  </w:font>
  <w:font w:name="Arial Narrow">
    <w:altName w:val="Arial"/>
    <w:panose1 w:val="020B0606020202030204"/>
    <w:charset w:val="00"/>
    <w:family w:val="swiss"/>
    <w:pitch w:val="variable"/>
    <w:sig w:usb0="00000287" w:usb1="00000800" w:usb2="00000000" w:usb3="00000000" w:csb0="0000009F" w:csb1="00000000"/>
    <w:embedRegular r:id="rId7" w:fontKey="{F1B1740B-6825-416F-B4AB-757AD2C9ED0E}"/>
    <w:embedBoldItalic r:id="rId8" w:fontKey="{4108FC4C-7AEC-44BA-8AC9-9D4E22411350}"/>
  </w:font>
  <w:font w:name="Calibri Light">
    <w:panose1 w:val="020F0302020204030204"/>
    <w:charset w:val="00"/>
    <w:family w:val="swiss"/>
    <w:pitch w:val="variable"/>
    <w:sig w:usb0="E4002EFF" w:usb1="C200247B" w:usb2="00000009" w:usb3="00000000" w:csb0="000001FF" w:csb1="00000000"/>
    <w:embedRegular r:id="rId9" w:fontKey="{9E292683-D0F6-4175-8676-9F1402B57C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35CE"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p>
  <w:p w14:paraId="4B69D69C"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p>
  <w:p w14:paraId="365AF00B"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p>
  <w:p w14:paraId="59B7B9E0" w14:textId="77777777" w:rsidR="008A56C2" w:rsidRDefault="003D4B16">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sz w:val="16"/>
        <w:szCs w:val="16"/>
      </w:rP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noProof/>
        <w:sz w:val="16"/>
        <w:szCs w:val="16"/>
      </w:rPr>
      <w:t>1</w:t>
    </w:r>
    <w:r>
      <w:rPr>
        <w:rFonts w:ascii="Arial" w:eastAsia="Arial" w:hAnsi="Arial" w:cs="Arial"/>
        <w:sz w:val="16"/>
        <w:szCs w:val="16"/>
      </w:rPr>
      <w:fldChar w:fldCharType="end"/>
    </w:r>
  </w:p>
  <w:p w14:paraId="7862A515" w14:textId="77777777" w:rsidR="008A56C2" w:rsidRDefault="008A56C2">
    <w:pPr>
      <w:pBdr>
        <w:top w:val="nil"/>
        <w:left w:val="nil"/>
        <w:bottom w:val="nil"/>
        <w:right w:val="nil"/>
        <w:between w:val="nil"/>
      </w:pBdr>
      <w:tabs>
        <w:tab w:val="center" w:pos="4419"/>
        <w:tab w:val="right" w:pos="8838"/>
      </w:tabs>
      <w:spacing w:after="0" w:line="240" w:lineRule="auto"/>
      <w:jc w:val="center"/>
      <w:rPr>
        <w:rFonts w:ascii="Arial" w:eastAsia="Arial" w:hAnsi="Arial" w:cs="Arial"/>
        <w:sz w:val="16"/>
        <w:szCs w:val="16"/>
      </w:rPr>
    </w:pPr>
  </w:p>
  <w:p w14:paraId="7B64073E" w14:textId="77777777" w:rsidR="008A56C2" w:rsidRDefault="003D4B16">
    <w:pPr>
      <w:spacing w:after="0" w:line="240" w:lineRule="auto"/>
      <w:jc w:val="center"/>
      <w:rPr>
        <w:rFonts w:ascii="Arial" w:eastAsia="Arial" w:hAnsi="Arial" w:cs="Arial"/>
        <w:b/>
        <w:i/>
        <w:sz w:val="14"/>
        <w:szCs w:val="14"/>
      </w:rPr>
    </w:pPr>
    <w:r>
      <w:rPr>
        <w:rFonts w:ascii="Arial" w:eastAsia="Arial" w:hAnsi="Arial" w:cs="Arial"/>
        <w:b/>
        <w:i/>
        <w:sz w:val="14"/>
        <w:szCs w:val="14"/>
      </w:rPr>
      <w:t>INSTITUTO NACIONAL DE DEFENSA DE LA COMPETENCIA Y DE LA PROTECCIÓN DE LA PROPIEDAD INTELECTUAL</w:t>
    </w:r>
  </w:p>
  <w:p w14:paraId="4776D606" w14:textId="77777777" w:rsidR="008A56C2" w:rsidRDefault="003D4B16">
    <w:pPr>
      <w:spacing w:after="0" w:line="240" w:lineRule="auto"/>
      <w:jc w:val="center"/>
      <w:rPr>
        <w:rFonts w:ascii="Arial" w:eastAsia="Arial" w:hAnsi="Arial" w:cs="Arial"/>
        <w:sz w:val="14"/>
        <w:szCs w:val="14"/>
      </w:rPr>
    </w:pPr>
    <w:r>
      <w:rPr>
        <w:rFonts w:ascii="Arial" w:eastAsia="Arial" w:hAnsi="Arial" w:cs="Arial"/>
        <w:sz w:val="14"/>
        <w:szCs w:val="14"/>
      </w:rPr>
      <w:t xml:space="preserve">Calle De la Prosa 104, San Borja, Lima 41 - Perú </w:t>
    </w:r>
    <w:proofErr w:type="spellStart"/>
    <w:r>
      <w:rPr>
        <w:rFonts w:ascii="Arial" w:eastAsia="Arial" w:hAnsi="Arial" w:cs="Arial"/>
        <w:sz w:val="14"/>
        <w:szCs w:val="14"/>
      </w:rPr>
      <w:t>Telf</w:t>
    </w:r>
    <w:proofErr w:type="spellEnd"/>
    <w:r>
      <w:rPr>
        <w:rFonts w:ascii="Arial" w:eastAsia="Arial" w:hAnsi="Arial" w:cs="Arial"/>
        <w:sz w:val="14"/>
        <w:szCs w:val="14"/>
      </w:rPr>
      <w:t>: 224 7800 / Fax: 224 0348</w:t>
    </w:r>
  </w:p>
  <w:p w14:paraId="34FD91CD" w14:textId="77777777" w:rsidR="008A56C2" w:rsidRDefault="003D4B16">
    <w:pPr>
      <w:spacing w:after="0" w:line="240" w:lineRule="auto"/>
      <w:jc w:val="center"/>
      <w:rPr>
        <w:rFonts w:ascii="Arial" w:eastAsia="Arial" w:hAnsi="Arial" w:cs="Arial"/>
        <w:sz w:val="14"/>
        <w:szCs w:val="14"/>
      </w:rPr>
    </w:pPr>
    <w:r>
      <w:rPr>
        <w:rFonts w:ascii="Arial" w:eastAsia="Arial" w:hAnsi="Arial" w:cs="Arial"/>
        <w:sz w:val="14"/>
        <w:szCs w:val="14"/>
      </w:rPr>
      <w:t xml:space="preserve">E-mail: postmaster@indecopi.gob.pe / Web: </w:t>
    </w:r>
    <w:hyperlink r:id="rId1">
      <w:r>
        <w:rPr>
          <w:rFonts w:ascii="Arial" w:eastAsia="Arial" w:hAnsi="Arial" w:cs="Arial"/>
          <w:color w:val="0563C1"/>
          <w:sz w:val="14"/>
          <w:szCs w:val="14"/>
          <w:u w:val="single"/>
        </w:rPr>
        <w:t>www.indecopi.gob.pe</w:t>
      </w:r>
    </w:hyperlink>
  </w:p>
  <w:p w14:paraId="7ECF3558" w14:textId="77777777" w:rsidR="008A56C2" w:rsidRDefault="008A56C2">
    <w:pPr>
      <w:spacing w:after="0" w:line="240" w:lineRule="auto"/>
      <w:jc w:val="center"/>
      <w:rPr>
        <w:rFonts w:ascii="Arial" w:eastAsia="Arial" w:hAnsi="Arial" w:cs="Arial"/>
        <w:sz w:val="14"/>
        <w:szCs w:val="14"/>
      </w:rPr>
    </w:pPr>
  </w:p>
  <w:p w14:paraId="6E3E62EF" w14:textId="77777777" w:rsidR="008A56C2" w:rsidRDefault="003D4B16">
    <w:pPr>
      <w:tabs>
        <w:tab w:val="center" w:pos="4419"/>
        <w:tab w:val="right" w:pos="8838"/>
      </w:tabs>
      <w:spacing w:after="0" w:line="240" w:lineRule="auto"/>
      <w:rPr>
        <w:rFonts w:ascii="Arial" w:eastAsia="Arial" w:hAnsi="Arial" w:cs="Arial"/>
        <w:sz w:val="16"/>
        <w:szCs w:val="16"/>
      </w:rPr>
    </w:pPr>
    <w:r>
      <w:rPr>
        <w:rFonts w:ascii="Arial" w:eastAsia="Arial" w:hAnsi="Arial" w:cs="Arial"/>
        <w:sz w:val="16"/>
        <w:szCs w:val="16"/>
      </w:rPr>
      <w:t>M-CPC-05/02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5260" w14:textId="77777777" w:rsidR="00A1756E" w:rsidRDefault="00A1756E">
      <w:pPr>
        <w:spacing w:after="0" w:line="240" w:lineRule="auto"/>
      </w:pPr>
      <w:r>
        <w:separator/>
      </w:r>
    </w:p>
  </w:footnote>
  <w:footnote w:type="continuationSeparator" w:id="0">
    <w:p w14:paraId="2C52059D" w14:textId="77777777" w:rsidR="00A1756E" w:rsidRDefault="00A1756E">
      <w:pPr>
        <w:spacing w:after="0" w:line="240" w:lineRule="auto"/>
      </w:pPr>
      <w:r>
        <w:continuationSeparator/>
      </w:r>
    </w:p>
  </w:footnote>
  <w:footnote w:id="1">
    <w:p w14:paraId="2E368A17" w14:textId="59F8EEBB"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t>Denuncia remitida a este Despacho por el Órgano Resolutivo de Procedimientos Sumarísimos de Protección al Consumidor N°</w:t>
      </w:r>
      <w:r w:rsidR="0048525D" w:rsidRPr="00126ED7">
        <w:rPr>
          <w:rFonts w:ascii="Arial" w:eastAsia="Arial" w:hAnsi="Arial" w:cs="Arial"/>
          <w:sz w:val="16"/>
          <w:szCs w:val="16"/>
        </w:rPr>
        <w:t>1</w:t>
      </w:r>
      <w:r w:rsidRPr="00126ED7">
        <w:rPr>
          <w:rFonts w:ascii="Arial" w:eastAsia="Arial" w:hAnsi="Arial" w:cs="Arial"/>
          <w:sz w:val="16"/>
          <w:szCs w:val="16"/>
        </w:rPr>
        <w:t xml:space="preserve"> mediante </w:t>
      </w:r>
      <w:r w:rsidR="00D00A63" w:rsidRPr="00126ED7">
        <w:rPr>
          <w:rFonts w:ascii="Arial" w:eastAsia="Arial" w:hAnsi="Arial" w:cs="Arial"/>
          <w:sz w:val="16"/>
          <w:szCs w:val="16"/>
        </w:rPr>
        <w:t xml:space="preserve">Documento de Traslado </w:t>
      </w:r>
      <w:r w:rsidR="0048525D" w:rsidRPr="00126ED7">
        <w:rPr>
          <w:rFonts w:ascii="Arial" w:eastAsia="Arial" w:hAnsi="Arial" w:cs="Arial"/>
          <w:sz w:val="16"/>
          <w:szCs w:val="16"/>
        </w:rPr>
        <w:t>N° 036-2025-PS1/INDECOPI de fecha</w:t>
      </w:r>
      <w:r w:rsidRPr="00126ED7">
        <w:rPr>
          <w:rFonts w:ascii="Arial" w:eastAsia="Arial" w:hAnsi="Arial" w:cs="Arial"/>
          <w:sz w:val="16"/>
          <w:szCs w:val="16"/>
        </w:rPr>
        <w:t xml:space="preserve"> </w:t>
      </w:r>
      <w:r w:rsidR="0048525D" w:rsidRPr="00126ED7">
        <w:rPr>
          <w:rFonts w:ascii="Arial" w:eastAsia="Arial" w:hAnsi="Arial" w:cs="Arial"/>
          <w:sz w:val="16"/>
          <w:szCs w:val="16"/>
        </w:rPr>
        <w:t>12 de diciembre de 2025, recibida el 18 de diciembre de 2025</w:t>
      </w:r>
      <w:r w:rsidRPr="00126ED7">
        <w:rPr>
          <w:rFonts w:ascii="Arial" w:eastAsia="Arial" w:hAnsi="Arial" w:cs="Arial"/>
          <w:sz w:val="16"/>
          <w:szCs w:val="16"/>
        </w:rPr>
        <w:t>.</w:t>
      </w:r>
    </w:p>
    <w:p w14:paraId="7D5C5278" w14:textId="77777777" w:rsidR="008A56C2" w:rsidRPr="00126ED7" w:rsidRDefault="008A56C2"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2">
    <w:p w14:paraId="59D4B5AF"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ab/>
        <w:t>Publicado</w:t>
      </w:r>
      <w:r w:rsidRPr="00126ED7">
        <w:rPr>
          <w:rFonts w:ascii="Arial" w:eastAsia="Arial" w:hAnsi="Arial" w:cs="Arial"/>
          <w:b/>
          <w:sz w:val="16"/>
          <w:szCs w:val="16"/>
        </w:rPr>
        <w:t xml:space="preserve"> </w:t>
      </w:r>
      <w:r w:rsidRPr="00126ED7">
        <w:rPr>
          <w:rFonts w:ascii="Arial" w:eastAsia="Arial" w:hAnsi="Arial" w:cs="Arial"/>
          <w:sz w:val="16"/>
          <w:szCs w:val="16"/>
        </w:rPr>
        <w:t xml:space="preserve">el 2 de setiembre del 2010 en el Diario Oficial El Peruano, vigente desde el 2 de octubre del 2010 y modificado por Decreto Legislativo N° 1308. </w:t>
      </w:r>
    </w:p>
    <w:p w14:paraId="504AF096" w14:textId="77777777" w:rsidR="008A56C2" w:rsidRPr="00126ED7" w:rsidRDefault="008A56C2"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3">
    <w:p w14:paraId="68DC198F" w14:textId="77777777" w:rsidR="006364E8" w:rsidRPr="00126ED7" w:rsidRDefault="006364E8"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t>Denuncia remitida a este Despacho por el Órgano Resolutivo de Procedimientos Sumarísimos de Protección al Consumidor N°1 mediante DOCUMENTO DE TRASLADO N° 036-2025-PS1/INDECOPI de fecha 12 de diciembre de 2025, recibida el 18 de diciembre de 2025.</w:t>
      </w:r>
    </w:p>
    <w:p w14:paraId="5ECD7D01" w14:textId="77777777" w:rsidR="006364E8" w:rsidRPr="00126ED7" w:rsidRDefault="006364E8"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4">
    <w:p w14:paraId="0C418B73" w14:textId="77777777" w:rsidR="006364E8" w:rsidRPr="00126ED7" w:rsidRDefault="006364E8"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ab/>
        <w:t>Publicado</w:t>
      </w:r>
      <w:r w:rsidRPr="00126ED7">
        <w:rPr>
          <w:rFonts w:ascii="Arial" w:eastAsia="Arial" w:hAnsi="Arial" w:cs="Arial"/>
          <w:b/>
          <w:sz w:val="16"/>
          <w:szCs w:val="16"/>
        </w:rPr>
        <w:t xml:space="preserve"> </w:t>
      </w:r>
      <w:r w:rsidRPr="00126ED7">
        <w:rPr>
          <w:rFonts w:ascii="Arial" w:eastAsia="Arial" w:hAnsi="Arial" w:cs="Arial"/>
          <w:sz w:val="16"/>
          <w:szCs w:val="16"/>
        </w:rPr>
        <w:t xml:space="preserve">el 2 de setiembre del 2010 en el Diario Oficial El Peruano, vigente desde el 2 de octubre del 2010 y modificado por Decreto Legislativo N° 1308. </w:t>
      </w:r>
    </w:p>
    <w:p w14:paraId="498F6676" w14:textId="77777777" w:rsidR="006364E8" w:rsidRPr="00126ED7" w:rsidRDefault="006364E8"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5">
    <w:p w14:paraId="2B5A9C3F" w14:textId="77777777" w:rsidR="009B1AC7" w:rsidRPr="00126ED7" w:rsidRDefault="009B1AC7"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t>Denuncia remitida a este Despacho por el Órgano Resolutivo de Procedimientos Sumarísimos de Protección al Consumidor N°1 mediante DOCUMENTO DE TRASLADO N° 036-2025-PS1/INDECOPI de fecha 12 de diciembre de 2025, recibida el 18 de diciembre de 2025.</w:t>
      </w:r>
    </w:p>
    <w:p w14:paraId="4E28E019" w14:textId="77777777" w:rsidR="009B1AC7" w:rsidRPr="00126ED7" w:rsidRDefault="009B1AC7"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6">
    <w:p w14:paraId="1129F64D" w14:textId="77777777" w:rsidR="009B1AC7" w:rsidRPr="00126ED7" w:rsidRDefault="009B1AC7"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ab/>
        <w:t>Publicado</w:t>
      </w:r>
      <w:r w:rsidRPr="00126ED7">
        <w:rPr>
          <w:rFonts w:ascii="Arial" w:eastAsia="Arial" w:hAnsi="Arial" w:cs="Arial"/>
          <w:b/>
          <w:sz w:val="16"/>
          <w:szCs w:val="16"/>
        </w:rPr>
        <w:t xml:space="preserve"> </w:t>
      </w:r>
      <w:r w:rsidRPr="00126ED7">
        <w:rPr>
          <w:rFonts w:ascii="Arial" w:eastAsia="Arial" w:hAnsi="Arial" w:cs="Arial"/>
          <w:sz w:val="16"/>
          <w:szCs w:val="16"/>
        </w:rPr>
        <w:t xml:space="preserve">el 2 de setiembre del 2010 en el Diario Oficial El Peruano, vigente desde el 2 de octubre del 2010 y modificado por Decreto Legislativo N° 1308. </w:t>
      </w:r>
    </w:p>
    <w:p w14:paraId="11DAABF0" w14:textId="77777777" w:rsidR="009B1AC7" w:rsidRPr="00126ED7" w:rsidRDefault="009B1AC7"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7">
    <w:p w14:paraId="65FC878D"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23E91CFE" w14:textId="77777777" w:rsidR="008A56C2" w:rsidRPr="00126ED7" w:rsidRDefault="003D4B16" w:rsidP="00126ED7">
      <w:pPr>
        <w:spacing w:after="0" w:line="240" w:lineRule="auto"/>
        <w:ind w:left="570"/>
        <w:jc w:val="both"/>
        <w:rPr>
          <w:rFonts w:ascii="Arial" w:eastAsia="Arial" w:hAnsi="Arial" w:cs="Arial"/>
          <w:sz w:val="16"/>
          <w:szCs w:val="16"/>
        </w:rPr>
      </w:pPr>
      <w:r w:rsidRPr="00126ED7">
        <w:rPr>
          <w:rFonts w:ascii="Arial" w:eastAsia="Arial" w:hAnsi="Arial" w:cs="Arial"/>
          <w:b/>
          <w:sz w:val="16"/>
          <w:szCs w:val="16"/>
        </w:rPr>
        <w:t xml:space="preserve">TÍTULO PRELIMINAR </w:t>
      </w:r>
    </w:p>
    <w:p w14:paraId="4109FDE9" w14:textId="77777777" w:rsidR="008A56C2" w:rsidRPr="00126ED7" w:rsidRDefault="003D4B16" w:rsidP="00126ED7">
      <w:pPr>
        <w:spacing w:after="0" w:line="240" w:lineRule="auto"/>
        <w:ind w:left="570"/>
        <w:jc w:val="both"/>
        <w:rPr>
          <w:rFonts w:ascii="Arial" w:eastAsia="Arial" w:hAnsi="Arial" w:cs="Arial"/>
          <w:sz w:val="16"/>
          <w:szCs w:val="16"/>
        </w:rPr>
      </w:pPr>
      <w:r w:rsidRPr="00126ED7">
        <w:rPr>
          <w:rFonts w:ascii="Arial" w:eastAsia="Arial" w:hAnsi="Arial" w:cs="Arial"/>
          <w:b/>
          <w:sz w:val="16"/>
          <w:szCs w:val="16"/>
        </w:rPr>
        <w:t>Artículo IV.- Principios del procedimiento administrativo</w:t>
      </w:r>
    </w:p>
    <w:p w14:paraId="375EB1FB" w14:textId="77777777" w:rsidR="008A56C2" w:rsidRPr="00126ED7" w:rsidRDefault="003D4B16" w:rsidP="00126ED7">
      <w:pPr>
        <w:spacing w:after="0" w:line="240" w:lineRule="auto"/>
        <w:ind w:left="570"/>
        <w:jc w:val="both"/>
        <w:rPr>
          <w:rFonts w:ascii="Arial" w:eastAsia="Arial" w:hAnsi="Arial" w:cs="Arial"/>
          <w:sz w:val="16"/>
          <w:szCs w:val="16"/>
        </w:rPr>
      </w:pPr>
      <w:r w:rsidRPr="00126ED7">
        <w:rPr>
          <w:rFonts w:ascii="Arial" w:eastAsia="Arial" w:hAnsi="Arial" w:cs="Arial"/>
          <w:sz w:val="16"/>
          <w:szCs w:val="16"/>
        </w:rPr>
        <w:t xml:space="preserve">1. El procedimiento administrativo se sustenta fundamentalmente en los siguientes principios, sin perjuicio de la vigencia de otros principios generales del Derecho Administrativo: </w:t>
      </w:r>
    </w:p>
    <w:p w14:paraId="46DEB7F6" w14:textId="77777777" w:rsidR="008A56C2" w:rsidRPr="00126ED7" w:rsidRDefault="003D4B16" w:rsidP="00126ED7">
      <w:pPr>
        <w:spacing w:after="0" w:line="240" w:lineRule="auto"/>
        <w:ind w:left="570"/>
        <w:jc w:val="both"/>
        <w:rPr>
          <w:rFonts w:ascii="Arial" w:eastAsia="Arial" w:hAnsi="Arial" w:cs="Arial"/>
          <w:sz w:val="16"/>
          <w:szCs w:val="16"/>
        </w:rPr>
      </w:pPr>
      <w:r w:rsidRPr="00126ED7">
        <w:rPr>
          <w:rFonts w:ascii="Arial" w:eastAsia="Arial" w:hAnsi="Arial" w:cs="Arial"/>
          <w:b/>
          <w:sz w:val="16"/>
          <w:szCs w:val="16"/>
        </w:rPr>
        <w:t>1.1. Principio de legalidad. -</w:t>
      </w:r>
      <w:r w:rsidRPr="00126ED7">
        <w:rPr>
          <w:rFonts w:ascii="Arial" w:eastAsia="Arial" w:hAnsi="Arial" w:cs="Arial"/>
          <w:sz w:val="16"/>
          <w:szCs w:val="16"/>
        </w:rPr>
        <w:t xml:space="preserve"> Las autoridades administrativas deben actuar con respeto a la Constitución, la ley y al derecho, dentro de las facultades que le estén atribuidas y de acuerdo con los fines para los que les fueron conferidas.</w:t>
      </w:r>
    </w:p>
    <w:p w14:paraId="694420AC" w14:textId="77777777" w:rsidR="008A56C2" w:rsidRPr="00126ED7" w:rsidRDefault="003D4B16" w:rsidP="00126ED7">
      <w:pPr>
        <w:spacing w:after="0" w:line="240" w:lineRule="auto"/>
        <w:ind w:left="1273" w:hanging="423"/>
        <w:jc w:val="both"/>
        <w:rPr>
          <w:rFonts w:ascii="Arial" w:eastAsia="Arial" w:hAnsi="Arial" w:cs="Arial"/>
          <w:sz w:val="16"/>
          <w:szCs w:val="16"/>
        </w:rPr>
      </w:pPr>
      <w:r w:rsidRPr="00126ED7">
        <w:rPr>
          <w:rFonts w:ascii="Arial" w:eastAsia="Arial" w:hAnsi="Arial" w:cs="Arial"/>
          <w:sz w:val="16"/>
          <w:szCs w:val="16"/>
        </w:rPr>
        <w:t>(...)</w:t>
      </w:r>
    </w:p>
    <w:p w14:paraId="75A64B2F" w14:textId="77777777" w:rsidR="008A56C2" w:rsidRPr="00126ED7" w:rsidRDefault="008A56C2" w:rsidP="00126ED7">
      <w:pPr>
        <w:tabs>
          <w:tab w:val="left" w:pos="425"/>
        </w:tabs>
        <w:spacing w:after="0" w:line="240" w:lineRule="auto"/>
        <w:ind w:left="420"/>
        <w:jc w:val="both"/>
        <w:rPr>
          <w:rFonts w:ascii="Arial" w:eastAsia="Arial" w:hAnsi="Arial" w:cs="Arial"/>
          <w:sz w:val="16"/>
          <w:szCs w:val="16"/>
        </w:rPr>
      </w:pPr>
    </w:p>
  </w:footnote>
  <w:footnote w:id="8">
    <w:p w14:paraId="079F4F13"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05A94F44"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 xml:space="preserve">Artículo 72.- Fuente de competencia administrativa </w:t>
      </w:r>
    </w:p>
    <w:p w14:paraId="4B52A27E"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72.1 La competencia de las entidades tiene su fuente en la Constitución y en la ley, y es reglamentada por las normas administrativas que de aquéllas se derivan.</w:t>
      </w:r>
    </w:p>
    <w:p w14:paraId="3C309DDB"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w:t>
      </w:r>
    </w:p>
    <w:p w14:paraId="3024AB7C" w14:textId="77777777" w:rsidR="008A56C2" w:rsidRPr="00126ED7" w:rsidRDefault="008A56C2" w:rsidP="00126ED7">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9">
    <w:p w14:paraId="09D36E1F"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0F3445F9"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eastAsia="Arial" w:hAnsi="Arial" w:cs="Arial"/>
          <w:sz w:val="16"/>
          <w:szCs w:val="16"/>
        </w:rPr>
        <w:tab/>
      </w:r>
      <w:r w:rsidRPr="00126ED7">
        <w:rPr>
          <w:rFonts w:ascii="Arial" w:eastAsia="Arial" w:hAnsi="Arial" w:cs="Arial"/>
          <w:b/>
          <w:sz w:val="16"/>
          <w:szCs w:val="16"/>
        </w:rPr>
        <w:t xml:space="preserve">Artículo 3.- Requisitos de validez de los actos administrativos </w:t>
      </w:r>
    </w:p>
    <w:p w14:paraId="636D2976"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 xml:space="preserve">Son requisitos de validez de los actos administrativos: </w:t>
      </w:r>
    </w:p>
    <w:p w14:paraId="6DDC830F" w14:textId="77777777" w:rsidR="008A56C2" w:rsidRPr="00126ED7" w:rsidRDefault="003D4B16" w:rsidP="00126ED7">
      <w:pPr>
        <w:pBdr>
          <w:top w:val="nil"/>
          <w:left w:val="nil"/>
          <w:bottom w:val="nil"/>
          <w:right w:val="nil"/>
          <w:between w:val="nil"/>
        </w:pBdr>
        <w:spacing w:after="0" w:line="240" w:lineRule="auto"/>
        <w:ind w:left="851" w:hanging="284"/>
        <w:jc w:val="both"/>
        <w:rPr>
          <w:rFonts w:ascii="Arial" w:eastAsia="Arial" w:hAnsi="Arial" w:cs="Arial"/>
          <w:sz w:val="16"/>
          <w:szCs w:val="16"/>
        </w:rPr>
      </w:pPr>
      <w:r w:rsidRPr="00126ED7">
        <w:rPr>
          <w:rFonts w:ascii="Arial" w:eastAsia="Arial" w:hAnsi="Arial" w:cs="Arial"/>
          <w:sz w:val="16"/>
          <w:szCs w:val="16"/>
        </w:rPr>
        <w:t xml:space="preserve">1. </w:t>
      </w:r>
      <w:r w:rsidRPr="00126ED7">
        <w:rPr>
          <w:rFonts w:ascii="Arial" w:eastAsia="Arial" w:hAnsi="Arial" w:cs="Arial"/>
          <w:sz w:val="16"/>
          <w:szCs w:val="16"/>
        </w:rPr>
        <w:tab/>
      </w:r>
      <w:proofErr w:type="gramStart"/>
      <w:r w:rsidRPr="00126ED7">
        <w:rPr>
          <w:rFonts w:ascii="Arial" w:eastAsia="Arial" w:hAnsi="Arial" w:cs="Arial"/>
          <w:sz w:val="16"/>
          <w:szCs w:val="16"/>
        </w:rPr>
        <w:t>Competencia.-</w:t>
      </w:r>
      <w:proofErr w:type="gramEnd"/>
      <w:r w:rsidRPr="00126ED7">
        <w:rPr>
          <w:rFonts w:ascii="Arial" w:eastAsia="Arial" w:hAnsi="Arial" w:cs="Arial"/>
          <w:sz w:val="16"/>
          <w:szCs w:val="16"/>
        </w:rPr>
        <w:t xml:space="preserve"> Ser emitido por el órgano facultado </w:t>
      </w:r>
      <w:proofErr w:type="gramStart"/>
      <w:r w:rsidRPr="00126ED7">
        <w:rPr>
          <w:rFonts w:ascii="Arial" w:eastAsia="Arial" w:hAnsi="Arial" w:cs="Arial"/>
          <w:sz w:val="16"/>
          <w:szCs w:val="16"/>
        </w:rPr>
        <w:t>en razón de</w:t>
      </w:r>
      <w:proofErr w:type="gramEnd"/>
      <w:r w:rsidRPr="00126ED7">
        <w:rPr>
          <w:rFonts w:ascii="Arial" w:eastAsia="Arial" w:hAnsi="Arial" w:cs="Arial"/>
          <w:sz w:val="16"/>
          <w:szCs w:val="16"/>
        </w:rPr>
        <w:t xml:space="preserve"> la materia, territorio, grado, tiempo o cuantía, a través de la autoridad regularmente nominada al momento del dictado y en caso de órganos colegiados, cumpliendo los requisitos de sesión, quórum y deliberación indispensables para su emisión.</w:t>
      </w:r>
    </w:p>
    <w:p w14:paraId="3F9CC591" w14:textId="77777777" w:rsidR="008A56C2" w:rsidRPr="00126ED7" w:rsidRDefault="003D4B16" w:rsidP="00126ED7">
      <w:pPr>
        <w:pBdr>
          <w:top w:val="nil"/>
          <w:left w:val="nil"/>
          <w:bottom w:val="nil"/>
          <w:right w:val="nil"/>
          <w:between w:val="nil"/>
        </w:pBdr>
        <w:spacing w:after="0" w:line="240" w:lineRule="auto"/>
        <w:ind w:left="851" w:hanging="284"/>
        <w:jc w:val="both"/>
        <w:rPr>
          <w:rFonts w:ascii="Arial" w:eastAsia="Arial" w:hAnsi="Arial" w:cs="Arial"/>
          <w:sz w:val="16"/>
          <w:szCs w:val="16"/>
        </w:rPr>
      </w:pPr>
      <w:r w:rsidRPr="00126ED7">
        <w:rPr>
          <w:rFonts w:ascii="Arial" w:eastAsia="Arial" w:hAnsi="Arial" w:cs="Arial"/>
          <w:sz w:val="16"/>
          <w:szCs w:val="16"/>
        </w:rPr>
        <w:t>(…)</w:t>
      </w:r>
    </w:p>
    <w:p w14:paraId="7C5433E6" w14:textId="77777777" w:rsidR="008A56C2" w:rsidRPr="00126ED7" w:rsidRDefault="008A56C2" w:rsidP="00126ED7">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10">
    <w:p w14:paraId="4557F1CB"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59E3E0AC"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Artículo 91.- Control de competencia</w:t>
      </w:r>
    </w:p>
    <w:p w14:paraId="162EFDDB"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Recibida la solicitud o la disposición de autoridad superior, según el caso, para iniciar un procedimiento, las autoridades de oficio deben asegurarse de su propia competencia para proseguir con el normal desarrollo del procedimiento, siguiendo los criterios aplicables al caso de la materia, el territorio, el tiempo, el grado o la cuantía.</w:t>
      </w:r>
    </w:p>
    <w:p w14:paraId="23CD6618" w14:textId="77777777" w:rsidR="008A56C2" w:rsidRPr="00126ED7" w:rsidRDefault="008A56C2" w:rsidP="00126ED7">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11">
    <w:p w14:paraId="19D26EA7"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38EBBE88"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 xml:space="preserve">Artículo 93.- Declinación de competencia </w:t>
      </w:r>
    </w:p>
    <w:p w14:paraId="46F93448" w14:textId="77777777" w:rsidR="008A56C2" w:rsidRPr="00126ED7" w:rsidRDefault="003D4B16"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126ED7">
        <w:rPr>
          <w:rFonts w:ascii="Arial" w:eastAsia="Arial" w:hAnsi="Arial" w:cs="Arial"/>
          <w:sz w:val="16"/>
          <w:szCs w:val="16"/>
        </w:rPr>
        <w:t xml:space="preserve">93.1 </w:t>
      </w:r>
      <w:r w:rsidRPr="00126ED7">
        <w:rPr>
          <w:rFonts w:ascii="Arial" w:eastAsia="Arial" w:hAnsi="Arial" w:cs="Arial"/>
          <w:sz w:val="16"/>
          <w:szCs w:val="16"/>
        </w:rPr>
        <w:tab/>
        <w:t xml:space="preserve">El órgano administrativo que se estime incompetente para la tramitación o resolución de un asunto remite directamente las actuaciones al órgano que considere competente, con conocimiento del administrado. </w:t>
      </w:r>
    </w:p>
    <w:p w14:paraId="615795EE" w14:textId="77777777" w:rsidR="008A56C2" w:rsidRPr="00126ED7" w:rsidRDefault="003D4B16"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126ED7">
        <w:rPr>
          <w:rFonts w:ascii="Arial" w:eastAsia="Arial" w:hAnsi="Arial" w:cs="Arial"/>
          <w:sz w:val="16"/>
          <w:szCs w:val="16"/>
        </w:rPr>
        <w:t xml:space="preserve">93.2 </w:t>
      </w:r>
      <w:r w:rsidRPr="00126ED7">
        <w:rPr>
          <w:rFonts w:ascii="Arial" w:eastAsia="Arial" w:hAnsi="Arial" w:cs="Arial"/>
          <w:sz w:val="16"/>
          <w:szCs w:val="16"/>
        </w:rPr>
        <w:tab/>
        <w:t>El órgano que declina su competencia, a solicitud de parte y hasta antes que otro asuma, puede adoptar las medidas cautelares necesarias para evitar daños graves o irreparables a la entidad o a los administrados, comunicándolo al órgano competente.</w:t>
      </w:r>
    </w:p>
    <w:p w14:paraId="781FBB40" w14:textId="77777777" w:rsidR="008A56C2" w:rsidRPr="00126ED7" w:rsidRDefault="008A56C2" w:rsidP="00126ED7">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12">
    <w:p w14:paraId="745F86C0" w14:textId="77777777" w:rsidR="008A56C2" w:rsidRPr="00126ED7" w:rsidRDefault="003D4B16" w:rsidP="00126ED7">
      <w:pPr>
        <w:widowControl w:val="0"/>
        <w:tabs>
          <w:tab w:val="left" w:pos="567"/>
        </w:tabs>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LEY N° 29571, CÓDIGO DE PROTECCIÓN Y DEFENSA DEL CONSUMIDOR, publicada el 2 de setiembre de 2010 y modificada por el DECRETO LEGISLATIVO N° 1308, publicado el 30 de diciembre de 2016</w:t>
      </w:r>
    </w:p>
    <w:p w14:paraId="0FC16160" w14:textId="77777777" w:rsidR="008A56C2" w:rsidRPr="00126ED7" w:rsidRDefault="003D4B16" w:rsidP="00126ED7">
      <w:pPr>
        <w:widowControl w:val="0"/>
        <w:spacing w:after="0" w:line="240" w:lineRule="auto"/>
        <w:ind w:firstLine="567"/>
        <w:jc w:val="both"/>
        <w:rPr>
          <w:rFonts w:ascii="Arial" w:eastAsia="Arial" w:hAnsi="Arial" w:cs="Arial"/>
          <w:sz w:val="16"/>
          <w:szCs w:val="16"/>
        </w:rPr>
      </w:pPr>
      <w:r w:rsidRPr="00126ED7">
        <w:rPr>
          <w:rFonts w:ascii="Arial" w:eastAsia="Arial" w:hAnsi="Arial" w:cs="Arial"/>
          <w:b/>
          <w:sz w:val="16"/>
          <w:szCs w:val="16"/>
        </w:rPr>
        <w:t>Artículo 105.- Autoridad competente</w:t>
      </w:r>
    </w:p>
    <w:p w14:paraId="08C14977" w14:textId="77777777" w:rsidR="008A56C2" w:rsidRPr="00126ED7" w:rsidRDefault="003D4B16" w:rsidP="00126ED7">
      <w:pPr>
        <w:widowControl w:val="0"/>
        <w:spacing w:after="0" w:line="240" w:lineRule="auto"/>
        <w:ind w:left="567"/>
        <w:jc w:val="both"/>
        <w:rPr>
          <w:rFonts w:ascii="Arial" w:eastAsia="Arial" w:hAnsi="Arial" w:cs="Arial"/>
          <w:sz w:val="16"/>
          <w:szCs w:val="16"/>
        </w:rPr>
      </w:pPr>
      <w:r w:rsidRPr="00126ED7">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7A2C066F" w14:textId="77777777" w:rsidR="008A56C2" w:rsidRPr="00126ED7" w:rsidRDefault="003D4B16" w:rsidP="00126ED7">
      <w:pPr>
        <w:tabs>
          <w:tab w:val="left" w:pos="567"/>
        </w:tabs>
        <w:spacing w:after="0" w:line="240" w:lineRule="auto"/>
        <w:ind w:left="567"/>
        <w:jc w:val="both"/>
        <w:rPr>
          <w:rFonts w:ascii="Arial" w:eastAsia="Arial" w:hAnsi="Arial" w:cs="Arial"/>
          <w:sz w:val="16"/>
          <w:szCs w:val="16"/>
        </w:rPr>
      </w:pPr>
      <w:r w:rsidRPr="00126ED7">
        <w:rPr>
          <w:rFonts w:ascii="Arial" w:eastAsia="Arial" w:hAnsi="Arial" w:cs="Arial"/>
          <w:sz w:val="16"/>
          <w:szCs w:val="16"/>
        </w:rPr>
        <w:t>(…)</w:t>
      </w:r>
    </w:p>
    <w:p w14:paraId="05FFD6F9" w14:textId="77777777" w:rsidR="008A56C2" w:rsidRPr="00126ED7" w:rsidRDefault="008A56C2"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p>
  </w:footnote>
  <w:footnote w:id="13">
    <w:p w14:paraId="42E6D1AB" w14:textId="77777777" w:rsidR="008A56C2" w:rsidRPr="00126ED7" w:rsidRDefault="003D4B16" w:rsidP="00126ED7">
      <w:pPr>
        <w:tabs>
          <w:tab w:val="left" w:pos="567"/>
        </w:tabs>
        <w:spacing w:after="0" w:line="240" w:lineRule="auto"/>
        <w:ind w:left="567" w:right="100"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LEY 29571. CÓDIGO DE PROTECCIÓN Y DEFENSA DEL CONSUMIDOR. </w:t>
      </w:r>
    </w:p>
    <w:p w14:paraId="2C066457" w14:textId="77777777" w:rsidR="008A56C2" w:rsidRPr="00126ED7" w:rsidRDefault="003D4B16" w:rsidP="00126ED7">
      <w:pPr>
        <w:tabs>
          <w:tab w:val="left" w:pos="567"/>
        </w:tabs>
        <w:spacing w:after="0" w:line="240" w:lineRule="auto"/>
        <w:ind w:left="567" w:right="100" w:hanging="567"/>
        <w:jc w:val="both"/>
        <w:rPr>
          <w:rFonts w:ascii="Arial" w:eastAsia="Arial" w:hAnsi="Arial" w:cs="Arial"/>
          <w:b/>
          <w:sz w:val="16"/>
          <w:szCs w:val="16"/>
        </w:rPr>
      </w:pPr>
      <w:r w:rsidRPr="00126ED7">
        <w:rPr>
          <w:rFonts w:ascii="Arial" w:eastAsia="Arial" w:hAnsi="Arial" w:cs="Arial"/>
          <w:b/>
          <w:sz w:val="16"/>
          <w:szCs w:val="16"/>
        </w:rPr>
        <w:tab/>
        <w:t>Artículo 125°. - Competencia de los órganos resolutivos de procedimientos sumarísimos de protección al consumidor.</w:t>
      </w:r>
    </w:p>
    <w:p w14:paraId="0C442192" w14:textId="77777777" w:rsidR="008A56C2" w:rsidRPr="00126ED7" w:rsidRDefault="003D4B16" w:rsidP="00126ED7">
      <w:pPr>
        <w:widowControl w:val="0"/>
        <w:spacing w:after="0" w:line="240" w:lineRule="auto"/>
        <w:ind w:left="567" w:right="102"/>
        <w:jc w:val="both"/>
        <w:rPr>
          <w:rFonts w:ascii="Arial" w:eastAsia="Arial" w:hAnsi="Arial" w:cs="Arial"/>
          <w:sz w:val="16"/>
          <w:szCs w:val="16"/>
        </w:rPr>
      </w:pPr>
      <w:r w:rsidRPr="00126ED7">
        <w:rPr>
          <w:rFonts w:ascii="Arial" w:eastAsia="Arial" w:hAnsi="Arial" w:cs="Arial"/>
          <w:sz w:val="16"/>
          <w:szCs w:val="16"/>
        </w:rPr>
        <w:t>Cada órgano resolutivo de procedimientos sumarísimos de protección al Consumidor es competente para conocer, en primera instancia administrativa, denuncias cuya cuantía, determinada por el valor del producto o servicio materia de controversia, no supere tres (3) Unidades Impositivas Tributarias (UIT); así como aquellas denuncias que versen exclusivamente sobre incumplimientos de acuerdos conciliatorios, falta de atención a reclamos y requerimientos de información, métodos abusivos de cobranza, demora y falta de entrega del producto, con independencia de su cuantía. Asimismo, es competente para conocer los procedimientos por incumplimiento de medida correctiva, incumplimiento de medida cautelar e incumplimiento y liquidación de pago de costas y costos. No puede conocer denuncias que involucren reclamos por productos o sustancias peligrosas, actos de discriminación o trato diferenciado, servicios médicos, actos que afecten intereses colectivos o difusos y los que versen sobre productos o servicios cuya estimación patrimonial supera tres (3) Unidades Impositivas Tributarias (UIT) o son inapreciables en dinero.</w:t>
      </w:r>
    </w:p>
    <w:p w14:paraId="2CC887DA" w14:textId="77777777" w:rsidR="008A56C2" w:rsidRPr="00126ED7" w:rsidRDefault="008A56C2" w:rsidP="00126ED7">
      <w:pPr>
        <w:widowControl w:val="0"/>
        <w:spacing w:after="0" w:line="240" w:lineRule="auto"/>
        <w:ind w:left="941" w:right="102"/>
        <w:jc w:val="both"/>
        <w:rPr>
          <w:rFonts w:ascii="Arial" w:eastAsia="Arial" w:hAnsi="Arial" w:cs="Arial"/>
          <w:sz w:val="16"/>
          <w:szCs w:val="16"/>
        </w:rPr>
      </w:pPr>
    </w:p>
    <w:p w14:paraId="2410774F" w14:textId="77777777" w:rsidR="008A56C2" w:rsidRPr="00126ED7" w:rsidRDefault="003D4B16" w:rsidP="00126ED7">
      <w:pPr>
        <w:widowControl w:val="0"/>
        <w:spacing w:after="0" w:line="240" w:lineRule="auto"/>
        <w:ind w:left="567" w:right="102"/>
        <w:jc w:val="both"/>
        <w:rPr>
          <w:rFonts w:ascii="Arial" w:eastAsia="Arial" w:hAnsi="Arial" w:cs="Arial"/>
          <w:sz w:val="16"/>
          <w:szCs w:val="16"/>
        </w:rPr>
      </w:pPr>
      <w:r w:rsidRPr="00126ED7">
        <w:rPr>
          <w:rFonts w:ascii="Arial" w:eastAsia="Arial" w:hAnsi="Arial" w:cs="Arial"/>
          <w:sz w:val="16"/>
          <w:szCs w:val="16"/>
        </w:rPr>
        <w:t>La Comisión de Protección al Consumidor del Indecopi o la comisión con facultades desconcentradas en esta materia, según corresponda, constituye la segunda instancia administrativa en este procedimiento sumarísimo, que se tramita bajo las reglas establecidas por el presente subcapítulo y por la directiva que para tal efecto debe aprobar y publicar el Consejo Directivo del Indecopi.</w:t>
      </w:r>
    </w:p>
    <w:p w14:paraId="26BDE59F" w14:textId="77777777" w:rsidR="008A56C2" w:rsidRPr="00126ED7" w:rsidRDefault="008A56C2" w:rsidP="00126ED7">
      <w:pPr>
        <w:widowControl w:val="0"/>
        <w:spacing w:after="0" w:line="240" w:lineRule="auto"/>
        <w:jc w:val="both"/>
        <w:rPr>
          <w:rFonts w:ascii="Arial" w:eastAsia="Arial" w:hAnsi="Arial" w:cs="Arial"/>
          <w:sz w:val="16"/>
          <w:szCs w:val="16"/>
        </w:rPr>
      </w:pPr>
    </w:p>
    <w:p w14:paraId="5E1EC905" w14:textId="77777777" w:rsidR="008A56C2" w:rsidRPr="00126ED7" w:rsidRDefault="003D4B16" w:rsidP="00126ED7">
      <w:pPr>
        <w:widowControl w:val="0"/>
        <w:spacing w:after="0" w:line="240" w:lineRule="auto"/>
        <w:ind w:left="567" w:right="102"/>
        <w:jc w:val="both"/>
        <w:rPr>
          <w:rFonts w:ascii="Arial" w:eastAsia="Arial" w:hAnsi="Arial" w:cs="Arial"/>
          <w:sz w:val="16"/>
          <w:szCs w:val="16"/>
        </w:rPr>
      </w:pPr>
      <w:r w:rsidRPr="00126ED7">
        <w:rPr>
          <w:rFonts w:ascii="Arial" w:eastAsia="Arial" w:hAnsi="Arial" w:cs="Arial"/>
          <w:sz w:val="16"/>
          <w:szCs w:val="16"/>
        </w:rPr>
        <w:t>La resolución que emita la correspondiente Comisión agota la vía administrativa y puede ser cuestionada mediante el proceso contencioso administrativo.</w:t>
      </w:r>
    </w:p>
    <w:p w14:paraId="5E12B0DD" w14:textId="77777777" w:rsidR="008A56C2" w:rsidRPr="00126ED7" w:rsidRDefault="008A56C2" w:rsidP="00126ED7">
      <w:pPr>
        <w:widowControl w:val="0"/>
        <w:spacing w:after="0" w:line="240" w:lineRule="auto"/>
        <w:ind w:left="567" w:right="102"/>
        <w:jc w:val="both"/>
        <w:rPr>
          <w:rFonts w:ascii="Arial" w:eastAsia="Arial" w:hAnsi="Arial" w:cs="Arial"/>
          <w:sz w:val="16"/>
          <w:szCs w:val="16"/>
        </w:rPr>
      </w:pPr>
    </w:p>
  </w:footnote>
  <w:footnote w:id="14">
    <w:p w14:paraId="0E17E548" w14:textId="77777777" w:rsidR="008A56C2" w:rsidRPr="00126ED7" w:rsidRDefault="003D4B16" w:rsidP="00126ED7">
      <w:pPr>
        <w:spacing w:after="0" w:line="240" w:lineRule="auto"/>
        <w:ind w:left="564" w:hanging="564"/>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N° 1158, aprobado por DECRETO SUPREMO N° 026-2015-SA y publicado el 13 de agosto de 2015</w:t>
      </w:r>
    </w:p>
    <w:p w14:paraId="45C3AA36" w14:textId="77777777" w:rsidR="008A56C2" w:rsidRPr="00126ED7" w:rsidRDefault="003D4B16" w:rsidP="00126ED7">
      <w:pPr>
        <w:spacing w:after="0" w:line="240" w:lineRule="auto"/>
        <w:ind w:left="564"/>
        <w:jc w:val="both"/>
        <w:rPr>
          <w:rFonts w:ascii="Arial" w:eastAsia="Arial" w:hAnsi="Arial" w:cs="Arial"/>
          <w:sz w:val="16"/>
          <w:szCs w:val="16"/>
        </w:rPr>
      </w:pPr>
      <w:r w:rsidRPr="00126ED7">
        <w:rPr>
          <w:rFonts w:ascii="Arial" w:eastAsia="Arial" w:hAnsi="Arial" w:cs="Arial"/>
          <w:b/>
          <w:sz w:val="16"/>
          <w:szCs w:val="16"/>
        </w:rPr>
        <w:t>Artículo 9.- Procedimientos asumidos por SUSALUD</w:t>
      </w:r>
    </w:p>
    <w:p w14:paraId="7E65B626" w14:textId="77777777" w:rsidR="008A56C2" w:rsidRPr="00126ED7" w:rsidRDefault="003D4B16" w:rsidP="00126ED7">
      <w:pPr>
        <w:spacing w:after="0" w:line="240" w:lineRule="auto"/>
        <w:ind w:left="564"/>
        <w:jc w:val="both"/>
        <w:rPr>
          <w:rFonts w:ascii="Arial" w:eastAsia="Arial" w:hAnsi="Arial" w:cs="Arial"/>
          <w:sz w:val="16"/>
          <w:szCs w:val="16"/>
        </w:rPr>
      </w:pPr>
      <w:r w:rsidRPr="00126ED7">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1F09DC86" w14:textId="77777777" w:rsidR="008A56C2" w:rsidRPr="00126ED7" w:rsidRDefault="003D4B16" w:rsidP="00126ED7">
      <w:pPr>
        <w:spacing w:after="0" w:line="240" w:lineRule="auto"/>
        <w:ind w:left="564"/>
        <w:jc w:val="both"/>
        <w:rPr>
          <w:rFonts w:ascii="Arial" w:eastAsia="Arial" w:hAnsi="Arial" w:cs="Arial"/>
          <w:sz w:val="16"/>
          <w:szCs w:val="16"/>
        </w:rPr>
      </w:pPr>
      <w:r w:rsidRPr="00126ED7">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p w14:paraId="585DB8F3" w14:textId="77777777" w:rsidR="008A56C2" w:rsidRPr="00126ED7" w:rsidRDefault="008A56C2" w:rsidP="00126ED7">
      <w:pPr>
        <w:spacing w:after="0" w:line="240" w:lineRule="auto"/>
        <w:ind w:left="1134" w:hanging="1134"/>
        <w:jc w:val="both"/>
        <w:rPr>
          <w:rFonts w:ascii="Arial" w:eastAsia="Arial" w:hAnsi="Arial" w:cs="Arial"/>
          <w:sz w:val="16"/>
          <w:szCs w:val="16"/>
        </w:rPr>
      </w:pPr>
    </w:p>
  </w:footnote>
  <w:footnote w:id="15">
    <w:p w14:paraId="1E8D2BEE"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DIRECTIVA N° 001-2021/DIR-COD-INDECOPI, DIRECTIVA ÚNICA QUE REGULA LOS PROCEDIMIENTOS DE PROTECCIÓN AL CONSUMIDOR PREVISTOS EN EL CÓDIGO DE PROTECCIÓN Y DEFENSA DEL CONSUMIDOR, aprobada por RESOLUCIÓN 049-2021-PRE/INDECOPI, publicada el 30 de abril de 2021</w:t>
      </w:r>
    </w:p>
    <w:p w14:paraId="28DB0149"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Artículo 6.- Determinación de la cuantía Para la determinación de la cuantía por la cual se tramita una denuncia de parte, se toman en cuenta los siguientes criterios:</w:t>
      </w:r>
    </w:p>
    <w:p w14:paraId="74CD0D5B"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6.1. La cuantía está determinada por el valor del producto o servicio materia de controversia según lo contratado u ofertado, teniendo en cuenta el valor de la Unidad Impositiva Tributaria vigente a la fecha de presentación de la denuncia.</w:t>
      </w:r>
    </w:p>
    <w:p w14:paraId="798652F7"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w:t>
      </w:r>
    </w:p>
    <w:p w14:paraId="3129D820" w14:textId="77777777" w:rsidR="008A56C2" w:rsidRPr="00126ED7" w:rsidRDefault="008A56C2" w:rsidP="00126ED7">
      <w:pPr>
        <w:pBdr>
          <w:top w:val="nil"/>
          <w:left w:val="nil"/>
          <w:bottom w:val="nil"/>
          <w:right w:val="nil"/>
          <w:between w:val="nil"/>
        </w:pBdr>
        <w:spacing w:after="0" w:line="240" w:lineRule="auto"/>
        <w:jc w:val="both"/>
        <w:rPr>
          <w:rFonts w:ascii="Arial" w:eastAsia="Arial" w:hAnsi="Arial" w:cs="Arial"/>
          <w:sz w:val="16"/>
          <w:szCs w:val="16"/>
        </w:rPr>
      </w:pPr>
    </w:p>
  </w:footnote>
  <w:footnote w:id="16">
    <w:p w14:paraId="292CE0EE" w14:textId="3A06AB83" w:rsidR="00123271" w:rsidRPr="00126ED7" w:rsidRDefault="00123271" w:rsidP="00126ED7">
      <w:pPr>
        <w:pStyle w:val="Textonotapie"/>
        <w:ind w:left="567" w:hanging="567"/>
        <w:jc w:val="both"/>
        <w:rPr>
          <w:rFonts w:ascii="Arial" w:hAnsi="Arial" w:cs="Arial"/>
          <w:sz w:val="16"/>
          <w:szCs w:val="16"/>
        </w:rPr>
      </w:pPr>
      <w:r w:rsidRPr="00126ED7">
        <w:rPr>
          <w:rStyle w:val="Refdenotaalpie"/>
          <w:rFonts w:ascii="Arial" w:hAnsi="Arial" w:cs="Arial"/>
          <w:sz w:val="16"/>
          <w:szCs w:val="16"/>
        </w:rPr>
        <w:footnoteRef/>
      </w:r>
      <w:r w:rsidRPr="00126ED7">
        <w:rPr>
          <w:rFonts w:ascii="Arial" w:hAnsi="Arial" w:cs="Arial"/>
          <w:sz w:val="16"/>
          <w:szCs w:val="16"/>
        </w:rPr>
        <w:t xml:space="preserve">  </w:t>
      </w:r>
      <w:r w:rsidRPr="00126ED7">
        <w:rPr>
          <w:rFonts w:ascii="Arial" w:hAnsi="Arial" w:cs="Arial"/>
          <w:sz w:val="16"/>
          <w:szCs w:val="16"/>
          <w:vertAlign w:val="superscript"/>
        </w:rPr>
        <w:t xml:space="preserve">    </w:t>
      </w:r>
      <w:r w:rsidRPr="00126ED7">
        <w:rPr>
          <w:rFonts w:ascii="Arial" w:hAnsi="Arial" w:cs="Arial"/>
          <w:sz w:val="16"/>
          <w:szCs w:val="16"/>
        </w:rPr>
        <w:t xml:space="preserve">     Veiga Copo, Abel B. (2011). </w:t>
      </w:r>
      <w:r w:rsidRPr="00126ED7">
        <w:rPr>
          <w:rFonts w:ascii="Arial" w:hAnsi="Arial" w:cs="Arial"/>
          <w:i/>
          <w:iCs/>
          <w:sz w:val="16"/>
          <w:szCs w:val="16"/>
        </w:rPr>
        <w:t>La dimensión temporal en el contrato de seguro</w:t>
      </w:r>
      <w:r w:rsidRPr="00126ED7">
        <w:rPr>
          <w:rFonts w:ascii="Arial" w:hAnsi="Arial" w:cs="Arial"/>
          <w:sz w:val="16"/>
          <w:szCs w:val="16"/>
        </w:rPr>
        <w:t xml:space="preserve">. Aranzadi, pg. 200. En la misma línea, revisar </w:t>
      </w:r>
      <w:proofErr w:type="spellStart"/>
      <w:r w:rsidRPr="00126ED7">
        <w:rPr>
          <w:rFonts w:ascii="Arial" w:hAnsi="Arial" w:cs="Arial"/>
          <w:sz w:val="16"/>
          <w:szCs w:val="16"/>
        </w:rPr>
        <w:t>Nuñez</w:t>
      </w:r>
      <w:proofErr w:type="spellEnd"/>
      <w:r w:rsidRPr="00126ED7">
        <w:rPr>
          <w:rFonts w:ascii="Arial" w:hAnsi="Arial" w:cs="Arial"/>
          <w:sz w:val="16"/>
          <w:szCs w:val="16"/>
        </w:rPr>
        <w:t xml:space="preserve"> del Prado Simons, Alonso (2020). </w:t>
      </w:r>
      <w:r w:rsidRPr="00126ED7">
        <w:rPr>
          <w:rFonts w:ascii="Arial" w:hAnsi="Arial" w:cs="Arial"/>
          <w:i/>
          <w:iCs/>
          <w:sz w:val="16"/>
          <w:szCs w:val="16"/>
        </w:rPr>
        <w:t>Derecho de seguros y reaseguro</w:t>
      </w:r>
      <w:r w:rsidRPr="00126ED7">
        <w:rPr>
          <w:rFonts w:ascii="Arial" w:hAnsi="Arial" w:cs="Arial"/>
          <w:sz w:val="16"/>
          <w:szCs w:val="16"/>
        </w:rPr>
        <w:t>. Fondo Editorial PUCP, pg. 437.</w:t>
      </w:r>
    </w:p>
    <w:p w14:paraId="39BDE15C" w14:textId="77777777" w:rsidR="00123271" w:rsidRPr="00126ED7" w:rsidRDefault="00123271" w:rsidP="00126ED7">
      <w:pPr>
        <w:pStyle w:val="Textonotapie"/>
        <w:jc w:val="both"/>
        <w:rPr>
          <w:rFonts w:ascii="Arial" w:hAnsi="Arial" w:cs="Arial"/>
          <w:sz w:val="16"/>
          <w:szCs w:val="16"/>
        </w:rPr>
      </w:pPr>
    </w:p>
  </w:footnote>
  <w:footnote w:id="17">
    <w:p w14:paraId="447B5CBD" w14:textId="45F4A29D" w:rsidR="00123271" w:rsidRPr="00126ED7" w:rsidRDefault="00123271" w:rsidP="00126ED7">
      <w:pPr>
        <w:pStyle w:val="Prrafodelista"/>
        <w:widowControl w:val="0"/>
        <w:spacing w:after="0" w:line="240" w:lineRule="auto"/>
        <w:ind w:left="567" w:right="7" w:hanging="567"/>
        <w:jc w:val="both"/>
        <w:rPr>
          <w:rFonts w:ascii="Arial" w:hAnsi="Arial" w:cs="Arial"/>
          <w:b/>
          <w:bCs/>
          <w:sz w:val="16"/>
          <w:szCs w:val="16"/>
        </w:rPr>
      </w:pPr>
      <w:r w:rsidRPr="00126ED7">
        <w:rPr>
          <w:rStyle w:val="Refdenotaalpie"/>
          <w:rFonts w:ascii="Arial" w:hAnsi="Arial" w:cs="Arial"/>
          <w:sz w:val="16"/>
          <w:szCs w:val="16"/>
        </w:rPr>
        <w:footnoteRef/>
      </w:r>
      <w:r w:rsidRPr="00126ED7">
        <w:rPr>
          <w:rFonts w:ascii="Arial" w:hAnsi="Arial" w:cs="Arial"/>
          <w:sz w:val="16"/>
          <w:szCs w:val="16"/>
        </w:rPr>
        <w:t xml:space="preserve">    </w:t>
      </w:r>
      <w:r w:rsidR="00126ED7" w:rsidRPr="00126ED7">
        <w:rPr>
          <w:rFonts w:ascii="Arial" w:hAnsi="Arial" w:cs="Arial"/>
          <w:sz w:val="16"/>
          <w:szCs w:val="16"/>
        </w:rPr>
        <w:tab/>
      </w:r>
      <w:r w:rsidRPr="00126ED7">
        <w:rPr>
          <w:rFonts w:ascii="Arial" w:hAnsi="Arial" w:cs="Arial"/>
          <w:b/>
          <w:bCs/>
          <w:sz w:val="16"/>
          <w:szCs w:val="16"/>
        </w:rPr>
        <w:t>TEXTO ÚNICO ORDENADO DEL REGLAMENTO NACIONAL DE RESPONSABILIDAD CIVIL Y SEGUROS OBLIGATORIOS POR ACCIDENTES DE TRÁNSITO, aprobado por DECRETO SUPREMO  024-2002-MTC y publicado el 14 de junio de 2002</w:t>
      </w:r>
    </w:p>
    <w:p w14:paraId="4BA1A217" w14:textId="77777777" w:rsidR="00123271" w:rsidRPr="00126ED7" w:rsidRDefault="00123271" w:rsidP="00126ED7">
      <w:pPr>
        <w:pStyle w:val="Textonotapie"/>
        <w:ind w:left="567"/>
        <w:jc w:val="both"/>
        <w:rPr>
          <w:rFonts w:ascii="Arial" w:hAnsi="Arial" w:cs="Arial"/>
          <w:b/>
          <w:bCs/>
          <w:sz w:val="16"/>
          <w:szCs w:val="16"/>
        </w:rPr>
      </w:pPr>
      <w:r w:rsidRPr="00126ED7">
        <w:rPr>
          <w:rFonts w:ascii="Arial" w:hAnsi="Arial" w:cs="Arial"/>
          <w:b/>
          <w:bCs/>
          <w:sz w:val="16"/>
          <w:szCs w:val="16"/>
        </w:rPr>
        <w:t xml:space="preserve">Artículo 5. - Para los fines del presente Reglamento se entenderá por: </w:t>
      </w:r>
    </w:p>
    <w:p w14:paraId="12D4279F" w14:textId="77777777" w:rsidR="00123271" w:rsidRPr="00126ED7" w:rsidRDefault="00123271" w:rsidP="00126ED7">
      <w:pPr>
        <w:pStyle w:val="Textonotapie"/>
        <w:ind w:left="567"/>
        <w:jc w:val="both"/>
        <w:rPr>
          <w:rFonts w:ascii="Arial" w:hAnsi="Arial" w:cs="Arial"/>
          <w:sz w:val="16"/>
          <w:szCs w:val="16"/>
        </w:rPr>
      </w:pPr>
      <w:r w:rsidRPr="00126ED7">
        <w:rPr>
          <w:rFonts w:ascii="Arial" w:hAnsi="Arial" w:cs="Arial"/>
          <w:sz w:val="16"/>
          <w:szCs w:val="16"/>
        </w:rPr>
        <w:t>Accidente de Tránsito. - Evento súbito, imprevisto y violento (incluyendo incendio y acto terrorista) en el que participa un vehículo automotor en marcha o en reposo (detenido o estacionado) en la vía de uso público, causando daño a personas, sean ocupantes o terceros no ocupantes de vehículo automotor, que pueda ser determinado de una manera cierta.</w:t>
      </w:r>
    </w:p>
  </w:footnote>
  <w:footnote w:id="18">
    <w:p w14:paraId="4DDA3583" w14:textId="13D35A48" w:rsidR="00217346" w:rsidRPr="00217346" w:rsidRDefault="00217346" w:rsidP="00217346">
      <w:pPr>
        <w:pStyle w:val="Textonotapie"/>
        <w:ind w:left="567" w:hanging="567"/>
        <w:jc w:val="both"/>
        <w:rPr>
          <w:rFonts w:ascii="Arial" w:hAnsi="Arial" w:cs="Arial"/>
          <w:b/>
          <w:sz w:val="16"/>
          <w:szCs w:val="16"/>
        </w:rPr>
      </w:pPr>
      <w:r w:rsidRPr="002A414E">
        <w:rPr>
          <w:rStyle w:val="Refdenotaalpie"/>
          <w:rFonts w:cs="Arial"/>
          <w:sz w:val="16"/>
          <w:szCs w:val="16"/>
        </w:rPr>
        <w:footnoteRef/>
      </w:r>
      <w:r w:rsidRPr="002A414E">
        <w:rPr>
          <w:rFonts w:cs="Arial"/>
          <w:sz w:val="16"/>
          <w:szCs w:val="16"/>
        </w:rPr>
        <w:t xml:space="preserve">    </w:t>
      </w:r>
      <w:r>
        <w:rPr>
          <w:rFonts w:cs="Arial"/>
          <w:sz w:val="16"/>
          <w:szCs w:val="16"/>
        </w:rPr>
        <w:tab/>
      </w:r>
      <w:r w:rsidRPr="00217346">
        <w:rPr>
          <w:rFonts w:ascii="Arial" w:hAnsi="Arial" w:cs="Arial"/>
          <w:b/>
          <w:sz w:val="16"/>
          <w:szCs w:val="16"/>
        </w:rPr>
        <w:t>TEXTO ÚNICO ORDENADO DEL REGLAMENTO NACIONAL DE RESPONSABILIDAD CIVIL Y SEGUROS OBLIGATORIOS POR ACCIDENTES DE TRÁNSITO, aprobado por DECRETO SUPREMO  024-2002-MTC y publicado el 14 de junio de 2002</w:t>
      </w:r>
    </w:p>
    <w:p w14:paraId="4743C259"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b/>
          <w:bCs/>
          <w:sz w:val="16"/>
          <w:szCs w:val="16"/>
        </w:rPr>
        <w:t>Artículo 29.-</w:t>
      </w:r>
      <w:r w:rsidRPr="00217346">
        <w:rPr>
          <w:rFonts w:ascii="Arial" w:hAnsi="Arial" w:cs="Arial"/>
          <w:sz w:val="16"/>
          <w:szCs w:val="16"/>
        </w:rPr>
        <w:t> </w:t>
      </w:r>
      <w:r w:rsidRPr="00217346">
        <w:rPr>
          <w:rFonts w:ascii="Arial" w:hAnsi="Arial" w:cs="Arial"/>
          <w:sz w:val="16"/>
          <w:szCs w:val="16"/>
          <w:u w:val="single"/>
        </w:rPr>
        <w:t>El Seguro Obligatorio de Accidentes de Tránsito cubrirá, como mínimo, los siguientes riesgos</w:t>
      </w:r>
      <w:r w:rsidRPr="00217346">
        <w:rPr>
          <w:rFonts w:ascii="Arial" w:hAnsi="Arial" w:cs="Arial"/>
          <w:sz w:val="16"/>
          <w:szCs w:val="16"/>
        </w:rPr>
        <w:t xml:space="preserve"> por cada persona, ocupante o tercero no ocupante de un vehículo automotor asegurado:</w:t>
      </w:r>
      <w:r w:rsidRPr="00217346">
        <w:rPr>
          <w:rFonts w:ascii="Arial" w:hAnsi="Arial" w:cs="Arial"/>
          <w:sz w:val="16"/>
          <w:szCs w:val="16"/>
        </w:rPr>
        <w:br/>
      </w:r>
    </w:p>
    <w:p w14:paraId="0D83AF6B"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sz w:val="16"/>
          <w:szCs w:val="16"/>
        </w:rPr>
        <w:t>     * Muerte c/u                  </w:t>
      </w:r>
      <w:proofErr w:type="gramStart"/>
      <w:r w:rsidRPr="00217346">
        <w:rPr>
          <w:rFonts w:ascii="Arial" w:hAnsi="Arial" w:cs="Arial"/>
          <w:sz w:val="16"/>
          <w:szCs w:val="16"/>
        </w:rPr>
        <w:t xml:space="preserve">  :</w:t>
      </w:r>
      <w:proofErr w:type="gramEnd"/>
      <w:r w:rsidRPr="00217346">
        <w:rPr>
          <w:rFonts w:ascii="Arial" w:hAnsi="Arial" w:cs="Arial"/>
          <w:sz w:val="16"/>
          <w:szCs w:val="16"/>
        </w:rPr>
        <w:t xml:space="preserve"> Cuatro (4) UIT</w:t>
      </w:r>
    </w:p>
    <w:p w14:paraId="0FED629B"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sz w:val="16"/>
          <w:szCs w:val="16"/>
        </w:rPr>
        <w:t xml:space="preserve">     * </w:t>
      </w:r>
      <w:r w:rsidRPr="00217346">
        <w:rPr>
          <w:rFonts w:ascii="Arial" w:hAnsi="Arial" w:cs="Arial"/>
          <w:sz w:val="16"/>
          <w:szCs w:val="16"/>
          <w:u w:val="single"/>
        </w:rPr>
        <w:t>Invalidez permanente c/u hasta   </w:t>
      </w:r>
      <w:proofErr w:type="gramStart"/>
      <w:r w:rsidRPr="00217346">
        <w:rPr>
          <w:rFonts w:ascii="Arial" w:hAnsi="Arial" w:cs="Arial"/>
          <w:sz w:val="16"/>
          <w:szCs w:val="16"/>
          <w:u w:val="single"/>
        </w:rPr>
        <w:t xml:space="preserve">  :</w:t>
      </w:r>
      <w:proofErr w:type="gramEnd"/>
      <w:r w:rsidRPr="00217346">
        <w:rPr>
          <w:rFonts w:ascii="Arial" w:hAnsi="Arial" w:cs="Arial"/>
          <w:sz w:val="16"/>
          <w:szCs w:val="16"/>
          <w:u w:val="single"/>
        </w:rPr>
        <w:t xml:space="preserve"> Cuatro (4) UIT</w:t>
      </w:r>
    </w:p>
    <w:p w14:paraId="20EC99C5"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sz w:val="16"/>
          <w:szCs w:val="16"/>
        </w:rPr>
        <w:t>     * Incapacidad temporal c/u hasta   </w:t>
      </w:r>
      <w:proofErr w:type="gramStart"/>
      <w:r w:rsidRPr="00217346">
        <w:rPr>
          <w:rFonts w:ascii="Arial" w:hAnsi="Arial" w:cs="Arial"/>
          <w:sz w:val="16"/>
          <w:szCs w:val="16"/>
        </w:rPr>
        <w:t xml:space="preserve">  :</w:t>
      </w:r>
      <w:proofErr w:type="gramEnd"/>
      <w:r w:rsidRPr="00217346">
        <w:rPr>
          <w:rFonts w:ascii="Arial" w:hAnsi="Arial" w:cs="Arial"/>
          <w:sz w:val="16"/>
          <w:szCs w:val="16"/>
        </w:rPr>
        <w:t xml:space="preserve"> Una (1) UIT</w:t>
      </w:r>
    </w:p>
    <w:p w14:paraId="2FD3DCA8"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sz w:val="16"/>
          <w:szCs w:val="16"/>
        </w:rPr>
        <w:t>     * Gastos médicos c/u hasta        </w:t>
      </w:r>
      <w:proofErr w:type="gramStart"/>
      <w:r w:rsidRPr="00217346">
        <w:rPr>
          <w:rFonts w:ascii="Arial" w:hAnsi="Arial" w:cs="Arial"/>
          <w:sz w:val="16"/>
          <w:szCs w:val="16"/>
        </w:rPr>
        <w:t xml:space="preserve">  :</w:t>
      </w:r>
      <w:proofErr w:type="gramEnd"/>
      <w:r w:rsidRPr="00217346">
        <w:rPr>
          <w:rFonts w:ascii="Arial" w:hAnsi="Arial" w:cs="Arial"/>
          <w:sz w:val="16"/>
          <w:szCs w:val="16"/>
        </w:rPr>
        <w:t xml:space="preserve"> Cinco (5) UIT</w:t>
      </w:r>
    </w:p>
    <w:p w14:paraId="6DC4D472"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sz w:val="16"/>
          <w:szCs w:val="16"/>
        </w:rPr>
        <w:t>     * Gastos de sepelio c/u hasta        </w:t>
      </w:r>
      <w:proofErr w:type="gramStart"/>
      <w:r w:rsidRPr="00217346">
        <w:rPr>
          <w:rFonts w:ascii="Arial" w:hAnsi="Arial" w:cs="Arial"/>
          <w:sz w:val="16"/>
          <w:szCs w:val="16"/>
        </w:rPr>
        <w:t xml:space="preserve">  :</w:t>
      </w:r>
      <w:proofErr w:type="gramEnd"/>
      <w:r w:rsidRPr="00217346">
        <w:rPr>
          <w:rFonts w:ascii="Arial" w:hAnsi="Arial" w:cs="Arial"/>
          <w:sz w:val="16"/>
          <w:szCs w:val="16"/>
        </w:rPr>
        <w:t xml:space="preserve"> Una (1) UIT</w:t>
      </w:r>
    </w:p>
    <w:p w14:paraId="33171B31" w14:textId="77777777" w:rsidR="00217346" w:rsidRPr="00217346" w:rsidRDefault="00217346" w:rsidP="00217346">
      <w:pPr>
        <w:pStyle w:val="Textonotapie"/>
        <w:ind w:left="567"/>
        <w:jc w:val="both"/>
        <w:rPr>
          <w:rFonts w:ascii="Arial" w:hAnsi="Arial" w:cs="Arial"/>
          <w:sz w:val="16"/>
          <w:szCs w:val="16"/>
        </w:rPr>
      </w:pPr>
      <w:r w:rsidRPr="00217346">
        <w:rPr>
          <w:rFonts w:ascii="Arial" w:hAnsi="Arial" w:cs="Arial"/>
          <w:sz w:val="16"/>
          <w:szCs w:val="16"/>
        </w:rPr>
        <w:t>(…)</w:t>
      </w:r>
    </w:p>
    <w:p w14:paraId="187AF15B" w14:textId="77777777" w:rsidR="00217346" w:rsidRPr="00217346" w:rsidRDefault="00217346" w:rsidP="00217346">
      <w:pPr>
        <w:pStyle w:val="Textonotapie"/>
        <w:rPr>
          <w:rFonts w:ascii="Arial" w:hAnsi="Arial" w:cs="Arial"/>
          <w:sz w:val="16"/>
          <w:szCs w:val="16"/>
        </w:rPr>
      </w:pPr>
    </w:p>
  </w:footnote>
  <w:footnote w:id="19">
    <w:p w14:paraId="2D5509FC"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b/>
          <w:sz w:val="16"/>
          <w:szCs w:val="16"/>
        </w:rPr>
        <w:t xml:space="preserve"> </w:t>
      </w:r>
      <w:r w:rsidRPr="00126ED7">
        <w:rPr>
          <w:rFonts w:ascii="Arial" w:eastAsia="Arial" w:hAnsi="Arial" w:cs="Arial"/>
          <w:b/>
          <w:sz w:val="16"/>
          <w:szCs w:val="16"/>
        </w:rPr>
        <w:tab/>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326CD187"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 xml:space="preserve">Artículo 94.- Conflicto negativo de competencia </w:t>
      </w:r>
    </w:p>
    <w:p w14:paraId="13AEFEBD"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En caso de suscitarse conflicto negativo de competencia, el expediente es elevado al órgano inmediato superior para que resuelva el conflicto.</w:t>
      </w:r>
    </w:p>
    <w:p w14:paraId="3B6F5235" w14:textId="77777777" w:rsidR="008A56C2" w:rsidRPr="00126ED7" w:rsidRDefault="008A56C2" w:rsidP="00126ED7">
      <w:pPr>
        <w:pBdr>
          <w:top w:val="nil"/>
          <w:left w:val="nil"/>
          <w:bottom w:val="nil"/>
          <w:right w:val="nil"/>
          <w:between w:val="nil"/>
        </w:pBdr>
        <w:spacing w:after="0" w:line="240" w:lineRule="auto"/>
        <w:ind w:left="567"/>
        <w:jc w:val="both"/>
        <w:rPr>
          <w:rFonts w:ascii="Arial" w:eastAsia="Arial" w:hAnsi="Arial" w:cs="Arial"/>
          <w:sz w:val="16"/>
          <w:szCs w:val="16"/>
        </w:rPr>
      </w:pPr>
    </w:p>
  </w:footnote>
  <w:footnote w:id="20">
    <w:p w14:paraId="38B181E9"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TEXTO ÚNICO ORDENADO DE LA LEY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27444, LEY DEL PROCEDIMIENTO ADMINISTRATIVO GENERAL, aprobado por DECRETO SUPREMO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004-2019-JUS y publicado el 25 de enero de 2019</w:t>
      </w:r>
    </w:p>
    <w:p w14:paraId="0CD1AC80"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 xml:space="preserve">Artículo 97.- Competencia para resolver conflictos </w:t>
      </w:r>
    </w:p>
    <w:p w14:paraId="62D370B5" w14:textId="77777777" w:rsidR="008A56C2" w:rsidRPr="00126ED7" w:rsidRDefault="003D4B16"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126ED7">
        <w:rPr>
          <w:rFonts w:ascii="Arial" w:eastAsia="Arial" w:hAnsi="Arial" w:cs="Arial"/>
          <w:sz w:val="16"/>
          <w:szCs w:val="16"/>
        </w:rPr>
        <w:t xml:space="preserve">97.1 </w:t>
      </w:r>
      <w:r w:rsidRPr="00126ED7">
        <w:rPr>
          <w:rFonts w:ascii="Arial" w:eastAsia="Arial" w:hAnsi="Arial" w:cs="Arial"/>
          <w:sz w:val="16"/>
          <w:szCs w:val="16"/>
        </w:rPr>
        <w:tab/>
        <w:t xml:space="preserve">Compete resolver los conflictos positivos o negativos de competencia de una misma entidad, al superior jerárquico común, y, si no lo hubiere, al titular de la entidad. </w:t>
      </w:r>
    </w:p>
    <w:p w14:paraId="6497B129" w14:textId="77777777" w:rsidR="008A56C2" w:rsidRPr="00126ED7" w:rsidRDefault="003D4B16"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126ED7">
        <w:rPr>
          <w:rFonts w:ascii="Arial" w:eastAsia="Arial" w:hAnsi="Arial" w:cs="Arial"/>
          <w:sz w:val="16"/>
          <w:szCs w:val="16"/>
        </w:rPr>
        <w:t xml:space="preserve">97.2 </w:t>
      </w:r>
      <w:r w:rsidRPr="00126ED7">
        <w:rPr>
          <w:rFonts w:ascii="Arial" w:eastAsia="Arial" w:hAnsi="Arial" w:cs="Arial"/>
          <w:sz w:val="16"/>
          <w:szCs w:val="16"/>
        </w:rPr>
        <w:tab/>
        <w:t xml:space="preserve">Los conflictos de competencia entre autoridades de un mismo Sector son resueltos por el responsable de éste, y los conflictos entre otras autoridades del Poder Ejecutivo son resueltos por la Presidencia del Consejo de </w:t>
      </w:r>
      <w:proofErr w:type="gramStart"/>
      <w:r w:rsidRPr="00126ED7">
        <w:rPr>
          <w:rFonts w:ascii="Arial" w:eastAsia="Arial" w:hAnsi="Arial" w:cs="Arial"/>
          <w:sz w:val="16"/>
          <w:szCs w:val="16"/>
        </w:rPr>
        <w:t>Ministros</w:t>
      </w:r>
      <w:proofErr w:type="gramEnd"/>
      <w:r w:rsidRPr="00126ED7">
        <w:rPr>
          <w:rFonts w:ascii="Arial" w:eastAsia="Arial" w:hAnsi="Arial" w:cs="Arial"/>
          <w:sz w:val="16"/>
          <w:szCs w:val="16"/>
        </w:rPr>
        <w:t>, mediante decisión inmotivada; sin ser llevada por las autoridades en ningún caso a los tribunales.</w:t>
      </w:r>
    </w:p>
    <w:p w14:paraId="2A7450D5" w14:textId="77777777" w:rsidR="008A56C2" w:rsidRPr="00126ED7" w:rsidRDefault="003D4B16"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126ED7">
        <w:rPr>
          <w:rFonts w:ascii="Arial" w:eastAsia="Arial" w:hAnsi="Arial" w:cs="Arial"/>
          <w:sz w:val="16"/>
          <w:szCs w:val="16"/>
        </w:rPr>
        <w:t xml:space="preserve">97.3 </w:t>
      </w:r>
      <w:r w:rsidRPr="00126ED7">
        <w:rPr>
          <w:rFonts w:ascii="Arial" w:eastAsia="Arial" w:hAnsi="Arial" w:cs="Arial"/>
          <w:sz w:val="16"/>
          <w:szCs w:val="16"/>
        </w:rPr>
        <w:tab/>
        <w:t>Los conflictos de competencia entre otras entidades se resuelven conforme a lo que disponen la Constitución y las leyes.</w:t>
      </w:r>
    </w:p>
    <w:p w14:paraId="4B4DB42D" w14:textId="77777777" w:rsidR="008A56C2" w:rsidRPr="00126ED7" w:rsidRDefault="008A56C2"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p>
  </w:footnote>
  <w:footnote w:id="21">
    <w:p w14:paraId="7F05F00B" w14:textId="77777777" w:rsidR="008A56C2" w:rsidRPr="00126ED7" w:rsidRDefault="003D4B16" w:rsidP="00126ED7">
      <w:pPr>
        <w:pBdr>
          <w:top w:val="nil"/>
          <w:left w:val="nil"/>
          <w:bottom w:val="nil"/>
          <w:right w:val="nil"/>
          <w:between w:val="nil"/>
        </w:pBdr>
        <w:spacing w:after="0" w:line="240" w:lineRule="auto"/>
        <w:ind w:left="567" w:hanging="567"/>
        <w:jc w:val="both"/>
        <w:rPr>
          <w:rFonts w:ascii="Arial" w:eastAsia="Arial" w:hAnsi="Arial" w:cs="Arial"/>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DECRETO LEGISLATIVO N° 1033, LEY DE ORGANIZACIÓN Y FUNCIONES DEL INDECOPI, publicado el 25 de junio de 2008</w:t>
      </w:r>
    </w:p>
    <w:p w14:paraId="21D6E410"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Artículo 17.- La Sala Plena del Tribunal</w:t>
      </w:r>
    </w:p>
    <w:p w14:paraId="4BF7FC46"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w:t>
      </w:r>
    </w:p>
    <w:p w14:paraId="0395E7B2" w14:textId="77777777" w:rsidR="008A56C2" w:rsidRPr="00126ED7" w:rsidRDefault="003D4B16" w:rsidP="00126ED7">
      <w:pPr>
        <w:pBdr>
          <w:top w:val="nil"/>
          <w:left w:val="nil"/>
          <w:bottom w:val="nil"/>
          <w:right w:val="nil"/>
          <w:between w:val="nil"/>
        </w:pBdr>
        <w:spacing w:after="0" w:line="240" w:lineRule="auto"/>
        <w:ind w:left="1134" w:hanging="567"/>
        <w:jc w:val="both"/>
        <w:rPr>
          <w:rFonts w:ascii="Arial" w:eastAsia="Arial" w:hAnsi="Arial" w:cs="Arial"/>
          <w:sz w:val="16"/>
          <w:szCs w:val="16"/>
        </w:rPr>
      </w:pPr>
      <w:r w:rsidRPr="00126ED7">
        <w:rPr>
          <w:rFonts w:ascii="Arial" w:eastAsia="Arial" w:hAnsi="Arial" w:cs="Arial"/>
          <w:sz w:val="16"/>
          <w:szCs w:val="16"/>
        </w:rPr>
        <w:t xml:space="preserve">17.6 </w:t>
      </w:r>
      <w:r w:rsidRPr="00126ED7">
        <w:rPr>
          <w:rFonts w:ascii="Arial" w:eastAsia="Arial" w:hAnsi="Arial" w:cs="Arial"/>
          <w:sz w:val="16"/>
          <w:szCs w:val="16"/>
        </w:rPr>
        <w:tab/>
        <w:t xml:space="preserve">La Sala Plena del Tribunal se reunirá para: </w:t>
      </w:r>
    </w:p>
    <w:p w14:paraId="28E6381C" w14:textId="77777777" w:rsidR="008A56C2" w:rsidRPr="00126ED7" w:rsidRDefault="003D4B16" w:rsidP="00126ED7">
      <w:pPr>
        <w:pBdr>
          <w:top w:val="nil"/>
          <w:left w:val="nil"/>
          <w:bottom w:val="nil"/>
          <w:right w:val="nil"/>
          <w:between w:val="nil"/>
        </w:pBdr>
        <w:spacing w:after="0" w:line="240" w:lineRule="auto"/>
        <w:ind w:left="1134"/>
        <w:jc w:val="both"/>
        <w:rPr>
          <w:rFonts w:ascii="Arial" w:eastAsia="Arial" w:hAnsi="Arial" w:cs="Arial"/>
          <w:sz w:val="16"/>
          <w:szCs w:val="16"/>
        </w:rPr>
      </w:pPr>
      <w:r w:rsidRPr="00126ED7">
        <w:rPr>
          <w:rFonts w:ascii="Arial" w:eastAsia="Arial" w:hAnsi="Arial" w:cs="Arial"/>
          <w:sz w:val="16"/>
          <w:szCs w:val="16"/>
        </w:rPr>
        <w:t xml:space="preserve">(…) </w:t>
      </w:r>
    </w:p>
    <w:p w14:paraId="2303569A" w14:textId="77777777" w:rsidR="008A56C2" w:rsidRPr="00126ED7" w:rsidRDefault="003D4B16" w:rsidP="00126ED7">
      <w:pPr>
        <w:pBdr>
          <w:top w:val="nil"/>
          <w:left w:val="nil"/>
          <w:bottom w:val="nil"/>
          <w:right w:val="nil"/>
          <w:between w:val="nil"/>
        </w:pBdr>
        <w:spacing w:after="0" w:line="240" w:lineRule="auto"/>
        <w:ind w:left="1134"/>
        <w:jc w:val="both"/>
        <w:rPr>
          <w:rFonts w:ascii="Arial" w:eastAsia="Arial" w:hAnsi="Arial" w:cs="Arial"/>
          <w:sz w:val="16"/>
          <w:szCs w:val="16"/>
        </w:rPr>
      </w:pPr>
      <w:r w:rsidRPr="00126ED7">
        <w:rPr>
          <w:rFonts w:ascii="Arial" w:eastAsia="Arial" w:hAnsi="Arial" w:cs="Arial"/>
          <w:sz w:val="16"/>
          <w:szCs w:val="16"/>
        </w:rPr>
        <w:t>b) Resolver las contiendas de competencia que surjan entre los órganos resolutivos;</w:t>
      </w:r>
    </w:p>
    <w:p w14:paraId="521E0FE9" w14:textId="77777777" w:rsidR="008A56C2" w:rsidRPr="00126ED7" w:rsidRDefault="003D4B16" w:rsidP="00126ED7">
      <w:pPr>
        <w:pBdr>
          <w:top w:val="nil"/>
          <w:left w:val="nil"/>
          <w:bottom w:val="nil"/>
          <w:right w:val="nil"/>
          <w:between w:val="nil"/>
        </w:pBdr>
        <w:spacing w:after="0" w:line="240" w:lineRule="auto"/>
        <w:ind w:left="1134"/>
        <w:jc w:val="both"/>
        <w:rPr>
          <w:rFonts w:ascii="Arial" w:eastAsia="Arial" w:hAnsi="Arial" w:cs="Arial"/>
          <w:sz w:val="16"/>
          <w:szCs w:val="16"/>
        </w:rPr>
      </w:pPr>
      <w:r w:rsidRPr="00126ED7">
        <w:rPr>
          <w:rFonts w:ascii="Arial" w:eastAsia="Arial" w:hAnsi="Arial" w:cs="Arial"/>
          <w:sz w:val="16"/>
          <w:szCs w:val="16"/>
        </w:rPr>
        <w:t>(…)</w:t>
      </w:r>
    </w:p>
    <w:p w14:paraId="66553FCC" w14:textId="77777777" w:rsidR="008A56C2" w:rsidRPr="00126ED7" w:rsidRDefault="008A56C2" w:rsidP="00126ED7">
      <w:pPr>
        <w:pBdr>
          <w:top w:val="nil"/>
          <w:left w:val="nil"/>
          <w:bottom w:val="nil"/>
          <w:right w:val="nil"/>
          <w:between w:val="nil"/>
        </w:pBdr>
        <w:spacing w:after="0" w:line="240" w:lineRule="auto"/>
        <w:ind w:left="1134"/>
        <w:jc w:val="both"/>
        <w:rPr>
          <w:rFonts w:ascii="Arial" w:eastAsia="Arial" w:hAnsi="Arial" w:cs="Arial"/>
          <w:sz w:val="16"/>
          <w:szCs w:val="16"/>
        </w:rPr>
      </w:pPr>
    </w:p>
  </w:footnote>
  <w:footnote w:id="22">
    <w:p w14:paraId="6F7D735C" w14:textId="77777777" w:rsidR="008A56C2" w:rsidRPr="00126ED7" w:rsidRDefault="003D4B16" w:rsidP="00126ED7">
      <w:pPr>
        <w:spacing w:after="0" w:line="240" w:lineRule="auto"/>
        <w:ind w:left="567" w:hanging="567"/>
        <w:jc w:val="both"/>
        <w:rPr>
          <w:rFonts w:ascii="Arial" w:eastAsia="Arial" w:hAnsi="Arial" w:cs="Arial"/>
          <w:b/>
          <w:sz w:val="16"/>
          <w:szCs w:val="16"/>
        </w:rPr>
      </w:pPr>
      <w:r w:rsidRPr="00126ED7">
        <w:rPr>
          <w:rFonts w:ascii="Arial" w:hAnsi="Arial" w:cs="Arial"/>
          <w:sz w:val="16"/>
          <w:szCs w:val="16"/>
          <w:vertAlign w:val="superscript"/>
        </w:rPr>
        <w:footnoteRef/>
      </w:r>
      <w:r w:rsidRPr="00126ED7">
        <w:rPr>
          <w:rFonts w:ascii="Arial" w:eastAsia="Arial" w:hAnsi="Arial" w:cs="Arial"/>
          <w:sz w:val="16"/>
          <w:szCs w:val="16"/>
        </w:rPr>
        <w:t xml:space="preserve"> </w:t>
      </w:r>
      <w:r w:rsidRPr="00126ED7">
        <w:rPr>
          <w:rFonts w:ascii="Arial" w:eastAsia="Arial" w:hAnsi="Arial" w:cs="Arial"/>
          <w:sz w:val="16"/>
          <w:szCs w:val="16"/>
        </w:rPr>
        <w:tab/>
      </w:r>
      <w:r w:rsidRPr="00126ED7">
        <w:rPr>
          <w:rFonts w:ascii="Arial" w:eastAsia="Arial" w:hAnsi="Arial" w:cs="Arial"/>
          <w:b/>
          <w:sz w:val="16"/>
          <w:szCs w:val="16"/>
        </w:rPr>
        <w:t xml:space="preserve">RESOLUCION </w:t>
      </w:r>
      <w:proofErr w:type="spellStart"/>
      <w:r w:rsidRPr="00126ED7">
        <w:rPr>
          <w:rFonts w:ascii="Arial" w:eastAsia="Arial" w:hAnsi="Arial" w:cs="Arial"/>
          <w:b/>
          <w:sz w:val="16"/>
          <w:szCs w:val="16"/>
        </w:rPr>
        <w:t>Nº</w:t>
      </w:r>
      <w:proofErr w:type="spellEnd"/>
      <w:r w:rsidRPr="00126ED7">
        <w:rPr>
          <w:rFonts w:ascii="Arial" w:eastAsia="Arial" w:hAnsi="Arial" w:cs="Arial"/>
          <w:b/>
          <w:sz w:val="16"/>
          <w:szCs w:val="16"/>
        </w:rPr>
        <w:t xml:space="preserve"> 000063-2021-PRE/INDECOPI, RESOLUCIÓN QUE APRUEBA EL TEXTO INTEGRADO DEL REGLAMENTO DE ORGANIZACIÓN Y FUNCIONES DEL INDECOPI, publicado el 5 de junio de 2021.</w:t>
      </w:r>
    </w:p>
    <w:p w14:paraId="3ABF9319"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b/>
          <w:sz w:val="16"/>
          <w:szCs w:val="16"/>
        </w:rPr>
      </w:pPr>
      <w:r w:rsidRPr="00126ED7">
        <w:rPr>
          <w:rFonts w:ascii="Arial" w:eastAsia="Arial" w:hAnsi="Arial" w:cs="Arial"/>
          <w:b/>
          <w:sz w:val="16"/>
          <w:szCs w:val="16"/>
        </w:rPr>
        <w:t xml:space="preserve">Artículo 19.- Funciones del Tribunal de Defensa de la Competencia y de la Propiedad Intelectual. Son funciones del Tribunal de Defensa de la Competencia y de la Propiedad Intelectual, en Sala Plena las siguientes: </w:t>
      </w:r>
    </w:p>
    <w:p w14:paraId="627AF787"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 xml:space="preserve">a) Conocer y resolver las contiendas o conflictos de competencia que se planteen, con ocasión del desarrollo de funciones de los diversos órganos resolutivos del INDECOPI, de jerarquía inferior. </w:t>
      </w:r>
    </w:p>
    <w:p w14:paraId="2276E0E5"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b) Dictar directivas de carácter procesal aplicables a los procedimientos que se siguen ante el INDECOPI.</w:t>
      </w:r>
    </w:p>
    <w:p w14:paraId="459E656B"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 xml:space="preserve">c) Dictar directivas para la determinación de competencia entre los distintos órganos resolutivos. </w:t>
      </w:r>
    </w:p>
    <w:p w14:paraId="68A5847F"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 xml:space="preserve">d) Elegir al/a la </w:t>
      </w:r>
      <w:proofErr w:type="gramStart"/>
      <w:r w:rsidRPr="00126ED7">
        <w:rPr>
          <w:rFonts w:ascii="Arial" w:eastAsia="Arial" w:hAnsi="Arial" w:cs="Arial"/>
          <w:sz w:val="16"/>
          <w:szCs w:val="16"/>
        </w:rPr>
        <w:t>Presidente</w:t>
      </w:r>
      <w:proofErr w:type="gramEnd"/>
      <w:r w:rsidRPr="00126ED7">
        <w:rPr>
          <w:rFonts w:ascii="Arial" w:eastAsia="Arial" w:hAnsi="Arial" w:cs="Arial"/>
          <w:sz w:val="16"/>
          <w:szCs w:val="16"/>
        </w:rPr>
        <w:t xml:space="preserve">/a y </w:t>
      </w:r>
      <w:proofErr w:type="gramStart"/>
      <w:r w:rsidRPr="00126ED7">
        <w:rPr>
          <w:rFonts w:ascii="Arial" w:eastAsia="Arial" w:hAnsi="Arial" w:cs="Arial"/>
          <w:sz w:val="16"/>
          <w:szCs w:val="16"/>
        </w:rPr>
        <w:t>Vicepresidente</w:t>
      </w:r>
      <w:proofErr w:type="gramEnd"/>
      <w:r w:rsidRPr="00126ED7">
        <w:rPr>
          <w:rFonts w:ascii="Arial" w:eastAsia="Arial" w:hAnsi="Arial" w:cs="Arial"/>
          <w:sz w:val="16"/>
          <w:szCs w:val="16"/>
        </w:rPr>
        <w:t xml:space="preserve">/a del Tribunal de Defensa de la Competencia y de la Propiedad Intelectual. </w:t>
      </w:r>
    </w:p>
    <w:p w14:paraId="30D8F90B" w14:textId="77777777" w:rsidR="008A56C2" w:rsidRPr="00126ED7" w:rsidRDefault="003D4B16" w:rsidP="00126ED7">
      <w:pPr>
        <w:pBdr>
          <w:top w:val="nil"/>
          <w:left w:val="nil"/>
          <w:bottom w:val="nil"/>
          <w:right w:val="nil"/>
          <w:between w:val="nil"/>
        </w:pBdr>
        <w:spacing w:after="0" w:line="240" w:lineRule="auto"/>
        <w:ind w:left="567"/>
        <w:jc w:val="both"/>
        <w:rPr>
          <w:rFonts w:ascii="Arial" w:eastAsia="Arial" w:hAnsi="Arial" w:cs="Arial"/>
          <w:sz w:val="16"/>
          <w:szCs w:val="16"/>
        </w:rPr>
      </w:pPr>
      <w:r w:rsidRPr="00126ED7">
        <w:rPr>
          <w:rFonts w:ascii="Arial" w:eastAsia="Arial" w:hAnsi="Arial" w:cs="Arial"/>
          <w:sz w:val="16"/>
          <w:szCs w:val="16"/>
        </w:rPr>
        <w:t>e) Proponer a la Presidencia Ejecutiva que gestione ante las autoridades pertinentes del Gobierno la adopción de las medidas legales o reglamentarias que juzgue necesarias.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919D" w14:textId="6066C225" w:rsidR="008A56C2" w:rsidRDefault="00FC2D7B">
    <w:pPr>
      <w:tabs>
        <w:tab w:val="center" w:pos="4252"/>
        <w:tab w:val="right" w:pos="8504"/>
      </w:tabs>
      <w:spacing w:after="0" w:line="240" w:lineRule="auto"/>
      <w:jc w:val="right"/>
      <w:rPr>
        <w:sz w:val="15"/>
        <w:szCs w:val="15"/>
      </w:rPr>
    </w:pPr>
    <w:r>
      <w:rPr>
        <w:noProof/>
      </w:rPr>
      <w:drawing>
        <wp:anchor distT="0" distB="0" distL="114300" distR="114300" simplePos="0" relativeHeight="251660288" behindDoc="0" locked="0" layoutInCell="1" allowOverlap="1" wp14:anchorId="2A4BDF80" wp14:editId="5C1D78D3">
          <wp:simplePos x="0" y="0"/>
          <wp:positionH relativeFrom="margin">
            <wp:posOffset>43765</wp:posOffset>
          </wp:positionH>
          <wp:positionV relativeFrom="paragraph">
            <wp:posOffset>-24005</wp:posOffset>
          </wp:positionV>
          <wp:extent cx="3429000" cy="514350"/>
          <wp:effectExtent l="0" t="0" r="0" b="0"/>
          <wp:wrapSquare wrapText="bothSides"/>
          <wp:docPr id="1186680499" name="Imagen 1186680499"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4B16">
      <w:rPr>
        <w:rFonts w:ascii="Arial Narrow" w:eastAsia="Arial Narrow" w:hAnsi="Arial Narrow" w:cs="Arial Narrow"/>
        <w:b/>
        <w:i/>
        <w:sz w:val="15"/>
        <w:szCs w:val="15"/>
      </w:rPr>
      <w:t>COMISIÓN DE PROTECCIÓN AL CONSUMIDOR 1</w:t>
    </w:r>
  </w:p>
  <w:p w14:paraId="009116CB" w14:textId="614763FC" w:rsidR="008A56C2" w:rsidRPr="009D6A28" w:rsidRDefault="003D4B16">
    <w:pPr>
      <w:tabs>
        <w:tab w:val="center" w:pos="4252"/>
        <w:tab w:val="right" w:pos="8504"/>
      </w:tabs>
      <w:spacing w:after="0" w:line="240" w:lineRule="auto"/>
      <w:jc w:val="right"/>
      <w:rPr>
        <w:sz w:val="15"/>
        <w:szCs w:val="15"/>
        <w:lang w:val="pt-PT"/>
      </w:rPr>
    </w:pPr>
    <w:r w:rsidRPr="009D6A28">
      <w:rPr>
        <w:rFonts w:ascii="Arial Narrow" w:eastAsia="Arial Narrow" w:hAnsi="Arial Narrow" w:cs="Arial Narrow"/>
        <w:b/>
        <w:i/>
        <w:sz w:val="15"/>
        <w:szCs w:val="15"/>
        <w:lang w:val="pt-PT"/>
      </w:rPr>
      <w:t>SEDE CENTRAL</w:t>
    </w:r>
  </w:p>
  <w:p w14:paraId="59242CCE" w14:textId="77777777" w:rsidR="008A56C2" w:rsidRPr="009D6A28" w:rsidRDefault="008A56C2">
    <w:pPr>
      <w:tabs>
        <w:tab w:val="center" w:pos="4252"/>
        <w:tab w:val="right" w:pos="8504"/>
      </w:tabs>
      <w:spacing w:after="0" w:line="240" w:lineRule="auto"/>
      <w:jc w:val="right"/>
      <w:rPr>
        <w:sz w:val="15"/>
        <w:szCs w:val="15"/>
        <w:lang w:val="pt-PT"/>
      </w:rPr>
    </w:pPr>
  </w:p>
  <w:p w14:paraId="5BD7CA7B" w14:textId="0CAA65EB" w:rsidR="008A56C2" w:rsidRPr="009D6A28" w:rsidRDefault="003D4B16">
    <w:pPr>
      <w:tabs>
        <w:tab w:val="center" w:pos="4252"/>
        <w:tab w:val="right" w:pos="8504"/>
      </w:tabs>
      <w:spacing w:after="0" w:line="240" w:lineRule="auto"/>
      <w:jc w:val="right"/>
      <w:rPr>
        <w:rFonts w:ascii="Arial Narrow" w:eastAsia="Arial Narrow" w:hAnsi="Arial Narrow" w:cs="Arial Narrow"/>
        <w:b/>
        <w:i/>
        <w:sz w:val="15"/>
        <w:szCs w:val="15"/>
        <w:lang w:val="pt-PT"/>
      </w:rPr>
    </w:pPr>
    <w:r w:rsidRPr="009D6A28">
      <w:rPr>
        <w:rFonts w:ascii="Arial Narrow" w:eastAsia="Arial Narrow" w:hAnsi="Arial Narrow" w:cs="Arial Narrow"/>
        <w:b/>
        <w:i/>
        <w:sz w:val="15"/>
        <w:szCs w:val="15"/>
        <w:lang w:val="pt-PT"/>
      </w:rPr>
      <w:t xml:space="preserve">EXPEDIENTE N° </w:t>
    </w:r>
    <w:r w:rsidR="009D6A28" w:rsidRPr="009D6A28">
      <w:rPr>
        <w:rFonts w:ascii="Arial Narrow" w:eastAsia="Arial Narrow" w:hAnsi="Arial Narrow" w:cs="Arial Narrow"/>
        <w:b/>
        <w:i/>
        <w:sz w:val="15"/>
        <w:szCs w:val="15"/>
        <w:lang w:val="pt-PT"/>
      </w:rPr>
      <w:t>3309-2025/CC1</w:t>
    </w:r>
  </w:p>
  <w:p w14:paraId="007FA85B" w14:textId="77777777" w:rsidR="008A56C2" w:rsidRPr="009D6A28" w:rsidRDefault="008A56C2">
    <w:pPr>
      <w:pBdr>
        <w:top w:val="nil"/>
        <w:left w:val="nil"/>
        <w:bottom w:val="nil"/>
        <w:right w:val="nil"/>
        <w:between w:val="nil"/>
      </w:pBdr>
      <w:tabs>
        <w:tab w:val="center" w:pos="4419"/>
        <w:tab w:val="right" w:pos="8838"/>
      </w:tabs>
      <w:spacing w:after="0" w:line="240" w:lineRule="auto"/>
      <w:rPr>
        <w:lang w:val="pt-PT"/>
      </w:rPr>
    </w:pPr>
  </w:p>
  <w:p w14:paraId="3C6A4C1A" w14:textId="77777777" w:rsidR="008A56C2" w:rsidRPr="009D6A28" w:rsidRDefault="008A56C2">
    <w:pPr>
      <w:pBdr>
        <w:top w:val="nil"/>
        <w:left w:val="nil"/>
        <w:bottom w:val="nil"/>
        <w:right w:val="nil"/>
        <w:between w:val="nil"/>
      </w:pBdr>
      <w:tabs>
        <w:tab w:val="center" w:pos="4419"/>
        <w:tab w:val="right" w:pos="8838"/>
      </w:tabs>
      <w:spacing w:after="0" w:line="240" w:lineRule="aut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FFC"/>
    <w:multiLevelType w:val="multilevel"/>
    <w:tmpl w:val="C244426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9D17F2"/>
    <w:multiLevelType w:val="multilevel"/>
    <w:tmpl w:val="C526BA14"/>
    <w:lvl w:ilvl="0">
      <w:start w:val="2"/>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55BF4"/>
    <w:multiLevelType w:val="hybridMultilevel"/>
    <w:tmpl w:val="1A9C45EE"/>
    <w:lvl w:ilvl="0" w:tplc="415A745C">
      <w:start w:val="1"/>
      <w:numFmt w:val="decimal"/>
      <w:lvlText w:val="%1."/>
      <w:lvlJc w:val="left"/>
      <w:pPr>
        <w:ind w:left="360" w:hanging="360"/>
      </w:pPr>
      <w:rPr>
        <w:b w:val="0"/>
        <w:i w:val="0"/>
        <w:sz w:val="22"/>
        <w:szCs w:val="22"/>
      </w:rPr>
    </w:lvl>
    <w:lvl w:ilvl="1" w:tplc="280A0019">
      <w:start w:val="1"/>
      <w:numFmt w:val="lowerLetter"/>
      <w:lvlText w:val="%2."/>
      <w:lvlJc w:val="left"/>
      <w:pPr>
        <w:ind w:left="1506" w:hanging="360"/>
      </w:pPr>
    </w:lvl>
    <w:lvl w:ilvl="2" w:tplc="280A001B">
      <w:start w:val="1"/>
      <w:numFmt w:val="lowerRoman"/>
      <w:lvlText w:val="%3."/>
      <w:lvlJc w:val="right"/>
      <w:pPr>
        <w:ind w:left="2226" w:hanging="180"/>
      </w:pPr>
    </w:lvl>
    <w:lvl w:ilvl="3" w:tplc="280A000F">
      <w:start w:val="1"/>
      <w:numFmt w:val="decimal"/>
      <w:lvlText w:val="%4."/>
      <w:lvlJc w:val="left"/>
      <w:pPr>
        <w:ind w:left="2946" w:hanging="360"/>
      </w:pPr>
    </w:lvl>
    <w:lvl w:ilvl="4" w:tplc="280A0019">
      <w:start w:val="1"/>
      <w:numFmt w:val="lowerLetter"/>
      <w:lvlText w:val="%5."/>
      <w:lvlJc w:val="left"/>
      <w:pPr>
        <w:ind w:left="3666" w:hanging="360"/>
      </w:pPr>
    </w:lvl>
    <w:lvl w:ilvl="5" w:tplc="280A001B">
      <w:start w:val="1"/>
      <w:numFmt w:val="lowerRoman"/>
      <w:lvlText w:val="%6."/>
      <w:lvlJc w:val="right"/>
      <w:pPr>
        <w:ind w:left="4386" w:hanging="180"/>
      </w:pPr>
    </w:lvl>
    <w:lvl w:ilvl="6" w:tplc="280A000F">
      <w:start w:val="1"/>
      <w:numFmt w:val="decimal"/>
      <w:lvlText w:val="%7."/>
      <w:lvlJc w:val="left"/>
      <w:pPr>
        <w:ind w:left="5106" w:hanging="360"/>
      </w:pPr>
    </w:lvl>
    <w:lvl w:ilvl="7" w:tplc="280A0019">
      <w:start w:val="1"/>
      <w:numFmt w:val="lowerLetter"/>
      <w:lvlText w:val="%8."/>
      <w:lvlJc w:val="left"/>
      <w:pPr>
        <w:ind w:left="5826" w:hanging="360"/>
      </w:pPr>
    </w:lvl>
    <w:lvl w:ilvl="8" w:tplc="280A001B">
      <w:start w:val="1"/>
      <w:numFmt w:val="lowerRoman"/>
      <w:lvlText w:val="%9."/>
      <w:lvlJc w:val="right"/>
      <w:pPr>
        <w:ind w:left="6546" w:hanging="180"/>
      </w:pPr>
    </w:lvl>
  </w:abstractNum>
  <w:abstractNum w:abstractNumId="3" w15:restartNumberingAfterBreak="0">
    <w:nsid w:val="1B1E083F"/>
    <w:multiLevelType w:val="multilevel"/>
    <w:tmpl w:val="0DFA6C26"/>
    <w:lvl w:ilvl="0">
      <w:start w:val="12"/>
      <w:numFmt w:val="decimal"/>
      <w:lvlText w:val="%1."/>
      <w:lvlJc w:val="left"/>
      <w:pPr>
        <w:ind w:left="1287" w:hanging="360"/>
      </w:pPr>
      <w:rPr>
        <w:rFonts w:ascii="Arial" w:eastAsia="Arial" w:hAnsi="Arial" w:cs="Arial"/>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2B7311"/>
    <w:multiLevelType w:val="multilevel"/>
    <w:tmpl w:val="52F63254"/>
    <w:lvl w:ilvl="0">
      <w:start w:val="1"/>
      <w:numFmt w:val="upperRoman"/>
      <w:lvlText w:val="%1."/>
      <w:lvlJc w:val="left"/>
      <w:pPr>
        <w:ind w:left="1080" w:firstLine="360"/>
      </w:pPr>
    </w:lvl>
    <w:lvl w:ilvl="1">
      <w:start w:val="1"/>
      <w:numFmt w:val="decimal"/>
      <w:lvlText w:val="%2."/>
      <w:lvlJc w:val="left"/>
      <w:pPr>
        <w:ind w:left="-1080" w:firstLine="1080"/>
      </w:pPr>
      <w:rPr>
        <w:rFonts w:ascii="Arial" w:eastAsia="Arial" w:hAnsi="Arial" w:cs="Arial"/>
        <w:b w:val="0"/>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rPr>
        <w:b w:val="0"/>
        <w:i w:val="0"/>
      </w:r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8D36746"/>
    <w:multiLevelType w:val="multilevel"/>
    <w:tmpl w:val="D212BCCC"/>
    <w:lvl w:ilvl="0">
      <w:start w:val="1"/>
      <w:numFmt w:val="upperRoman"/>
      <w:lvlText w:val="%1."/>
      <w:lvlJc w:val="left"/>
      <w:pPr>
        <w:ind w:left="1080" w:firstLine="360"/>
      </w:pPr>
      <w:rPr>
        <w:rFonts w:hint="default"/>
      </w:rPr>
    </w:lvl>
    <w:lvl w:ilvl="1">
      <w:start w:val="13"/>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rPr>
        <w:rFonts w:hint="default"/>
      </w:rPr>
    </w:lvl>
    <w:lvl w:ilvl="3">
      <w:start w:val="1"/>
      <w:numFmt w:val="decimal"/>
      <w:lvlText w:val="%4."/>
      <w:lvlJc w:val="left"/>
      <w:pPr>
        <w:ind w:left="2880" w:firstLine="2520"/>
      </w:pPr>
      <w:rPr>
        <w:rFonts w:hint="default"/>
      </w:rPr>
    </w:lvl>
    <w:lvl w:ilvl="4">
      <w:start w:val="1"/>
      <w:numFmt w:val="lowerRoman"/>
      <w:lvlText w:val="(%5)"/>
      <w:lvlJc w:val="left"/>
      <w:pPr>
        <w:ind w:left="3960" w:firstLine="3240"/>
      </w:pPr>
      <w:rPr>
        <w:rFonts w:hint="default"/>
        <w:b w:val="0"/>
        <w:i w:val="0"/>
      </w:rPr>
    </w:lvl>
    <w:lvl w:ilvl="5">
      <w:start w:val="1"/>
      <w:numFmt w:val="lowerRoman"/>
      <w:lvlText w:val="%6."/>
      <w:lvlJc w:val="right"/>
      <w:pPr>
        <w:ind w:left="432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6" w15:restartNumberingAfterBreak="0">
    <w:nsid w:val="2F2C6D1C"/>
    <w:multiLevelType w:val="multilevel"/>
    <w:tmpl w:val="C244426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3E099F"/>
    <w:multiLevelType w:val="multilevel"/>
    <w:tmpl w:val="9E606FBC"/>
    <w:lvl w:ilvl="0">
      <w:numFmt w:val="bullet"/>
      <w:lvlText w:val="-"/>
      <w:lvlJc w:val="left"/>
      <w:pPr>
        <w:ind w:left="499" w:hanging="284"/>
      </w:pPr>
      <w:rPr>
        <w:rFonts w:ascii="Arial MT" w:eastAsia="Arial MT" w:hAnsi="Arial MT" w:cs="Arial MT"/>
        <w:sz w:val="16"/>
        <w:szCs w:val="16"/>
      </w:rPr>
    </w:lvl>
    <w:lvl w:ilvl="1">
      <w:numFmt w:val="bullet"/>
      <w:lvlText w:val="•"/>
      <w:lvlJc w:val="left"/>
      <w:pPr>
        <w:ind w:left="751" w:hanging="284"/>
      </w:pPr>
    </w:lvl>
    <w:lvl w:ilvl="2">
      <w:numFmt w:val="bullet"/>
      <w:lvlText w:val="•"/>
      <w:lvlJc w:val="left"/>
      <w:pPr>
        <w:ind w:left="1002" w:hanging="283"/>
      </w:pPr>
    </w:lvl>
    <w:lvl w:ilvl="3">
      <w:numFmt w:val="bullet"/>
      <w:lvlText w:val="•"/>
      <w:lvlJc w:val="left"/>
      <w:pPr>
        <w:ind w:left="1253" w:hanging="284"/>
      </w:pPr>
    </w:lvl>
    <w:lvl w:ilvl="4">
      <w:numFmt w:val="bullet"/>
      <w:lvlText w:val="•"/>
      <w:lvlJc w:val="left"/>
      <w:pPr>
        <w:ind w:left="1504" w:hanging="284"/>
      </w:pPr>
    </w:lvl>
    <w:lvl w:ilvl="5">
      <w:numFmt w:val="bullet"/>
      <w:lvlText w:val="•"/>
      <w:lvlJc w:val="left"/>
      <w:pPr>
        <w:ind w:left="1755" w:hanging="284"/>
      </w:pPr>
    </w:lvl>
    <w:lvl w:ilvl="6">
      <w:numFmt w:val="bullet"/>
      <w:lvlText w:val="•"/>
      <w:lvlJc w:val="left"/>
      <w:pPr>
        <w:ind w:left="2006" w:hanging="284"/>
      </w:pPr>
    </w:lvl>
    <w:lvl w:ilvl="7">
      <w:numFmt w:val="bullet"/>
      <w:lvlText w:val="•"/>
      <w:lvlJc w:val="left"/>
      <w:pPr>
        <w:ind w:left="2257" w:hanging="284"/>
      </w:pPr>
    </w:lvl>
    <w:lvl w:ilvl="8">
      <w:numFmt w:val="bullet"/>
      <w:lvlText w:val="•"/>
      <w:lvlJc w:val="left"/>
      <w:pPr>
        <w:ind w:left="2508" w:hanging="284"/>
      </w:pPr>
    </w:lvl>
  </w:abstractNum>
  <w:abstractNum w:abstractNumId="8" w15:restartNumberingAfterBreak="0">
    <w:nsid w:val="4DA56CC5"/>
    <w:multiLevelType w:val="multilevel"/>
    <w:tmpl w:val="FB266E34"/>
    <w:lvl w:ilvl="0">
      <w:start w:val="1"/>
      <w:numFmt w:val="lowerRoman"/>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15:restartNumberingAfterBreak="0">
    <w:nsid w:val="5DF41F87"/>
    <w:multiLevelType w:val="multilevel"/>
    <w:tmpl w:val="459C00DC"/>
    <w:lvl w:ilvl="0">
      <w:start w:val="1"/>
      <w:numFmt w:val="upperRoman"/>
      <w:lvlText w:val="%1."/>
      <w:lvlJc w:val="left"/>
      <w:pPr>
        <w:ind w:left="1080" w:firstLine="360"/>
      </w:pPr>
    </w:lvl>
    <w:lvl w:ilvl="1">
      <w:start w:val="13"/>
      <w:numFmt w:val="decimal"/>
      <w:lvlText w:val="%2."/>
      <w:lvlJc w:val="left"/>
      <w:pPr>
        <w:ind w:left="4733" w:firstLine="1080"/>
      </w:pPr>
      <w:rPr>
        <w:rFonts w:ascii="Arial" w:eastAsia="Arial" w:hAnsi="Arial" w:cs="Arial"/>
        <w:b w:val="0"/>
        <w:color w:val="000000"/>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rPr>
        <w:b w:val="0"/>
        <w:i w:val="0"/>
      </w:r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5FB901F5"/>
    <w:multiLevelType w:val="multilevel"/>
    <w:tmpl w:val="8C76F7D6"/>
    <w:lvl w:ilvl="0">
      <w:numFmt w:val="bullet"/>
      <w:lvlText w:val="-"/>
      <w:lvlJc w:val="left"/>
      <w:pPr>
        <w:ind w:left="280" w:hanging="142"/>
      </w:pPr>
      <w:rPr>
        <w:rFonts w:ascii="Arial MT" w:eastAsia="Arial MT" w:hAnsi="Arial MT" w:cs="Arial MT"/>
        <w:sz w:val="16"/>
        <w:szCs w:val="16"/>
      </w:rPr>
    </w:lvl>
    <w:lvl w:ilvl="1">
      <w:numFmt w:val="bullet"/>
      <w:lvlText w:val="•"/>
      <w:lvlJc w:val="left"/>
      <w:pPr>
        <w:ind w:left="552" w:hanging="142"/>
      </w:pPr>
    </w:lvl>
    <w:lvl w:ilvl="2">
      <w:numFmt w:val="bullet"/>
      <w:lvlText w:val="•"/>
      <w:lvlJc w:val="left"/>
      <w:pPr>
        <w:ind w:left="825" w:hanging="142"/>
      </w:pPr>
    </w:lvl>
    <w:lvl w:ilvl="3">
      <w:numFmt w:val="bullet"/>
      <w:lvlText w:val="•"/>
      <w:lvlJc w:val="left"/>
      <w:pPr>
        <w:ind w:left="1098" w:hanging="142"/>
      </w:pPr>
    </w:lvl>
    <w:lvl w:ilvl="4">
      <w:numFmt w:val="bullet"/>
      <w:lvlText w:val="•"/>
      <w:lvlJc w:val="left"/>
      <w:pPr>
        <w:ind w:left="1370" w:hanging="142"/>
      </w:pPr>
    </w:lvl>
    <w:lvl w:ilvl="5">
      <w:numFmt w:val="bullet"/>
      <w:lvlText w:val="•"/>
      <w:lvlJc w:val="left"/>
      <w:pPr>
        <w:ind w:left="1643" w:hanging="141"/>
      </w:pPr>
    </w:lvl>
    <w:lvl w:ilvl="6">
      <w:numFmt w:val="bullet"/>
      <w:lvlText w:val="•"/>
      <w:lvlJc w:val="left"/>
      <w:pPr>
        <w:ind w:left="1916" w:hanging="142"/>
      </w:pPr>
    </w:lvl>
    <w:lvl w:ilvl="7">
      <w:numFmt w:val="bullet"/>
      <w:lvlText w:val="•"/>
      <w:lvlJc w:val="left"/>
      <w:pPr>
        <w:ind w:left="2188" w:hanging="141"/>
      </w:pPr>
    </w:lvl>
    <w:lvl w:ilvl="8">
      <w:numFmt w:val="bullet"/>
      <w:lvlText w:val="•"/>
      <w:lvlJc w:val="left"/>
      <w:pPr>
        <w:ind w:left="2461" w:hanging="142"/>
      </w:pPr>
    </w:lvl>
  </w:abstractNum>
  <w:abstractNum w:abstractNumId="11" w15:restartNumberingAfterBreak="0">
    <w:nsid w:val="631619D3"/>
    <w:multiLevelType w:val="multilevel"/>
    <w:tmpl w:val="C244426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D632FBF"/>
    <w:multiLevelType w:val="multilevel"/>
    <w:tmpl w:val="CD863D60"/>
    <w:lvl w:ilvl="0">
      <w:numFmt w:val="bullet"/>
      <w:lvlText w:val="-"/>
      <w:lvlJc w:val="left"/>
      <w:pPr>
        <w:ind w:left="280" w:hanging="176"/>
      </w:pPr>
      <w:rPr>
        <w:rFonts w:ascii="Arial MT" w:eastAsia="Arial MT" w:hAnsi="Arial MT" w:cs="Arial MT"/>
        <w:sz w:val="16"/>
        <w:szCs w:val="16"/>
      </w:rPr>
    </w:lvl>
    <w:lvl w:ilvl="1">
      <w:numFmt w:val="bullet"/>
      <w:lvlText w:val="•"/>
      <w:lvlJc w:val="left"/>
      <w:pPr>
        <w:ind w:left="552" w:hanging="176"/>
      </w:pPr>
    </w:lvl>
    <w:lvl w:ilvl="2">
      <w:numFmt w:val="bullet"/>
      <w:lvlText w:val="•"/>
      <w:lvlJc w:val="left"/>
      <w:pPr>
        <w:ind w:left="825" w:hanging="176"/>
      </w:pPr>
    </w:lvl>
    <w:lvl w:ilvl="3">
      <w:numFmt w:val="bullet"/>
      <w:lvlText w:val="•"/>
      <w:lvlJc w:val="left"/>
      <w:pPr>
        <w:ind w:left="1098" w:hanging="176"/>
      </w:pPr>
    </w:lvl>
    <w:lvl w:ilvl="4">
      <w:numFmt w:val="bullet"/>
      <w:lvlText w:val="•"/>
      <w:lvlJc w:val="left"/>
      <w:pPr>
        <w:ind w:left="1370" w:hanging="176"/>
      </w:pPr>
    </w:lvl>
    <w:lvl w:ilvl="5">
      <w:numFmt w:val="bullet"/>
      <w:lvlText w:val="•"/>
      <w:lvlJc w:val="left"/>
      <w:pPr>
        <w:ind w:left="1643" w:hanging="175"/>
      </w:pPr>
    </w:lvl>
    <w:lvl w:ilvl="6">
      <w:numFmt w:val="bullet"/>
      <w:lvlText w:val="•"/>
      <w:lvlJc w:val="left"/>
      <w:pPr>
        <w:ind w:left="1916" w:hanging="176"/>
      </w:pPr>
    </w:lvl>
    <w:lvl w:ilvl="7">
      <w:numFmt w:val="bullet"/>
      <w:lvlText w:val="•"/>
      <w:lvlJc w:val="left"/>
      <w:pPr>
        <w:ind w:left="2188" w:hanging="175"/>
      </w:pPr>
    </w:lvl>
    <w:lvl w:ilvl="8">
      <w:numFmt w:val="bullet"/>
      <w:lvlText w:val="•"/>
      <w:lvlJc w:val="left"/>
      <w:pPr>
        <w:ind w:left="2461" w:hanging="176"/>
      </w:pPr>
    </w:lvl>
  </w:abstractNum>
  <w:abstractNum w:abstractNumId="13" w15:restartNumberingAfterBreak="0">
    <w:nsid w:val="7D6B5350"/>
    <w:multiLevelType w:val="multilevel"/>
    <w:tmpl w:val="C91E3622"/>
    <w:lvl w:ilvl="0">
      <w:numFmt w:val="bullet"/>
      <w:lvlText w:val="-"/>
      <w:lvlJc w:val="left"/>
      <w:pPr>
        <w:ind w:left="280" w:hanging="176"/>
      </w:pPr>
      <w:rPr>
        <w:rFonts w:ascii="Arial MT" w:eastAsia="Arial MT" w:hAnsi="Arial MT" w:cs="Arial MT"/>
        <w:sz w:val="16"/>
        <w:szCs w:val="16"/>
      </w:rPr>
    </w:lvl>
    <w:lvl w:ilvl="1">
      <w:numFmt w:val="bullet"/>
      <w:lvlText w:val="•"/>
      <w:lvlJc w:val="left"/>
      <w:pPr>
        <w:ind w:left="552" w:hanging="176"/>
      </w:pPr>
    </w:lvl>
    <w:lvl w:ilvl="2">
      <w:numFmt w:val="bullet"/>
      <w:lvlText w:val="•"/>
      <w:lvlJc w:val="left"/>
      <w:pPr>
        <w:ind w:left="825" w:hanging="176"/>
      </w:pPr>
    </w:lvl>
    <w:lvl w:ilvl="3">
      <w:numFmt w:val="bullet"/>
      <w:lvlText w:val="•"/>
      <w:lvlJc w:val="left"/>
      <w:pPr>
        <w:ind w:left="1098" w:hanging="176"/>
      </w:pPr>
    </w:lvl>
    <w:lvl w:ilvl="4">
      <w:numFmt w:val="bullet"/>
      <w:lvlText w:val="•"/>
      <w:lvlJc w:val="left"/>
      <w:pPr>
        <w:ind w:left="1370" w:hanging="176"/>
      </w:pPr>
    </w:lvl>
    <w:lvl w:ilvl="5">
      <w:numFmt w:val="bullet"/>
      <w:lvlText w:val="•"/>
      <w:lvlJc w:val="left"/>
      <w:pPr>
        <w:ind w:left="1643" w:hanging="175"/>
      </w:pPr>
    </w:lvl>
    <w:lvl w:ilvl="6">
      <w:numFmt w:val="bullet"/>
      <w:lvlText w:val="•"/>
      <w:lvlJc w:val="left"/>
      <w:pPr>
        <w:ind w:left="1916" w:hanging="176"/>
      </w:pPr>
    </w:lvl>
    <w:lvl w:ilvl="7">
      <w:numFmt w:val="bullet"/>
      <w:lvlText w:val="•"/>
      <w:lvlJc w:val="left"/>
      <w:pPr>
        <w:ind w:left="2188" w:hanging="175"/>
      </w:pPr>
    </w:lvl>
    <w:lvl w:ilvl="8">
      <w:numFmt w:val="bullet"/>
      <w:lvlText w:val="•"/>
      <w:lvlJc w:val="left"/>
      <w:pPr>
        <w:ind w:left="2461" w:hanging="176"/>
      </w:pPr>
    </w:lvl>
  </w:abstractNum>
  <w:num w:numId="1" w16cid:durableId="530999373">
    <w:abstractNumId w:val="7"/>
  </w:num>
  <w:num w:numId="2" w16cid:durableId="1699160153">
    <w:abstractNumId w:val="12"/>
  </w:num>
  <w:num w:numId="3" w16cid:durableId="231279108">
    <w:abstractNumId w:val="13"/>
  </w:num>
  <w:num w:numId="4" w16cid:durableId="310015993">
    <w:abstractNumId w:val="3"/>
  </w:num>
  <w:num w:numId="5" w16cid:durableId="210533846">
    <w:abstractNumId w:val="9"/>
  </w:num>
  <w:num w:numId="6" w16cid:durableId="1625115653">
    <w:abstractNumId w:val="8"/>
  </w:num>
  <w:num w:numId="7" w16cid:durableId="1007252883">
    <w:abstractNumId w:val="0"/>
  </w:num>
  <w:num w:numId="8" w16cid:durableId="1096442799">
    <w:abstractNumId w:val="1"/>
  </w:num>
  <w:num w:numId="9" w16cid:durableId="227351444">
    <w:abstractNumId w:val="4"/>
  </w:num>
  <w:num w:numId="10" w16cid:durableId="1155797738">
    <w:abstractNumId w:val="10"/>
  </w:num>
  <w:num w:numId="11" w16cid:durableId="527374746">
    <w:abstractNumId w:val="6"/>
  </w:num>
  <w:num w:numId="12" w16cid:durableId="1908999793">
    <w:abstractNumId w:val="11"/>
  </w:num>
  <w:num w:numId="13" w16cid:durableId="1581594826">
    <w:abstractNumId w:val="2"/>
  </w:num>
  <w:num w:numId="14" w16cid:durableId="1705520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C2"/>
    <w:rsid w:val="0003641D"/>
    <w:rsid w:val="00050A83"/>
    <w:rsid w:val="00052930"/>
    <w:rsid w:val="00060983"/>
    <w:rsid w:val="0006445F"/>
    <w:rsid w:val="00074F28"/>
    <w:rsid w:val="000A051D"/>
    <w:rsid w:val="000C0E60"/>
    <w:rsid w:val="001222B2"/>
    <w:rsid w:val="00123271"/>
    <w:rsid w:val="00124DF1"/>
    <w:rsid w:val="00126ED7"/>
    <w:rsid w:val="001640B6"/>
    <w:rsid w:val="0017148C"/>
    <w:rsid w:val="00173D93"/>
    <w:rsid w:val="001A13CC"/>
    <w:rsid w:val="001C6839"/>
    <w:rsid w:val="001C7C59"/>
    <w:rsid w:val="001E0766"/>
    <w:rsid w:val="001E458B"/>
    <w:rsid w:val="001E4939"/>
    <w:rsid w:val="001F08D0"/>
    <w:rsid w:val="00217346"/>
    <w:rsid w:val="00224626"/>
    <w:rsid w:val="0022783D"/>
    <w:rsid w:val="0023592B"/>
    <w:rsid w:val="002432A6"/>
    <w:rsid w:val="00250E06"/>
    <w:rsid w:val="00262C4D"/>
    <w:rsid w:val="00266647"/>
    <w:rsid w:val="002A1FA1"/>
    <w:rsid w:val="002B54D9"/>
    <w:rsid w:val="002C288C"/>
    <w:rsid w:val="0031778C"/>
    <w:rsid w:val="00331412"/>
    <w:rsid w:val="0033320A"/>
    <w:rsid w:val="0038294E"/>
    <w:rsid w:val="00382ACA"/>
    <w:rsid w:val="0039155A"/>
    <w:rsid w:val="003A412E"/>
    <w:rsid w:val="003D4B16"/>
    <w:rsid w:val="00405FF5"/>
    <w:rsid w:val="004325D7"/>
    <w:rsid w:val="00447D7F"/>
    <w:rsid w:val="004515C8"/>
    <w:rsid w:val="00456019"/>
    <w:rsid w:val="00477AA9"/>
    <w:rsid w:val="0048525D"/>
    <w:rsid w:val="00495403"/>
    <w:rsid w:val="004A7751"/>
    <w:rsid w:val="004B1F2A"/>
    <w:rsid w:val="004C3FED"/>
    <w:rsid w:val="004D2E3A"/>
    <w:rsid w:val="004F4443"/>
    <w:rsid w:val="005061F0"/>
    <w:rsid w:val="00516BDF"/>
    <w:rsid w:val="005317EA"/>
    <w:rsid w:val="005526F5"/>
    <w:rsid w:val="00563BF5"/>
    <w:rsid w:val="00565D85"/>
    <w:rsid w:val="00573811"/>
    <w:rsid w:val="00576915"/>
    <w:rsid w:val="00591F83"/>
    <w:rsid w:val="005954F2"/>
    <w:rsid w:val="005A3620"/>
    <w:rsid w:val="005E4B80"/>
    <w:rsid w:val="006126F3"/>
    <w:rsid w:val="00624D24"/>
    <w:rsid w:val="00624E7A"/>
    <w:rsid w:val="006364E8"/>
    <w:rsid w:val="00637930"/>
    <w:rsid w:val="006448E5"/>
    <w:rsid w:val="0065384D"/>
    <w:rsid w:val="00677F33"/>
    <w:rsid w:val="00690020"/>
    <w:rsid w:val="00693205"/>
    <w:rsid w:val="006A48A2"/>
    <w:rsid w:val="006D24A3"/>
    <w:rsid w:val="006D77DF"/>
    <w:rsid w:val="006E1D18"/>
    <w:rsid w:val="006F743E"/>
    <w:rsid w:val="00755D0F"/>
    <w:rsid w:val="007741C0"/>
    <w:rsid w:val="00784010"/>
    <w:rsid w:val="00797981"/>
    <w:rsid w:val="007F7B14"/>
    <w:rsid w:val="00834112"/>
    <w:rsid w:val="00862F08"/>
    <w:rsid w:val="00884B85"/>
    <w:rsid w:val="008A56C2"/>
    <w:rsid w:val="008B50D8"/>
    <w:rsid w:val="008C0606"/>
    <w:rsid w:val="008D1415"/>
    <w:rsid w:val="008D2D38"/>
    <w:rsid w:val="00900969"/>
    <w:rsid w:val="00910CE3"/>
    <w:rsid w:val="009676B0"/>
    <w:rsid w:val="009727C4"/>
    <w:rsid w:val="009847D8"/>
    <w:rsid w:val="009B1AC7"/>
    <w:rsid w:val="009C45FA"/>
    <w:rsid w:val="009D3E6D"/>
    <w:rsid w:val="009D445A"/>
    <w:rsid w:val="009D6A28"/>
    <w:rsid w:val="00A1756E"/>
    <w:rsid w:val="00A3025C"/>
    <w:rsid w:val="00A5391A"/>
    <w:rsid w:val="00A93CE3"/>
    <w:rsid w:val="00AC3FA6"/>
    <w:rsid w:val="00AC7AC3"/>
    <w:rsid w:val="00B12687"/>
    <w:rsid w:val="00B145B6"/>
    <w:rsid w:val="00B23BDF"/>
    <w:rsid w:val="00B54D29"/>
    <w:rsid w:val="00B55829"/>
    <w:rsid w:val="00BA2BE6"/>
    <w:rsid w:val="00BA3650"/>
    <w:rsid w:val="00BA7900"/>
    <w:rsid w:val="00BD1FBC"/>
    <w:rsid w:val="00BD41B0"/>
    <w:rsid w:val="00BF0212"/>
    <w:rsid w:val="00BF3DE7"/>
    <w:rsid w:val="00C10236"/>
    <w:rsid w:val="00C3728F"/>
    <w:rsid w:val="00C542F5"/>
    <w:rsid w:val="00C74E06"/>
    <w:rsid w:val="00C76584"/>
    <w:rsid w:val="00C80BDC"/>
    <w:rsid w:val="00CD5D0F"/>
    <w:rsid w:val="00D00A63"/>
    <w:rsid w:val="00D3316B"/>
    <w:rsid w:val="00D916E1"/>
    <w:rsid w:val="00DA3A33"/>
    <w:rsid w:val="00DC2BC6"/>
    <w:rsid w:val="00DC5DCE"/>
    <w:rsid w:val="00DD6508"/>
    <w:rsid w:val="00DE5549"/>
    <w:rsid w:val="00DF00F6"/>
    <w:rsid w:val="00E03F3D"/>
    <w:rsid w:val="00E3454A"/>
    <w:rsid w:val="00E43F67"/>
    <w:rsid w:val="00E45CF8"/>
    <w:rsid w:val="00E909A4"/>
    <w:rsid w:val="00ED77D7"/>
    <w:rsid w:val="00F12F25"/>
    <w:rsid w:val="00FA76F6"/>
    <w:rsid w:val="00FC2D7B"/>
    <w:rsid w:val="00FC4FDA"/>
    <w:rsid w:val="00FE77AA"/>
    <w:rsid w:val="00FF33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5861"/>
  <w15:docId w15:val="{37661369-7103-4B06-BAF6-0EDE04C7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C1"/>
    <w:rPr>
      <w:color w:val="000000"/>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1D3E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3E48"/>
    <w:rPr>
      <w:rFonts w:ascii="Calibri" w:eastAsia="Calibri" w:hAnsi="Calibri" w:cs="Calibri"/>
      <w:color w:val="000000"/>
      <w:lang w:eastAsia="es-PE"/>
    </w:rPr>
  </w:style>
  <w:style w:type="paragraph" w:styleId="Piedepgina">
    <w:name w:val="footer"/>
    <w:basedOn w:val="Normal"/>
    <w:link w:val="PiedepginaCar"/>
    <w:uiPriority w:val="99"/>
    <w:unhideWhenUsed/>
    <w:rsid w:val="001D3E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3E48"/>
    <w:rPr>
      <w:rFonts w:ascii="Calibri" w:eastAsia="Calibri" w:hAnsi="Calibri" w:cs="Calibri"/>
      <w:color w:val="000000"/>
      <w:lang w:eastAsia="es-P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1D3E48"/>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1, Car"/>
    <w:basedOn w:val="Normal"/>
    <w:link w:val="TextonotapieCar"/>
    <w:uiPriority w:val="99"/>
    <w:unhideWhenUsed/>
    <w:qFormat/>
    <w:rsid w:val="001D3E4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1D3E48"/>
    <w:rPr>
      <w:rFonts w:ascii="Calibri" w:eastAsia="Calibri" w:hAnsi="Calibri" w:cs="Calibri"/>
      <w:color w:val="000000"/>
      <w:sz w:val="20"/>
      <w:szCs w:val="20"/>
      <w:lang w:eastAsia="es-P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1D3E48"/>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D3E48"/>
    <w:rPr>
      <w:rFonts w:ascii="Calibri" w:eastAsia="Calibri" w:hAnsi="Calibri" w:cs="Calibri"/>
      <w:color w:val="000000"/>
      <w:lang w:eastAsia="es-PE"/>
    </w:rPr>
  </w:style>
  <w:style w:type="paragraph" w:styleId="Sinespaciado">
    <w:name w:val="No Spacing"/>
    <w:uiPriority w:val="1"/>
    <w:qFormat/>
    <w:rsid w:val="001D3E48"/>
    <w:pPr>
      <w:spacing w:after="0" w:line="240" w:lineRule="auto"/>
    </w:pPr>
    <w:rPr>
      <w:color w:val="000000"/>
    </w:rPr>
  </w:style>
  <w:style w:type="character" w:customStyle="1" w:styleId="normaltextrun">
    <w:name w:val="normaltextrun"/>
    <w:basedOn w:val="Fuentedeprrafopredeter"/>
    <w:rsid w:val="001D3E48"/>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D3E48"/>
    <w:pPr>
      <w:spacing w:after="0" w:line="240" w:lineRule="auto"/>
    </w:pPr>
    <w:rPr>
      <w:rFonts w:asciiTheme="minorHAnsi" w:eastAsiaTheme="minorHAnsi" w:hAnsiTheme="minorHAnsi" w:cstheme="minorBidi"/>
      <w:color w:val="auto"/>
      <w:vertAlign w:val="superscript"/>
      <w:lang w:eastAsia="en-US"/>
    </w:rPr>
  </w:style>
  <w:style w:type="table" w:customStyle="1" w:styleId="NormalTable0">
    <w:name w:val="Normal Table0"/>
    <w:uiPriority w:val="2"/>
    <w:semiHidden/>
    <w:unhideWhenUsed/>
    <w:qFormat/>
    <w:rsid w:val="001D3E4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1D3E48"/>
    <w:rPr>
      <w:color w:val="0563C1" w:themeColor="hyperlink"/>
      <w:u w:val="single"/>
    </w:rPr>
  </w:style>
  <w:style w:type="paragraph" w:customStyle="1" w:styleId="Default">
    <w:name w:val="Default"/>
    <w:rsid w:val="00567634"/>
    <w:pPr>
      <w:autoSpaceDE w:val="0"/>
      <w:autoSpaceDN w:val="0"/>
      <w:adjustRightInd w:val="0"/>
      <w:spacing w:after="0" w:line="240" w:lineRule="auto"/>
    </w:pPr>
    <w:rPr>
      <w:rFonts w:ascii="Times New Roman" w:hAnsi="Times New Roman" w:cs="Times New Roman"/>
      <w:color w:val="000000"/>
      <w:sz w:val="24"/>
      <w:szCs w:val="24"/>
    </w:rPr>
  </w:style>
  <w:style w:type="paragraph" w:styleId="Revisin">
    <w:name w:val="Revision"/>
    <w:hidden/>
    <w:uiPriority w:val="99"/>
    <w:semiHidden/>
    <w:rsid w:val="00761826"/>
    <w:pPr>
      <w:spacing w:after="0" w:line="240" w:lineRule="auto"/>
    </w:pPr>
    <w:rPr>
      <w:color w:val="000000"/>
    </w:rPr>
  </w:style>
  <w:style w:type="character" w:styleId="Refdecomentario">
    <w:name w:val="annotation reference"/>
    <w:basedOn w:val="Fuentedeprrafopredeter"/>
    <w:uiPriority w:val="99"/>
    <w:semiHidden/>
    <w:unhideWhenUsed/>
    <w:rsid w:val="00761826"/>
    <w:rPr>
      <w:sz w:val="16"/>
      <w:szCs w:val="16"/>
    </w:rPr>
  </w:style>
  <w:style w:type="paragraph" w:styleId="Textocomentario">
    <w:name w:val="annotation text"/>
    <w:basedOn w:val="Normal"/>
    <w:link w:val="TextocomentarioCar"/>
    <w:uiPriority w:val="99"/>
    <w:unhideWhenUsed/>
    <w:rsid w:val="00761826"/>
    <w:pPr>
      <w:spacing w:line="240" w:lineRule="auto"/>
    </w:pPr>
    <w:rPr>
      <w:sz w:val="20"/>
      <w:szCs w:val="20"/>
    </w:rPr>
  </w:style>
  <w:style w:type="character" w:customStyle="1" w:styleId="TextocomentarioCar">
    <w:name w:val="Texto comentario Car"/>
    <w:basedOn w:val="Fuentedeprrafopredeter"/>
    <w:link w:val="Textocomentario"/>
    <w:uiPriority w:val="99"/>
    <w:rsid w:val="00761826"/>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761826"/>
    <w:rPr>
      <w:b/>
      <w:bCs/>
    </w:rPr>
  </w:style>
  <w:style w:type="character" w:customStyle="1" w:styleId="AsuntodelcomentarioCar">
    <w:name w:val="Asunto del comentario Car"/>
    <w:basedOn w:val="TextocomentarioCar"/>
    <w:link w:val="Asuntodelcomentario"/>
    <w:uiPriority w:val="99"/>
    <w:semiHidden/>
    <w:rsid w:val="00761826"/>
    <w:rPr>
      <w:rFonts w:ascii="Calibri" w:eastAsia="Calibri" w:hAnsi="Calibri" w:cs="Calibri"/>
      <w:b/>
      <w:bCs/>
      <w:color w:val="000000"/>
      <w:sz w:val="20"/>
      <w:szCs w:val="20"/>
      <w:lang w:eastAsia="es-PE"/>
    </w:rPr>
  </w:style>
  <w:style w:type="character" w:styleId="Mencinsinresolver">
    <w:name w:val="Unresolved Mention"/>
    <w:basedOn w:val="Fuentedeprrafopredeter"/>
    <w:uiPriority w:val="99"/>
    <w:semiHidden/>
    <w:unhideWhenUsed/>
    <w:rsid w:val="007849AF"/>
    <w:rPr>
      <w:color w:val="605E5C"/>
      <w:shd w:val="clear" w:color="auto" w:fill="E1DFDD"/>
    </w:rPr>
  </w:style>
  <w:style w:type="table" w:styleId="Tablaconcuadrcula">
    <w:name w:val="Table Grid"/>
    <w:basedOn w:val="Tablanormal"/>
    <w:uiPriority w:val="39"/>
    <w:rsid w:val="00FD0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368D6"/>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widowControl w:val="0"/>
      <w:spacing w:after="0" w:line="240" w:lineRule="auto"/>
    </w:pPr>
    <w:tblPr>
      <w:tblStyleRowBandSize w:val="1"/>
      <w:tblStyleColBandSize w:val="1"/>
    </w:tblPr>
  </w:style>
  <w:style w:type="character" w:styleId="Textoennegrita">
    <w:name w:val="Strong"/>
    <w:basedOn w:val="Fuentedeprrafopredeter"/>
    <w:uiPriority w:val="22"/>
    <w:qFormat/>
    <w:rsid w:val="00C80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1179393A49DE74A96B849C7FCA0F262" ma:contentTypeVersion="3" ma:contentTypeDescription="Crear nuevo documento." ma:contentTypeScope="" ma:versionID="12eba026159e98c33fea5a724a88344c">
  <xsd:schema xmlns:xsd="http://www.w3.org/2001/XMLSchema" xmlns:xs="http://www.w3.org/2001/XMLSchema" xmlns:p="http://schemas.microsoft.com/office/2006/metadata/properties" xmlns:ns2="d6ca5d36-5c9f-4653-bec8-1cb66b9015e0" xmlns:ns3="696cfdbe-dd10-424c-9ab0-b4b103d7db6d" targetNamespace="http://schemas.microsoft.com/office/2006/metadata/properties" ma:root="true" ma:fieldsID="f76246bd7c3a91288e51dd7d6027b5b8" ns2:_="" ns3:_="">
    <xsd:import namespace="d6ca5d36-5c9f-4653-bec8-1cb66b9015e0"/>
    <xsd:import namespace="696cfdbe-dd10-424c-9ab0-b4b103d7db6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96cfdbe-dd10-424c-9ab0-b4b103d7db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6+ZExFwrZn26/hzQ7RMWr7g1Q==">CgMxLjAyCGguZ2pkZ3hzMgloLjMwajB6bGwyCWguMWZvYjl0ZTIJaC4zem55c2g3MgloLjJldDkycDAyCGgudHlqY3d0OAByITFtN1hjV0EzUmlEczZmUEtSdjc2clFFV0VNY2Mya0JzNw==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D53DSPH32EA6-987114213-1270</_dlc_DocId>
    <_dlc_DocIdUrl xmlns="d6ca5d36-5c9f-4653-bec8-1cb66b9015e0">
      <Url>https://indecopi.sharepoint.com/sites/cc1_docs/_layouts/15/DocIdRedir.aspx?ID=D53DSPH32EA6-987114213-1270</Url>
      <Description>D53DSPH32EA6-987114213-1270</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8DADA7C-46D7-4301-9E65-4EDDCBB5B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696cfdbe-dd10-424c-9ab0-b4b103d7d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CB5B5A8-B60C-44C4-B585-144A55B313FC}">
  <ds:schemaRefs>
    <ds:schemaRef ds:uri="http://schemas.microsoft.com/office/2006/metadata/properties"/>
    <ds:schemaRef ds:uri="http://schemas.microsoft.com/office/infopath/2007/PartnerControls"/>
    <ds:schemaRef ds:uri="d6ca5d36-5c9f-4653-bec8-1cb66b9015e0"/>
  </ds:schemaRefs>
</ds:datastoreItem>
</file>

<file path=customXml/itemProps4.xml><?xml version="1.0" encoding="utf-8"?>
<ds:datastoreItem xmlns:ds="http://schemas.openxmlformats.org/officeDocument/2006/customXml" ds:itemID="{C28C904D-31D1-4096-8C19-27C45F3DF678}">
  <ds:schemaRefs>
    <ds:schemaRef ds:uri="http://schemas.microsoft.com/sharepoint/v3/contenttype/forms"/>
  </ds:schemaRefs>
</ds:datastoreItem>
</file>

<file path=customXml/itemProps5.xml><?xml version="1.0" encoding="utf-8"?>
<ds:datastoreItem xmlns:ds="http://schemas.openxmlformats.org/officeDocument/2006/customXml" ds:itemID="{D202BA8B-8DBB-4E04-A150-7075CF07D3D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13</Pages>
  <Words>4026</Words>
  <Characters>20575</Characters>
  <Application>Microsoft Office Word</Application>
  <DocSecurity>0</DocSecurity>
  <Lines>457</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Rodrigo Salerno Boggio</dc:creator>
  <cp:lastModifiedBy>Luisa Anali Silva Malpartida</cp:lastModifiedBy>
  <cp:revision>108</cp:revision>
  <dcterms:created xsi:type="dcterms:W3CDTF">2024-05-03T14:30:00Z</dcterms:created>
  <dcterms:modified xsi:type="dcterms:W3CDTF">2026-01-23T16:25:00Z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0x010100B1179393A49DE74A96B849C7FCA0F262</vt:lpwstr>
  </property>
  <property fmtid="{D5CDD505-2E9C-101B-9397-08002B2CF9AE}" pid="3" name="_dlc_DocIdItemGuid">
    <vt:lpwstr>99a14106-f56c-4561-a909-9d8eaf28921b</vt:lpwstr>
  </property>
</Properties>
</file>