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9BB3" w14:textId="77777777" w:rsidR="00F04B1F" w:rsidRPr="00F04B1F" w:rsidRDefault="00F04B1F" w:rsidP="00F04B1F">
      <w:pPr>
        <w:pStyle w:val="Sinespaciado"/>
        <w:jc w:val="center"/>
        <w:rPr>
          <w:rFonts w:ascii="Arial" w:hAnsi="Arial" w:cs="Arial"/>
          <w:i/>
          <w:sz w:val="16"/>
          <w:szCs w:val="16"/>
        </w:rPr>
      </w:pPr>
      <w:r w:rsidRPr="00F04B1F">
        <w:rPr>
          <w:rFonts w:ascii="Arial" w:hAnsi="Arial" w:cs="Arial"/>
          <w:i/>
          <w:noProof/>
          <w:sz w:val="16"/>
          <w:szCs w:val="16"/>
        </w:rPr>
        <w:t>"Decenio de la igualdad de oportunidades para mujeres y hombres"</w:t>
      </w:r>
      <w:r w:rsidRPr="00F04B1F">
        <w:rPr>
          <w:rFonts w:ascii="Arial" w:hAnsi="Arial" w:cs="Arial"/>
          <w:i/>
          <w:noProof/>
          <w:sz w:val="16"/>
          <w:szCs w:val="16"/>
        </w:rPr>
        <w:br/>
        <w:t>"Año del Bicentenario, de la consolidación de nuestra Independencia, y de la conmemoración de las heroicas batallas de Junín y Ayacucho"</w:t>
      </w:r>
    </w:p>
    <w:p w14:paraId="390E0396" w14:textId="77777777" w:rsidR="00F04B1F" w:rsidRPr="00F04B1F" w:rsidRDefault="00F04B1F" w:rsidP="00F04B1F">
      <w:pPr>
        <w:pStyle w:val="Sinespaciado"/>
        <w:rPr>
          <w:rFonts w:ascii="Arial" w:hAnsi="Arial" w:cs="Arial"/>
          <w:sz w:val="16"/>
          <w:szCs w:val="16"/>
        </w:rPr>
      </w:pPr>
    </w:p>
    <w:p w14:paraId="69AC57FF" w14:textId="77777777" w:rsidR="00F04B1F" w:rsidRPr="00A167E7" w:rsidRDefault="00F04B1F" w:rsidP="00F04B1F">
      <w:pPr>
        <w:pStyle w:val="Sinespaciado"/>
        <w:rPr>
          <w:rFonts w:ascii="Arial Narrow" w:hAnsi="Arial Narrow" w:cs="Arial"/>
          <w:noProof/>
        </w:rPr>
      </w:pPr>
    </w:p>
    <w:p w14:paraId="13B8CEEB" w14:textId="77777777" w:rsidR="00F04B1F" w:rsidRPr="00A167E7" w:rsidRDefault="00F04B1F" w:rsidP="00F04B1F">
      <w:pPr>
        <w:pStyle w:val="Sinespaciado"/>
        <w:rPr>
          <w:rFonts w:ascii="Arial Narrow" w:hAnsi="Arial Narrow" w:cs="Arial"/>
          <w:noProof/>
        </w:rPr>
      </w:pPr>
    </w:p>
    <w:p w14:paraId="33E6DBD2" w14:textId="77777777" w:rsidR="00F04B1F" w:rsidRPr="00A167E7" w:rsidRDefault="00F04B1F" w:rsidP="00F04B1F">
      <w:pPr>
        <w:pStyle w:val="Sinespaciado"/>
        <w:rPr>
          <w:rFonts w:ascii="Arial Narrow" w:hAnsi="Arial Narrow" w:cs="Arial"/>
          <w:noProof/>
        </w:rPr>
      </w:pPr>
    </w:p>
    <w:p w14:paraId="3A8BE7F2" w14:textId="77777777" w:rsidR="00F04B1F" w:rsidRPr="00A167E7" w:rsidRDefault="00F04B1F" w:rsidP="00F04B1F">
      <w:pPr>
        <w:pStyle w:val="Sinespaciado"/>
        <w:rPr>
          <w:rFonts w:ascii="Arial Narrow" w:hAnsi="Arial Narrow" w:cs="Arial"/>
          <w:noProof/>
        </w:rPr>
      </w:pPr>
    </w:p>
    <w:p w14:paraId="104D2D91" w14:textId="77777777" w:rsidR="00CB11F2" w:rsidRPr="00A167E7" w:rsidRDefault="00CB11F2" w:rsidP="00F04B1F">
      <w:pPr>
        <w:pStyle w:val="Sinespaciado"/>
        <w:rPr>
          <w:rFonts w:ascii="Arial Narrow" w:hAnsi="Arial Narrow" w:cs="Arial"/>
          <w:noProof/>
        </w:rPr>
      </w:pPr>
    </w:p>
    <w:p w14:paraId="244E14E5" w14:textId="7FB7A692" w:rsidR="00F04B1F" w:rsidRPr="00A167E7" w:rsidRDefault="00F04B1F" w:rsidP="00F04B1F">
      <w:pPr>
        <w:keepNext/>
        <w:jc w:val="both"/>
        <w:outlineLvl w:val="3"/>
        <w:rPr>
          <w:rFonts w:ascii="Arial Narrow" w:hAnsi="Arial Narrow" w:cs="Arial"/>
          <w:sz w:val="22"/>
          <w:szCs w:val="22"/>
          <w:u w:val="single"/>
        </w:rPr>
      </w:pPr>
      <w:r w:rsidRPr="00A167E7">
        <w:rPr>
          <w:rFonts w:ascii="Arial Narrow" w:hAnsi="Arial Narrow" w:cs="Arial"/>
          <w:sz w:val="22"/>
          <w:szCs w:val="22"/>
          <w:u w:val="single"/>
        </w:rPr>
        <w:t>Señor</w:t>
      </w:r>
    </w:p>
    <w:p w14:paraId="053CF31E" w14:textId="77777777" w:rsidR="00CB11F2" w:rsidRPr="00A167E7" w:rsidRDefault="00CB11F2" w:rsidP="00F04B1F">
      <w:pPr>
        <w:keepNext/>
        <w:jc w:val="both"/>
        <w:outlineLvl w:val="3"/>
        <w:rPr>
          <w:rFonts w:ascii="Arial Narrow" w:hAnsi="Arial Narrow" w:cs="Arial"/>
          <w:b/>
          <w:bCs/>
          <w:sz w:val="22"/>
          <w:szCs w:val="22"/>
        </w:rPr>
      </w:pPr>
    </w:p>
    <w:p w14:paraId="4410BDE3" w14:textId="77777777" w:rsidR="006E3E8C" w:rsidRDefault="006E3E8C" w:rsidP="00CB11F2">
      <w:pPr>
        <w:pStyle w:val="Sinespaciado"/>
        <w:rPr>
          <w:rFonts w:ascii="Arial Narrow" w:eastAsia="Times New Roman" w:hAnsi="Arial Narrow" w:cs="Times New Roman"/>
          <w:b/>
          <w:bCs/>
          <w:color w:val="000000"/>
          <w:shd w:val="clear" w:color="auto" w:fill="FFFFFF"/>
          <w:lang w:val="es-ES" w:eastAsia="es-ES"/>
        </w:rPr>
      </w:pPr>
      <w:r w:rsidRPr="006E3E8C">
        <w:rPr>
          <w:rFonts w:ascii="Arial Narrow" w:eastAsia="Times New Roman" w:hAnsi="Arial Narrow" w:cs="Times New Roman"/>
          <w:b/>
          <w:bCs/>
          <w:color w:val="000000"/>
          <w:shd w:val="clear" w:color="auto" w:fill="FFFFFF"/>
          <w:lang w:val="es-ES" w:eastAsia="es-ES"/>
        </w:rPr>
        <w:t xml:space="preserve">JAVIER JOSE ROSAS DEL RIO </w:t>
      </w:r>
    </w:p>
    <w:p w14:paraId="237906BD" w14:textId="2FAE12B7" w:rsidR="001C175B" w:rsidRDefault="006E3E8C" w:rsidP="00CB11F2">
      <w:pPr>
        <w:pStyle w:val="Sinespaciado"/>
        <w:rPr>
          <w:rFonts w:ascii="Arial Narrow" w:hAnsi="Arial Narrow" w:cs="Arial"/>
        </w:rPr>
      </w:pPr>
      <w:hyperlink r:id="rId8" w:history="1">
        <w:r w:rsidRPr="002778C5">
          <w:rPr>
            <w:rStyle w:val="Hipervnculo"/>
            <w:rFonts w:ascii="Arial Narrow" w:eastAsia="Times New Roman" w:hAnsi="Arial Narrow" w:cs="Times New Roman"/>
            <w:lang w:val="es-ES" w:eastAsia="es-ES"/>
          </w:rPr>
          <w:t>notificaciones@reclamaconley.com</w:t>
        </w:r>
      </w:hyperlink>
      <w:r>
        <w:rPr>
          <w:rFonts w:ascii="Arial Narrow" w:eastAsia="Times New Roman" w:hAnsi="Arial Narrow" w:cs="Times New Roman"/>
          <w:lang w:val="es-ES" w:eastAsia="es-ES"/>
        </w:rPr>
        <w:t xml:space="preserve"> </w:t>
      </w:r>
    </w:p>
    <w:p w14:paraId="2A049268" w14:textId="77777777" w:rsidR="00AC6A8D" w:rsidRDefault="00AC6A8D" w:rsidP="00DA0857">
      <w:pPr>
        <w:pStyle w:val="Sinespaciado"/>
        <w:rPr>
          <w:rFonts w:ascii="Arial Narrow" w:hAnsi="Arial Narrow" w:cs="Arial"/>
          <w:b/>
          <w:bCs/>
        </w:rPr>
      </w:pPr>
    </w:p>
    <w:p w14:paraId="41D1A7F5" w14:textId="5A05C287" w:rsidR="00DA0857" w:rsidRPr="00ED1C5E" w:rsidRDefault="00DA0857" w:rsidP="00DA0857">
      <w:pPr>
        <w:pStyle w:val="Sinespaciado"/>
        <w:rPr>
          <w:rFonts w:ascii="Arial Narrow" w:hAnsi="Arial Narrow" w:cs="Arial"/>
          <w:b/>
          <w:bCs/>
        </w:rPr>
      </w:pPr>
      <w:proofErr w:type="gramStart"/>
      <w:r w:rsidRPr="00ED1C5E">
        <w:rPr>
          <w:rFonts w:ascii="Arial Narrow" w:hAnsi="Arial Narrow" w:cs="Arial"/>
          <w:b/>
          <w:bCs/>
        </w:rPr>
        <w:t>Presente.-</w:t>
      </w:r>
      <w:proofErr w:type="gramEnd"/>
    </w:p>
    <w:p w14:paraId="2325480F" w14:textId="77777777" w:rsidR="00DA0857" w:rsidRPr="00A167E7" w:rsidRDefault="00DA0857" w:rsidP="00DA0857">
      <w:pPr>
        <w:pStyle w:val="Sinespaciado"/>
        <w:rPr>
          <w:rFonts w:ascii="Arial Narrow" w:hAnsi="Arial Narrow" w:cs="Arial"/>
        </w:rPr>
      </w:pPr>
    </w:p>
    <w:p w14:paraId="684A2A0F" w14:textId="77777777" w:rsidR="00DA0857" w:rsidRDefault="00DA0857" w:rsidP="00DA0857">
      <w:pPr>
        <w:pStyle w:val="Sinespaciado"/>
        <w:rPr>
          <w:rFonts w:ascii="Arial Narrow" w:hAnsi="Arial Narrow" w:cs="Arial"/>
          <w:lang w:val="es-ES"/>
        </w:rPr>
      </w:pPr>
      <w:r w:rsidRPr="00ED1C5E">
        <w:rPr>
          <w:rFonts w:ascii="Arial Narrow" w:hAnsi="Arial Narrow" w:cs="Arial"/>
          <w:b/>
          <w:bCs/>
          <w:lang w:val="es-ES"/>
        </w:rPr>
        <w:t>Asunto:</w:t>
      </w:r>
      <w:r w:rsidRPr="00ED1C5E">
        <w:rPr>
          <w:rFonts w:ascii="Arial Narrow" w:hAnsi="Arial Narrow" w:cs="Arial"/>
          <w:lang w:val="es-ES"/>
        </w:rPr>
        <w:t xml:space="preserve"> Declinación de competencia </w:t>
      </w:r>
    </w:p>
    <w:p w14:paraId="003C6DA6" w14:textId="77777777" w:rsidR="00DA0857" w:rsidRDefault="00DA0857" w:rsidP="00DA0857">
      <w:pPr>
        <w:pStyle w:val="Sinespaciado"/>
        <w:rPr>
          <w:rFonts w:ascii="Arial Narrow" w:hAnsi="Arial Narrow" w:cs="Arial"/>
          <w:lang w:val="es-ES"/>
        </w:rPr>
      </w:pPr>
    </w:p>
    <w:p w14:paraId="294737DF" w14:textId="1160BDF0" w:rsidR="00DA0857" w:rsidRDefault="00DA0857" w:rsidP="00DA0857">
      <w:pPr>
        <w:pStyle w:val="Sinespaciado"/>
        <w:rPr>
          <w:rFonts w:ascii="Arial Narrow" w:hAnsi="Arial Narrow" w:cs="Arial"/>
        </w:rPr>
      </w:pPr>
      <w:r w:rsidRPr="00ED1C5E">
        <w:rPr>
          <w:rFonts w:ascii="Arial Narrow" w:hAnsi="Arial Narrow" w:cs="Arial"/>
          <w:b/>
          <w:bCs/>
          <w:lang w:val="es-ES"/>
        </w:rPr>
        <w:t>Referencia:</w:t>
      </w:r>
      <w:r w:rsidRPr="00ED1C5E">
        <w:rPr>
          <w:rFonts w:ascii="Arial Narrow" w:hAnsi="Arial Narrow" w:cs="Arial"/>
          <w:lang w:val="es-ES"/>
        </w:rPr>
        <w:t xml:space="preserve"> Expediente </w:t>
      </w:r>
      <w:r w:rsidR="006E3E8C">
        <w:rPr>
          <w:rFonts w:ascii="Arial Narrow" w:hAnsi="Arial Narrow" w:cs="Arial"/>
          <w:lang w:val="es-ES"/>
        </w:rPr>
        <w:t>1139</w:t>
      </w:r>
      <w:r w:rsidRPr="00ED1C5E">
        <w:rPr>
          <w:rFonts w:ascii="Arial Narrow" w:hAnsi="Arial Narrow" w:cs="Arial"/>
          <w:lang w:val="es-ES"/>
        </w:rPr>
        <w:t>-202</w:t>
      </w:r>
      <w:r w:rsidR="00AC6A8D">
        <w:rPr>
          <w:rFonts w:ascii="Arial Narrow" w:hAnsi="Arial Narrow" w:cs="Arial"/>
          <w:lang w:val="es-ES"/>
        </w:rPr>
        <w:t>6</w:t>
      </w:r>
      <w:r w:rsidRPr="00ED1C5E">
        <w:rPr>
          <w:rFonts w:ascii="Arial Narrow" w:hAnsi="Arial Narrow" w:cs="Arial"/>
          <w:lang w:val="es-ES"/>
        </w:rPr>
        <w:t>/CC1</w:t>
      </w:r>
    </w:p>
    <w:p w14:paraId="2C373331" w14:textId="77777777" w:rsidR="00DA0857" w:rsidRPr="00A167E7" w:rsidRDefault="00DA0857" w:rsidP="00DA0857">
      <w:pPr>
        <w:pStyle w:val="Sinespaciado"/>
        <w:rPr>
          <w:rFonts w:ascii="Arial Narrow" w:hAnsi="Arial Narrow" w:cs="Arial"/>
        </w:rPr>
      </w:pPr>
    </w:p>
    <w:p w14:paraId="5CB3A41C" w14:textId="77777777" w:rsidR="00DA0857" w:rsidRPr="00A167E7" w:rsidRDefault="00DA0857" w:rsidP="00DA0857">
      <w:pPr>
        <w:pStyle w:val="Sinespaciado"/>
        <w:rPr>
          <w:rFonts w:ascii="Arial Narrow" w:hAnsi="Arial Narrow" w:cs="Arial"/>
        </w:rPr>
      </w:pPr>
      <w:r w:rsidRPr="00A167E7">
        <w:rPr>
          <w:rFonts w:ascii="Arial Narrow" w:hAnsi="Arial Narrow" w:cs="Arial"/>
        </w:rPr>
        <w:t xml:space="preserve">De mi consideración: </w:t>
      </w:r>
    </w:p>
    <w:p w14:paraId="43528B9D" w14:textId="77777777" w:rsidR="00B873F8" w:rsidRPr="00A167E7" w:rsidRDefault="00B873F8" w:rsidP="00B873F8">
      <w:pPr>
        <w:tabs>
          <w:tab w:val="left" w:pos="1560"/>
        </w:tabs>
        <w:jc w:val="both"/>
        <w:rPr>
          <w:rFonts w:ascii="Arial Narrow" w:hAnsi="Arial Narrow" w:cs="Arial"/>
          <w:b/>
          <w:sz w:val="22"/>
          <w:szCs w:val="22"/>
        </w:rPr>
      </w:pPr>
    </w:p>
    <w:p w14:paraId="4B0A67FE" w14:textId="59621A35" w:rsidR="00F04B1F" w:rsidRPr="00B1493E" w:rsidRDefault="00B873F8" w:rsidP="00B873F8">
      <w:pPr>
        <w:tabs>
          <w:tab w:val="left" w:pos="1560"/>
        </w:tabs>
        <w:jc w:val="both"/>
        <w:rPr>
          <w:rFonts w:ascii="Arial Narrow" w:hAnsi="Arial Narrow" w:cs="Arial"/>
          <w:bCs/>
          <w:sz w:val="22"/>
          <w:szCs w:val="22"/>
        </w:rPr>
      </w:pPr>
      <w:r w:rsidRPr="00A167E7">
        <w:rPr>
          <w:rFonts w:ascii="Arial Narrow" w:hAnsi="Arial Narrow" w:cs="Arial"/>
          <w:b/>
          <w:sz w:val="22"/>
          <w:szCs w:val="22"/>
        </w:rPr>
        <w:tab/>
      </w:r>
      <w:r w:rsidRPr="00A167E7">
        <w:rPr>
          <w:rFonts w:ascii="Arial Narrow" w:hAnsi="Arial Narrow" w:cs="Arial"/>
          <w:b/>
          <w:sz w:val="22"/>
          <w:szCs w:val="22"/>
        </w:rPr>
        <w:tab/>
      </w:r>
      <w:r w:rsidRPr="00B1493E">
        <w:rPr>
          <w:rFonts w:ascii="Arial Narrow" w:hAnsi="Arial Narrow" w:cs="Arial"/>
          <w:bCs/>
          <w:sz w:val="22"/>
          <w:szCs w:val="22"/>
        </w:rPr>
        <w:t xml:space="preserve">Me dirijo a usted, con relación a la denuncia interpuesta </w:t>
      </w:r>
      <w:r w:rsidR="00CF3040" w:rsidRPr="00A167E7">
        <w:rPr>
          <w:rFonts w:ascii="Arial Narrow" w:hAnsi="Arial Narrow" w:cs="Arial"/>
          <w:bCs/>
          <w:sz w:val="22"/>
          <w:szCs w:val="22"/>
        </w:rPr>
        <w:t xml:space="preserve">el </w:t>
      </w:r>
      <w:r w:rsidR="00CF3040">
        <w:rPr>
          <w:rFonts w:ascii="Arial Narrow" w:hAnsi="Arial Narrow" w:cs="Arial"/>
          <w:sz w:val="22"/>
          <w:szCs w:val="22"/>
        </w:rPr>
        <w:t>31 de marzo</w:t>
      </w:r>
      <w:r w:rsidR="00CF3040" w:rsidRPr="00AC6A8D">
        <w:rPr>
          <w:rFonts w:ascii="Arial Narrow" w:hAnsi="Arial Narrow" w:cs="Arial"/>
          <w:sz w:val="22"/>
          <w:szCs w:val="22"/>
        </w:rPr>
        <w:t xml:space="preserve"> de 2026</w:t>
      </w:r>
      <w:r w:rsidR="00CF3040">
        <w:rPr>
          <w:rFonts w:ascii="Arial Narrow" w:hAnsi="Arial Narrow" w:cs="Arial"/>
          <w:sz w:val="22"/>
          <w:szCs w:val="22"/>
        </w:rPr>
        <w:t xml:space="preserve">, </w:t>
      </w:r>
      <w:r w:rsidRPr="00B1493E">
        <w:rPr>
          <w:rFonts w:ascii="Arial Narrow" w:hAnsi="Arial Narrow" w:cs="Arial"/>
          <w:bCs/>
          <w:sz w:val="22"/>
          <w:szCs w:val="22"/>
        </w:rPr>
        <w:t xml:space="preserve">contra </w:t>
      </w:r>
      <w:r w:rsidR="00DA0857" w:rsidRPr="00B1493E">
        <w:rPr>
          <w:rFonts w:ascii="Arial Narrow" w:hAnsi="Arial Narrow" w:cs="Arial"/>
          <w:bCs/>
          <w:sz w:val="22"/>
          <w:szCs w:val="22"/>
        </w:rPr>
        <w:t>Banco Internacional del Per</w:t>
      </w:r>
      <w:r w:rsidR="009B201C">
        <w:rPr>
          <w:rFonts w:ascii="Arial Narrow" w:hAnsi="Arial Narrow" w:cs="Arial"/>
          <w:bCs/>
          <w:sz w:val="22"/>
          <w:szCs w:val="22"/>
        </w:rPr>
        <w:t>ú</w:t>
      </w:r>
      <w:r w:rsidR="00DA0857" w:rsidRPr="00B1493E">
        <w:rPr>
          <w:rFonts w:ascii="Arial Narrow" w:hAnsi="Arial Narrow" w:cs="Arial"/>
          <w:bCs/>
          <w:sz w:val="22"/>
          <w:szCs w:val="22"/>
        </w:rPr>
        <w:t xml:space="preserve"> S.A.A. – Interbank</w:t>
      </w:r>
      <w:r w:rsidR="00CF3040">
        <w:rPr>
          <w:rFonts w:ascii="Arial Narrow" w:hAnsi="Arial Narrow" w:cs="Arial"/>
          <w:bCs/>
          <w:sz w:val="22"/>
          <w:szCs w:val="22"/>
        </w:rPr>
        <w:t xml:space="preserve"> </w:t>
      </w:r>
      <w:r w:rsidR="00EA5AD1">
        <w:rPr>
          <w:rFonts w:ascii="Arial Narrow" w:hAnsi="Arial Narrow" w:cs="Arial"/>
          <w:bCs/>
          <w:sz w:val="22"/>
          <w:szCs w:val="22"/>
        </w:rPr>
        <w:t xml:space="preserve">(en adelante, Banco) </w:t>
      </w:r>
      <w:r w:rsidR="00CF3040">
        <w:rPr>
          <w:rFonts w:ascii="Arial Narrow" w:hAnsi="Arial Narrow" w:cs="Arial"/>
          <w:bCs/>
          <w:sz w:val="22"/>
          <w:szCs w:val="22"/>
        </w:rPr>
        <w:t xml:space="preserve">y </w:t>
      </w:r>
      <w:r w:rsidR="00CF3040" w:rsidRPr="00CF3040">
        <w:rPr>
          <w:rFonts w:ascii="Arial Narrow" w:hAnsi="Arial Narrow" w:cs="Arial"/>
          <w:bCs/>
          <w:sz w:val="22"/>
          <w:szCs w:val="22"/>
        </w:rPr>
        <w:t xml:space="preserve">Supermercados Peruanos Sociedad </w:t>
      </w:r>
      <w:r w:rsidR="00CF3040">
        <w:rPr>
          <w:rFonts w:ascii="Arial Narrow" w:hAnsi="Arial Narrow" w:cs="Arial"/>
          <w:bCs/>
          <w:sz w:val="22"/>
          <w:szCs w:val="22"/>
        </w:rPr>
        <w:t>A</w:t>
      </w:r>
      <w:r w:rsidR="00CF3040" w:rsidRPr="00CF3040">
        <w:rPr>
          <w:rFonts w:ascii="Arial Narrow" w:hAnsi="Arial Narrow" w:cs="Arial"/>
          <w:bCs/>
          <w:sz w:val="22"/>
          <w:szCs w:val="22"/>
        </w:rPr>
        <w:t>nónima 'O ' S.P.S.A.</w:t>
      </w:r>
      <w:r w:rsidR="00EA5AD1">
        <w:rPr>
          <w:rFonts w:ascii="Arial Narrow" w:hAnsi="Arial Narrow" w:cs="Arial"/>
          <w:bCs/>
          <w:sz w:val="22"/>
          <w:szCs w:val="22"/>
        </w:rPr>
        <w:t xml:space="preserve"> (en adelante, Plaza Vea)</w:t>
      </w:r>
      <w:r w:rsidR="00DA0857" w:rsidRPr="00B1493E">
        <w:rPr>
          <w:rFonts w:ascii="Arial Narrow" w:hAnsi="Arial Narrow" w:cs="Arial"/>
          <w:bCs/>
          <w:sz w:val="22"/>
          <w:szCs w:val="22"/>
        </w:rPr>
        <w:t xml:space="preserve">, </w:t>
      </w:r>
      <w:r w:rsidRPr="00B1493E">
        <w:rPr>
          <w:rFonts w:ascii="Arial Narrow" w:hAnsi="Arial Narrow" w:cs="Arial"/>
          <w:bCs/>
          <w:sz w:val="22"/>
          <w:szCs w:val="22"/>
        </w:rPr>
        <w:t xml:space="preserve">por presuntas infracciones a la Ley </w:t>
      </w:r>
      <w:proofErr w:type="spellStart"/>
      <w:r w:rsidRPr="00B1493E">
        <w:rPr>
          <w:rFonts w:ascii="Arial Narrow" w:hAnsi="Arial Narrow" w:cs="Arial"/>
          <w:bCs/>
          <w:sz w:val="22"/>
          <w:szCs w:val="22"/>
        </w:rPr>
        <w:t>Nº</w:t>
      </w:r>
      <w:proofErr w:type="spellEnd"/>
      <w:r w:rsidRPr="00B1493E">
        <w:rPr>
          <w:rFonts w:ascii="Arial Narrow" w:hAnsi="Arial Narrow" w:cs="Arial"/>
          <w:bCs/>
          <w:sz w:val="22"/>
          <w:szCs w:val="22"/>
        </w:rPr>
        <w:t xml:space="preserve"> 29571, Código de Protección y Defensa del Consumidor.</w:t>
      </w:r>
    </w:p>
    <w:p w14:paraId="67319679" w14:textId="77777777" w:rsidR="00B873F8" w:rsidRPr="006E3E8C" w:rsidRDefault="00B873F8" w:rsidP="00B873F8">
      <w:pPr>
        <w:tabs>
          <w:tab w:val="left" w:pos="1560"/>
        </w:tabs>
        <w:jc w:val="both"/>
        <w:rPr>
          <w:rFonts w:ascii="Arial Narrow" w:hAnsi="Arial Narrow" w:cs="Arial"/>
          <w:b/>
          <w:sz w:val="22"/>
          <w:szCs w:val="22"/>
          <w:highlight w:val="yellow"/>
        </w:rPr>
      </w:pPr>
    </w:p>
    <w:p w14:paraId="1EBCED6C" w14:textId="7AA4CDBD" w:rsidR="00CF3040" w:rsidRDefault="00B873F8" w:rsidP="00CF3040">
      <w:pPr>
        <w:ind w:firstLine="2127"/>
        <w:jc w:val="both"/>
        <w:rPr>
          <w:rFonts w:ascii="Arial Narrow" w:hAnsi="Arial Narrow" w:cs="Arial"/>
          <w:sz w:val="22"/>
          <w:szCs w:val="22"/>
        </w:rPr>
      </w:pPr>
      <w:r w:rsidRPr="00B1493E">
        <w:rPr>
          <w:rFonts w:ascii="Arial Narrow" w:hAnsi="Arial Narrow" w:cs="Arial"/>
          <w:sz w:val="22"/>
          <w:szCs w:val="22"/>
        </w:rPr>
        <w:t xml:space="preserve">Sobre el particular, </w:t>
      </w:r>
      <w:r w:rsidR="00CF3040">
        <w:rPr>
          <w:rFonts w:ascii="Arial Narrow" w:hAnsi="Arial Narrow" w:cs="Arial"/>
          <w:sz w:val="22"/>
          <w:szCs w:val="22"/>
        </w:rPr>
        <w:t xml:space="preserve">mediante el escrito complementario del 7 de abril de 2026 y el escrito de subsanación del 5 de mayo de 2026, indicó el desistimiento de la pretensión </w:t>
      </w:r>
      <w:r w:rsidR="00E21CE2">
        <w:rPr>
          <w:rFonts w:ascii="Arial Narrow" w:hAnsi="Arial Narrow" w:cs="Arial"/>
          <w:sz w:val="22"/>
          <w:szCs w:val="22"/>
        </w:rPr>
        <w:t xml:space="preserve">formulada </w:t>
      </w:r>
      <w:r w:rsidR="00CF3040">
        <w:rPr>
          <w:rFonts w:ascii="Arial Narrow" w:hAnsi="Arial Narrow" w:cs="Arial"/>
          <w:sz w:val="22"/>
          <w:szCs w:val="22"/>
        </w:rPr>
        <w:t xml:space="preserve">en contra de </w:t>
      </w:r>
      <w:r w:rsidR="00E21CE2">
        <w:rPr>
          <w:rFonts w:ascii="Arial Narrow" w:hAnsi="Arial Narrow" w:cs="Arial"/>
          <w:bCs/>
          <w:sz w:val="22"/>
          <w:szCs w:val="22"/>
        </w:rPr>
        <w:t>Plaza Vea. Asimismo, solicitó continuar con el procedimiento por</w:t>
      </w:r>
      <w:r w:rsidRPr="00B1493E">
        <w:rPr>
          <w:rFonts w:ascii="Arial Narrow" w:hAnsi="Arial Narrow" w:cs="Arial"/>
          <w:sz w:val="22"/>
          <w:szCs w:val="22"/>
        </w:rPr>
        <w:t xml:space="preserve"> los </w:t>
      </w:r>
      <w:r w:rsidR="00CB11F2" w:rsidRPr="00B1493E">
        <w:rPr>
          <w:rFonts w:ascii="Arial Narrow" w:hAnsi="Arial Narrow" w:cs="Arial"/>
          <w:sz w:val="22"/>
          <w:szCs w:val="22"/>
        </w:rPr>
        <w:t xml:space="preserve">hechos </w:t>
      </w:r>
      <w:r w:rsidR="005700B2" w:rsidRPr="00B1493E">
        <w:rPr>
          <w:rFonts w:ascii="Arial Narrow" w:hAnsi="Arial Narrow" w:cs="Arial"/>
          <w:sz w:val="22"/>
          <w:szCs w:val="22"/>
        </w:rPr>
        <w:t xml:space="preserve">cuestionados </w:t>
      </w:r>
      <w:r w:rsidR="00E21CE2">
        <w:rPr>
          <w:rFonts w:ascii="Arial Narrow" w:hAnsi="Arial Narrow" w:cs="Arial"/>
          <w:sz w:val="22"/>
          <w:szCs w:val="22"/>
        </w:rPr>
        <w:t xml:space="preserve">en contra del Banco, alegando que estos </w:t>
      </w:r>
      <w:r w:rsidRPr="00B1493E">
        <w:rPr>
          <w:rFonts w:ascii="Arial Narrow" w:hAnsi="Arial Narrow" w:cs="Arial"/>
          <w:sz w:val="22"/>
          <w:szCs w:val="22"/>
        </w:rPr>
        <w:t>se encuentran vinculados a</w:t>
      </w:r>
      <w:r w:rsidR="00DA0857" w:rsidRPr="00B1493E">
        <w:rPr>
          <w:rFonts w:ascii="Arial Narrow" w:hAnsi="Arial Narrow" w:cs="Arial"/>
          <w:sz w:val="22"/>
          <w:szCs w:val="22"/>
        </w:rPr>
        <w:t xml:space="preserve"> </w:t>
      </w:r>
      <w:r w:rsidR="00A167E7" w:rsidRPr="00B1493E">
        <w:rPr>
          <w:rFonts w:ascii="Arial Narrow" w:hAnsi="Arial Narrow" w:cs="Arial"/>
          <w:sz w:val="22"/>
          <w:szCs w:val="22"/>
        </w:rPr>
        <w:t xml:space="preserve">la realización de </w:t>
      </w:r>
      <w:r w:rsidR="00B1493E">
        <w:rPr>
          <w:rFonts w:ascii="Arial Narrow" w:hAnsi="Arial Narrow" w:cs="Arial"/>
          <w:sz w:val="22"/>
          <w:szCs w:val="22"/>
        </w:rPr>
        <w:t>6</w:t>
      </w:r>
      <w:r w:rsidR="000A72A5" w:rsidRPr="00B1493E">
        <w:rPr>
          <w:rFonts w:ascii="Arial Narrow" w:hAnsi="Arial Narrow" w:cs="Arial"/>
          <w:color w:val="000000" w:themeColor="text1"/>
          <w:sz w:val="22"/>
          <w:szCs w:val="22"/>
        </w:rPr>
        <w:t xml:space="preserve"> </w:t>
      </w:r>
      <w:r w:rsidR="00A167E7" w:rsidRPr="00B1493E">
        <w:rPr>
          <w:rFonts w:ascii="Arial Narrow" w:hAnsi="Arial Narrow" w:cs="Arial"/>
          <w:sz w:val="22"/>
          <w:szCs w:val="22"/>
        </w:rPr>
        <w:t xml:space="preserve">operaciones no reconocidas </w:t>
      </w:r>
      <w:r w:rsidR="00DA0857" w:rsidRPr="00B1493E">
        <w:rPr>
          <w:rFonts w:ascii="Arial Narrow" w:hAnsi="Arial Narrow" w:cs="Arial"/>
          <w:sz w:val="22"/>
          <w:szCs w:val="22"/>
        </w:rPr>
        <w:t xml:space="preserve">con cargo a su tarjeta de </w:t>
      </w:r>
      <w:r w:rsidR="008143FC" w:rsidRPr="00B1493E">
        <w:rPr>
          <w:rFonts w:ascii="Arial Narrow" w:hAnsi="Arial Narrow" w:cs="Arial"/>
          <w:sz w:val="22"/>
          <w:szCs w:val="22"/>
        </w:rPr>
        <w:t>crédito</w:t>
      </w:r>
      <w:r w:rsidR="00DA0857" w:rsidRPr="00B1493E">
        <w:rPr>
          <w:rFonts w:ascii="Arial Narrow" w:hAnsi="Arial Narrow" w:cs="Arial"/>
          <w:sz w:val="22"/>
          <w:szCs w:val="22"/>
        </w:rPr>
        <w:t xml:space="preserve"> </w:t>
      </w:r>
      <w:r w:rsidR="00B1493E" w:rsidRPr="00B1493E">
        <w:rPr>
          <w:rFonts w:ascii="Arial Narrow" w:hAnsi="Arial Narrow" w:cs="Arial"/>
          <w:sz w:val="22"/>
          <w:szCs w:val="22"/>
        </w:rPr>
        <w:t xml:space="preserve">Visa </w:t>
      </w:r>
      <w:proofErr w:type="spellStart"/>
      <w:r w:rsidR="00B1493E" w:rsidRPr="00B1493E">
        <w:rPr>
          <w:rFonts w:ascii="Arial Narrow" w:hAnsi="Arial Narrow" w:cs="Arial"/>
          <w:sz w:val="22"/>
          <w:szCs w:val="22"/>
        </w:rPr>
        <w:t>Signature</w:t>
      </w:r>
      <w:proofErr w:type="spellEnd"/>
      <w:r w:rsidR="00B1493E">
        <w:rPr>
          <w:rFonts w:ascii="Arial Narrow" w:hAnsi="Arial Narrow" w:cs="Arial"/>
          <w:sz w:val="22"/>
          <w:szCs w:val="22"/>
        </w:rPr>
        <w:t xml:space="preserve"> </w:t>
      </w:r>
      <w:r w:rsidR="003E7036" w:rsidRPr="00B1493E">
        <w:rPr>
          <w:rFonts w:ascii="Arial Narrow" w:hAnsi="Arial Narrow" w:cs="Arial"/>
          <w:sz w:val="22"/>
          <w:szCs w:val="22"/>
        </w:rPr>
        <w:t>****</w:t>
      </w:r>
      <w:r w:rsidR="00B1493E">
        <w:rPr>
          <w:rFonts w:ascii="Arial Narrow" w:hAnsi="Arial Narrow" w:cs="Arial"/>
          <w:sz w:val="22"/>
          <w:szCs w:val="22"/>
        </w:rPr>
        <w:t>2248</w:t>
      </w:r>
      <w:r w:rsidR="00DA0857" w:rsidRPr="00B1493E">
        <w:rPr>
          <w:rFonts w:ascii="Arial Narrow" w:hAnsi="Arial Narrow" w:cs="Arial"/>
          <w:sz w:val="22"/>
          <w:szCs w:val="22"/>
        </w:rPr>
        <w:t xml:space="preserve">, </w:t>
      </w:r>
      <w:r w:rsidR="00A167E7" w:rsidRPr="00B1493E">
        <w:rPr>
          <w:rFonts w:ascii="Arial Narrow" w:hAnsi="Arial Narrow" w:cs="Arial"/>
          <w:sz w:val="22"/>
          <w:szCs w:val="22"/>
        </w:rPr>
        <w:t xml:space="preserve">por </w:t>
      </w:r>
      <w:r w:rsidR="00334CE6" w:rsidRPr="00B1493E">
        <w:rPr>
          <w:rFonts w:ascii="Arial Narrow" w:hAnsi="Arial Narrow" w:cs="Arial"/>
          <w:sz w:val="22"/>
          <w:szCs w:val="22"/>
        </w:rPr>
        <w:t>un</w:t>
      </w:r>
      <w:r w:rsidR="00A167E7" w:rsidRPr="00B1493E">
        <w:rPr>
          <w:rFonts w:ascii="Arial Narrow" w:hAnsi="Arial Narrow" w:cs="Arial"/>
          <w:sz w:val="22"/>
          <w:szCs w:val="22"/>
        </w:rPr>
        <w:t xml:space="preserve"> importe total de S/ </w:t>
      </w:r>
      <w:r w:rsidR="00B1493E" w:rsidRPr="00B1493E">
        <w:rPr>
          <w:rFonts w:ascii="Arial Narrow" w:hAnsi="Arial Narrow" w:cs="Arial"/>
          <w:sz w:val="22"/>
          <w:szCs w:val="22"/>
        </w:rPr>
        <w:t>8</w:t>
      </w:r>
      <w:r w:rsidR="00B1493E">
        <w:rPr>
          <w:rFonts w:ascii="Arial Narrow" w:hAnsi="Arial Narrow" w:cs="Arial"/>
          <w:sz w:val="22"/>
          <w:szCs w:val="22"/>
        </w:rPr>
        <w:t xml:space="preserve"> </w:t>
      </w:r>
      <w:r w:rsidR="00B1493E" w:rsidRPr="00B1493E">
        <w:rPr>
          <w:rFonts w:ascii="Arial Narrow" w:hAnsi="Arial Narrow" w:cs="Arial"/>
          <w:sz w:val="22"/>
          <w:szCs w:val="22"/>
        </w:rPr>
        <w:t>519</w:t>
      </w:r>
      <w:r w:rsidR="00B1493E">
        <w:rPr>
          <w:rFonts w:ascii="Arial Narrow" w:hAnsi="Arial Narrow" w:cs="Arial"/>
          <w:sz w:val="22"/>
          <w:szCs w:val="22"/>
        </w:rPr>
        <w:t>,</w:t>
      </w:r>
      <w:r w:rsidR="00B1493E" w:rsidRPr="00B1493E">
        <w:rPr>
          <w:rFonts w:ascii="Arial Narrow" w:hAnsi="Arial Narrow" w:cs="Arial"/>
          <w:sz w:val="22"/>
          <w:szCs w:val="22"/>
        </w:rPr>
        <w:t>86</w:t>
      </w:r>
      <w:r w:rsidR="00A167E7" w:rsidRPr="00B1493E">
        <w:rPr>
          <w:rFonts w:ascii="Arial Narrow" w:hAnsi="Arial Narrow" w:cs="Arial"/>
          <w:sz w:val="22"/>
          <w:szCs w:val="22"/>
        </w:rPr>
        <w:t xml:space="preserve">. </w:t>
      </w:r>
    </w:p>
    <w:p w14:paraId="3307B2AC" w14:textId="77777777" w:rsidR="00CF3040" w:rsidRDefault="00CF3040" w:rsidP="00CF3040">
      <w:pPr>
        <w:ind w:firstLine="2127"/>
        <w:jc w:val="both"/>
        <w:rPr>
          <w:rFonts w:ascii="Arial Narrow" w:hAnsi="Arial Narrow" w:cs="Arial"/>
          <w:sz w:val="22"/>
          <w:szCs w:val="22"/>
        </w:rPr>
      </w:pPr>
    </w:p>
    <w:p w14:paraId="159F0C71" w14:textId="38F4066A" w:rsidR="00F04B1F" w:rsidRPr="00B1493E" w:rsidRDefault="00603386" w:rsidP="00CF3040">
      <w:pPr>
        <w:ind w:firstLine="2127"/>
        <w:jc w:val="both"/>
        <w:rPr>
          <w:rFonts w:ascii="Arial Narrow" w:hAnsi="Arial Narrow" w:cs="Arial"/>
          <w:sz w:val="22"/>
          <w:szCs w:val="22"/>
        </w:rPr>
      </w:pPr>
      <w:r w:rsidRPr="00B1493E">
        <w:rPr>
          <w:rFonts w:ascii="Arial Narrow" w:hAnsi="Arial Narrow" w:cs="Arial"/>
          <w:sz w:val="22"/>
          <w:szCs w:val="22"/>
        </w:rPr>
        <w:t>En ese sentido</w:t>
      </w:r>
      <w:r w:rsidR="00334CE6" w:rsidRPr="00B1493E">
        <w:rPr>
          <w:rFonts w:ascii="Arial Narrow" w:hAnsi="Arial Narrow" w:cs="Arial"/>
          <w:sz w:val="22"/>
          <w:szCs w:val="22"/>
        </w:rPr>
        <w:t xml:space="preserve">, </w:t>
      </w:r>
      <w:r w:rsidR="00E21CE2">
        <w:rPr>
          <w:rFonts w:ascii="Arial Narrow" w:hAnsi="Arial Narrow" w:cs="Arial"/>
          <w:sz w:val="22"/>
          <w:szCs w:val="22"/>
        </w:rPr>
        <w:t xml:space="preserve">se advierte que </w:t>
      </w:r>
      <w:r w:rsidR="005853FD" w:rsidRPr="00B1493E">
        <w:rPr>
          <w:rFonts w:ascii="Arial Narrow" w:hAnsi="Arial Narrow" w:cs="Arial"/>
          <w:sz w:val="22"/>
          <w:szCs w:val="22"/>
        </w:rPr>
        <w:t xml:space="preserve">el </w:t>
      </w:r>
      <w:r w:rsidR="00B873F8" w:rsidRPr="00B1493E">
        <w:rPr>
          <w:rFonts w:ascii="Arial Narrow" w:hAnsi="Arial Narrow" w:cs="Arial"/>
          <w:sz w:val="22"/>
          <w:szCs w:val="22"/>
        </w:rPr>
        <w:t xml:space="preserve">importe total </w:t>
      </w:r>
      <w:r w:rsidR="005853FD" w:rsidRPr="00B1493E">
        <w:rPr>
          <w:rFonts w:ascii="Arial Narrow" w:hAnsi="Arial Narrow" w:cs="Arial"/>
          <w:sz w:val="22"/>
          <w:szCs w:val="22"/>
        </w:rPr>
        <w:t xml:space="preserve">de las presuntas infracciones </w:t>
      </w:r>
      <w:r w:rsidR="00E21CE2">
        <w:rPr>
          <w:rFonts w:ascii="Arial Narrow" w:hAnsi="Arial Narrow" w:cs="Arial"/>
          <w:sz w:val="22"/>
          <w:szCs w:val="22"/>
        </w:rPr>
        <w:t xml:space="preserve">formuladas contra el Banco </w:t>
      </w:r>
      <w:r w:rsidR="00B873F8" w:rsidRPr="00B1493E">
        <w:rPr>
          <w:rFonts w:ascii="Arial Narrow" w:hAnsi="Arial Narrow" w:cs="Arial"/>
          <w:sz w:val="22"/>
          <w:szCs w:val="22"/>
        </w:rPr>
        <w:t>no supera las tres (3) Unidades Impositivas Tributarias (UIT).</w:t>
      </w:r>
    </w:p>
    <w:p w14:paraId="34DAD5C2" w14:textId="77777777" w:rsidR="00B873F8" w:rsidRPr="006E3E8C" w:rsidRDefault="00B873F8" w:rsidP="00B873F8">
      <w:pPr>
        <w:ind w:firstLine="1134"/>
        <w:jc w:val="both"/>
        <w:rPr>
          <w:rFonts w:ascii="Arial Narrow" w:hAnsi="Arial Narrow" w:cs="Arial"/>
          <w:b/>
          <w:bCs/>
          <w:i/>
          <w:iCs/>
          <w:sz w:val="22"/>
          <w:szCs w:val="22"/>
          <w:highlight w:val="yellow"/>
        </w:rPr>
      </w:pPr>
    </w:p>
    <w:p w14:paraId="26A8BA5F" w14:textId="02B9B92D" w:rsidR="00B873F8" w:rsidRPr="00B1493E" w:rsidRDefault="00B873F8" w:rsidP="00B873F8">
      <w:pPr>
        <w:pStyle w:val="Textoindependiente"/>
        <w:ind w:right="3" w:firstLine="2268"/>
        <w:jc w:val="both"/>
        <w:rPr>
          <w:rFonts w:ascii="Arial Narrow" w:hAnsi="Arial Narrow" w:cs="Arial"/>
          <w:sz w:val="22"/>
          <w:szCs w:val="22"/>
        </w:rPr>
      </w:pPr>
      <w:r w:rsidRPr="00B1493E">
        <w:rPr>
          <w:rFonts w:ascii="Arial Narrow" w:hAnsi="Arial Narrow" w:cs="Arial"/>
          <w:sz w:val="22"/>
          <w:szCs w:val="22"/>
        </w:rPr>
        <w:t>Al</w:t>
      </w:r>
      <w:r w:rsidRPr="00B1493E">
        <w:rPr>
          <w:rFonts w:ascii="Arial Narrow" w:hAnsi="Arial Narrow" w:cs="Arial"/>
          <w:spacing w:val="-7"/>
          <w:sz w:val="22"/>
          <w:szCs w:val="22"/>
        </w:rPr>
        <w:t xml:space="preserve"> </w:t>
      </w:r>
      <w:r w:rsidRPr="00B1493E">
        <w:rPr>
          <w:rFonts w:ascii="Arial Narrow" w:hAnsi="Arial Narrow" w:cs="Arial"/>
          <w:sz w:val="22"/>
          <w:szCs w:val="22"/>
        </w:rPr>
        <w:t>respecto,</w:t>
      </w:r>
      <w:r w:rsidRPr="00B1493E">
        <w:rPr>
          <w:rFonts w:ascii="Arial Narrow" w:hAnsi="Arial Narrow" w:cs="Arial"/>
          <w:spacing w:val="-7"/>
          <w:sz w:val="22"/>
          <w:szCs w:val="22"/>
        </w:rPr>
        <w:t xml:space="preserve"> </w:t>
      </w:r>
      <w:r w:rsidRPr="00B1493E">
        <w:rPr>
          <w:rFonts w:ascii="Arial Narrow" w:hAnsi="Arial Narrow" w:cs="Arial"/>
          <w:sz w:val="22"/>
          <w:szCs w:val="22"/>
        </w:rPr>
        <w:t>es</w:t>
      </w:r>
      <w:r w:rsidRPr="00B1493E">
        <w:rPr>
          <w:rFonts w:ascii="Arial Narrow" w:hAnsi="Arial Narrow" w:cs="Arial"/>
          <w:spacing w:val="-7"/>
          <w:sz w:val="22"/>
          <w:szCs w:val="22"/>
        </w:rPr>
        <w:t xml:space="preserve"> </w:t>
      </w:r>
      <w:r w:rsidRPr="00B1493E">
        <w:rPr>
          <w:rFonts w:ascii="Arial Narrow" w:hAnsi="Arial Narrow" w:cs="Arial"/>
          <w:sz w:val="22"/>
          <w:szCs w:val="22"/>
        </w:rPr>
        <w:t>pertinente</w:t>
      </w:r>
      <w:r w:rsidRPr="00B1493E">
        <w:rPr>
          <w:rFonts w:ascii="Arial Narrow" w:hAnsi="Arial Narrow" w:cs="Arial"/>
          <w:spacing w:val="-7"/>
          <w:sz w:val="22"/>
          <w:szCs w:val="22"/>
        </w:rPr>
        <w:t xml:space="preserve"> </w:t>
      </w:r>
      <w:r w:rsidRPr="00B1493E">
        <w:rPr>
          <w:rFonts w:ascii="Arial Narrow" w:hAnsi="Arial Narrow" w:cs="Arial"/>
          <w:sz w:val="22"/>
          <w:szCs w:val="22"/>
        </w:rPr>
        <w:t>señalar</w:t>
      </w:r>
      <w:r w:rsidRPr="00B1493E">
        <w:rPr>
          <w:rFonts w:ascii="Arial Narrow" w:hAnsi="Arial Narrow" w:cs="Arial"/>
          <w:spacing w:val="-7"/>
          <w:sz w:val="22"/>
          <w:szCs w:val="22"/>
        </w:rPr>
        <w:t xml:space="preserve"> </w:t>
      </w:r>
      <w:r w:rsidRPr="00B1493E">
        <w:rPr>
          <w:rFonts w:ascii="Arial Narrow" w:hAnsi="Arial Narrow" w:cs="Arial"/>
          <w:sz w:val="22"/>
          <w:szCs w:val="22"/>
        </w:rPr>
        <w:t>que,</w:t>
      </w:r>
      <w:r w:rsidRPr="00B1493E">
        <w:rPr>
          <w:rFonts w:ascii="Arial Narrow" w:hAnsi="Arial Narrow" w:cs="Arial"/>
          <w:spacing w:val="-6"/>
          <w:sz w:val="22"/>
          <w:szCs w:val="22"/>
        </w:rPr>
        <w:t xml:space="preserve"> </w:t>
      </w:r>
      <w:r w:rsidRPr="00B1493E">
        <w:rPr>
          <w:rFonts w:ascii="Arial Narrow" w:hAnsi="Arial Narrow" w:cs="Arial"/>
          <w:sz w:val="22"/>
          <w:szCs w:val="22"/>
        </w:rPr>
        <w:t>de</w:t>
      </w:r>
      <w:r w:rsidRPr="00B1493E">
        <w:rPr>
          <w:rFonts w:ascii="Arial Narrow" w:hAnsi="Arial Narrow" w:cs="Arial"/>
          <w:spacing w:val="-7"/>
          <w:sz w:val="22"/>
          <w:szCs w:val="22"/>
        </w:rPr>
        <w:t xml:space="preserve"> </w:t>
      </w:r>
      <w:r w:rsidRPr="00B1493E">
        <w:rPr>
          <w:rFonts w:ascii="Arial Narrow" w:hAnsi="Arial Narrow" w:cs="Arial"/>
          <w:sz w:val="22"/>
          <w:szCs w:val="22"/>
        </w:rPr>
        <w:t>conformidad</w:t>
      </w:r>
      <w:r w:rsidRPr="00B1493E">
        <w:rPr>
          <w:rFonts w:ascii="Arial Narrow" w:hAnsi="Arial Narrow" w:cs="Arial"/>
          <w:spacing w:val="-7"/>
          <w:sz w:val="22"/>
          <w:szCs w:val="22"/>
        </w:rPr>
        <w:t xml:space="preserve"> </w:t>
      </w:r>
      <w:r w:rsidRPr="00B1493E">
        <w:rPr>
          <w:rFonts w:ascii="Arial Narrow" w:hAnsi="Arial Narrow" w:cs="Arial"/>
          <w:sz w:val="22"/>
          <w:szCs w:val="22"/>
        </w:rPr>
        <w:t>con</w:t>
      </w:r>
      <w:r w:rsidRPr="00B1493E">
        <w:rPr>
          <w:rFonts w:ascii="Arial Narrow" w:hAnsi="Arial Narrow" w:cs="Arial"/>
          <w:spacing w:val="-7"/>
          <w:sz w:val="22"/>
          <w:szCs w:val="22"/>
        </w:rPr>
        <w:t xml:space="preserve"> </w:t>
      </w:r>
      <w:r w:rsidRPr="00B1493E">
        <w:rPr>
          <w:rFonts w:ascii="Arial Narrow" w:hAnsi="Arial Narrow" w:cs="Arial"/>
          <w:sz w:val="22"/>
          <w:szCs w:val="22"/>
        </w:rPr>
        <w:t>el</w:t>
      </w:r>
      <w:r w:rsidRPr="00B1493E">
        <w:rPr>
          <w:rFonts w:ascii="Arial Narrow" w:hAnsi="Arial Narrow" w:cs="Arial"/>
          <w:spacing w:val="-7"/>
          <w:sz w:val="22"/>
          <w:szCs w:val="22"/>
        </w:rPr>
        <w:t xml:space="preserve"> </w:t>
      </w:r>
      <w:r w:rsidRPr="00B1493E">
        <w:rPr>
          <w:rFonts w:ascii="Arial Narrow" w:hAnsi="Arial Narrow" w:cs="Arial"/>
          <w:sz w:val="22"/>
          <w:szCs w:val="22"/>
        </w:rPr>
        <w:t>artículo</w:t>
      </w:r>
      <w:r w:rsidRPr="00B1493E">
        <w:rPr>
          <w:rFonts w:ascii="Arial Narrow" w:hAnsi="Arial Narrow" w:cs="Arial"/>
          <w:spacing w:val="-7"/>
          <w:sz w:val="22"/>
          <w:szCs w:val="22"/>
        </w:rPr>
        <w:t xml:space="preserve"> </w:t>
      </w:r>
      <w:r w:rsidRPr="00B1493E">
        <w:rPr>
          <w:rFonts w:ascii="Arial Narrow" w:hAnsi="Arial Narrow" w:cs="Arial"/>
          <w:sz w:val="22"/>
          <w:szCs w:val="22"/>
        </w:rPr>
        <w:t>1</w:t>
      </w:r>
      <w:r w:rsidR="008134E8" w:rsidRPr="00B1493E">
        <w:rPr>
          <w:rFonts w:ascii="Arial Narrow" w:hAnsi="Arial Narrow" w:cs="Arial"/>
          <w:sz w:val="22"/>
          <w:szCs w:val="22"/>
        </w:rPr>
        <w:t>°</w:t>
      </w:r>
      <w:r w:rsidRPr="00B1493E">
        <w:rPr>
          <w:rFonts w:ascii="Arial Narrow" w:hAnsi="Arial Narrow" w:cs="Arial"/>
          <w:spacing w:val="-7"/>
          <w:sz w:val="22"/>
          <w:szCs w:val="22"/>
        </w:rPr>
        <w:t xml:space="preserve"> </w:t>
      </w:r>
      <w:r w:rsidRPr="00B1493E">
        <w:rPr>
          <w:rFonts w:ascii="Arial Narrow" w:hAnsi="Arial Narrow" w:cs="Arial"/>
          <w:sz w:val="22"/>
          <w:szCs w:val="22"/>
        </w:rPr>
        <w:t>de</w:t>
      </w:r>
      <w:r w:rsidRPr="00B1493E">
        <w:rPr>
          <w:rFonts w:ascii="Arial Narrow" w:hAnsi="Arial Narrow" w:cs="Arial"/>
          <w:spacing w:val="-7"/>
          <w:sz w:val="22"/>
          <w:szCs w:val="22"/>
        </w:rPr>
        <w:t xml:space="preserve"> </w:t>
      </w:r>
      <w:r w:rsidRPr="00B1493E">
        <w:rPr>
          <w:rFonts w:ascii="Arial Narrow" w:hAnsi="Arial Narrow" w:cs="Arial"/>
          <w:sz w:val="22"/>
          <w:szCs w:val="22"/>
        </w:rPr>
        <w:t>la</w:t>
      </w:r>
      <w:r w:rsidRPr="00B1493E">
        <w:rPr>
          <w:rFonts w:ascii="Arial Narrow" w:hAnsi="Arial Narrow" w:cs="Arial"/>
          <w:spacing w:val="-7"/>
          <w:sz w:val="22"/>
          <w:szCs w:val="22"/>
        </w:rPr>
        <w:t xml:space="preserve"> </w:t>
      </w:r>
      <w:r w:rsidRPr="00B1493E">
        <w:rPr>
          <w:rFonts w:ascii="Arial Narrow" w:hAnsi="Arial Narrow" w:cs="Arial"/>
          <w:sz w:val="22"/>
          <w:szCs w:val="22"/>
        </w:rPr>
        <w:t>Resolución</w:t>
      </w:r>
      <w:r w:rsidRPr="00B1493E">
        <w:rPr>
          <w:rFonts w:ascii="Arial Narrow" w:hAnsi="Arial Narrow" w:cs="Arial"/>
          <w:spacing w:val="-7"/>
          <w:sz w:val="22"/>
          <w:szCs w:val="22"/>
        </w:rPr>
        <w:t xml:space="preserve"> </w:t>
      </w:r>
      <w:r w:rsidRPr="00B1493E">
        <w:rPr>
          <w:rFonts w:ascii="Arial Narrow" w:hAnsi="Arial Narrow" w:cs="Arial"/>
          <w:sz w:val="22"/>
          <w:szCs w:val="22"/>
        </w:rPr>
        <w:t xml:space="preserve">de la Presidencia del Consejo Directivo del Indecopi </w:t>
      </w:r>
      <w:proofErr w:type="spellStart"/>
      <w:r w:rsidRPr="00B1493E">
        <w:rPr>
          <w:rFonts w:ascii="Arial Narrow" w:hAnsi="Arial Narrow" w:cs="Arial"/>
          <w:sz w:val="22"/>
          <w:szCs w:val="22"/>
        </w:rPr>
        <w:t>N°</w:t>
      </w:r>
      <w:proofErr w:type="spellEnd"/>
      <w:r w:rsidRPr="00B1493E">
        <w:rPr>
          <w:rFonts w:ascii="Arial Narrow" w:hAnsi="Arial Narrow" w:cs="Arial"/>
          <w:sz w:val="22"/>
          <w:szCs w:val="22"/>
        </w:rPr>
        <w:t xml:space="preserve"> 106-2014-INDECOPI/COD y el numeral 5.1 del artículo 5</w:t>
      </w:r>
      <w:r w:rsidR="000A72A5" w:rsidRPr="00B1493E">
        <w:rPr>
          <w:rFonts w:ascii="Arial Narrow" w:hAnsi="Arial Narrow" w:cs="Arial"/>
          <w:sz w:val="22"/>
          <w:szCs w:val="22"/>
        </w:rPr>
        <w:t>°</w:t>
      </w:r>
      <w:r w:rsidRPr="00B1493E">
        <w:rPr>
          <w:rFonts w:ascii="Arial Narrow" w:hAnsi="Arial Narrow" w:cs="Arial"/>
          <w:sz w:val="22"/>
          <w:szCs w:val="22"/>
        </w:rPr>
        <w:t xml:space="preserve"> de la Directiva N°001-2021/COD-INDECOPI, Directiva Única que regula los procedimientos de protección al consumidor previstos en el Código de Protección y Defensa del Consumidor, aprobada por Resolución </w:t>
      </w:r>
      <w:proofErr w:type="spellStart"/>
      <w:r w:rsidRPr="00B1493E">
        <w:rPr>
          <w:rFonts w:ascii="Arial Narrow" w:hAnsi="Arial Narrow" w:cs="Arial"/>
          <w:sz w:val="22"/>
          <w:szCs w:val="22"/>
        </w:rPr>
        <w:t>Nº</w:t>
      </w:r>
      <w:proofErr w:type="spellEnd"/>
      <w:r w:rsidRPr="00B1493E">
        <w:rPr>
          <w:rFonts w:ascii="Arial Narrow" w:hAnsi="Arial Narrow" w:cs="Arial"/>
          <w:sz w:val="22"/>
          <w:szCs w:val="22"/>
        </w:rPr>
        <w:t> 049-2021-PRE/INDECOPI, el órgano competente para conocer</w:t>
      </w:r>
      <w:r w:rsidRPr="00B1493E">
        <w:rPr>
          <w:rFonts w:ascii="Arial Narrow" w:hAnsi="Arial Narrow" w:cs="Arial"/>
          <w:spacing w:val="-11"/>
          <w:sz w:val="22"/>
          <w:szCs w:val="22"/>
        </w:rPr>
        <w:t xml:space="preserve"> </w:t>
      </w:r>
      <w:r w:rsidRPr="00B1493E">
        <w:rPr>
          <w:rFonts w:ascii="Arial Narrow" w:hAnsi="Arial Narrow" w:cs="Arial"/>
          <w:sz w:val="22"/>
          <w:szCs w:val="22"/>
        </w:rPr>
        <w:t>el</w:t>
      </w:r>
      <w:r w:rsidRPr="00B1493E">
        <w:rPr>
          <w:rFonts w:ascii="Arial Narrow" w:hAnsi="Arial Narrow" w:cs="Arial"/>
          <w:spacing w:val="-11"/>
          <w:sz w:val="22"/>
          <w:szCs w:val="22"/>
        </w:rPr>
        <w:t xml:space="preserve"> </w:t>
      </w:r>
      <w:r w:rsidRPr="00B1493E">
        <w:rPr>
          <w:rFonts w:ascii="Arial Narrow" w:hAnsi="Arial Narrow" w:cs="Arial"/>
          <w:sz w:val="22"/>
          <w:szCs w:val="22"/>
        </w:rPr>
        <w:t>presente</w:t>
      </w:r>
      <w:r w:rsidRPr="00B1493E">
        <w:rPr>
          <w:rFonts w:ascii="Arial Narrow" w:hAnsi="Arial Narrow" w:cs="Arial"/>
          <w:spacing w:val="-10"/>
          <w:sz w:val="22"/>
          <w:szCs w:val="22"/>
        </w:rPr>
        <w:t xml:space="preserve"> </w:t>
      </w:r>
      <w:r w:rsidRPr="00B1493E">
        <w:rPr>
          <w:rFonts w:ascii="Arial Narrow" w:hAnsi="Arial Narrow" w:cs="Arial"/>
          <w:sz w:val="22"/>
          <w:szCs w:val="22"/>
        </w:rPr>
        <w:t>caso</w:t>
      </w:r>
      <w:r w:rsidRPr="00B1493E">
        <w:rPr>
          <w:rFonts w:ascii="Arial Narrow" w:hAnsi="Arial Narrow" w:cs="Arial"/>
          <w:spacing w:val="-11"/>
          <w:sz w:val="22"/>
          <w:szCs w:val="22"/>
        </w:rPr>
        <w:t xml:space="preserve"> </w:t>
      </w:r>
      <w:r w:rsidRPr="00B1493E">
        <w:rPr>
          <w:rFonts w:ascii="Arial Narrow" w:hAnsi="Arial Narrow" w:cs="Arial"/>
          <w:sz w:val="22"/>
          <w:szCs w:val="22"/>
        </w:rPr>
        <w:t>es</w:t>
      </w:r>
      <w:r w:rsidRPr="00B1493E">
        <w:rPr>
          <w:rFonts w:ascii="Arial Narrow" w:hAnsi="Arial Narrow" w:cs="Arial"/>
          <w:spacing w:val="-10"/>
          <w:sz w:val="22"/>
          <w:szCs w:val="22"/>
        </w:rPr>
        <w:t xml:space="preserve"> </w:t>
      </w:r>
      <w:r w:rsidRPr="00B1493E">
        <w:rPr>
          <w:rFonts w:ascii="Arial Narrow" w:hAnsi="Arial Narrow" w:cs="Arial"/>
          <w:sz w:val="22"/>
          <w:szCs w:val="22"/>
        </w:rPr>
        <w:t>el</w:t>
      </w:r>
      <w:r w:rsidRPr="00B1493E">
        <w:rPr>
          <w:rFonts w:ascii="Arial Narrow" w:hAnsi="Arial Narrow" w:cs="Arial"/>
          <w:spacing w:val="-13"/>
          <w:sz w:val="22"/>
          <w:szCs w:val="22"/>
        </w:rPr>
        <w:t xml:space="preserve"> </w:t>
      </w:r>
      <w:r w:rsidRPr="00B1493E">
        <w:rPr>
          <w:rFonts w:ascii="Arial Narrow" w:hAnsi="Arial Narrow" w:cs="Arial"/>
          <w:sz w:val="22"/>
          <w:szCs w:val="22"/>
        </w:rPr>
        <w:t xml:space="preserve">Órgano Resolutivo de Procedimientos Sumarísimos de Protección al Consumidor </w:t>
      </w:r>
      <w:proofErr w:type="spellStart"/>
      <w:r w:rsidRPr="00B1493E">
        <w:rPr>
          <w:rFonts w:ascii="Arial Narrow" w:hAnsi="Arial Narrow" w:cs="Arial"/>
          <w:sz w:val="22"/>
          <w:szCs w:val="22"/>
        </w:rPr>
        <w:t>N°</w:t>
      </w:r>
      <w:proofErr w:type="spellEnd"/>
      <w:r w:rsidRPr="00B1493E">
        <w:rPr>
          <w:rFonts w:ascii="Arial Narrow" w:hAnsi="Arial Narrow" w:cs="Arial"/>
          <w:sz w:val="22"/>
          <w:szCs w:val="22"/>
        </w:rPr>
        <w:t xml:space="preserve"> 2</w:t>
      </w:r>
      <w:r w:rsidRPr="00B1493E">
        <w:rPr>
          <w:rStyle w:val="Refdenotaalpie"/>
          <w:rFonts w:ascii="Arial Narrow" w:hAnsi="Arial Narrow" w:cs="Arial"/>
          <w:sz w:val="22"/>
          <w:szCs w:val="22"/>
        </w:rPr>
        <w:footnoteReference w:id="1"/>
      </w:r>
      <w:r w:rsidRPr="00B1493E">
        <w:rPr>
          <w:rFonts w:ascii="Arial Narrow" w:hAnsi="Arial Narrow" w:cs="Arial"/>
          <w:sz w:val="22"/>
          <w:szCs w:val="22"/>
        </w:rPr>
        <w:t>.</w:t>
      </w:r>
    </w:p>
    <w:p w14:paraId="32029D7D" w14:textId="77777777" w:rsidR="00B873F8" w:rsidRPr="006E3E8C" w:rsidRDefault="00B873F8" w:rsidP="00B873F8">
      <w:pPr>
        <w:pStyle w:val="Textoindependiente"/>
        <w:ind w:right="3" w:firstLine="2268"/>
        <w:jc w:val="both"/>
        <w:rPr>
          <w:rFonts w:ascii="Arial Narrow" w:hAnsi="Arial Narrow" w:cs="Arial"/>
          <w:sz w:val="22"/>
          <w:szCs w:val="22"/>
          <w:highlight w:val="yellow"/>
        </w:rPr>
      </w:pPr>
    </w:p>
    <w:p w14:paraId="514D9180" w14:textId="28BE0EB7" w:rsidR="00B873F8" w:rsidRPr="00A167E7" w:rsidRDefault="00B873F8" w:rsidP="008134E8">
      <w:pPr>
        <w:ind w:firstLine="2268"/>
        <w:jc w:val="both"/>
        <w:rPr>
          <w:rFonts w:ascii="Arial Narrow" w:eastAsia="Liberation Sans Narrow" w:hAnsi="Arial Narrow" w:cs="Arial"/>
          <w:sz w:val="22"/>
          <w:szCs w:val="22"/>
        </w:rPr>
      </w:pPr>
      <w:r w:rsidRPr="00B1493E">
        <w:rPr>
          <w:rFonts w:ascii="Arial Narrow" w:eastAsia="Liberation Sans Narrow" w:hAnsi="Arial Narrow" w:cs="Arial"/>
          <w:sz w:val="22"/>
          <w:szCs w:val="22"/>
        </w:rPr>
        <w:t xml:space="preserve">Por tanto, le comunico que la Secretaría Técnica de la Comisión de Protección al Consumidor </w:t>
      </w:r>
      <w:proofErr w:type="spellStart"/>
      <w:r w:rsidRPr="00B1493E">
        <w:rPr>
          <w:rFonts w:ascii="Arial Narrow" w:eastAsia="Liberation Sans Narrow" w:hAnsi="Arial Narrow" w:cs="Arial"/>
          <w:sz w:val="22"/>
          <w:szCs w:val="22"/>
        </w:rPr>
        <w:t>N°</w:t>
      </w:r>
      <w:proofErr w:type="spellEnd"/>
      <w:r w:rsidRPr="00B1493E">
        <w:rPr>
          <w:rFonts w:ascii="Arial Narrow" w:eastAsia="Liberation Sans Narrow" w:hAnsi="Arial Narrow" w:cs="Arial"/>
          <w:sz w:val="22"/>
          <w:szCs w:val="22"/>
        </w:rPr>
        <w:t xml:space="preserve"> 1 procederá a declinar su competencia al órgano competente, observando el procedimiento establecido en la Directiva </w:t>
      </w:r>
      <w:proofErr w:type="spellStart"/>
      <w:r w:rsidRPr="00B1493E">
        <w:rPr>
          <w:rFonts w:ascii="Arial Narrow" w:eastAsia="Liberation Sans Narrow" w:hAnsi="Arial Narrow" w:cs="Arial"/>
          <w:sz w:val="22"/>
          <w:szCs w:val="22"/>
        </w:rPr>
        <w:t>N°</w:t>
      </w:r>
      <w:proofErr w:type="spellEnd"/>
      <w:r w:rsidRPr="00B1493E">
        <w:rPr>
          <w:rFonts w:ascii="Arial Narrow" w:eastAsia="Liberation Sans Narrow" w:hAnsi="Arial Narrow" w:cs="Arial"/>
          <w:sz w:val="22"/>
          <w:szCs w:val="22"/>
        </w:rPr>
        <w:t xml:space="preserve"> 001-2019/TRI-INDECOPI, Directiva sobre declinaciones y contiendas de competencia entre los órganos funcionales del Indecopi</w:t>
      </w:r>
      <w:r w:rsidRPr="00B1493E">
        <w:rPr>
          <w:rStyle w:val="Refdenotaalpie"/>
          <w:rFonts w:ascii="Arial Narrow" w:eastAsia="Liberation Sans Narrow" w:hAnsi="Arial Narrow" w:cs="Arial"/>
          <w:sz w:val="22"/>
          <w:szCs w:val="22"/>
        </w:rPr>
        <w:footnoteReference w:id="2"/>
      </w:r>
      <w:r w:rsidRPr="00B1493E">
        <w:rPr>
          <w:rFonts w:ascii="Arial Narrow" w:eastAsia="Liberation Sans Narrow" w:hAnsi="Arial Narrow" w:cs="Arial"/>
          <w:sz w:val="22"/>
          <w:szCs w:val="22"/>
        </w:rPr>
        <w:t>.</w:t>
      </w:r>
    </w:p>
    <w:p w14:paraId="77793364" w14:textId="77777777" w:rsidR="00B873F8" w:rsidRPr="00A167E7" w:rsidRDefault="00B873F8" w:rsidP="00B873F8">
      <w:pPr>
        <w:jc w:val="center"/>
        <w:rPr>
          <w:rFonts w:ascii="Arial Narrow" w:hAnsi="Arial Narrow" w:cs="Arial"/>
          <w:bCs/>
          <w:spacing w:val="-3"/>
          <w:sz w:val="22"/>
          <w:szCs w:val="22"/>
        </w:rPr>
      </w:pPr>
    </w:p>
    <w:p w14:paraId="31D71EFB" w14:textId="77777777" w:rsidR="00CB11F2" w:rsidRPr="00A167E7" w:rsidRDefault="00CB11F2" w:rsidP="00951551">
      <w:pPr>
        <w:pStyle w:val="Textoindependiente"/>
        <w:jc w:val="center"/>
        <w:rPr>
          <w:rFonts w:ascii="Arial Narrow" w:hAnsi="Arial Narrow" w:cs="Arial"/>
          <w:sz w:val="22"/>
          <w:szCs w:val="22"/>
        </w:rPr>
      </w:pPr>
      <w:r w:rsidRPr="00A167E7">
        <w:rPr>
          <w:rFonts w:ascii="Arial Narrow" w:hAnsi="Arial Narrow" w:cs="Arial"/>
          <w:sz w:val="22"/>
          <w:szCs w:val="22"/>
        </w:rPr>
        <w:t>Sin otro particular,</w:t>
      </w:r>
    </w:p>
    <w:p w14:paraId="6D61F9BE" w14:textId="77777777" w:rsidR="00B873F8" w:rsidRPr="00A167E7" w:rsidRDefault="00B873F8" w:rsidP="00B873F8">
      <w:pPr>
        <w:pStyle w:val="Sinespaciado"/>
        <w:rPr>
          <w:rFonts w:ascii="Arial Narrow" w:hAnsi="Arial Narrow" w:cs="Arial"/>
        </w:rPr>
      </w:pPr>
    </w:p>
    <w:p w14:paraId="7D08595B" w14:textId="77777777" w:rsidR="00F04B1F" w:rsidRPr="00A167E7" w:rsidRDefault="00F04B1F" w:rsidP="00F04B1F">
      <w:pPr>
        <w:jc w:val="both"/>
        <w:rPr>
          <w:rFonts w:ascii="Arial Narrow" w:eastAsia="Calibri" w:hAnsi="Arial Narrow" w:cs="Arial"/>
          <w:sz w:val="22"/>
          <w:szCs w:val="22"/>
          <w:lang w:val="es-ES_tradnl"/>
        </w:rPr>
      </w:pPr>
    </w:p>
    <w:p w14:paraId="70E4E51D" w14:textId="77777777" w:rsidR="00DA0857" w:rsidRPr="00125528" w:rsidRDefault="00DA0857" w:rsidP="00DA0857">
      <w:pPr>
        <w:jc w:val="center"/>
        <w:rPr>
          <w:rFonts w:ascii="Arial Narrow" w:eastAsia="Calibri" w:hAnsi="Arial Narrow" w:cs="Arial"/>
          <w:sz w:val="22"/>
          <w:szCs w:val="22"/>
          <w:lang w:val="es-PE"/>
        </w:rPr>
      </w:pPr>
      <w:r w:rsidRPr="00125528">
        <w:rPr>
          <w:rFonts w:ascii="Arial Narrow" w:eastAsia="Calibri" w:hAnsi="Arial Narrow" w:cs="Arial"/>
          <w:sz w:val="22"/>
          <w:szCs w:val="22"/>
          <w:lang w:val="es-PE"/>
        </w:rPr>
        <w:t>Firmado digitalmente por</w:t>
      </w:r>
    </w:p>
    <w:p w14:paraId="79424A97" w14:textId="77777777" w:rsidR="00CB11F2" w:rsidRPr="00A167E7" w:rsidRDefault="00CB11F2" w:rsidP="00CB11F2">
      <w:pPr>
        <w:jc w:val="center"/>
        <w:rPr>
          <w:rFonts w:ascii="Arial Narrow" w:hAnsi="Arial Narrow" w:cs="Arial"/>
          <w:b/>
          <w:bCs/>
          <w:sz w:val="22"/>
          <w:szCs w:val="22"/>
        </w:rPr>
      </w:pPr>
      <w:r w:rsidRPr="00A167E7">
        <w:rPr>
          <w:rFonts w:ascii="Arial Narrow" w:hAnsi="Arial Narrow" w:cs="Arial"/>
          <w:b/>
          <w:bCs/>
          <w:sz w:val="22"/>
          <w:szCs w:val="22"/>
        </w:rPr>
        <w:t>MARIA GRACIELA REJAS JIMÉNEZ</w:t>
      </w:r>
    </w:p>
    <w:p w14:paraId="7F347185" w14:textId="77777777" w:rsidR="00CB11F2" w:rsidRPr="00A167E7" w:rsidRDefault="00CB11F2" w:rsidP="00CB11F2">
      <w:pPr>
        <w:jc w:val="center"/>
        <w:rPr>
          <w:rFonts w:ascii="Arial Narrow" w:hAnsi="Arial Narrow" w:cs="Arial"/>
          <w:b/>
          <w:bCs/>
          <w:sz w:val="22"/>
          <w:szCs w:val="22"/>
        </w:rPr>
      </w:pPr>
      <w:r w:rsidRPr="00A167E7">
        <w:rPr>
          <w:rFonts w:ascii="Arial Narrow" w:hAnsi="Arial Narrow" w:cs="Arial"/>
          <w:b/>
          <w:bCs/>
          <w:sz w:val="22"/>
          <w:szCs w:val="22"/>
        </w:rPr>
        <w:t>Ejecutivo 1</w:t>
      </w:r>
    </w:p>
    <w:p w14:paraId="046C4EE2" w14:textId="62E990D7" w:rsidR="00F04B1F" w:rsidRPr="00A167E7" w:rsidRDefault="00F04B1F" w:rsidP="007D3E22">
      <w:pPr>
        <w:jc w:val="center"/>
        <w:rPr>
          <w:rFonts w:ascii="Arial Narrow" w:hAnsi="Arial Narrow" w:cs="Arial"/>
          <w:b/>
          <w:sz w:val="22"/>
          <w:szCs w:val="22"/>
        </w:rPr>
      </w:pPr>
      <w:r w:rsidRPr="00A167E7">
        <w:rPr>
          <w:rFonts w:ascii="Arial Narrow" w:hAnsi="Arial Narrow" w:cs="Arial"/>
          <w:b/>
          <w:sz w:val="22"/>
          <w:szCs w:val="22"/>
        </w:rPr>
        <w:t xml:space="preserve">Comisión de Protección al Consumidor </w:t>
      </w:r>
      <w:r w:rsidR="00DA0857">
        <w:rPr>
          <w:rFonts w:ascii="Arial Narrow" w:hAnsi="Arial Narrow" w:cs="Arial"/>
          <w:b/>
          <w:sz w:val="22"/>
          <w:szCs w:val="22"/>
        </w:rPr>
        <w:t>N°</w:t>
      </w:r>
      <w:r w:rsidRPr="00A167E7">
        <w:rPr>
          <w:rFonts w:ascii="Arial Narrow" w:hAnsi="Arial Narrow" w:cs="Arial"/>
          <w:b/>
          <w:sz w:val="22"/>
          <w:szCs w:val="22"/>
        </w:rPr>
        <w:t>1</w:t>
      </w:r>
    </w:p>
    <w:p w14:paraId="4A1AF9B6" w14:textId="77777777" w:rsidR="00F04B1F" w:rsidRPr="00A167E7" w:rsidRDefault="00F04B1F" w:rsidP="007D3E22">
      <w:pPr>
        <w:jc w:val="center"/>
        <w:rPr>
          <w:rFonts w:ascii="Arial Narrow" w:hAnsi="Arial Narrow" w:cs="Arial"/>
          <w:sz w:val="22"/>
          <w:szCs w:val="22"/>
        </w:rPr>
      </w:pPr>
    </w:p>
    <w:p w14:paraId="07EA8B25" w14:textId="6C02CB33" w:rsidR="00F04B1F" w:rsidRPr="0096024B" w:rsidRDefault="00DA0857" w:rsidP="007D3E22">
      <w:pPr>
        <w:rPr>
          <w:rFonts w:ascii="Arial Narrow" w:hAnsi="Arial Narrow" w:cs="Arial"/>
          <w:sz w:val="16"/>
          <w:szCs w:val="16"/>
        </w:rPr>
      </w:pPr>
      <w:r>
        <w:rPr>
          <w:rFonts w:ascii="Arial Narrow" w:hAnsi="Arial Narrow" w:cs="Arial"/>
          <w:sz w:val="16"/>
          <w:szCs w:val="16"/>
        </w:rPr>
        <w:t>LSQ</w:t>
      </w:r>
      <w:r w:rsidRPr="0096024B">
        <w:rPr>
          <w:rFonts w:ascii="Arial Narrow" w:hAnsi="Arial Narrow" w:cs="Arial"/>
          <w:sz w:val="16"/>
          <w:szCs w:val="16"/>
        </w:rPr>
        <w:t>/</w:t>
      </w:r>
      <w:proofErr w:type="spellStart"/>
      <w:r w:rsidRPr="0096024B">
        <w:rPr>
          <w:rFonts w:ascii="Arial Narrow" w:hAnsi="Arial Narrow" w:cs="Arial"/>
          <w:sz w:val="16"/>
          <w:szCs w:val="16"/>
        </w:rPr>
        <w:t>asp</w:t>
      </w:r>
      <w:proofErr w:type="spellEnd"/>
    </w:p>
    <w:p w14:paraId="4BE8BD9E" w14:textId="77777777" w:rsidR="00F04B1F" w:rsidRPr="00A167E7" w:rsidRDefault="00F04B1F" w:rsidP="00F04B1F">
      <w:pPr>
        <w:pStyle w:val="Sinespaciado"/>
        <w:rPr>
          <w:rFonts w:ascii="Arial Narrow" w:hAnsi="Arial Narrow" w:cs="Arial"/>
        </w:rPr>
      </w:pPr>
    </w:p>
    <w:p w14:paraId="32971C65" w14:textId="45254B6E" w:rsidR="00B41E42" w:rsidRPr="00A167E7" w:rsidRDefault="00B41E42">
      <w:pPr>
        <w:rPr>
          <w:rFonts w:ascii="Arial Narrow" w:hAnsi="Arial Narrow"/>
          <w:sz w:val="22"/>
          <w:szCs w:val="22"/>
        </w:rPr>
      </w:pPr>
    </w:p>
    <w:sectPr w:rsidR="00B41E42" w:rsidRPr="00A167E7" w:rsidSect="00F04B1F">
      <w:headerReference w:type="default" r:id="rId9"/>
      <w:footerReference w:type="default" r:id="rId10"/>
      <w:pgSz w:w="11907" w:h="16839" w:code="9"/>
      <w:pgMar w:top="1418" w:right="1701" w:bottom="2268" w:left="1701" w:header="284" w:footer="9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0C148" w14:textId="77777777" w:rsidR="00866094" w:rsidRDefault="00866094" w:rsidP="00F04B1F">
      <w:r>
        <w:separator/>
      </w:r>
    </w:p>
  </w:endnote>
  <w:endnote w:type="continuationSeparator" w:id="0">
    <w:p w14:paraId="1CD27CAC" w14:textId="77777777" w:rsidR="00866094" w:rsidRDefault="00866094" w:rsidP="00F04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Narrow">
    <w:altName w:val="Franklin Gothic Medium Cond"/>
    <w:charset w:val="00"/>
    <w:family w:val="swiss"/>
    <w:pitch w:val="variable"/>
    <w:sig w:usb0="A00002A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D0F6" w14:textId="38DAD2AB" w:rsidR="009F77BF" w:rsidRPr="00D32871" w:rsidRDefault="00D32871" w:rsidP="00D32871">
    <w:pPr>
      <w:pStyle w:val="Ttulo6"/>
      <w:ind w:right="360"/>
      <w:jc w:val="center"/>
      <w:rPr>
        <w:sz w:val="20"/>
        <w:szCs w:val="20"/>
      </w:rPr>
    </w:pPr>
    <w:r w:rsidRPr="00B72708">
      <w:rPr>
        <w:noProof/>
        <w:sz w:val="16"/>
        <w:szCs w:val="16"/>
      </w:rPr>
      <w:drawing>
        <wp:anchor distT="0" distB="0" distL="114300" distR="114300" simplePos="0" relativeHeight="251659264" behindDoc="1" locked="0" layoutInCell="1" allowOverlap="1" wp14:anchorId="17281B5E" wp14:editId="7FBF8328">
          <wp:simplePos x="0" y="0"/>
          <wp:positionH relativeFrom="column">
            <wp:posOffset>-806866</wp:posOffset>
          </wp:positionH>
          <wp:positionV relativeFrom="paragraph">
            <wp:posOffset>316822</wp:posOffset>
          </wp:positionV>
          <wp:extent cx="1428750" cy="575310"/>
          <wp:effectExtent l="0" t="0" r="0" b="0"/>
          <wp:wrapNone/>
          <wp:docPr id="2" name="Imagen 2"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or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28750" cy="575310"/>
                  </a:xfrm>
                  <a:prstGeom prst="rect">
                    <a:avLst/>
                  </a:prstGeom>
                </pic:spPr>
              </pic:pic>
            </a:graphicData>
          </a:graphic>
          <wp14:sizeRelH relativeFrom="page">
            <wp14:pctWidth>0</wp14:pctWidth>
          </wp14:sizeRelH>
          <wp14:sizeRelV relativeFrom="page">
            <wp14:pctHeight>0</wp14:pctHeight>
          </wp14:sizeRelV>
        </wp:anchor>
      </w:drawing>
    </w:r>
    <w:r w:rsidRPr="00D32871">
      <w:rPr>
        <w:sz w:val="20"/>
        <w:szCs w:val="20"/>
      </w:rPr>
      <w:t>Instituto Nacional de Defensa de la Competencia y de la Protección de la Propiedad Intelectual</w:t>
    </w:r>
  </w:p>
  <w:p w14:paraId="43961441" w14:textId="00D2FA59" w:rsidR="009F77BF" w:rsidRPr="006B1A52" w:rsidRDefault="002223ED" w:rsidP="00C57841">
    <w:pPr>
      <w:pStyle w:val="Piedepgina"/>
      <w:ind w:right="360"/>
      <w:jc w:val="center"/>
      <w:rPr>
        <w:rFonts w:ascii="Arial" w:hAnsi="Arial" w:cs="Arial"/>
        <w:sz w:val="16"/>
        <w:szCs w:val="16"/>
      </w:rPr>
    </w:pPr>
    <w:r>
      <w:rPr>
        <w:rFonts w:ascii="Arial" w:hAnsi="Arial" w:cs="Arial"/>
        <w:noProof/>
        <w:sz w:val="16"/>
        <w:szCs w:val="16"/>
      </w:rPr>
      <w:t>Calle De la Prosa 104 - San Borja, Lima.Perú/ Central:(511) 224-7800</w:t>
    </w:r>
  </w:p>
  <w:p w14:paraId="6F93E5DD" w14:textId="72E4E794" w:rsidR="009F77BF" w:rsidRPr="005F39FF" w:rsidRDefault="002223ED" w:rsidP="00C57841">
    <w:pPr>
      <w:pStyle w:val="Piedepgina"/>
      <w:jc w:val="center"/>
      <w:rPr>
        <w:rFonts w:ascii="Arial" w:hAnsi="Arial" w:cs="Arial"/>
      </w:rPr>
    </w:pPr>
    <w:r>
      <w:rPr>
        <w:rFonts w:ascii="Arial" w:hAnsi="Arial" w:cs="Arial"/>
        <w:noProof/>
      </w:rPr>
      <w:drawing>
        <wp:anchor distT="0" distB="0" distL="114300" distR="114300" simplePos="0" relativeHeight="251660288" behindDoc="0" locked="0" layoutInCell="1" allowOverlap="1" wp14:anchorId="680B2E6E" wp14:editId="01023DFD">
          <wp:simplePos x="0" y="0"/>
          <wp:positionH relativeFrom="column">
            <wp:posOffset>5173739</wp:posOffset>
          </wp:positionH>
          <wp:positionV relativeFrom="paragraph">
            <wp:posOffset>3132</wp:posOffset>
          </wp:positionV>
          <wp:extent cx="914400" cy="544195"/>
          <wp:effectExtent l="0" t="0" r="0" b="8255"/>
          <wp:wrapSquare wrapText="bothSides"/>
          <wp:docPr id="217562342"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2342" name="Imagen 1" descr="Texto&#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54419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3" w:history="1">
      <w:r w:rsidR="009F77BF" w:rsidRPr="00CC463B">
        <w:rPr>
          <w:rStyle w:val="Hipervnculo"/>
          <w:rFonts w:ascii="Arial" w:hAnsi="Arial" w:cs="Arial"/>
          <w:sz w:val="18"/>
        </w:rPr>
        <w:t>https://www.gob.pe/indecopi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5BA0" w14:textId="77777777" w:rsidR="00866094" w:rsidRDefault="00866094" w:rsidP="00F04B1F">
      <w:r>
        <w:separator/>
      </w:r>
    </w:p>
  </w:footnote>
  <w:footnote w:type="continuationSeparator" w:id="0">
    <w:p w14:paraId="2DCB0750" w14:textId="77777777" w:rsidR="00866094" w:rsidRDefault="00866094" w:rsidP="00F04B1F">
      <w:r>
        <w:continuationSeparator/>
      </w:r>
    </w:p>
  </w:footnote>
  <w:footnote w:id="1">
    <w:p w14:paraId="62B6E2D6" w14:textId="77777777" w:rsidR="00B873F8" w:rsidRPr="00C57BAB" w:rsidRDefault="00B873F8" w:rsidP="00B873F8">
      <w:pPr>
        <w:pStyle w:val="Textonotapie"/>
        <w:tabs>
          <w:tab w:val="left" w:pos="567"/>
        </w:tabs>
        <w:ind w:left="567" w:hanging="567"/>
        <w:jc w:val="both"/>
        <w:rPr>
          <w:rFonts w:ascii="Arial Narrow" w:hAnsi="Arial Narrow" w:cs="Arial"/>
          <w:b/>
          <w:sz w:val="16"/>
          <w:szCs w:val="16"/>
        </w:rPr>
      </w:pPr>
      <w:r w:rsidRPr="00C57BAB">
        <w:rPr>
          <w:rStyle w:val="Refdenotaalpie"/>
          <w:rFonts w:ascii="Arial Narrow" w:hAnsi="Arial Narrow" w:cs="Arial"/>
          <w:sz w:val="16"/>
          <w:szCs w:val="16"/>
        </w:rPr>
        <w:footnoteRef/>
      </w:r>
      <w:r w:rsidRPr="00C57BAB">
        <w:rPr>
          <w:rFonts w:ascii="Arial Narrow" w:hAnsi="Arial Narrow" w:cs="Arial"/>
          <w:sz w:val="16"/>
          <w:szCs w:val="16"/>
        </w:rPr>
        <w:t xml:space="preserve"> </w:t>
      </w:r>
      <w:r w:rsidRPr="00C57BAB">
        <w:rPr>
          <w:rFonts w:ascii="Arial Narrow" w:hAnsi="Arial Narrow" w:cs="Arial"/>
          <w:sz w:val="16"/>
          <w:szCs w:val="16"/>
        </w:rPr>
        <w:tab/>
      </w:r>
      <w:r w:rsidRPr="00C57BAB">
        <w:rPr>
          <w:rFonts w:ascii="Arial Narrow" w:hAnsi="Arial Narrow" w:cs="Arial"/>
          <w:b/>
          <w:sz w:val="16"/>
          <w:szCs w:val="16"/>
        </w:rPr>
        <w:t xml:space="preserve">RESOLUCIÓN DE LA PRESIDENCIA DEL CONSEJO DIRECTIVO DEL INDECOPI </w:t>
      </w:r>
      <w:proofErr w:type="spellStart"/>
      <w:r w:rsidRPr="00C57BAB">
        <w:rPr>
          <w:rFonts w:ascii="Arial Narrow" w:hAnsi="Arial Narrow" w:cs="Arial"/>
          <w:b/>
          <w:sz w:val="16"/>
          <w:szCs w:val="16"/>
        </w:rPr>
        <w:t>N°</w:t>
      </w:r>
      <w:proofErr w:type="spellEnd"/>
      <w:r w:rsidRPr="00C57BAB">
        <w:rPr>
          <w:rFonts w:ascii="Arial Narrow" w:hAnsi="Arial Narrow" w:cs="Arial"/>
          <w:b/>
          <w:sz w:val="16"/>
          <w:szCs w:val="16"/>
        </w:rPr>
        <w:t xml:space="preserve"> 106-2014-INDECOPI/COD, publicada el 1 de julio de 2014</w:t>
      </w:r>
    </w:p>
    <w:p w14:paraId="1D290C7A" w14:textId="77777777" w:rsidR="00B873F8" w:rsidRPr="00C57BAB" w:rsidRDefault="00B873F8" w:rsidP="00B873F8">
      <w:pPr>
        <w:tabs>
          <w:tab w:val="left" w:pos="567"/>
        </w:tabs>
        <w:ind w:left="567"/>
        <w:jc w:val="both"/>
        <w:rPr>
          <w:rFonts w:ascii="Arial Narrow" w:hAnsi="Arial Narrow" w:cs="Arial"/>
          <w:bCs/>
          <w:sz w:val="16"/>
          <w:szCs w:val="16"/>
        </w:rPr>
      </w:pPr>
      <w:r w:rsidRPr="00C57BAB">
        <w:rPr>
          <w:rFonts w:ascii="Arial Narrow" w:hAnsi="Arial Narrow" w:cs="Arial"/>
          <w:b/>
          <w:sz w:val="16"/>
          <w:szCs w:val="16"/>
        </w:rPr>
        <w:t>Artículo 1</w:t>
      </w:r>
      <w:proofErr w:type="gramStart"/>
      <w:r w:rsidRPr="00C57BAB">
        <w:rPr>
          <w:rFonts w:ascii="Arial Narrow" w:hAnsi="Arial Narrow" w:cs="Arial"/>
          <w:b/>
          <w:sz w:val="16"/>
          <w:szCs w:val="16"/>
        </w:rPr>
        <w:t>°.-</w:t>
      </w:r>
      <w:proofErr w:type="gramEnd"/>
      <w:r w:rsidRPr="00C57BAB">
        <w:rPr>
          <w:rFonts w:ascii="Arial Narrow" w:hAnsi="Arial Narrow" w:cs="Arial"/>
          <w:b/>
          <w:sz w:val="16"/>
          <w:szCs w:val="16"/>
        </w:rPr>
        <w:t xml:space="preserve"> </w:t>
      </w:r>
      <w:r w:rsidRPr="00C57BAB">
        <w:rPr>
          <w:rFonts w:ascii="Arial Narrow" w:hAnsi="Arial Narrow" w:cs="Arial"/>
          <w:bCs/>
          <w:sz w:val="16"/>
          <w:szCs w:val="16"/>
        </w:rPr>
        <w:t xml:space="preserve">Aprobar la división temática de la competencia resolutiva de los Órganos Resolutivos de Procedimientos Sumarísimos de Protección al Consumidor de la Sede Central, la misma que queda establecida de la siguiente manera: </w:t>
      </w:r>
    </w:p>
    <w:p w14:paraId="4AD06AE7" w14:textId="77777777" w:rsidR="00B873F8" w:rsidRPr="00C57BAB" w:rsidRDefault="00B873F8" w:rsidP="00B873F8">
      <w:pPr>
        <w:ind w:left="851" w:hanging="284"/>
        <w:jc w:val="both"/>
        <w:rPr>
          <w:rFonts w:ascii="Arial Narrow" w:hAnsi="Arial Narrow" w:cs="Arial"/>
          <w:bCs/>
          <w:sz w:val="16"/>
          <w:szCs w:val="16"/>
        </w:rPr>
      </w:pPr>
      <w:r w:rsidRPr="00C57BAB">
        <w:rPr>
          <w:rFonts w:ascii="Arial Narrow" w:hAnsi="Arial Narrow" w:cs="Arial"/>
          <w:bCs/>
          <w:sz w:val="16"/>
          <w:szCs w:val="16"/>
        </w:rPr>
        <w:t xml:space="preserve">• </w:t>
      </w:r>
      <w:r w:rsidRPr="00C57BAB">
        <w:rPr>
          <w:rFonts w:ascii="Arial Narrow" w:hAnsi="Arial Narrow" w:cs="Arial"/>
          <w:bCs/>
          <w:sz w:val="16"/>
          <w:szCs w:val="16"/>
        </w:rPr>
        <w:tab/>
        <w:t xml:space="preserve">Órgano Resolutivo de Procedimientos Sumarísimos de Protección al Consumidor </w:t>
      </w:r>
      <w:proofErr w:type="spellStart"/>
      <w:r w:rsidRPr="00C57BAB">
        <w:rPr>
          <w:rFonts w:ascii="Arial Narrow" w:hAnsi="Arial Narrow" w:cs="Arial"/>
          <w:bCs/>
          <w:sz w:val="16"/>
          <w:szCs w:val="16"/>
        </w:rPr>
        <w:t>N°</w:t>
      </w:r>
      <w:proofErr w:type="spellEnd"/>
      <w:r w:rsidRPr="00C57BAB">
        <w:rPr>
          <w:rFonts w:ascii="Arial Narrow" w:hAnsi="Arial Narrow" w:cs="Arial"/>
          <w:bCs/>
          <w:sz w:val="16"/>
          <w:szCs w:val="16"/>
        </w:rPr>
        <w:t xml:space="preserve"> 1: (i) Incumplimiento de medidas correctivas; (</w:t>
      </w:r>
      <w:proofErr w:type="spellStart"/>
      <w:r w:rsidRPr="00C57BAB">
        <w:rPr>
          <w:rFonts w:ascii="Arial Narrow" w:hAnsi="Arial Narrow" w:cs="Arial"/>
          <w:bCs/>
          <w:sz w:val="16"/>
          <w:szCs w:val="16"/>
        </w:rPr>
        <w:t>ii</w:t>
      </w:r>
      <w:proofErr w:type="spellEnd"/>
      <w:r w:rsidRPr="00C57BAB">
        <w:rPr>
          <w:rFonts w:ascii="Arial Narrow" w:hAnsi="Arial Narrow" w:cs="Arial"/>
          <w:bCs/>
          <w:sz w:val="16"/>
          <w:szCs w:val="16"/>
        </w:rPr>
        <w:t>) Incumplimiento de acuerdos conciliatorios; (</w:t>
      </w:r>
      <w:proofErr w:type="spellStart"/>
      <w:r w:rsidRPr="00C57BAB">
        <w:rPr>
          <w:rFonts w:ascii="Arial Narrow" w:hAnsi="Arial Narrow" w:cs="Arial"/>
          <w:bCs/>
          <w:sz w:val="16"/>
          <w:szCs w:val="16"/>
        </w:rPr>
        <w:t>iii</w:t>
      </w:r>
      <w:proofErr w:type="spellEnd"/>
      <w:r w:rsidRPr="00C57BAB">
        <w:rPr>
          <w:rFonts w:ascii="Arial Narrow" w:hAnsi="Arial Narrow" w:cs="Arial"/>
          <w:bCs/>
          <w:sz w:val="16"/>
          <w:szCs w:val="16"/>
        </w:rPr>
        <w:t>) Incumplimiento y liquidación de costas y costos; (</w:t>
      </w:r>
      <w:proofErr w:type="spellStart"/>
      <w:r w:rsidRPr="00C57BAB">
        <w:rPr>
          <w:rFonts w:ascii="Arial Narrow" w:hAnsi="Arial Narrow" w:cs="Arial"/>
          <w:bCs/>
          <w:sz w:val="16"/>
          <w:szCs w:val="16"/>
        </w:rPr>
        <w:t>iv</w:t>
      </w:r>
      <w:proofErr w:type="spellEnd"/>
      <w:r w:rsidRPr="00C57BAB">
        <w:rPr>
          <w:rFonts w:ascii="Arial Narrow" w:hAnsi="Arial Narrow" w:cs="Arial"/>
          <w:bCs/>
          <w:sz w:val="16"/>
          <w:szCs w:val="16"/>
        </w:rPr>
        <w:t>) Servicio de transporte; (v) Servicio de turismo; (vi) Servicio de telecomunicaciones; y, (</w:t>
      </w:r>
      <w:proofErr w:type="spellStart"/>
      <w:r w:rsidRPr="00C57BAB">
        <w:rPr>
          <w:rFonts w:ascii="Arial Narrow" w:hAnsi="Arial Narrow" w:cs="Arial"/>
          <w:bCs/>
          <w:sz w:val="16"/>
          <w:szCs w:val="16"/>
        </w:rPr>
        <w:t>vii</w:t>
      </w:r>
      <w:proofErr w:type="spellEnd"/>
      <w:r w:rsidRPr="00C57BAB">
        <w:rPr>
          <w:rFonts w:ascii="Arial Narrow" w:hAnsi="Arial Narrow" w:cs="Arial"/>
          <w:bCs/>
          <w:sz w:val="16"/>
          <w:szCs w:val="16"/>
        </w:rPr>
        <w:t xml:space="preserve">) Seguros, incluido el Seguro Obligatorio por Accidentes de Tránsito (SOAT) y Certificado contra Accidentes de Tránsito (CAT). </w:t>
      </w:r>
    </w:p>
    <w:p w14:paraId="3992922A" w14:textId="153DFDD1" w:rsidR="00B873F8" w:rsidRDefault="00B873F8" w:rsidP="00897BA1">
      <w:pPr>
        <w:ind w:left="851" w:hanging="284"/>
        <w:jc w:val="both"/>
        <w:rPr>
          <w:rFonts w:ascii="Arial Narrow" w:hAnsi="Arial Narrow" w:cs="Arial"/>
          <w:bCs/>
          <w:sz w:val="16"/>
          <w:szCs w:val="16"/>
        </w:rPr>
      </w:pPr>
      <w:r w:rsidRPr="00C57BAB">
        <w:rPr>
          <w:rFonts w:ascii="Arial Narrow" w:hAnsi="Arial Narrow" w:cs="Arial"/>
          <w:bCs/>
          <w:sz w:val="16"/>
          <w:szCs w:val="16"/>
        </w:rPr>
        <w:t xml:space="preserve">• </w:t>
      </w:r>
      <w:r w:rsidRPr="00C57BAB">
        <w:rPr>
          <w:rFonts w:ascii="Arial Narrow" w:hAnsi="Arial Narrow" w:cs="Arial"/>
          <w:bCs/>
          <w:sz w:val="16"/>
          <w:szCs w:val="16"/>
        </w:rPr>
        <w:tab/>
        <w:t xml:space="preserve">Órgano Resolutivo de Procedimientos Sumarísimos de Protección al Consumidor </w:t>
      </w:r>
      <w:proofErr w:type="spellStart"/>
      <w:r w:rsidRPr="00C57BAB">
        <w:rPr>
          <w:rFonts w:ascii="Arial Narrow" w:hAnsi="Arial Narrow" w:cs="Arial"/>
          <w:bCs/>
          <w:sz w:val="16"/>
          <w:szCs w:val="16"/>
        </w:rPr>
        <w:t>N°</w:t>
      </w:r>
      <w:proofErr w:type="spellEnd"/>
      <w:r w:rsidRPr="00C57BAB">
        <w:rPr>
          <w:rFonts w:ascii="Arial Narrow" w:hAnsi="Arial Narrow" w:cs="Arial"/>
          <w:bCs/>
          <w:sz w:val="16"/>
          <w:szCs w:val="16"/>
        </w:rPr>
        <w:t xml:space="preserve"> 2: (i) Servicios bancarios y financieros; (</w:t>
      </w:r>
      <w:proofErr w:type="spellStart"/>
      <w:r w:rsidRPr="00C57BAB">
        <w:rPr>
          <w:rFonts w:ascii="Arial Narrow" w:hAnsi="Arial Narrow" w:cs="Arial"/>
          <w:bCs/>
          <w:sz w:val="16"/>
          <w:szCs w:val="16"/>
        </w:rPr>
        <w:t>ii</w:t>
      </w:r>
      <w:proofErr w:type="spellEnd"/>
      <w:r w:rsidRPr="00C57BAB">
        <w:rPr>
          <w:rFonts w:ascii="Arial Narrow" w:hAnsi="Arial Narrow" w:cs="Arial"/>
          <w:bCs/>
          <w:sz w:val="16"/>
          <w:szCs w:val="16"/>
        </w:rPr>
        <w:t>) Planes de salud; (</w:t>
      </w:r>
      <w:proofErr w:type="spellStart"/>
      <w:r w:rsidRPr="00C57BAB">
        <w:rPr>
          <w:rFonts w:ascii="Arial Narrow" w:hAnsi="Arial Narrow" w:cs="Arial"/>
          <w:bCs/>
          <w:sz w:val="16"/>
          <w:szCs w:val="16"/>
        </w:rPr>
        <w:t>iii</w:t>
      </w:r>
      <w:proofErr w:type="spellEnd"/>
      <w:r w:rsidRPr="00C57BAB">
        <w:rPr>
          <w:rFonts w:ascii="Arial Narrow" w:hAnsi="Arial Narrow" w:cs="Arial"/>
          <w:bCs/>
          <w:sz w:val="16"/>
          <w:szCs w:val="16"/>
        </w:rPr>
        <w:t>) Sistema de pensiones; y, (</w:t>
      </w:r>
      <w:proofErr w:type="spellStart"/>
      <w:r w:rsidRPr="00C57BAB">
        <w:rPr>
          <w:rFonts w:ascii="Arial Narrow" w:hAnsi="Arial Narrow" w:cs="Arial"/>
          <w:bCs/>
          <w:sz w:val="16"/>
          <w:szCs w:val="16"/>
        </w:rPr>
        <w:t>iv</w:t>
      </w:r>
      <w:proofErr w:type="spellEnd"/>
      <w:r w:rsidRPr="00C57BAB">
        <w:rPr>
          <w:rFonts w:ascii="Arial Narrow" w:hAnsi="Arial Narrow" w:cs="Arial"/>
          <w:bCs/>
          <w:sz w:val="16"/>
          <w:szCs w:val="16"/>
        </w:rPr>
        <w:t>) Mercado de valores.</w:t>
      </w:r>
      <w:r w:rsidR="00897BA1">
        <w:rPr>
          <w:rFonts w:ascii="Arial Narrow" w:hAnsi="Arial Narrow" w:cs="Arial"/>
          <w:bCs/>
          <w:sz w:val="16"/>
          <w:szCs w:val="16"/>
        </w:rPr>
        <w:t xml:space="preserve"> </w:t>
      </w:r>
      <w:r w:rsidRPr="00C57BAB">
        <w:rPr>
          <w:rFonts w:ascii="Arial Narrow" w:hAnsi="Arial Narrow" w:cs="Arial"/>
          <w:bCs/>
          <w:sz w:val="16"/>
          <w:szCs w:val="16"/>
        </w:rPr>
        <w:t>(…)</w:t>
      </w:r>
    </w:p>
    <w:p w14:paraId="399FBC52" w14:textId="77777777" w:rsidR="00897BA1" w:rsidRPr="00C57BAB" w:rsidRDefault="00897BA1" w:rsidP="00897BA1">
      <w:pPr>
        <w:ind w:left="851" w:hanging="284"/>
        <w:jc w:val="both"/>
        <w:rPr>
          <w:rFonts w:ascii="Arial Narrow" w:hAnsi="Arial Narrow" w:cs="Arial"/>
          <w:bCs/>
          <w:sz w:val="16"/>
          <w:szCs w:val="16"/>
        </w:rPr>
      </w:pPr>
    </w:p>
    <w:p w14:paraId="46FE364A" w14:textId="77777777" w:rsidR="00B873F8" w:rsidRPr="00C57BAB" w:rsidRDefault="00B873F8" w:rsidP="00B873F8">
      <w:pPr>
        <w:pStyle w:val="Textonotapie"/>
        <w:tabs>
          <w:tab w:val="left" w:pos="567"/>
        </w:tabs>
        <w:ind w:left="567" w:hanging="567"/>
        <w:jc w:val="both"/>
        <w:rPr>
          <w:rFonts w:ascii="Arial Narrow" w:hAnsi="Arial Narrow" w:cs="Arial"/>
          <w:b/>
          <w:sz w:val="16"/>
          <w:szCs w:val="16"/>
        </w:rPr>
      </w:pPr>
      <w:r w:rsidRPr="00C57BAB">
        <w:rPr>
          <w:rFonts w:ascii="Arial Narrow" w:hAnsi="Arial Narrow" w:cs="Arial"/>
          <w:b/>
          <w:sz w:val="16"/>
          <w:szCs w:val="16"/>
        </w:rPr>
        <w:tab/>
        <w:t xml:space="preserve">DIRECTIVA N°001-2021/COD-INDECOPI, DIRECTIVA ÚNICA QUE REGULA LOS PROCEDIMIENTOS DE PROTECCIÓN AL CONSUMIDOR PREVISTOS EN EL CÓDIGO DE PROTECCIÓN Y DEFENSA DEL CONSUMIDOR, aprobada por RESOLUCIÓN </w:t>
      </w:r>
      <w:proofErr w:type="spellStart"/>
      <w:r w:rsidRPr="00C57BAB">
        <w:rPr>
          <w:rFonts w:ascii="Arial Narrow" w:hAnsi="Arial Narrow" w:cs="Arial"/>
          <w:b/>
          <w:sz w:val="16"/>
          <w:szCs w:val="16"/>
        </w:rPr>
        <w:t>Nº</w:t>
      </w:r>
      <w:proofErr w:type="spellEnd"/>
      <w:r w:rsidRPr="00C57BAB">
        <w:rPr>
          <w:rFonts w:ascii="Arial Narrow" w:hAnsi="Arial Narrow" w:cs="Arial"/>
          <w:b/>
          <w:sz w:val="16"/>
          <w:szCs w:val="16"/>
        </w:rPr>
        <w:t> 049-2021-PRE/INDECOPI</w:t>
      </w:r>
    </w:p>
    <w:p w14:paraId="21759757" w14:textId="77777777" w:rsidR="00B873F8" w:rsidRPr="00C57BAB" w:rsidRDefault="00B873F8" w:rsidP="00B873F8">
      <w:pPr>
        <w:pStyle w:val="Textonotapie"/>
        <w:ind w:left="567"/>
        <w:jc w:val="both"/>
        <w:rPr>
          <w:rFonts w:ascii="Arial Narrow" w:hAnsi="Arial Narrow" w:cs="Arial"/>
          <w:b/>
          <w:bCs/>
          <w:sz w:val="16"/>
          <w:szCs w:val="16"/>
        </w:rPr>
      </w:pPr>
      <w:r w:rsidRPr="00C57BAB">
        <w:rPr>
          <w:rFonts w:ascii="Arial Narrow" w:hAnsi="Arial Narrow" w:cs="Arial"/>
          <w:b/>
          <w:bCs/>
          <w:sz w:val="16"/>
          <w:szCs w:val="16"/>
        </w:rPr>
        <w:t xml:space="preserve">Artículo 5.- Procedimientos administrativos por iniciativa de parte </w:t>
      </w:r>
    </w:p>
    <w:p w14:paraId="373BB202" w14:textId="77777777" w:rsidR="00B873F8" w:rsidRPr="00C57BAB" w:rsidRDefault="00B873F8" w:rsidP="00B873F8">
      <w:pPr>
        <w:pStyle w:val="Textonotapie"/>
        <w:ind w:left="567"/>
        <w:jc w:val="both"/>
        <w:rPr>
          <w:rFonts w:ascii="Arial Narrow" w:hAnsi="Arial Narrow" w:cs="Arial"/>
          <w:sz w:val="16"/>
          <w:szCs w:val="16"/>
        </w:rPr>
      </w:pPr>
      <w:r w:rsidRPr="00C57BAB">
        <w:rPr>
          <w:rFonts w:ascii="Arial Narrow" w:hAnsi="Arial Narrow" w:cs="Arial"/>
          <w:sz w:val="16"/>
          <w:szCs w:val="16"/>
        </w:rPr>
        <w:t>(…)</w:t>
      </w:r>
    </w:p>
    <w:p w14:paraId="0828C28F" w14:textId="77777777" w:rsidR="00B873F8" w:rsidRPr="00C57BAB" w:rsidRDefault="00B873F8" w:rsidP="00B873F8">
      <w:pPr>
        <w:pStyle w:val="Textonotapie"/>
        <w:ind w:left="851" w:hanging="284"/>
        <w:jc w:val="both"/>
        <w:rPr>
          <w:rFonts w:ascii="Arial Narrow" w:hAnsi="Arial Narrow" w:cs="Arial"/>
          <w:sz w:val="16"/>
          <w:szCs w:val="16"/>
        </w:rPr>
      </w:pPr>
      <w:r w:rsidRPr="00C57BAB">
        <w:rPr>
          <w:rFonts w:ascii="Arial Narrow" w:hAnsi="Arial Narrow" w:cs="Arial"/>
          <w:sz w:val="16"/>
          <w:szCs w:val="16"/>
        </w:rPr>
        <w:t xml:space="preserve">5.1. </w:t>
      </w:r>
      <w:r w:rsidRPr="00C57BAB">
        <w:rPr>
          <w:rFonts w:ascii="Arial Narrow" w:hAnsi="Arial Narrow" w:cs="Arial"/>
          <w:sz w:val="16"/>
          <w:szCs w:val="16"/>
        </w:rPr>
        <w:tab/>
        <w:t xml:space="preserve">Procedimiento Sumarísimo: Los procedimientos sumarísimos se inician, en primera instancia administrativa, ante el Órgano Sumarísimo. En esta vía se tramitan las denuncias por iniciativa de parte, de acuerdo con los siguientes criterios: </w:t>
      </w:r>
    </w:p>
    <w:p w14:paraId="1EBC9489" w14:textId="77777777" w:rsidR="00B873F8" w:rsidRPr="00C57BAB" w:rsidRDefault="00B873F8" w:rsidP="00B873F8">
      <w:pPr>
        <w:pStyle w:val="Textonotapie"/>
        <w:ind w:left="1134" w:hanging="283"/>
        <w:jc w:val="both"/>
        <w:rPr>
          <w:rFonts w:ascii="Arial Narrow" w:hAnsi="Arial Narrow" w:cs="Arial"/>
          <w:sz w:val="16"/>
          <w:szCs w:val="16"/>
        </w:rPr>
      </w:pPr>
      <w:r w:rsidRPr="00C57BAB">
        <w:rPr>
          <w:rFonts w:ascii="Arial Narrow" w:hAnsi="Arial Narrow" w:cs="Arial"/>
          <w:sz w:val="16"/>
          <w:szCs w:val="16"/>
        </w:rPr>
        <w:t xml:space="preserve">(i) </w:t>
      </w:r>
      <w:r w:rsidRPr="00C57BAB">
        <w:rPr>
          <w:rFonts w:ascii="Arial Narrow" w:hAnsi="Arial Narrow" w:cs="Arial"/>
          <w:sz w:val="16"/>
          <w:szCs w:val="16"/>
        </w:rPr>
        <w:tab/>
        <w:t xml:space="preserve">Por razón de cuantía: Cuando el valor del producto o servicio adquirido u ofertado no supere las tres (3) Unidades Impositivas Tributarias. </w:t>
      </w:r>
    </w:p>
    <w:p w14:paraId="439B022B" w14:textId="77777777" w:rsidR="00B873F8" w:rsidRDefault="00B873F8" w:rsidP="00B873F8">
      <w:pPr>
        <w:pStyle w:val="Textonotapie"/>
        <w:ind w:left="1134" w:hanging="283"/>
        <w:jc w:val="both"/>
        <w:rPr>
          <w:rFonts w:ascii="Arial Narrow" w:hAnsi="Arial Narrow" w:cs="Arial"/>
          <w:sz w:val="16"/>
          <w:szCs w:val="16"/>
        </w:rPr>
      </w:pPr>
      <w:r w:rsidRPr="00C57BAB">
        <w:rPr>
          <w:rFonts w:ascii="Arial Narrow" w:hAnsi="Arial Narrow" w:cs="Arial"/>
          <w:sz w:val="16"/>
          <w:szCs w:val="16"/>
        </w:rPr>
        <w:t>(</w:t>
      </w:r>
      <w:proofErr w:type="spellStart"/>
      <w:r w:rsidRPr="00C57BAB">
        <w:rPr>
          <w:rFonts w:ascii="Arial Narrow" w:hAnsi="Arial Narrow" w:cs="Arial"/>
          <w:sz w:val="16"/>
          <w:szCs w:val="16"/>
        </w:rPr>
        <w:t>ii</w:t>
      </w:r>
      <w:proofErr w:type="spellEnd"/>
      <w:r w:rsidRPr="00C57BAB">
        <w:rPr>
          <w:rFonts w:ascii="Arial Narrow" w:hAnsi="Arial Narrow" w:cs="Arial"/>
          <w:sz w:val="16"/>
          <w:szCs w:val="16"/>
        </w:rPr>
        <w:t xml:space="preserve">) </w:t>
      </w:r>
      <w:r w:rsidRPr="00C57BAB">
        <w:rPr>
          <w:rFonts w:ascii="Arial Narrow" w:hAnsi="Arial Narrow" w:cs="Arial"/>
          <w:sz w:val="16"/>
          <w:szCs w:val="16"/>
        </w:rPr>
        <w:tab/>
        <w:t>Por razón de materia: Cuando las denuncias versen, exclusivamente, sobre falta de atención a reclamos o requerimientos de información, métodos abusivos de cobranza, demora y falta de entrega del producto, con independencia de su cuantía.</w:t>
      </w:r>
    </w:p>
    <w:p w14:paraId="19BD9D1C" w14:textId="77777777" w:rsidR="000A72A5" w:rsidRPr="00C57BAB" w:rsidRDefault="000A72A5" w:rsidP="00B873F8">
      <w:pPr>
        <w:pStyle w:val="Textonotapie"/>
        <w:ind w:left="1134" w:hanging="283"/>
        <w:jc w:val="both"/>
        <w:rPr>
          <w:rFonts w:ascii="Arial Narrow" w:hAnsi="Arial Narrow" w:cs="Arial"/>
          <w:sz w:val="16"/>
          <w:szCs w:val="16"/>
        </w:rPr>
      </w:pPr>
    </w:p>
  </w:footnote>
  <w:footnote w:id="2">
    <w:p w14:paraId="45769076" w14:textId="0E986618" w:rsidR="00B873F8" w:rsidRDefault="00B873F8" w:rsidP="00B873F8">
      <w:pPr>
        <w:pStyle w:val="Textonotapie"/>
        <w:ind w:left="567" w:hanging="567"/>
        <w:rPr>
          <w:rFonts w:ascii="Arial Narrow" w:hAnsi="Arial Narrow" w:cs="Arial"/>
          <w:b/>
          <w:sz w:val="16"/>
          <w:szCs w:val="16"/>
        </w:rPr>
      </w:pPr>
      <w:r>
        <w:rPr>
          <w:rStyle w:val="Refdenotaalpie"/>
        </w:rPr>
        <w:footnoteRef/>
      </w:r>
      <w:r>
        <w:t xml:space="preserve"> </w:t>
      </w:r>
      <w:r>
        <w:tab/>
      </w:r>
      <w:r w:rsidRPr="00B873F8">
        <w:rPr>
          <w:rFonts w:ascii="Arial Narrow" w:hAnsi="Arial Narrow" w:cs="Arial"/>
          <w:b/>
          <w:sz w:val="16"/>
          <w:szCs w:val="16"/>
        </w:rPr>
        <w:t xml:space="preserve">DIRECTIVA </w:t>
      </w:r>
      <w:proofErr w:type="spellStart"/>
      <w:r w:rsidRPr="00B873F8">
        <w:rPr>
          <w:rFonts w:ascii="Arial Narrow" w:hAnsi="Arial Narrow" w:cs="Arial"/>
          <w:b/>
          <w:sz w:val="16"/>
          <w:szCs w:val="16"/>
        </w:rPr>
        <w:t>N°</w:t>
      </w:r>
      <w:proofErr w:type="spellEnd"/>
      <w:r w:rsidRPr="00B873F8">
        <w:rPr>
          <w:rFonts w:ascii="Arial Narrow" w:hAnsi="Arial Narrow" w:cs="Arial"/>
          <w:b/>
          <w:sz w:val="16"/>
          <w:szCs w:val="16"/>
        </w:rPr>
        <w:t xml:space="preserve"> 001-2019/TRI-INDECOPI, DIRECTIVA SOBRE DECLINACIONES Y CONTIENDAS DE COMPETENCIA ENTRE LOS</w:t>
      </w:r>
      <w:r>
        <w:rPr>
          <w:rFonts w:ascii="Arial Narrow" w:hAnsi="Arial Narrow" w:cs="Arial"/>
          <w:b/>
          <w:sz w:val="16"/>
          <w:szCs w:val="16"/>
        </w:rPr>
        <w:t xml:space="preserve"> </w:t>
      </w:r>
      <w:r w:rsidRPr="00B873F8">
        <w:rPr>
          <w:rFonts w:ascii="Arial Narrow" w:hAnsi="Arial Narrow" w:cs="Arial"/>
          <w:b/>
          <w:sz w:val="16"/>
          <w:szCs w:val="16"/>
        </w:rPr>
        <w:t>ÓRGANOS FUNCIONALES DEL INDECOPI</w:t>
      </w:r>
    </w:p>
    <w:p w14:paraId="027360B7" w14:textId="20FA82BF" w:rsidR="00B873F8" w:rsidRPr="00B873F8" w:rsidRDefault="00B873F8" w:rsidP="00B873F8">
      <w:pPr>
        <w:pStyle w:val="Textonotapie"/>
        <w:ind w:firstLine="567"/>
        <w:rPr>
          <w:rFonts w:ascii="Arial Narrow" w:hAnsi="Arial Narrow" w:cs="Arial"/>
          <w:b/>
          <w:sz w:val="16"/>
          <w:szCs w:val="16"/>
        </w:rPr>
      </w:pPr>
      <w:r w:rsidRPr="00B873F8">
        <w:rPr>
          <w:rFonts w:ascii="Arial Narrow" w:hAnsi="Arial Narrow" w:cs="Arial"/>
          <w:b/>
          <w:sz w:val="16"/>
          <w:szCs w:val="16"/>
        </w:rPr>
        <w:t>1. Declinación de Competencia</w:t>
      </w:r>
    </w:p>
    <w:p w14:paraId="1F51EE33" w14:textId="77777777" w:rsidR="00B873F8" w:rsidRPr="00B873F8" w:rsidRDefault="00B873F8" w:rsidP="00B873F8">
      <w:pPr>
        <w:pStyle w:val="Textonotapie"/>
        <w:ind w:firstLine="567"/>
        <w:rPr>
          <w:rFonts w:ascii="Arial Narrow" w:hAnsi="Arial Narrow" w:cs="Arial"/>
          <w:b/>
          <w:sz w:val="16"/>
          <w:szCs w:val="16"/>
        </w:rPr>
      </w:pPr>
      <w:r w:rsidRPr="00B873F8">
        <w:rPr>
          <w:rFonts w:ascii="Arial Narrow" w:hAnsi="Arial Narrow" w:cs="Arial"/>
          <w:b/>
          <w:sz w:val="16"/>
          <w:szCs w:val="16"/>
        </w:rPr>
        <w:t>(…)</w:t>
      </w:r>
    </w:p>
    <w:p w14:paraId="2C1C6249" w14:textId="77777777" w:rsidR="00B873F8" w:rsidRPr="00B873F8" w:rsidRDefault="00B873F8" w:rsidP="00B873F8">
      <w:pPr>
        <w:pStyle w:val="Textonotapie"/>
        <w:ind w:left="567"/>
        <w:jc w:val="both"/>
        <w:rPr>
          <w:rFonts w:ascii="Arial Narrow" w:hAnsi="Arial Narrow" w:cs="Arial"/>
          <w:bCs/>
          <w:sz w:val="16"/>
          <w:szCs w:val="16"/>
        </w:rPr>
      </w:pPr>
      <w:r w:rsidRPr="00B873F8">
        <w:rPr>
          <w:rFonts w:ascii="Arial Narrow" w:hAnsi="Arial Narrow" w:cs="Arial"/>
          <w:bCs/>
          <w:sz w:val="16"/>
          <w:szCs w:val="16"/>
        </w:rPr>
        <w:t>1.4 El órgano resolutivo de primera instancia que no se considere competente para tramitar o resolver una denuncia o solicitud, declinará su competencia a través de una comunicación interna, remitiendo directamente el expediente al órgano que considere competente.</w:t>
      </w:r>
    </w:p>
    <w:p w14:paraId="2F38FEFB" w14:textId="2314CB7F" w:rsidR="00B873F8" w:rsidRPr="00B873F8" w:rsidRDefault="00B873F8" w:rsidP="00B873F8">
      <w:pPr>
        <w:pStyle w:val="Textonotapie"/>
        <w:ind w:left="567"/>
        <w:jc w:val="both"/>
        <w:rPr>
          <w:rFonts w:ascii="Arial Narrow" w:hAnsi="Arial Narrow" w:cs="Arial"/>
          <w:b/>
          <w:sz w:val="16"/>
          <w:szCs w:val="16"/>
        </w:rPr>
      </w:pPr>
      <w:r w:rsidRPr="00B873F8">
        <w:rPr>
          <w:rFonts w:ascii="Arial Narrow" w:hAnsi="Arial Narrow" w:cs="Arial"/>
          <w:bCs/>
          <w:sz w:val="16"/>
          <w:szCs w:val="16"/>
        </w:rPr>
        <w:t xml:space="preserve">1.5 A través de dicha comunicación, la Secretaría Técnica del órgano resolutivo que declina su competencia, deberá pronunciarse respecto de cuál de los cuatro (4) aspectos detallados en el inciso 1.3 de la presente Directiva sustenta su declinación y, con base en ello, determinar al órgano resolutivo competente. La declinación de competencia deberá ser puesta en conocimiento de la </w:t>
      </w:r>
      <w:proofErr w:type="gramStart"/>
      <w:r w:rsidRPr="00B873F8">
        <w:rPr>
          <w:rFonts w:ascii="Arial Narrow" w:hAnsi="Arial Narrow" w:cs="Arial"/>
          <w:bCs/>
          <w:sz w:val="16"/>
          <w:szCs w:val="16"/>
        </w:rPr>
        <w:t>parte  denunciante</w:t>
      </w:r>
      <w:proofErr w:type="gramEnd"/>
      <w:r w:rsidRPr="00B873F8">
        <w:rPr>
          <w:rFonts w:ascii="Arial Narrow" w:hAnsi="Arial Narrow" w:cs="Arial"/>
          <w:bCs/>
          <w:sz w:val="16"/>
          <w:szCs w:val="16"/>
        </w:rPr>
        <w:t xml:space="preserve"> o solicitante de conformidad con lo establecido en la Directiva 001-2013/TRI-INDECOPI “Régimen de notificación de actos administrativos y otras comunicaciones emitidas en los procedimientos a cargo de los órganos resolutivos del INDECOPI”. </w:t>
      </w:r>
      <w:proofErr w:type="gramStart"/>
      <w:r w:rsidRPr="00B873F8">
        <w:rPr>
          <w:rFonts w:ascii="Arial Narrow" w:hAnsi="Arial Narrow" w:cs="Arial"/>
          <w:bCs/>
          <w:sz w:val="16"/>
          <w:szCs w:val="16"/>
        </w:rPr>
        <w:t>La  declinación</w:t>
      </w:r>
      <w:proofErr w:type="gramEnd"/>
      <w:r w:rsidRPr="00B873F8">
        <w:rPr>
          <w:rFonts w:ascii="Arial Narrow" w:hAnsi="Arial Narrow" w:cs="Arial"/>
          <w:bCs/>
          <w:sz w:val="16"/>
          <w:szCs w:val="16"/>
        </w:rPr>
        <w:t xml:space="preserve"> de competencia no resulta apelable.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50DF" w14:textId="77777777" w:rsidR="009F77BF" w:rsidRDefault="009F77BF" w:rsidP="00C57841">
    <w:pPr>
      <w:pStyle w:val="Encabezado"/>
      <w:tabs>
        <w:tab w:val="clear" w:pos="4419"/>
        <w:tab w:val="clear" w:pos="8838"/>
        <w:tab w:val="left" w:pos="3750"/>
      </w:tabs>
      <w:rPr>
        <w:rFonts w:ascii="Arial" w:hAnsi="Arial" w:cs="Arial"/>
        <w:noProof/>
        <w:lang w:eastAsia="es-PE"/>
      </w:rPr>
    </w:pPr>
  </w:p>
  <w:p w14:paraId="3592AA6C" w14:textId="7629EC18" w:rsidR="00D32871" w:rsidRDefault="00D32871" w:rsidP="00C57841">
    <w:pPr>
      <w:pStyle w:val="Encabezado"/>
      <w:tabs>
        <w:tab w:val="clear" w:pos="4419"/>
        <w:tab w:val="clear" w:pos="8838"/>
        <w:tab w:val="left" w:pos="3750"/>
      </w:tabs>
      <w:rPr>
        <w:rFonts w:ascii="Arial" w:hAnsi="Arial" w:cs="Arial"/>
        <w:noProof/>
        <w:lang w:eastAsia="es-PE"/>
      </w:rPr>
    </w:pPr>
    <w:r>
      <w:rPr>
        <w:rFonts w:ascii="Arial" w:hAnsi="Arial" w:cs="Arial"/>
        <w:noProof/>
        <w:lang w:eastAsia="es-PE"/>
      </w:rPr>
      <w:drawing>
        <wp:inline distT="0" distB="0" distL="0" distR="0" wp14:anchorId="41533A79" wp14:editId="0EF63283">
          <wp:extent cx="2822575" cy="426720"/>
          <wp:effectExtent l="0" t="0" r="0" b="0"/>
          <wp:docPr id="25" name="Imagen 25" descr="Interfaz de usuario gráfica, Texto,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Texto, 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2575" cy="426720"/>
                  </a:xfrm>
                  <a:prstGeom prst="rect">
                    <a:avLst/>
                  </a:prstGeom>
                  <a:noFill/>
                </pic:spPr>
              </pic:pic>
            </a:graphicData>
          </a:graphic>
        </wp:inline>
      </w:drawing>
    </w:r>
  </w:p>
  <w:p w14:paraId="70C0F366" w14:textId="77777777" w:rsidR="00D32871" w:rsidRPr="00D32871" w:rsidRDefault="00D32871" w:rsidP="00C57841">
    <w:pPr>
      <w:pStyle w:val="Encabezado"/>
      <w:tabs>
        <w:tab w:val="clear" w:pos="4419"/>
        <w:tab w:val="clear" w:pos="8838"/>
        <w:tab w:val="left" w:pos="3750"/>
      </w:tabs>
      <w:rPr>
        <w:rFonts w:ascii="Arial" w:hAnsi="Arial" w:cs="Arial"/>
        <w:noProof/>
        <w:sz w:val="16"/>
        <w:szCs w:val="16"/>
        <w:lang w:eastAsia="es-PE"/>
      </w:rPr>
    </w:pPr>
  </w:p>
  <w:p w14:paraId="22876CD4" w14:textId="41F5D230" w:rsidR="009F77BF" w:rsidRPr="00053CCC" w:rsidRDefault="009F77BF" w:rsidP="00C57841">
    <w:pPr>
      <w:pStyle w:val="Encabezado"/>
      <w:tabs>
        <w:tab w:val="clear" w:pos="4419"/>
        <w:tab w:val="clear" w:pos="8838"/>
        <w:tab w:val="left" w:pos="3750"/>
      </w:tabs>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B77"/>
    <w:multiLevelType w:val="hybridMultilevel"/>
    <w:tmpl w:val="44363CEC"/>
    <w:lvl w:ilvl="0" w:tplc="C0C00BF0">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num w:numId="1" w16cid:durableId="98848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B1F"/>
    <w:rsid w:val="0001199B"/>
    <w:rsid w:val="000957D8"/>
    <w:rsid w:val="000A72A5"/>
    <w:rsid w:val="000B510A"/>
    <w:rsid w:val="000F21AF"/>
    <w:rsid w:val="0011100A"/>
    <w:rsid w:val="001543F0"/>
    <w:rsid w:val="00175B42"/>
    <w:rsid w:val="001C175B"/>
    <w:rsid w:val="001D593D"/>
    <w:rsid w:val="00202C22"/>
    <w:rsid w:val="002223ED"/>
    <w:rsid w:val="00242982"/>
    <w:rsid w:val="00280368"/>
    <w:rsid w:val="00334974"/>
    <w:rsid w:val="00334CE6"/>
    <w:rsid w:val="00342A0E"/>
    <w:rsid w:val="00390691"/>
    <w:rsid w:val="00392AD8"/>
    <w:rsid w:val="003D7C5F"/>
    <w:rsid w:val="003E7036"/>
    <w:rsid w:val="00564696"/>
    <w:rsid w:val="005700B2"/>
    <w:rsid w:val="005853FD"/>
    <w:rsid w:val="00603386"/>
    <w:rsid w:val="0061256B"/>
    <w:rsid w:val="00645617"/>
    <w:rsid w:val="006A76B4"/>
    <w:rsid w:val="006E3E8C"/>
    <w:rsid w:val="00731CDE"/>
    <w:rsid w:val="007D3E22"/>
    <w:rsid w:val="007D45E2"/>
    <w:rsid w:val="008134E8"/>
    <w:rsid w:val="008143FC"/>
    <w:rsid w:val="00866094"/>
    <w:rsid w:val="00897BA1"/>
    <w:rsid w:val="008B1CA1"/>
    <w:rsid w:val="009000B9"/>
    <w:rsid w:val="00951551"/>
    <w:rsid w:val="0095676C"/>
    <w:rsid w:val="0096024B"/>
    <w:rsid w:val="009B201C"/>
    <w:rsid w:val="009F77BF"/>
    <w:rsid w:val="00A167E7"/>
    <w:rsid w:val="00A818D9"/>
    <w:rsid w:val="00AA1A4A"/>
    <w:rsid w:val="00AC6A8D"/>
    <w:rsid w:val="00AD5CD0"/>
    <w:rsid w:val="00B1493E"/>
    <w:rsid w:val="00B30929"/>
    <w:rsid w:val="00B41E42"/>
    <w:rsid w:val="00B44A12"/>
    <w:rsid w:val="00B873F8"/>
    <w:rsid w:val="00BC3E8F"/>
    <w:rsid w:val="00C152BC"/>
    <w:rsid w:val="00C57841"/>
    <w:rsid w:val="00CA3691"/>
    <w:rsid w:val="00CB11F2"/>
    <w:rsid w:val="00CF3040"/>
    <w:rsid w:val="00CF4B4B"/>
    <w:rsid w:val="00CF5233"/>
    <w:rsid w:val="00CF6578"/>
    <w:rsid w:val="00D32871"/>
    <w:rsid w:val="00DA0857"/>
    <w:rsid w:val="00DA4F49"/>
    <w:rsid w:val="00DE483D"/>
    <w:rsid w:val="00E21CE2"/>
    <w:rsid w:val="00E40E40"/>
    <w:rsid w:val="00E91D8C"/>
    <w:rsid w:val="00EA5AD1"/>
    <w:rsid w:val="00F04B1F"/>
    <w:rsid w:val="00F203DB"/>
    <w:rsid w:val="00F36E1E"/>
    <w:rsid w:val="00F645A7"/>
    <w:rsid w:val="00F71822"/>
    <w:rsid w:val="00F830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7889"/>
  <w15:chartTrackingRefBased/>
  <w15:docId w15:val="{D99F7508-AFA3-4574-B222-80C6B710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B1F"/>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F04B1F"/>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F04B1F"/>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F04B1F"/>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F04B1F"/>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F04B1F"/>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nhideWhenUsed/>
    <w:qFormat/>
    <w:rsid w:val="00F04B1F"/>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F04B1F"/>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F04B1F"/>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F04B1F"/>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4B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4B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4B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4B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4B1F"/>
    <w:rPr>
      <w:rFonts w:eastAsiaTheme="majorEastAsia" w:cstheme="majorBidi"/>
      <w:color w:val="0F4761" w:themeColor="accent1" w:themeShade="BF"/>
    </w:rPr>
  </w:style>
  <w:style w:type="character" w:customStyle="1" w:styleId="Ttulo6Car">
    <w:name w:val="Título 6 Car"/>
    <w:basedOn w:val="Fuentedeprrafopredeter"/>
    <w:link w:val="Ttulo6"/>
    <w:rsid w:val="00F04B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4B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4B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4B1F"/>
    <w:rPr>
      <w:rFonts w:eastAsiaTheme="majorEastAsia" w:cstheme="majorBidi"/>
      <w:color w:val="272727" w:themeColor="text1" w:themeTint="D8"/>
    </w:rPr>
  </w:style>
  <w:style w:type="paragraph" w:styleId="Ttulo">
    <w:name w:val="Title"/>
    <w:basedOn w:val="Normal"/>
    <w:next w:val="Normal"/>
    <w:link w:val="TtuloCar"/>
    <w:uiPriority w:val="10"/>
    <w:qFormat/>
    <w:rsid w:val="00F04B1F"/>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F04B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4B1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F04B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4B1F"/>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F04B1F"/>
    <w:rPr>
      <w:i/>
      <w:iCs/>
      <w:color w:val="404040" w:themeColor="text1" w:themeTint="BF"/>
    </w:rPr>
  </w:style>
  <w:style w:type="paragraph" w:styleId="Prrafodelista">
    <w:name w:val="List Paragraph"/>
    <w:basedOn w:val="Normal"/>
    <w:uiPriority w:val="34"/>
    <w:qFormat/>
    <w:rsid w:val="00F04B1F"/>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F04B1F"/>
    <w:rPr>
      <w:i/>
      <w:iCs/>
      <w:color w:val="0F4761" w:themeColor="accent1" w:themeShade="BF"/>
    </w:rPr>
  </w:style>
  <w:style w:type="paragraph" w:styleId="Citadestacada">
    <w:name w:val="Intense Quote"/>
    <w:basedOn w:val="Normal"/>
    <w:next w:val="Normal"/>
    <w:link w:val="CitadestacadaCar"/>
    <w:uiPriority w:val="30"/>
    <w:qFormat/>
    <w:rsid w:val="00F04B1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F04B1F"/>
    <w:rPr>
      <w:i/>
      <w:iCs/>
      <w:color w:val="0F4761" w:themeColor="accent1" w:themeShade="BF"/>
    </w:rPr>
  </w:style>
  <w:style w:type="character" w:styleId="Referenciaintensa">
    <w:name w:val="Intense Reference"/>
    <w:basedOn w:val="Fuentedeprrafopredeter"/>
    <w:uiPriority w:val="32"/>
    <w:qFormat/>
    <w:rsid w:val="00F04B1F"/>
    <w:rPr>
      <w:b/>
      <w:bCs/>
      <w:smallCaps/>
      <w:color w:val="0F4761" w:themeColor="accent1" w:themeShade="BF"/>
      <w:spacing w:val="5"/>
    </w:rPr>
  </w:style>
  <w:style w:type="paragraph" w:styleId="Sinespaciado">
    <w:name w:val="No Spacing"/>
    <w:uiPriority w:val="1"/>
    <w:qFormat/>
    <w:rsid w:val="00F04B1F"/>
    <w:pPr>
      <w:spacing w:after="0" w:line="240" w:lineRule="auto"/>
    </w:pPr>
    <w:rPr>
      <w:kern w:val="0"/>
      <w14:ligatures w14:val="none"/>
    </w:rPr>
  </w:style>
  <w:style w:type="paragraph" w:styleId="Encabezado">
    <w:name w:val="header"/>
    <w:basedOn w:val="Normal"/>
    <w:link w:val="EncabezadoCar"/>
    <w:unhideWhenUsed/>
    <w:rsid w:val="00F04B1F"/>
    <w:pPr>
      <w:tabs>
        <w:tab w:val="center" w:pos="4419"/>
        <w:tab w:val="right" w:pos="8838"/>
      </w:tabs>
    </w:pPr>
    <w:rPr>
      <w:rFonts w:asciiTheme="minorHAnsi" w:eastAsiaTheme="minorHAnsi" w:hAnsiTheme="minorHAnsi" w:cstheme="minorBidi"/>
      <w:sz w:val="22"/>
      <w:szCs w:val="22"/>
      <w:lang w:val="es-PE" w:eastAsia="en-US"/>
    </w:rPr>
  </w:style>
  <w:style w:type="character" w:customStyle="1" w:styleId="EncabezadoCar">
    <w:name w:val="Encabezado Car"/>
    <w:basedOn w:val="Fuentedeprrafopredeter"/>
    <w:link w:val="Encabezado"/>
    <w:rsid w:val="00F04B1F"/>
    <w:rPr>
      <w:kern w:val="0"/>
      <w14:ligatures w14:val="none"/>
    </w:rPr>
  </w:style>
  <w:style w:type="paragraph" w:styleId="Piedepgina">
    <w:name w:val="footer"/>
    <w:basedOn w:val="Normal"/>
    <w:link w:val="PiedepginaCar"/>
    <w:unhideWhenUsed/>
    <w:rsid w:val="00F04B1F"/>
    <w:pPr>
      <w:tabs>
        <w:tab w:val="center" w:pos="4419"/>
        <w:tab w:val="right" w:pos="8838"/>
      </w:tabs>
    </w:pPr>
    <w:rPr>
      <w:rFonts w:asciiTheme="minorHAnsi" w:eastAsiaTheme="minorHAnsi" w:hAnsiTheme="minorHAnsi" w:cstheme="minorBidi"/>
      <w:sz w:val="22"/>
      <w:szCs w:val="22"/>
      <w:lang w:val="es-PE" w:eastAsia="en-US"/>
    </w:rPr>
  </w:style>
  <w:style w:type="character" w:customStyle="1" w:styleId="PiedepginaCar">
    <w:name w:val="Pie de página Car"/>
    <w:basedOn w:val="Fuentedeprrafopredeter"/>
    <w:link w:val="Piedepgina"/>
    <w:rsid w:val="00F04B1F"/>
    <w:rPr>
      <w:kern w:val="0"/>
      <w14:ligatures w14:val="none"/>
    </w:rPr>
  </w:style>
  <w:style w:type="character" w:styleId="Hipervnculo">
    <w:name w:val="Hyperlink"/>
    <w:basedOn w:val="Fuentedeprrafopredeter"/>
    <w:uiPriority w:val="99"/>
    <w:unhideWhenUsed/>
    <w:rsid w:val="00F04B1F"/>
    <w:rPr>
      <w:color w:val="467886" w:themeColor="hyperlink"/>
      <w:u w:val="single"/>
    </w:rPr>
  </w:style>
  <w:style w:type="character" w:customStyle="1" w:styleId="TextonotapieCar">
    <w:name w:val="Texto nota pie Car"/>
    <w:aliases w:val="Car Car Car Car Car Car Car1,Car Car Car Car Car Car Car Car,Car Car,Car Car Car Car Car Car Car Car Car Car Car Car Car Car Car,Car Car Car Car Car Car Car Car Car Car Car Car Car Car Car Car Car Car,Car Car Car Car Car,Car2 Car"/>
    <w:basedOn w:val="Fuentedeprrafopredeter"/>
    <w:link w:val="Textonotapie"/>
    <w:qFormat/>
    <w:locked/>
    <w:rsid w:val="00F04B1F"/>
    <w:rPr>
      <w:rFonts w:ascii="Calibri" w:eastAsia="Calibri" w:hAnsi="Calibri" w:cs="Times New Roman"/>
      <w:sz w:val="20"/>
      <w:szCs w:val="20"/>
    </w:rPr>
  </w:style>
  <w:style w:type="paragraph" w:styleId="Textonotapie">
    <w:name w:val="footnote text"/>
    <w:aliases w:val="Car Car Car Car Car Car,Car Car Car Car Car Car Car,Car,Car Car Car Car Car Car Car Car Car Car Car Car Car Car,Car Car Car Car Car Car Car Car Car Car Car Car Car Car Car Car Car,Car Car Car Car,Car Car Car,Car2,Ca,Car Car Car Car Car C"/>
    <w:basedOn w:val="Normal"/>
    <w:link w:val="TextonotapieCar"/>
    <w:unhideWhenUsed/>
    <w:qFormat/>
    <w:rsid w:val="00F04B1F"/>
    <w:rPr>
      <w:rFonts w:ascii="Calibri" w:eastAsia="Calibri" w:hAnsi="Calibri"/>
      <w:kern w:val="2"/>
      <w:sz w:val="20"/>
      <w:szCs w:val="20"/>
      <w:lang w:val="es-PE" w:eastAsia="en-US"/>
      <w14:ligatures w14:val="standardContextual"/>
    </w:rPr>
  </w:style>
  <w:style w:type="character" w:customStyle="1" w:styleId="TextonotapieCar1">
    <w:name w:val="Texto nota pie Car1"/>
    <w:basedOn w:val="Fuentedeprrafopredeter"/>
    <w:uiPriority w:val="99"/>
    <w:semiHidden/>
    <w:rsid w:val="00F04B1F"/>
    <w:rPr>
      <w:rFonts w:ascii="Times New Roman" w:eastAsia="Times New Roman" w:hAnsi="Times New Roman" w:cs="Times New Roman"/>
      <w:kern w:val="0"/>
      <w:sz w:val="20"/>
      <w:szCs w:val="20"/>
      <w:lang w:val="es-ES" w:eastAsia="es-ES"/>
      <w14:ligatures w14:val="none"/>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nhideWhenUsed/>
    <w:qFormat/>
    <w:rsid w:val="00F04B1F"/>
    <w:rPr>
      <w:vertAlign w:val="superscript"/>
    </w:rPr>
  </w:style>
  <w:style w:type="character" w:styleId="Mencinsinresolver">
    <w:name w:val="Unresolved Mention"/>
    <w:basedOn w:val="Fuentedeprrafopredeter"/>
    <w:uiPriority w:val="99"/>
    <w:semiHidden/>
    <w:unhideWhenUsed/>
    <w:rsid w:val="00F04B1F"/>
    <w:rPr>
      <w:color w:val="605E5C"/>
      <w:shd w:val="clear" w:color="auto" w:fill="E1DFDD"/>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B873F8"/>
    <w:rPr>
      <w:rFonts w:asciiTheme="minorHAnsi" w:eastAsiaTheme="minorHAnsi" w:hAnsiTheme="minorHAnsi" w:cstheme="minorBidi"/>
      <w:kern w:val="2"/>
      <w:sz w:val="22"/>
      <w:szCs w:val="22"/>
      <w:vertAlign w:val="superscript"/>
      <w:lang w:val="es-PE" w:eastAsia="en-US"/>
      <w14:ligatures w14:val="standardContextual"/>
    </w:rPr>
  </w:style>
  <w:style w:type="paragraph" w:styleId="Textoindependiente">
    <w:name w:val="Body Text"/>
    <w:basedOn w:val="Normal"/>
    <w:link w:val="TextoindependienteCar"/>
    <w:uiPriority w:val="1"/>
    <w:unhideWhenUsed/>
    <w:qFormat/>
    <w:rsid w:val="00B873F8"/>
    <w:pPr>
      <w:widowControl w:val="0"/>
      <w:autoSpaceDE w:val="0"/>
      <w:autoSpaceDN w:val="0"/>
    </w:pPr>
    <w:rPr>
      <w:rFonts w:ascii="Liberation Sans Narrow" w:eastAsia="Liberation Sans Narrow" w:hAnsi="Liberation Sans Narrow" w:cs="Liberation Sans Narrow"/>
      <w:sz w:val="21"/>
      <w:szCs w:val="21"/>
      <w:lang w:eastAsia="en-US"/>
    </w:rPr>
  </w:style>
  <w:style w:type="character" w:customStyle="1" w:styleId="TextoindependienteCar">
    <w:name w:val="Texto independiente Car"/>
    <w:basedOn w:val="Fuentedeprrafopredeter"/>
    <w:link w:val="Textoindependiente"/>
    <w:uiPriority w:val="1"/>
    <w:rsid w:val="00B873F8"/>
    <w:rPr>
      <w:rFonts w:ascii="Liberation Sans Narrow" w:eastAsia="Liberation Sans Narrow" w:hAnsi="Liberation Sans Narrow" w:cs="Liberation Sans Narrow"/>
      <w:kern w:val="0"/>
      <w:sz w:val="21"/>
      <w:szCs w:val="21"/>
      <w:lang w:val="es-ES"/>
      <w14:ligatures w14:val="none"/>
    </w:rPr>
  </w:style>
  <w:style w:type="paragraph" w:styleId="Revisin">
    <w:name w:val="Revision"/>
    <w:hidden/>
    <w:uiPriority w:val="99"/>
    <w:semiHidden/>
    <w:rsid w:val="005700B2"/>
    <w:pPr>
      <w:spacing w:after="0" w:line="240" w:lineRule="auto"/>
    </w:pPr>
    <w:rPr>
      <w:rFonts w:ascii="Times New Roman" w:eastAsia="Times New Roman" w:hAnsi="Times New Roman" w:cs="Times New Roman"/>
      <w:kern w:val="0"/>
      <w:sz w:val="24"/>
      <w:szCs w:val="24"/>
      <w:lang w:val="es-ES" w:eastAsia="es-ES"/>
      <w14:ligatures w14:val="none"/>
    </w:rPr>
  </w:style>
  <w:style w:type="character" w:styleId="Refdecomentario">
    <w:name w:val="annotation reference"/>
    <w:basedOn w:val="Fuentedeprrafopredeter"/>
    <w:uiPriority w:val="99"/>
    <w:semiHidden/>
    <w:unhideWhenUsed/>
    <w:rsid w:val="00B1493E"/>
    <w:rPr>
      <w:sz w:val="16"/>
      <w:szCs w:val="16"/>
    </w:rPr>
  </w:style>
  <w:style w:type="paragraph" w:styleId="Textocomentario">
    <w:name w:val="annotation text"/>
    <w:basedOn w:val="Normal"/>
    <w:link w:val="TextocomentarioCar"/>
    <w:uiPriority w:val="99"/>
    <w:unhideWhenUsed/>
    <w:rsid w:val="00B1493E"/>
    <w:rPr>
      <w:sz w:val="20"/>
      <w:szCs w:val="20"/>
    </w:rPr>
  </w:style>
  <w:style w:type="character" w:customStyle="1" w:styleId="TextocomentarioCar">
    <w:name w:val="Texto comentario Car"/>
    <w:basedOn w:val="Fuentedeprrafopredeter"/>
    <w:link w:val="Textocomentario"/>
    <w:uiPriority w:val="99"/>
    <w:rsid w:val="00B1493E"/>
    <w:rPr>
      <w:rFonts w:ascii="Times New Roman" w:eastAsia="Times New Roman" w:hAnsi="Times New Roman"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B1493E"/>
    <w:rPr>
      <w:b/>
      <w:bCs/>
    </w:rPr>
  </w:style>
  <w:style w:type="character" w:customStyle="1" w:styleId="AsuntodelcomentarioCar">
    <w:name w:val="Asunto del comentario Car"/>
    <w:basedOn w:val="TextocomentarioCar"/>
    <w:link w:val="Asuntodelcomentario"/>
    <w:uiPriority w:val="99"/>
    <w:semiHidden/>
    <w:rsid w:val="00B1493E"/>
    <w:rPr>
      <w:rFonts w:ascii="Times New Roman" w:eastAsia="Times New Roman" w:hAnsi="Times New Roman" w:cs="Times New Roman"/>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tificaciones@reclamaconle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www.gob.pe/indecopi"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88780-CBFC-4FB1-A874-D41E7DACE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384</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Andrea Milagros Suca Perez</cp:lastModifiedBy>
  <cp:revision>8</cp:revision>
  <dcterms:created xsi:type="dcterms:W3CDTF">2026-05-12T20:06:00Z</dcterms:created>
  <dcterms:modified xsi:type="dcterms:W3CDTF">2026-05-12T20:29:00Z</dcterms:modified>
</cp:coreProperties>
</file>