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772414" w14:textId="5AC42609" w:rsidR="00AA1072" w:rsidRPr="00556C23" w:rsidRDefault="00AA1072" w:rsidP="00C5129B">
      <w:pPr>
        <w:widowControl w:val="0"/>
        <w:spacing w:line="240" w:lineRule="auto"/>
        <w:jc w:val="center"/>
        <w:rPr>
          <w:color w:val="auto"/>
          <w:sz w:val="32"/>
          <w:szCs w:val="32"/>
        </w:rPr>
      </w:pPr>
      <w:r w:rsidRPr="00556C23">
        <w:rPr>
          <w:b/>
          <w:color w:val="auto"/>
          <w:sz w:val="32"/>
          <w:szCs w:val="32"/>
        </w:rPr>
        <w:t xml:space="preserve">RESOLUCIÓN FINAL </w:t>
      </w:r>
      <w:proofErr w:type="spellStart"/>
      <w:r w:rsidRPr="00556C23">
        <w:rPr>
          <w:b/>
          <w:color w:val="auto"/>
          <w:sz w:val="32"/>
          <w:szCs w:val="32"/>
        </w:rPr>
        <w:t>Nº</w:t>
      </w:r>
      <w:proofErr w:type="spellEnd"/>
      <w:r w:rsidRPr="00556C23">
        <w:rPr>
          <w:b/>
          <w:color w:val="auto"/>
          <w:sz w:val="32"/>
          <w:szCs w:val="32"/>
        </w:rPr>
        <w:t xml:space="preserve"> </w:t>
      </w:r>
      <w:r w:rsidR="00565BC1">
        <w:rPr>
          <w:b/>
          <w:color w:val="auto"/>
          <w:sz w:val="32"/>
          <w:szCs w:val="32"/>
        </w:rPr>
        <w:t>3928</w:t>
      </w:r>
      <w:r w:rsidRPr="00556C23">
        <w:rPr>
          <w:b/>
          <w:color w:val="auto"/>
          <w:sz w:val="32"/>
          <w:szCs w:val="32"/>
        </w:rPr>
        <w:t>-2025/CC1</w:t>
      </w:r>
    </w:p>
    <w:p w14:paraId="2B8AD7C7" w14:textId="77777777" w:rsidR="00490AF3" w:rsidRPr="00556C23" w:rsidRDefault="00490AF3" w:rsidP="00C5129B">
      <w:pPr>
        <w:pStyle w:val="Ttulo7"/>
        <w:tabs>
          <w:tab w:val="left" w:pos="2880"/>
        </w:tabs>
        <w:spacing w:before="0" w:line="240" w:lineRule="auto"/>
        <w:ind w:left="2880" w:right="-1" w:hanging="2880"/>
        <w:jc w:val="both"/>
        <w:rPr>
          <w:rFonts w:cs="Arial"/>
          <w:color w:val="auto"/>
          <w:sz w:val="32"/>
          <w:szCs w:val="32"/>
        </w:rPr>
      </w:pPr>
    </w:p>
    <w:p w14:paraId="0884ADCF" w14:textId="22A1FEBA" w:rsidR="00490AF3" w:rsidRPr="00556C23" w:rsidRDefault="00490AF3" w:rsidP="00E56A32">
      <w:pPr>
        <w:tabs>
          <w:tab w:val="left" w:pos="2268"/>
        </w:tabs>
        <w:spacing w:line="240" w:lineRule="auto"/>
        <w:ind w:left="3119" w:right="-142" w:hanging="3119"/>
        <w:jc w:val="both"/>
        <w:rPr>
          <w:b/>
          <w:color w:val="auto"/>
        </w:rPr>
      </w:pPr>
      <w:r w:rsidRPr="00556C23">
        <w:rPr>
          <w:b/>
          <w:color w:val="auto"/>
        </w:rPr>
        <w:t>DENUNCIANTE</w:t>
      </w:r>
      <w:r w:rsidRPr="00556C23">
        <w:rPr>
          <w:b/>
          <w:color w:val="auto"/>
        </w:rPr>
        <w:tab/>
        <w:t>:</w:t>
      </w:r>
      <w:r w:rsidRPr="00556C23">
        <w:rPr>
          <w:b/>
          <w:color w:val="auto"/>
        </w:rPr>
        <w:tab/>
        <w:t>DEFENSORÍA DEL CONSUMIDOR Y USUARIOS – D.D.C.Y.U</w:t>
      </w:r>
      <w:r w:rsidR="00AB67CF" w:rsidRPr="00556C23">
        <w:rPr>
          <w:b/>
          <w:color w:val="auto"/>
        </w:rPr>
        <w:t>.</w:t>
      </w:r>
      <w:r w:rsidRPr="00556C23">
        <w:rPr>
          <w:b/>
          <w:color w:val="auto"/>
        </w:rPr>
        <w:t xml:space="preserve"> (ASOCIACIÓN)</w:t>
      </w:r>
    </w:p>
    <w:p w14:paraId="650CA0BC" w14:textId="1185CC4E" w:rsidR="00490AF3" w:rsidRPr="00556C23" w:rsidRDefault="00490AF3" w:rsidP="00E56A32">
      <w:pPr>
        <w:tabs>
          <w:tab w:val="left" w:pos="2268"/>
        </w:tabs>
        <w:spacing w:line="240" w:lineRule="auto"/>
        <w:ind w:left="3119" w:hanging="3119"/>
        <w:jc w:val="both"/>
        <w:rPr>
          <w:b/>
          <w:color w:val="auto"/>
          <w:spacing w:val="-3"/>
        </w:rPr>
      </w:pPr>
      <w:r w:rsidRPr="00556C23">
        <w:rPr>
          <w:b/>
          <w:color w:val="auto"/>
        </w:rPr>
        <w:t>DENUNCIADO</w:t>
      </w:r>
      <w:r w:rsidRPr="00556C23">
        <w:rPr>
          <w:b/>
          <w:color w:val="auto"/>
        </w:rPr>
        <w:tab/>
        <w:t>:</w:t>
      </w:r>
      <w:r w:rsidRPr="00556C23">
        <w:rPr>
          <w:b/>
          <w:color w:val="auto"/>
        </w:rPr>
        <w:tab/>
      </w:r>
      <w:r w:rsidR="003D1833" w:rsidRPr="003D1833">
        <w:rPr>
          <w:b/>
          <w:bCs/>
          <w:color w:val="auto"/>
        </w:rPr>
        <w:t xml:space="preserve">COOPAC KORI </w:t>
      </w:r>
      <w:r w:rsidR="00AB67CF" w:rsidRPr="00556C23">
        <w:rPr>
          <w:b/>
          <w:color w:val="auto"/>
          <w:vertAlign w:val="superscript"/>
        </w:rPr>
        <w:footnoteReference w:id="2"/>
      </w:r>
      <w:r w:rsidR="00AA1072" w:rsidRPr="00556C23">
        <w:rPr>
          <w:b/>
          <w:color w:val="auto"/>
          <w:spacing w:val="-3"/>
        </w:rPr>
        <w:t xml:space="preserve"> </w:t>
      </w:r>
      <w:r w:rsidRPr="00556C23">
        <w:rPr>
          <w:b/>
          <w:color w:val="auto"/>
          <w:spacing w:val="-3"/>
        </w:rPr>
        <w:t>(COOPERATIVA)</w:t>
      </w:r>
    </w:p>
    <w:p w14:paraId="307F3187" w14:textId="77777777" w:rsidR="00490AF3" w:rsidRPr="00556C23" w:rsidRDefault="00490AF3" w:rsidP="00E56A32">
      <w:pPr>
        <w:tabs>
          <w:tab w:val="left" w:pos="2268"/>
        </w:tabs>
        <w:spacing w:line="240" w:lineRule="auto"/>
        <w:ind w:left="3119" w:hanging="3119"/>
        <w:jc w:val="both"/>
        <w:rPr>
          <w:b/>
          <w:color w:val="auto"/>
        </w:rPr>
      </w:pPr>
      <w:r w:rsidRPr="00556C23">
        <w:rPr>
          <w:b/>
          <w:color w:val="auto"/>
          <w:spacing w:val="-3"/>
        </w:rPr>
        <w:t>M</w:t>
      </w:r>
      <w:r w:rsidRPr="00556C23">
        <w:rPr>
          <w:b/>
          <w:color w:val="auto"/>
        </w:rPr>
        <w:t>ATERIAS</w:t>
      </w:r>
      <w:r w:rsidRPr="00556C23">
        <w:rPr>
          <w:b/>
          <w:color w:val="auto"/>
        </w:rPr>
        <w:tab/>
        <w:t>:</w:t>
      </w:r>
      <w:r w:rsidRPr="00556C23">
        <w:rPr>
          <w:b/>
          <w:color w:val="auto"/>
        </w:rPr>
        <w:tab/>
        <w:t>PROTECCIÓN AL CONSUMIDOR</w:t>
      </w:r>
    </w:p>
    <w:p w14:paraId="65BD34BC" w14:textId="1D7D5B8A" w:rsidR="00490AF3" w:rsidRPr="00556C23" w:rsidRDefault="00490AF3" w:rsidP="00E56A32">
      <w:pPr>
        <w:pStyle w:val="Textoindependiente2"/>
        <w:tabs>
          <w:tab w:val="left" w:pos="2268"/>
        </w:tabs>
        <w:spacing w:after="0" w:line="240" w:lineRule="auto"/>
        <w:ind w:left="3119" w:hanging="3119"/>
        <w:jc w:val="both"/>
        <w:rPr>
          <w:b/>
          <w:color w:val="auto"/>
        </w:rPr>
      </w:pPr>
      <w:r w:rsidRPr="00556C23">
        <w:rPr>
          <w:b/>
          <w:color w:val="auto"/>
        </w:rPr>
        <w:tab/>
      </w:r>
      <w:r w:rsidRPr="00556C23">
        <w:rPr>
          <w:b/>
          <w:color w:val="auto"/>
        </w:rPr>
        <w:tab/>
        <w:t>INFRACCIONES REFERIDAS AL LIBRO DE RECLAMACIONES</w:t>
      </w:r>
    </w:p>
    <w:p w14:paraId="269CF11B" w14:textId="5A030BFA" w:rsidR="00490AF3" w:rsidRPr="00556C23" w:rsidRDefault="00490AF3" w:rsidP="00C5129B">
      <w:pPr>
        <w:pStyle w:val="Textoindependiente2"/>
        <w:tabs>
          <w:tab w:val="left" w:pos="2268"/>
        </w:tabs>
        <w:spacing w:after="0" w:line="240" w:lineRule="auto"/>
        <w:ind w:left="3119" w:hanging="3119"/>
        <w:jc w:val="both"/>
        <w:rPr>
          <w:b/>
          <w:color w:val="auto"/>
        </w:rPr>
      </w:pPr>
      <w:r w:rsidRPr="00556C23">
        <w:rPr>
          <w:b/>
          <w:color w:val="auto"/>
        </w:rPr>
        <w:t>ACTIVIDAD</w:t>
      </w:r>
      <w:r w:rsidRPr="00556C23">
        <w:rPr>
          <w:b/>
          <w:color w:val="auto"/>
        </w:rPr>
        <w:tab/>
        <w:t>:</w:t>
      </w:r>
      <w:r w:rsidRPr="00556C23">
        <w:rPr>
          <w:b/>
          <w:color w:val="auto"/>
        </w:rPr>
        <w:tab/>
        <w:t>SISTEMA FINANCIERO NO BANCARIO</w:t>
      </w:r>
    </w:p>
    <w:p w14:paraId="2F80F621" w14:textId="77777777" w:rsidR="00490AF3" w:rsidRPr="00556C23" w:rsidRDefault="00490AF3" w:rsidP="00C5129B">
      <w:pPr>
        <w:tabs>
          <w:tab w:val="left" w:pos="-720"/>
          <w:tab w:val="left" w:pos="2127"/>
          <w:tab w:val="left" w:pos="2835"/>
        </w:tabs>
        <w:spacing w:line="240" w:lineRule="auto"/>
        <w:jc w:val="both"/>
        <w:rPr>
          <w:b/>
          <w:color w:val="auto"/>
        </w:rPr>
      </w:pPr>
    </w:p>
    <w:p w14:paraId="0F37DC72" w14:textId="239B50F2" w:rsidR="00914595" w:rsidRPr="00CF09FC" w:rsidRDefault="00490AF3" w:rsidP="49F95640">
      <w:pPr>
        <w:tabs>
          <w:tab w:val="left" w:pos="2268"/>
        </w:tabs>
        <w:spacing w:line="240" w:lineRule="auto"/>
        <w:ind w:left="3119" w:hanging="3119"/>
        <w:jc w:val="both"/>
        <w:rPr>
          <w:b/>
          <w:bCs/>
          <w:i/>
          <w:iCs/>
          <w:color w:val="auto"/>
          <w:lang w:val="es-ES"/>
        </w:rPr>
      </w:pPr>
      <w:r w:rsidRPr="49F95640">
        <w:rPr>
          <w:b/>
          <w:bCs/>
          <w:i/>
          <w:iCs/>
          <w:color w:val="auto"/>
        </w:rPr>
        <w:t xml:space="preserve">SANCIÓN </w:t>
      </w:r>
      <w:r>
        <w:tab/>
      </w:r>
      <w:r w:rsidR="00A45E9E" w:rsidRPr="49F95640">
        <w:rPr>
          <w:b/>
          <w:bCs/>
          <w:i/>
          <w:iCs/>
          <w:color w:val="auto"/>
        </w:rPr>
        <w:t xml:space="preserve">: </w:t>
      </w:r>
      <w:r>
        <w:tab/>
      </w:r>
      <w:r w:rsidR="003D1833" w:rsidRPr="49F95640">
        <w:rPr>
          <w:b/>
          <w:bCs/>
          <w:i/>
          <w:iCs/>
          <w:color w:val="auto"/>
        </w:rPr>
        <w:t>COOPAC KORI</w:t>
      </w:r>
      <w:r w:rsidR="002967D2" w:rsidRPr="49F95640">
        <w:rPr>
          <w:b/>
          <w:bCs/>
          <w:i/>
          <w:iCs/>
          <w:color w:val="auto"/>
        </w:rPr>
        <w:t xml:space="preserve">: </w:t>
      </w:r>
      <w:r w:rsidR="00B57564" w:rsidRPr="49F95640">
        <w:rPr>
          <w:b/>
          <w:bCs/>
          <w:i/>
          <w:iCs/>
          <w:color w:val="auto"/>
        </w:rPr>
        <w:t>CATORCE CON NOVENTA Y SEIS (14,96</w:t>
      </w:r>
      <w:r w:rsidR="69A07BD7" w:rsidRPr="49F95640">
        <w:rPr>
          <w:b/>
          <w:bCs/>
          <w:i/>
          <w:iCs/>
          <w:color w:val="auto"/>
        </w:rPr>
        <w:t>)</w:t>
      </w:r>
      <w:r w:rsidR="00025171" w:rsidRPr="49F95640">
        <w:rPr>
          <w:b/>
          <w:bCs/>
          <w:i/>
          <w:iCs/>
          <w:color w:val="auto"/>
        </w:rPr>
        <w:t xml:space="preserve"> </w:t>
      </w:r>
      <w:r w:rsidR="00025171" w:rsidRPr="49F95640">
        <w:rPr>
          <w:b/>
          <w:bCs/>
          <w:i/>
          <w:iCs/>
          <w:color w:val="auto"/>
          <w:lang w:val="es-ES"/>
        </w:rPr>
        <w:t xml:space="preserve">UNIDADES IMPOSITIVAS TRIBUTARIAS </w:t>
      </w:r>
      <w:r w:rsidR="00474261" w:rsidRPr="49F95640">
        <w:rPr>
          <w:b/>
          <w:bCs/>
          <w:i/>
          <w:iCs/>
          <w:color w:val="auto"/>
          <w:lang w:val="es-ES"/>
        </w:rPr>
        <w:t>(UIT)</w:t>
      </w:r>
    </w:p>
    <w:p w14:paraId="6BF1B981" w14:textId="77777777" w:rsidR="001638CD" w:rsidRPr="00556C23" w:rsidRDefault="001638CD" w:rsidP="00C5129B">
      <w:pPr>
        <w:tabs>
          <w:tab w:val="left" w:pos="1134"/>
        </w:tabs>
        <w:spacing w:line="240" w:lineRule="auto"/>
        <w:jc w:val="both"/>
        <w:rPr>
          <w:i/>
          <w:iCs/>
          <w:color w:val="auto"/>
        </w:rPr>
      </w:pPr>
    </w:p>
    <w:p w14:paraId="02BBDD72" w14:textId="08392204" w:rsidR="001222D8" w:rsidRPr="00556C23" w:rsidRDefault="00A62925" w:rsidP="00C5129B">
      <w:pPr>
        <w:tabs>
          <w:tab w:val="left" w:pos="1134"/>
        </w:tabs>
        <w:spacing w:line="240" w:lineRule="auto"/>
        <w:jc w:val="both"/>
        <w:rPr>
          <w:color w:val="auto"/>
        </w:rPr>
      </w:pPr>
      <w:r w:rsidRPr="00556C23">
        <w:rPr>
          <w:color w:val="auto"/>
        </w:rPr>
        <w:t>Lima,</w:t>
      </w:r>
      <w:r w:rsidR="00565BC1">
        <w:rPr>
          <w:color w:val="auto"/>
        </w:rPr>
        <w:t xml:space="preserve"> 29</w:t>
      </w:r>
      <w:r w:rsidRPr="00556C23">
        <w:rPr>
          <w:color w:val="auto"/>
        </w:rPr>
        <w:t xml:space="preserve"> de</w:t>
      </w:r>
      <w:r w:rsidR="00914595" w:rsidRPr="00556C23">
        <w:rPr>
          <w:color w:val="auto"/>
        </w:rPr>
        <w:t xml:space="preserve"> octubr</w:t>
      </w:r>
      <w:r w:rsidR="00474261" w:rsidRPr="00556C23">
        <w:rPr>
          <w:color w:val="auto"/>
        </w:rPr>
        <w:t>e</w:t>
      </w:r>
      <w:r w:rsidRPr="00556C23">
        <w:rPr>
          <w:color w:val="auto"/>
        </w:rPr>
        <w:t xml:space="preserve"> de</w:t>
      </w:r>
      <w:r w:rsidR="009F4E53" w:rsidRPr="00556C23">
        <w:rPr>
          <w:color w:val="auto"/>
        </w:rPr>
        <w:t xml:space="preserve"> 2025</w:t>
      </w:r>
    </w:p>
    <w:p w14:paraId="1F9D50E8" w14:textId="77777777" w:rsidR="00065BD1" w:rsidRPr="00556C23" w:rsidRDefault="00065BD1" w:rsidP="00C5129B">
      <w:pPr>
        <w:spacing w:line="240" w:lineRule="auto"/>
        <w:ind w:left="567"/>
        <w:contextualSpacing/>
        <w:jc w:val="both"/>
        <w:rPr>
          <w:rFonts w:eastAsia="Calibri"/>
          <w:color w:val="auto"/>
        </w:rPr>
      </w:pPr>
    </w:p>
    <w:p w14:paraId="4C5934C9" w14:textId="2B377B1C" w:rsidR="0058158D" w:rsidRPr="00556C23" w:rsidRDefault="0058158D" w:rsidP="00C5129B">
      <w:pPr>
        <w:spacing w:line="240" w:lineRule="auto"/>
        <w:rPr>
          <w:b/>
          <w:bCs/>
          <w:color w:val="auto"/>
          <w:lang w:val="pt-PT"/>
        </w:rPr>
      </w:pPr>
      <w:r w:rsidRPr="00556C23">
        <w:rPr>
          <w:b/>
          <w:bCs/>
          <w:color w:val="auto"/>
          <w:lang w:val="pt-PT"/>
        </w:rPr>
        <w:t>ANTECEDENTES</w:t>
      </w:r>
    </w:p>
    <w:p w14:paraId="74B42DD5" w14:textId="77777777" w:rsidR="0058158D" w:rsidRPr="00556C23" w:rsidRDefault="0058158D" w:rsidP="00C5129B">
      <w:pPr>
        <w:spacing w:line="240" w:lineRule="auto"/>
        <w:rPr>
          <w:color w:val="auto"/>
          <w:lang w:val="pt-PT"/>
        </w:rPr>
      </w:pPr>
    </w:p>
    <w:p w14:paraId="58D7A763" w14:textId="54F66CBF" w:rsidR="00456A88" w:rsidRPr="00E56A32" w:rsidRDefault="00A178CE" w:rsidP="00E56A32">
      <w:pPr>
        <w:pStyle w:val="Prrafodelista"/>
        <w:numPr>
          <w:ilvl w:val="0"/>
          <w:numId w:val="1"/>
        </w:numPr>
        <w:autoSpaceDE w:val="0"/>
        <w:autoSpaceDN w:val="0"/>
        <w:adjustRightInd w:val="0"/>
        <w:spacing w:line="240" w:lineRule="auto"/>
        <w:ind w:left="567" w:hanging="567"/>
        <w:jc w:val="both"/>
        <w:rPr>
          <w:color w:val="auto"/>
        </w:rPr>
      </w:pPr>
      <w:r w:rsidRPr="00E56A32">
        <w:rPr>
          <w:color w:val="auto"/>
        </w:rPr>
        <w:t>Mediante escrito</w:t>
      </w:r>
      <w:r w:rsidR="004B5F13" w:rsidRPr="00E56A32">
        <w:rPr>
          <w:color w:val="auto"/>
        </w:rPr>
        <w:t xml:space="preserve"> </w:t>
      </w:r>
      <w:r w:rsidR="0060713C" w:rsidRPr="00E56A32">
        <w:rPr>
          <w:color w:val="auto"/>
        </w:rPr>
        <w:t xml:space="preserve">del </w:t>
      </w:r>
      <w:r w:rsidR="003D1833">
        <w:rPr>
          <w:color w:val="auto"/>
        </w:rPr>
        <w:t>17</w:t>
      </w:r>
      <w:r w:rsidR="00CF09FC">
        <w:rPr>
          <w:color w:val="auto"/>
        </w:rPr>
        <w:t xml:space="preserve"> de marzo</w:t>
      </w:r>
      <w:r w:rsidR="00474261" w:rsidRPr="00E56A32">
        <w:rPr>
          <w:color w:val="auto"/>
        </w:rPr>
        <w:t xml:space="preserve"> de</w:t>
      </w:r>
      <w:r w:rsidR="008A4DA6" w:rsidRPr="00E56A32">
        <w:rPr>
          <w:color w:val="auto"/>
        </w:rPr>
        <w:t xml:space="preserve"> 2025</w:t>
      </w:r>
      <w:r w:rsidR="00D778B5" w:rsidRPr="00E56A32">
        <w:rPr>
          <w:color w:val="auto"/>
        </w:rPr>
        <w:t>,</w:t>
      </w:r>
      <w:r w:rsidR="00C3192C" w:rsidRPr="00E56A32">
        <w:rPr>
          <w:color w:val="auto"/>
        </w:rPr>
        <w:t xml:space="preserve"> la</w:t>
      </w:r>
      <w:r w:rsidR="0060713C" w:rsidRPr="00E56A32">
        <w:rPr>
          <w:color w:val="auto"/>
        </w:rPr>
        <w:t xml:space="preserve"> </w:t>
      </w:r>
      <w:r w:rsidR="008A4DA6" w:rsidRPr="00E56A32">
        <w:rPr>
          <w:color w:val="auto"/>
        </w:rPr>
        <w:t xml:space="preserve">Asociación </w:t>
      </w:r>
      <w:r w:rsidR="00C3192C" w:rsidRPr="00E56A32">
        <w:rPr>
          <w:color w:val="auto"/>
        </w:rPr>
        <w:t xml:space="preserve">interpuso una denuncia en contra de </w:t>
      </w:r>
      <w:r w:rsidR="00CC09E5" w:rsidRPr="00E56A32">
        <w:rPr>
          <w:color w:val="auto"/>
        </w:rPr>
        <w:t xml:space="preserve">la </w:t>
      </w:r>
      <w:r w:rsidR="008A4DA6" w:rsidRPr="00E56A32">
        <w:rPr>
          <w:color w:val="auto"/>
        </w:rPr>
        <w:t>Cooperativa</w:t>
      </w:r>
      <w:r w:rsidRPr="00E56A32">
        <w:rPr>
          <w:color w:val="auto"/>
        </w:rPr>
        <w:t xml:space="preserve">, por presuntas infracciones a la Ley </w:t>
      </w:r>
      <w:proofErr w:type="spellStart"/>
      <w:r w:rsidRPr="00E56A32">
        <w:rPr>
          <w:color w:val="auto"/>
        </w:rPr>
        <w:t>N°</w:t>
      </w:r>
      <w:proofErr w:type="spellEnd"/>
      <w:r w:rsidRPr="00E56A32">
        <w:rPr>
          <w:color w:val="auto"/>
        </w:rPr>
        <w:t xml:space="preserve"> 29571, Código de Protección y Defensa del Consumidor (en adelante, el Código)</w:t>
      </w:r>
      <w:r w:rsidR="00657984" w:rsidRPr="00E56A32">
        <w:rPr>
          <w:rStyle w:val="Refdenotaalpie"/>
          <w:color w:val="auto"/>
        </w:rPr>
        <w:footnoteReference w:id="3"/>
      </w:r>
      <w:r w:rsidRPr="00E56A32">
        <w:rPr>
          <w:color w:val="auto"/>
        </w:rPr>
        <w:t xml:space="preserve">, señalando </w:t>
      </w:r>
      <w:r w:rsidR="006C348E" w:rsidRPr="00E56A32">
        <w:rPr>
          <w:color w:val="auto"/>
        </w:rPr>
        <w:t>que</w:t>
      </w:r>
      <w:r w:rsidR="00D91121" w:rsidRPr="00E56A32">
        <w:rPr>
          <w:color w:val="auto"/>
        </w:rPr>
        <w:t>,</w:t>
      </w:r>
      <w:r w:rsidR="006C348E" w:rsidRPr="00E56A32">
        <w:rPr>
          <w:color w:val="auto"/>
        </w:rPr>
        <w:t xml:space="preserve"> </w:t>
      </w:r>
      <w:r w:rsidR="003D1833" w:rsidRPr="003D1833">
        <w:rPr>
          <w:color w:val="auto"/>
        </w:rPr>
        <w:t>el 22 de enero de 2025, realizaron una investigación en el mercado competitivo, percatándose que el proveedor denunciado, en el Libro de Reclamaciones Virtual, condiciona el registro de un reclamo o queja, al requerir a sus usuarios de forma obligatoria un correo electrónico, a pesar de haber  consignado una dirección domiciliaria física</w:t>
      </w:r>
      <w:r w:rsidR="00E56A32" w:rsidRPr="00E56A32">
        <w:rPr>
          <w:color w:val="auto"/>
        </w:rPr>
        <w:t>.</w:t>
      </w:r>
    </w:p>
    <w:p w14:paraId="5F161EBF" w14:textId="77777777" w:rsidR="00474261" w:rsidRPr="00E56A32" w:rsidRDefault="00474261" w:rsidP="00C5129B">
      <w:pPr>
        <w:pStyle w:val="Prrafodelista"/>
        <w:autoSpaceDE w:val="0"/>
        <w:autoSpaceDN w:val="0"/>
        <w:adjustRightInd w:val="0"/>
        <w:spacing w:line="240" w:lineRule="auto"/>
        <w:ind w:left="567"/>
        <w:jc w:val="both"/>
        <w:rPr>
          <w:color w:val="auto"/>
        </w:rPr>
      </w:pPr>
    </w:p>
    <w:p w14:paraId="71A1952E" w14:textId="3AB0DB43" w:rsidR="00474261" w:rsidRPr="00E56A32" w:rsidRDefault="00CF09FC" w:rsidP="00C5129B">
      <w:pPr>
        <w:pStyle w:val="Default"/>
        <w:numPr>
          <w:ilvl w:val="0"/>
          <w:numId w:val="1"/>
        </w:numPr>
        <w:ind w:left="567" w:hanging="567"/>
        <w:jc w:val="both"/>
        <w:rPr>
          <w:rFonts w:eastAsia="Arial"/>
          <w:color w:val="auto"/>
          <w:sz w:val="22"/>
          <w:szCs w:val="22"/>
        </w:rPr>
      </w:pPr>
      <w:r w:rsidRPr="006263D5">
        <w:rPr>
          <w:rFonts w:eastAsia="Arial"/>
          <w:sz w:val="22"/>
          <w:szCs w:val="22"/>
        </w:rPr>
        <w:t>La Asociación solicitó en calidad de medidas correctivas que: (i) se imponga una multa ejemplar; (</w:t>
      </w:r>
      <w:proofErr w:type="spellStart"/>
      <w:r w:rsidRPr="006263D5">
        <w:rPr>
          <w:rFonts w:eastAsia="Arial"/>
          <w:sz w:val="22"/>
          <w:szCs w:val="22"/>
        </w:rPr>
        <w:t>ii</w:t>
      </w:r>
      <w:proofErr w:type="spellEnd"/>
      <w:r w:rsidRPr="006263D5">
        <w:rPr>
          <w:rFonts w:eastAsia="Arial"/>
          <w:sz w:val="22"/>
          <w:szCs w:val="22"/>
        </w:rPr>
        <w:t>) se ordene a la empresa denunciada no prohibir el registro de reclamos o quejas dentro de su libro de Reclamaciones Virtual, cuando se omita consignar un correo electrónico; (</w:t>
      </w:r>
      <w:proofErr w:type="spellStart"/>
      <w:r w:rsidRPr="006263D5">
        <w:rPr>
          <w:rFonts w:eastAsia="Arial"/>
          <w:sz w:val="22"/>
          <w:szCs w:val="22"/>
        </w:rPr>
        <w:t>iii</w:t>
      </w:r>
      <w:proofErr w:type="spellEnd"/>
      <w:r w:rsidRPr="006263D5">
        <w:rPr>
          <w:rFonts w:eastAsia="Arial"/>
          <w:sz w:val="22"/>
          <w:szCs w:val="22"/>
        </w:rPr>
        <w:t>) se ordene a la empresa denunciada colocar dentro de su página web, un anuncio emergente al momento de ingresar a su página web (con carácter permanente, de forma visible y notoria), que señale lo siguiente: “</w:t>
      </w:r>
      <w:r w:rsidRPr="006263D5">
        <w:rPr>
          <w:rFonts w:eastAsia="Arial"/>
          <w:i/>
          <w:sz w:val="22"/>
          <w:szCs w:val="22"/>
        </w:rPr>
        <w:t>Al momento de ingresar un reclamo o queja virtual dentro de este sitio web, y si ya ha indicado una dirección física, no se encuentra obligado a brindar un correo electrónico dentro del Libro de Reclamaciones Virtual</w:t>
      </w:r>
      <w:r w:rsidRPr="006263D5">
        <w:rPr>
          <w:rFonts w:eastAsia="Arial"/>
          <w:sz w:val="22"/>
          <w:szCs w:val="22"/>
        </w:rPr>
        <w:t>”; y, (</w:t>
      </w:r>
      <w:proofErr w:type="spellStart"/>
      <w:r w:rsidRPr="006263D5">
        <w:rPr>
          <w:rFonts w:eastAsia="Arial"/>
          <w:sz w:val="22"/>
          <w:szCs w:val="22"/>
        </w:rPr>
        <w:t>iv</w:t>
      </w:r>
      <w:proofErr w:type="spellEnd"/>
      <w:r w:rsidRPr="006263D5">
        <w:rPr>
          <w:rFonts w:eastAsia="Arial"/>
          <w:sz w:val="22"/>
          <w:szCs w:val="22"/>
        </w:rPr>
        <w:t>) se ordene la reversión de los efectos de la conducta en amparo del inciso f) del artículo 116° inciso. Asimismo, requirió el pago de los costos y costas del procedimiento</w:t>
      </w:r>
      <w:r w:rsidR="00474261" w:rsidRPr="00E56A32">
        <w:rPr>
          <w:rFonts w:eastAsia="Arial"/>
          <w:color w:val="auto"/>
          <w:sz w:val="22"/>
          <w:szCs w:val="22"/>
        </w:rPr>
        <w:t xml:space="preserve">. </w:t>
      </w:r>
    </w:p>
    <w:p w14:paraId="70527649" w14:textId="1A6A2D2F" w:rsidR="000169C2" w:rsidRPr="00E56A32" w:rsidRDefault="000169C2" w:rsidP="00C5129B">
      <w:pPr>
        <w:pStyle w:val="Default"/>
        <w:jc w:val="both"/>
        <w:rPr>
          <w:rFonts w:eastAsia="Arial"/>
          <w:color w:val="auto"/>
          <w:sz w:val="22"/>
          <w:szCs w:val="22"/>
        </w:rPr>
      </w:pPr>
    </w:p>
    <w:p w14:paraId="0AC73363" w14:textId="5F80C1C4" w:rsidR="00474261" w:rsidRPr="00E56A32" w:rsidRDefault="000169C2" w:rsidP="00C5129B">
      <w:pPr>
        <w:pStyle w:val="Prrafodelista"/>
        <w:numPr>
          <w:ilvl w:val="0"/>
          <w:numId w:val="1"/>
        </w:numPr>
        <w:autoSpaceDE w:val="0"/>
        <w:autoSpaceDN w:val="0"/>
        <w:adjustRightInd w:val="0"/>
        <w:spacing w:line="240" w:lineRule="auto"/>
        <w:ind w:left="567" w:hanging="567"/>
        <w:jc w:val="both"/>
        <w:rPr>
          <w:color w:val="auto"/>
        </w:rPr>
      </w:pPr>
      <w:r w:rsidRPr="00E56A32">
        <w:rPr>
          <w:color w:val="auto"/>
        </w:rPr>
        <w:t xml:space="preserve">Por Resolución </w:t>
      </w:r>
      <w:proofErr w:type="spellStart"/>
      <w:r w:rsidRPr="00E56A32">
        <w:rPr>
          <w:color w:val="auto"/>
        </w:rPr>
        <w:t>N°</w:t>
      </w:r>
      <w:proofErr w:type="spellEnd"/>
      <w:r w:rsidRPr="00E56A32">
        <w:rPr>
          <w:color w:val="auto"/>
        </w:rPr>
        <w:t xml:space="preserve"> 1 </w:t>
      </w:r>
      <w:r w:rsidR="00E56A32" w:rsidRPr="00E56A32">
        <w:rPr>
          <w:color w:val="auto"/>
        </w:rPr>
        <w:t xml:space="preserve">del </w:t>
      </w:r>
      <w:r w:rsidR="00CF09FC" w:rsidRPr="006263D5">
        <w:t>2</w:t>
      </w:r>
      <w:r w:rsidR="003D1833">
        <w:t>5</w:t>
      </w:r>
      <w:r w:rsidR="00CF09FC" w:rsidRPr="006263D5">
        <w:t xml:space="preserve"> de abril de </w:t>
      </w:r>
      <w:r w:rsidR="00E56A32" w:rsidRPr="00E56A32">
        <w:rPr>
          <w:color w:val="auto"/>
        </w:rPr>
        <w:t>2025</w:t>
      </w:r>
      <w:r w:rsidRPr="00E56A32">
        <w:rPr>
          <w:color w:val="auto"/>
        </w:rPr>
        <w:t xml:space="preserve">, entre otros, </w:t>
      </w:r>
      <w:r w:rsidR="00EC202D">
        <w:t xml:space="preserve">la Secretaría Técnica de la </w:t>
      </w:r>
      <w:r w:rsidR="00EC202D" w:rsidRPr="00C94EFC">
        <w:t xml:space="preserve">Comisión de Protección al Consumidor </w:t>
      </w:r>
      <w:proofErr w:type="spellStart"/>
      <w:r w:rsidR="00EC202D" w:rsidRPr="00C94EFC">
        <w:t>Nº</w:t>
      </w:r>
      <w:proofErr w:type="spellEnd"/>
      <w:r w:rsidR="00EC202D" w:rsidRPr="00C94EFC">
        <w:t xml:space="preserve"> 1 (en adelante, </w:t>
      </w:r>
      <w:r w:rsidR="00EC202D">
        <w:t>Secretaría Técnica</w:t>
      </w:r>
      <w:r w:rsidR="00EC202D" w:rsidRPr="00C94EFC">
        <w:t xml:space="preserve">) </w:t>
      </w:r>
      <w:r w:rsidRPr="00E56A32">
        <w:rPr>
          <w:color w:val="auto"/>
        </w:rPr>
        <w:t>admitió a trámite la denuncia contra la Cooperativa, conforme con lo siguiente:</w:t>
      </w:r>
    </w:p>
    <w:p w14:paraId="2656C782" w14:textId="77777777" w:rsidR="00CF09FC" w:rsidRDefault="00CF09FC" w:rsidP="00CF09FC">
      <w:pPr>
        <w:autoSpaceDE w:val="0"/>
        <w:autoSpaceDN w:val="0"/>
        <w:adjustRightInd w:val="0"/>
        <w:spacing w:line="240" w:lineRule="auto"/>
        <w:ind w:left="1134"/>
        <w:jc w:val="both"/>
        <w:rPr>
          <w:i/>
          <w:iCs/>
          <w:sz w:val="20"/>
          <w:szCs w:val="20"/>
        </w:rPr>
      </w:pPr>
    </w:p>
    <w:p w14:paraId="640B5D60" w14:textId="77777777" w:rsidR="003D1833" w:rsidRPr="00A03718" w:rsidRDefault="003D1833" w:rsidP="003D1833">
      <w:pPr>
        <w:autoSpaceDE w:val="0"/>
        <w:autoSpaceDN w:val="0"/>
        <w:adjustRightInd w:val="0"/>
        <w:spacing w:line="240" w:lineRule="auto"/>
        <w:ind w:left="1134"/>
        <w:jc w:val="both"/>
        <w:rPr>
          <w:i/>
          <w:iCs/>
          <w:sz w:val="20"/>
          <w:szCs w:val="20"/>
        </w:rPr>
      </w:pPr>
      <w:r w:rsidRPr="00A03718">
        <w:rPr>
          <w:i/>
          <w:iCs/>
          <w:sz w:val="20"/>
          <w:szCs w:val="20"/>
        </w:rPr>
        <w:t>«</w:t>
      </w:r>
      <w:bookmarkStart w:id="0" w:name="_Hlk130460499"/>
      <w:bookmarkStart w:id="1" w:name="_Hlk179228608"/>
      <w:r w:rsidRPr="00A03718">
        <w:rPr>
          <w:b/>
          <w:bCs/>
          <w:i/>
          <w:iCs/>
          <w:sz w:val="20"/>
          <w:szCs w:val="20"/>
        </w:rPr>
        <w:t xml:space="preserve">PRIMERO: </w:t>
      </w:r>
      <w:r w:rsidRPr="002529B1">
        <w:rPr>
          <w:i/>
          <w:iCs/>
          <w:sz w:val="20"/>
          <w:szCs w:val="20"/>
        </w:rPr>
        <w:t>admitir a trámite la denuncia del 17 de marzo de 2025, interpuesta por Defensoría del</w:t>
      </w:r>
      <w:r>
        <w:rPr>
          <w:i/>
          <w:iCs/>
          <w:sz w:val="20"/>
          <w:szCs w:val="20"/>
        </w:rPr>
        <w:t xml:space="preserve"> </w:t>
      </w:r>
      <w:r w:rsidRPr="002529B1">
        <w:rPr>
          <w:i/>
          <w:iCs/>
          <w:sz w:val="20"/>
          <w:szCs w:val="20"/>
        </w:rPr>
        <w:t>Consumidor y Usuarios – D.D.C.Y.U. contra la Cooperativa de Ahorro y Crédito KORI por lo siguiente:</w:t>
      </w:r>
    </w:p>
    <w:p w14:paraId="230A191F" w14:textId="77777777" w:rsidR="003D1833" w:rsidRPr="00A03718" w:rsidRDefault="003D1833" w:rsidP="003D1833">
      <w:pPr>
        <w:autoSpaceDE w:val="0"/>
        <w:autoSpaceDN w:val="0"/>
        <w:adjustRightInd w:val="0"/>
        <w:spacing w:line="240" w:lineRule="auto"/>
        <w:ind w:left="1134"/>
        <w:jc w:val="both"/>
        <w:rPr>
          <w:i/>
          <w:iCs/>
          <w:sz w:val="20"/>
          <w:szCs w:val="20"/>
        </w:rPr>
      </w:pPr>
    </w:p>
    <w:bookmarkEnd w:id="0"/>
    <w:p w14:paraId="55728DA8" w14:textId="77777777" w:rsidR="003D1833" w:rsidRPr="002529B1" w:rsidRDefault="003D1833" w:rsidP="003D1833">
      <w:pPr>
        <w:pStyle w:val="Prrafodelista"/>
        <w:numPr>
          <w:ilvl w:val="0"/>
          <w:numId w:val="3"/>
        </w:numPr>
        <w:spacing w:line="240" w:lineRule="auto"/>
        <w:ind w:left="1701" w:hanging="567"/>
        <w:jc w:val="both"/>
        <w:rPr>
          <w:i/>
          <w:iCs/>
          <w:sz w:val="20"/>
          <w:szCs w:val="20"/>
        </w:rPr>
      </w:pPr>
      <w:r w:rsidRPr="002529B1">
        <w:rPr>
          <w:i/>
          <w:iCs/>
          <w:sz w:val="20"/>
          <w:szCs w:val="20"/>
        </w:rPr>
        <w:lastRenderedPageBreak/>
        <w:t xml:space="preserve">Presunta infracción al artículo 150° de la Ley </w:t>
      </w:r>
      <w:proofErr w:type="spellStart"/>
      <w:r w:rsidRPr="002529B1">
        <w:rPr>
          <w:i/>
          <w:iCs/>
          <w:sz w:val="20"/>
          <w:szCs w:val="20"/>
        </w:rPr>
        <w:t>Nº</w:t>
      </w:r>
      <w:proofErr w:type="spellEnd"/>
      <w:r w:rsidRPr="002529B1">
        <w:rPr>
          <w:i/>
          <w:iCs/>
          <w:sz w:val="20"/>
          <w:szCs w:val="20"/>
        </w:rPr>
        <w:t xml:space="preserve"> 29571, Código de Protección y Defensa del</w:t>
      </w:r>
      <w:r>
        <w:rPr>
          <w:i/>
          <w:iCs/>
          <w:sz w:val="20"/>
          <w:szCs w:val="20"/>
        </w:rPr>
        <w:t xml:space="preserve"> </w:t>
      </w:r>
      <w:r w:rsidRPr="002529B1">
        <w:rPr>
          <w:i/>
          <w:iCs/>
          <w:sz w:val="20"/>
          <w:szCs w:val="20"/>
        </w:rPr>
        <w:t>Consumidor, en la medida que el proveedor denunciado estaría requiriendo a los usuarios al</w:t>
      </w:r>
      <w:r>
        <w:rPr>
          <w:i/>
          <w:iCs/>
          <w:sz w:val="20"/>
          <w:szCs w:val="20"/>
        </w:rPr>
        <w:t xml:space="preserve"> </w:t>
      </w:r>
      <w:r w:rsidRPr="002529B1">
        <w:rPr>
          <w:i/>
          <w:iCs/>
          <w:sz w:val="20"/>
          <w:szCs w:val="20"/>
        </w:rPr>
        <w:t>momento de ingresar un reclamo o queja en el Libro de Reclamaciones Virtual que se proporcione</w:t>
      </w:r>
      <w:r>
        <w:rPr>
          <w:i/>
          <w:iCs/>
          <w:sz w:val="20"/>
          <w:szCs w:val="20"/>
        </w:rPr>
        <w:t xml:space="preserve"> </w:t>
      </w:r>
      <w:r w:rsidRPr="002529B1">
        <w:rPr>
          <w:i/>
          <w:iCs/>
          <w:sz w:val="20"/>
          <w:szCs w:val="20"/>
        </w:rPr>
        <w:t>de manera adicional un correo electrónico a pesar de haberse consignado una dirección domiciliaria</w:t>
      </w:r>
      <w:r>
        <w:rPr>
          <w:i/>
          <w:iCs/>
          <w:sz w:val="20"/>
          <w:szCs w:val="20"/>
        </w:rPr>
        <w:t xml:space="preserve"> </w:t>
      </w:r>
      <w:r w:rsidRPr="002529B1">
        <w:rPr>
          <w:i/>
          <w:iCs/>
          <w:sz w:val="20"/>
          <w:szCs w:val="20"/>
        </w:rPr>
        <w:t>física para su registro.» (Sic)</w:t>
      </w:r>
    </w:p>
    <w:bookmarkEnd w:id="1"/>
    <w:p w14:paraId="34635FED" w14:textId="77777777" w:rsidR="00C0345A" w:rsidRPr="00E56A32" w:rsidRDefault="00C0345A" w:rsidP="00C5129B">
      <w:pPr>
        <w:pStyle w:val="Prrafodelista"/>
        <w:spacing w:line="240" w:lineRule="auto"/>
        <w:ind w:left="1134"/>
        <w:jc w:val="both"/>
        <w:rPr>
          <w:color w:val="auto"/>
        </w:rPr>
      </w:pPr>
    </w:p>
    <w:p w14:paraId="372053A4" w14:textId="35C9E9C0" w:rsidR="00FF63B2" w:rsidRPr="003D1833" w:rsidRDefault="0083782E" w:rsidP="00C5129B">
      <w:pPr>
        <w:pStyle w:val="Default"/>
        <w:numPr>
          <w:ilvl w:val="0"/>
          <w:numId w:val="1"/>
        </w:numPr>
        <w:ind w:left="567" w:hanging="567"/>
        <w:jc w:val="both"/>
        <w:rPr>
          <w:rFonts w:eastAsia="Arial"/>
          <w:color w:val="auto"/>
          <w:sz w:val="22"/>
          <w:szCs w:val="22"/>
        </w:rPr>
      </w:pPr>
      <w:r w:rsidRPr="00E56A32">
        <w:rPr>
          <w:color w:val="auto"/>
          <w:sz w:val="22"/>
          <w:szCs w:val="22"/>
        </w:rPr>
        <w:t xml:space="preserve">Mediante </w:t>
      </w:r>
      <w:r w:rsidR="00CF09FC" w:rsidRPr="00CF09FC">
        <w:rPr>
          <w:color w:val="auto"/>
          <w:sz w:val="22"/>
          <w:szCs w:val="22"/>
        </w:rPr>
        <w:t xml:space="preserve">escrito del </w:t>
      </w:r>
      <w:r w:rsidR="003D1833">
        <w:rPr>
          <w:color w:val="auto"/>
          <w:sz w:val="22"/>
          <w:szCs w:val="22"/>
        </w:rPr>
        <w:t xml:space="preserve">19 </w:t>
      </w:r>
      <w:r w:rsidR="00CF09FC" w:rsidRPr="00CF09FC">
        <w:rPr>
          <w:color w:val="auto"/>
          <w:sz w:val="22"/>
          <w:szCs w:val="22"/>
        </w:rPr>
        <w:t xml:space="preserve">de mayo de 2025, la Cooperativa presentó </w:t>
      </w:r>
      <w:r w:rsidR="003D1833" w:rsidRPr="003D1833">
        <w:rPr>
          <w:color w:val="auto"/>
          <w:sz w:val="22"/>
          <w:szCs w:val="22"/>
        </w:rPr>
        <w:t>sus descargos y señaló lo siguiente:</w:t>
      </w:r>
    </w:p>
    <w:p w14:paraId="1A314019" w14:textId="77777777" w:rsidR="003D1833" w:rsidRDefault="003D1833" w:rsidP="003D1833">
      <w:pPr>
        <w:pStyle w:val="Default"/>
        <w:ind w:left="567"/>
        <w:jc w:val="both"/>
        <w:rPr>
          <w:color w:val="auto"/>
          <w:sz w:val="22"/>
          <w:szCs w:val="22"/>
        </w:rPr>
      </w:pPr>
    </w:p>
    <w:p w14:paraId="677485C0" w14:textId="77777777" w:rsidR="003D1833" w:rsidRDefault="003D1833" w:rsidP="003D1833">
      <w:pPr>
        <w:pStyle w:val="Prrafodelista"/>
        <w:numPr>
          <w:ilvl w:val="0"/>
          <w:numId w:val="37"/>
        </w:numPr>
        <w:spacing w:line="240" w:lineRule="auto"/>
        <w:ind w:left="1134" w:hanging="567"/>
        <w:jc w:val="both"/>
      </w:pPr>
      <w:r>
        <w:t xml:space="preserve">La Asociación no tiene relación directa ni indirecta con su representada, toda vez que no tiene la condición de socio; por lo que, no existe relación de consumo entre ambas, careciendo así de legitimidad para obrar. </w:t>
      </w:r>
    </w:p>
    <w:p w14:paraId="7C3BFF7F" w14:textId="77777777" w:rsidR="003D1833" w:rsidRDefault="003D1833" w:rsidP="003D1833">
      <w:pPr>
        <w:pStyle w:val="Prrafodelista"/>
        <w:ind w:left="1134" w:hanging="567"/>
      </w:pPr>
    </w:p>
    <w:p w14:paraId="24C5A8CB" w14:textId="77777777" w:rsidR="003D1833" w:rsidRDefault="003D1833" w:rsidP="003D1833">
      <w:pPr>
        <w:pStyle w:val="Prrafodelista"/>
        <w:numPr>
          <w:ilvl w:val="0"/>
          <w:numId w:val="37"/>
        </w:numPr>
        <w:spacing w:line="240" w:lineRule="auto"/>
        <w:ind w:left="1134" w:hanging="567"/>
        <w:jc w:val="both"/>
      </w:pPr>
      <w:r>
        <w:t>Formulan allanamiento a la imputación realizada en su contra.</w:t>
      </w:r>
    </w:p>
    <w:p w14:paraId="4DE93EC0" w14:textId="77777777" w:rsidR="003D1833" w:rsidRDefault="003D1833" w:rsidP="003D1833">
      <w:pPr>
        <w:spacing w:line="240" w:lineRule="auto"/>
        <w:jc w:val="both"/>
      </w:pPr>
    </w:p>
    <w:p w14:paraId="08191EC6" w14:textId="77777777" w:rsidR="003D1833" w:rsidRPr="00A03718" w:rsidRDefault="003D1833" w:rsidP="003D1833">
      <w:pPr>
        <w:pStyle w:val="Prrafodelista"/>
        <w:numPr>
          <w:ilvl w:val="0"/>
          <w:numId w:val="37"/>
        </w:numPr>
        <w:spacing w:line="240" w:lineRule="auto"/>
        <w:ind w:left="1134" w:hanging="567"/>
        <w:jc w:val="both"/>
      </w:pPr>
      <w:r>
        <w:t>A efectos de no vulnerar el acceso de sus socios a interponer sus quejas y/o reclamos virtuales, retiraron como campo obligatorio el consignar un correo electrónico. Ello, se puede constatar a través de su sitio web: https://kori.pe/libro-de-reclamciones/.</w:t>
      </w:r>
    </w:p>
    <w:p w14:paraId="0FDE8A83" w14:textId="77777777" w:rsidR="003D1833" w:rsidRPr="00E56A32" w:rsidRDefault="003D1833" w:rsidP="003D1833">
      <w:pPr>
        <w:pStyle w:val="Default"/>
        <w:ind w:left="567"/>
        <w:jc w:val="both"/>
        <w:rPr>
          <w:rFonts w:eastAsia="Arial"/>
          <w:color w:val="auto"/>
          <w:sz w:val="22"/>
          <w:szCs w:val="22"/>
        </w:rPr>
      </w:pPr>
    </w:p>
    <w:p w14:paraId="6F8912CC" w14:textId="42440ECB" w:rsidR="000A3CA2" w:rsidRDefault="0083782E" w:rsidP="00C5129B">
      <w:pPr>
        <w:pStyle w:val="Default"/>
        <w:numPr>
          <w:ilvl w:val="0"/>
          <w:numId w:val="1"/>
        </w:numPr>
        <w:ind w:left="567" w:hanging="567"/>
        <w:jc w:val="both"/>
        <w:rPr>
          <w:rFonts w:eastAsia="Arial"/>
          <w:color w:val="auto"/>
          <w:sz w:val="22"/>
          <w:szCs w:val="22"/>
        </w:rPr>
      </w:pPr>
      <w:r w:rsidRPr="00556C23">
        <w:rPr>
          <w:rFonts w:eastAsia="Arial"/>
          <w:color w:val="auto"/>
          <w:sz w:val="22"/>
          <w:szCs w:val="22"/>
        </w:rPr>
        <w:t xml:space="preserve">Por </w:t>
      </w:r>
      <w:r w:rsidR="000F019A" w:rsidRPr="000F019A">
        <w:rPr>
          <w:rFonts w:eastAsia="Arial"/>
          <w:color w:val="auto"/>
          <w:sz w:val="22"/>
          <w:szCs w:val="22"/>
        </w:rPr>
        <w:t xml:space="preserve">escrito </w:t>
      </w:r>
      <w:r w:rsidR="003D1833" w:rsidRPr="003D1833">
        <w:rPr>
          <w:rFonts w:eastAsia="Arial"/>
          <w:color w:val="auto"/>
          <w:sz w:val="22"/>
          <w:szCs w:val="22"/>
        </w:rPr>
        <w:t>del 23 de setiembre de 2025</w:t>
      </w:r>
      <w:r w:rsidR="000F019A" w:rsidRPr="000F019A">
        <w:rPr>
          <w:rFonts w:eastAsia="Arial"/>
          <w:color w:val="auto"/>
          <w:sz w:val="22"/>
          <w:szCs w:val="22"/>
        </w:rPr>
        <w:t xml:space="preserve">, la Asociación absolvió </w:t>
      </w:r>
      <w:r w:rsidR="003D1833" w:rsidRPr="003D1833">
        <w:rPr>
          <w:rFonts w:eastAsia="Arial"/>
          <w:color w:val="auto"/>
          <w:sz w:val="22"/>
          <w:szCs w:val="22"/>
        </w:rPr>
        <w:t>los descargos de la Cooperativa y señaló, principalmente, que</w:t>
      </w:r>
      <w:r w:rsidR="003D1833">
        <w:rPr>
          <w:rFonts w:eastAsia="Arial"/>
          <w:color w:val="auto"/>
          <w:sz w:val="22"/>
          <w:szCs w:val="22"/>
        </w:rPr>
        <w:t>:</w:t>
      </w:r>
    </w:p>
    <w:p w14:paraId="1CF585A4" w14:textId="77777777" w:rsidR="003D1833" w:rsidRDefault="003D1833" w:rsidP="003D1833">
      <w:pPr>
        <w:pStyle w:val="Default"/>
        <w:ind w:left="567"/>
        <w:jc w:val="both"/>
        <w:rPr>
          <w:rFonts w:eastAsia="Arial"/>
          <w:color w:val="auto"/>
          <w:sz w:val="22"/>
          <w:szCs w:val="22"/>
        </w:rPr>
      </w:pPr>
    </w:p>
    <w:p w14:paraId="0A443824" w14:textId="77777777" w:rsidR="003D1833" w:rsidRDefault="003D1833" w:rsidP="003D1833">
      <w:pPr>
        <w:pStyle w:val="Prrafodelista"/>
        <w:numPr>
          <w:ilvl w:val="0"/>
          <w:numId w:val="38"/>
        </w:numPr>
        <w:spacing w:line="240" w:lineRule="auto"/>
        <w:ind w:left="1134" w:hanging="567"/>
        <w:jc w:val="both"/>
      </w:pPr>
      <w:r>
        <w:t>Su representada, al estar constituida y registrada, tiene la legitimidad para actuar en defensa de los derechos de los consumidores. Esto incluye la capacidad de presentar denuncias ante organismos reguladores como Indecopi, incluso si no se ha presentado un reclamo específico por parte de un asociado. La falta de un libro de reclamaciones afecta a todos los consumidores, y la asociación tiene el derecho de actuar en consecuencia.</w:t>
      </w:r>
    </w:p>
    <w:p w14:paraId="762A6A8E" w14:textId="77777777" w:rsidR="003D1833" w:rsidRDefault="003D1833" w:rsidP="003D1833">
      <w:pPr>
        <w:pStyle w:val="Prrafodelista"/>
        <w:spacing w:line="240" w:lineRule="auto"/>
        <w:ind w:left="1134" w:hanging="567"/>
        <w:jc w:val="both"/>
      </w:pPr>
    </w:p>
    <w:p w14:paraId="5446D39A" w14:textId="77777777" w:rsidR="003D1833" w:rsidRPr="00A03718" w:rsidRDefault="003D1833" w:rsidP="003D1833">
      <w:pPr>
        <w:pStyle w:val="Prrafodelista"/>
        <w:numPr>
          <w:ilvl w:val="0"/>
          <w:numId w:val="3"/>
        </w:numPr>
        <w:spacing w:line="240" w:lineRule="auto"/>
        <w:ind w:left="1134" w:hanging="567"/>
        <w:jc w:val="both"/>
      </w:pPr>
      <w:r>
        <w:t>Aunque la Cooperativa haya corregido su política, esto no elimina la responsabilidad por el daño causado antes de la corrección.</w:t>
      </w:r>
    </w:p>
    <w:p w14:paraId="3F10D51B" w14:textId="77777777" w:rsidR="003D1833" w:rsidRDefault="003D1833" w:rsidP="003D1833">
      <w:pPr>
        <w:pStyle w:val="Default"/>
        <w:ind w:left="567"/>
        <w:jc w:val="both"/>
        <w:rPr>
          <w:rFonts w:eastAsia="Arial"/>
          <w:color w:val="auto"/>
          <w:sz w:val="22"/>
          <w:szCs w:val="22"/>
        </w:rPr>
      </w:pPr>
    </w:p>
    <w:p w14:paraId="00A5BA2A" w14:textId="34C6FA2D" w:rsidR="000F019A" w:rsidRPr="000F019A" w:rsidRDefault="000F019A" w:rsidP="000F019A">
      <w:pPr>
        <w:pStyle w:val="Prrafodelista"/>
        <w:numPr>
          <w:ilvl w:val="0"/>
          <w:numId w:val="1"/>
        </w:numPr>
        <w:spacing w:line="240" w:lineRule="auto"/>
        <w:ind w:left="567" w:hanging="567"/>
        <w:jc w:val="both"/>
      </w:pPr>
      <w:bookmarkStart w:id="2" w:name="_Hlk212196982"/>
      <w:r w:rsidRPr="006263D5">
        <w:t>Por escrito del 7 de octubre de 2025, la Asociación solicitó el uso de la palabra para realizar un informe oral</w:t>
      </w:r>
      <w:bookmarkEnd w:id="2"/>
      <w:r w:rsidRPr="006263D5">
        <w:t xml:space="preserve">. </w:t>
      </w:r>
    </w:p>
    <w:p w14:paraId="37D26BFD" w14:textId="77777777" w:rsidR="00582240" w:rsidRPr="00556C23" w:rsidRDefault="00582240" w:rsidP="00C5129B">
      <w:pPr>
        <w:pStyle w:val="Prrafodelista"/>
        <w:spacing w:line="240" w:lineRule="auto"/>
        <w:ind w:left="1134"/>
        <w:jc w:val="both"/>
        <w:rPr>
          <w:color w:val="auto"/>
        </w:rPr>
      </w:pPr>
    </w:p>
    <w:p w14:paraId="5E3863E1" w14:textId="5CF81781" w:rsidR="003965E2" w:rsidRPr="00556C23" w:rsidRDefault="001B7814" w:rsidP="00C5129B">
      <w:pPr>
        <w:pStyle w:val="Prrafodelista"/>
        <w:numPr>
          <w:ilvl w:val="0"/>
          <w:numId w:val="1"/>
        </w:numPr>
        <w:spacing w:line="240" w:lineRule="auto"/>
        <w:ind w:left="567" w:hanging="567"/>
        <w:jc w:val="both"/>
        <w:rPr>
          <w:color w:val="auto"/>
        </w:rPr>
      </w:pPr>
      <w:r w:rsidRPr="00556C23">
        <w:rPr>
          <w:color w:val="auto"/>
        </w:rPr>
        <w:t xml:space="preserve">El </w:t>
      </w:r>
      <w:r w:rsidR="00E56A32">
        <w:rPr>
          <w:color w:val="auto"/>
        </w:rPr>
        <w:t>13 de octubre</w:t>
      </w:r>
      <w:r w:rsidR="003965E2" w:rsidRPr="00556C23">
        <w:rPr>
          <w:color w:val="auto"/>
        </w:rPr>
        <w:t xml:space="preserve"> de 2025, la</w:t>
      </w:r>
      <w:r w:rsidR="00856291" w:rsidRPr="00556C23">
        <w:rPr>
          <w:color w:val="auto"/>
        </w:rPr>
        <w:t xml:space="preserve"> </w:t>
      </w:r>
      <w:r w:rsidR="003965E2" w:rsidRPr="00556C23">
        <w:rPr>
          <w:color w:val="auto"/>
        </w:rPr>
        <w:t>Secretaría Técnica emitió el In</w:t>
      </w:r>
      <w:r w:rsidR="00C3621E" w:rsidRPr="00556C23">
        <w:rPr>
          <w:color w:val="auto"/>
        </w:rPr>
        <w:t xml:space="preserve">forme Final de Instrucción </w:t>
      </w:r>
      <w:proofErr w:type="spellStart"/>
      <w:r w:rsidR="00C3621E" w:rsidRPr="00556C23">
        <w:rPr>
          <w:color w:val="auto"/>
        </w:rPr>
        <w:t>N°</w:t>
      </w:r>
      <w:proofErr w:type="spellEnd"/>
      <w:r w:rsidR="00C3621E" w:rsidRPr="00556C23">
        <w:rPr>
          <w:color w:val="auto"/>
        </w:rPr>
        <w:t xml:space="preserve"> </w:t>
      </w:r>
      <w:r w:rsidR="00E56A32">
        <w:rPr>
          <w:color w:val="auto"/>
        </w:rPr>
        <w:t>201</w:t>
      </w:r>
      <w:r w:rsidR="000F6F71">
        <w:rPr>
          <w:color w:val="auto"/>
        </w:rPr>
        <w:t>5</w:t>
      </w:r>
      <w:r w:rsidR="003965E2" w:rsidRPr="00556C23">
        <w:rPr>
          <w:color w:val="auto"/>
        </w:rPr>
        <w:t>-2025/CC1-ST, cuyas recomendaciones fueron las siguientes:</w:t>
      </w:r>
    </w:p>
    <w:p w14:paraId="489405B7" w14:textId="77777777" w:rsidR="003965E2" w:rsidRPr="00556C23" w:rsidRDefault="003965E2" w:rsidP="00C5129B">
      <w:pPr>
        <w:pStyle w:val="Prrafodelista"/>
        <w:spacing w:line="240" w:lineRule="auto"/>
        <w:ind w:left="567"/>
        <w:jc w:val="both"/>
        <w:rPr>
          <w:color w:val="auto"/>
        </w:rPr>
      </w:pPr>
    </w:p>
    <w:p w14:paraId="40C48FC4" w14:textId="39318BF3" w:rsidR="00B43EE3" w:rsidRDefault="00C3621E" w:rsidP="00C5129B">
      <w:pPr>
        <w:pStyle w:val="Prrafodelista"/>
        <w:numPr>
          <w:ilvl w:val="0"/>
          <w:numId w:val="16"/>
        </w:numPr>
        <w:tabs>
          <w:tab w:val="left" w:pos="567"/>
          <w:tab w:val="left" w:pos="1134"/>
          <w:tab w:val="left" w:pos="1701"/>
        </w:tabs>
        <w:spacing w:line="240" w:lineRule="auto"/>
        <w:ind w:left="1134" w:hanging="567"/>
        <w:jc w:val="both"/>
        <w:rPr>
          <w:color w:val="auto"/>
        </w:rPr>
      </w:pPr>
      <w:r w:rsidRPr="00556C23">
        <w:rPr>
          <w:rFonts w:eastAsiaTheme="minorHAnsi"/>
          <w:color w:val="auto"/>
        </w:rPr>
        <w:t>Sancionar a la Cooperativa</w:t>
      </w:r>
      <w:r w:rsidR="001B7814" w:rsidRPr="00556C23">
        <w:rPr>
          <w:rFonts w:eastAsiaTheme="minorHAnsi"/>
          <w:color w:val="auto"/>
        </w:rPr>
        <w:t xml:space="preserve"> con una multa </w:t>
      </w:r>
      <w:r w:rsidR="00E56A32" w:rsidRPr="00BC62DF">
        <w:rPr>
          <w:color w:val="auto"/>
          <w:lang w:eastAsia="es-ES"/>
        </w:rPr>
        <w:t xml:space="preserve">de </w:t>
      </w:r>
      <w:r w:rsidR="00E56A32" w:rsidRPr="00BC62DF">
        <w:rPr>
          <w:rFonts w:eastAsia="Calibri"/>
          <w:color w:val="auto"/>
        </w:rPr>
        <w:t xml:space="preserve">siete con cuarenta y ocho (7,48) </w:t>
      </w:r>
      <w:r w:rsidR="00E56A32" w:rsidRPr="00BC62DF">
        <w:rPr>
          <w:color w:val="auto"/>
        </w:rPr>
        <w:t>UIT</w:t>
      </w:r>
      <w:r w:rsidR="001B7814" w:rsidRPr="00556C23">
        <w:rPr>
          <w:rFonts w:eastAsiaTheme="minorHAnsi"/>
          <w:color w:val="auto"/>
        </w:rPr>
        <w:t>,</w:t>
      </w:r>
      <w:r w:rsidRPr="00556C23">
        <w:rPr>
          <w:rFonts w:eastAsiaTheme="minorHAnsi"/>
          <w:color w:val="auto"/>
        </w:rPr>
        <w:t xml:space="preserve"> por infracción al artículo 15</w:t>
      </w:r>
      <w:r w:rsidR="000F019A">
        <w:rPr>
          <w:rFonts w:eastAsiaTheme="minorHAnsi"/>
          <w:color w:val="auto"/>
        </w:rPr>
        <w:t>0</w:t>
      </w:r>
      <w:r w:rsidRPr="00556C23">
        <w:rPr>
          <w:rFonts w:eastAsiaTheme="minorHAnsi"/>
          <w:color w:val="auto"/>
        </w:rPr>
        <w:t xml:space="preserve">° de la Ley </w:t>
      </w:r>
      <w:proofErr w:type="spellStart"/>
      <w:r w:rsidRPr="00556C23">
        <w:rPr>
          <w:rFonts w:eastAsiaTheme="minorHAnsi"/>
          <w:color w:val="auto"/>
        </w:rPr>
        <w:t>N°</w:t>
      </w:r>
      <w:proofErr w:type="spellEnd"/>
      <w:r w:rsidRPr="00556C23">
        <w:rPr>
          <w:rFonts w:eastAsiaTheme="minorHAnsi"/>
          <w:color w:val="auto"/>
        </w:rPr>
        <w:t xml:space="preserve"> 29571, Código de Protección y Defensa del Consumidor, en mérito al </w:t>
      </w:r>
      <w:r w:rsidR="000F019A">
        <w:rPr>
          <w:rFonts w:eastAsiaTheme="minorHAnsi"/>
          <w:color w:val="auto"/>
        </w:rPr>
        <w:t>allanamiento</w:t>
      </w:r>
      <w:r w:rsidR="00F600A3">
        <w:rPr>
          <w:rFonts w:eastAsiaTheme="minorHAnsi"/>
          <w:color w:val="auto"/>
        </w:rPr>
        <w:t xml:space="preserve"> </w:t>
      </w:r>
      <w:r w:rsidRPr="00556C23">
        <w:rPr>
          <w:rFonts w:eastAsiaTheme="minorHAnsi"/>
          <w:color w:val="auto"/>
        </w:rPr>
        <w:t xml:space="preserve">formulado </w:t>
      </w:r>
      <w:r w:rsidR="001B7814" w:rsidRPr="00556C23">
        <w:rPr>
          <w:rFonts w:eastAsiaTheme="minorHAnsi"/>
          <w:color w:val="auto"/>
        </w:rPr>
        <w:t xml:space="preserve">respecto del </w:t>
      </w:r>
      <w:r w:rsidR="000F019A" w:rsidRPr="000F019A">
        <w:rPr>
          <w:rFonts w:eastAsiaTheme="minorHAnsi"/>
          <w:color w:val="auto"/>
        </w:rPr>
        <w:t>hecho consistente en que condicionó a los consumidores para registrar reclamos o quejas en su Libro de reclamaciones Virtual, por requerir que se proporcione un correo electrónico adicional a la consignación de una dirección domiciliaria física para completar dicho registro</w:t>
      </w:r>
      <w:r w:rsidR="003965E2" w:rsidRPr="00556C23">
        <w:rPr>
          <w:color w:val="auto"/>
        </w:rPr>
        <w:t>.</w:t>
      </w:r>
    </w:p>
    <w:p w14:paraId="7FD851B8" w14:textId="77777777" w:rsidR="00CD03FB" w:rsidRPr="00556C23" w:rsidRDefault="00CD03FB" w:rsidP="00CD03FB">
      <w:pPr>
        <w:pStyle w:val="Prrafodelista"/>
        <w:tabs>
          <w:tab w:val="left" w:pos="567"/>
          <w:tab w:val="left" w:pos="1134"/>
          <w:tab w:val="left" w:pos="1701"/>
        </w:tabs>
        <w:spacing w:line="240" w:lineRule="auto"/>
        <w:ind w:left="1134"/>
        <w:jc w:val="both"/>
        <w:rPr>
          <w:color w:val="auto"/>
        </w:rPr>
      </w:pPr>
    </w:p>
    <w:p w14:paraId="7B432B29" w14:textId="119C0016" w:rsidR="00F600A3" w:rsidRDefault="00F600A3" w:rsidP="00F600A3">
      <w:pPr>
        <w:numPr>
          <w:ilvl w:val="0"/>
          <w:numId w:val="1"/>
        </w:numPr>
        <w:pBdr>
          <w:top w:val="nil"/>
          <w:left w:val="nil"/>
          <w:bottom w:val="nil"/>
          <w:right w:val="nil"/>
          <w:between w:val="nil"/>
        </w:pBdr>
        <w:spacing w:line="240" w:lineRule="auto"/>
        <w:ind w:left="567" w:hanging="567"/>
        <w:jc w:val="both"/>
      </w:pPr>
      <w:r>
        <w:t>Se corrió traslado del</w:t>
      </w:r>
      <w:r w:rsidRPr="00AA0485">
        <w:t xml:space="preserve"> Informe Final de Instrucción </w:t>
      </w:r>
      <w:proofErr w:type="spellStart"/>
      <w:r w:rsidRPr="00AA0485">
        <w:t>N°</w:t>
      </w:r>
      <w:proofErr w:type="spellEnd"/>
      <w:r w:rsidRPr="00AA0485">
        <w:t xml:space="preserve"> </w:t>
      </w:r>
      <w:r>
        <w:t>201</w:t>
      </w:r>
      <w:r w:rsidR="000F6F71">
        <w:t>5</w:t>
      </w:r>
      <w:r w:rsidRPr="00C94EFC">
        <w:t>-2025/CC1-ST</w:t>
      </w:r>
      <w:r>
        <w:t xml:space="preserve"> y se otorgó a las partes un plazo de cinco (5) días hábiles para la presentación de sus observaciones; </w:t>
      </w:r>
      <w:r>
        <w:lastRenderedPageBreak/>
        <w:t>sin embargo, a la fecha de la emisión de la presente resolución, las partes no han presentado observaciones.</w:t>
      </w:r>
    </w:p>
    <w:p w14:paraId="7A76E26A" w14:textId="77777777" w:rsidR="00F249B8" w:rsidRPr="00556C23" w:rsidRDefault="00F249B8" w:rsidP="00C5129B">
      <w:pPr>
        <w:spacing w:line="240" w:lineRule="auto"/>
        <w:jc w:val="both"/>
        <w:rPr>
          <w:b/>
          <w:bCs/>
          <w:color w:val="auto"/>
        </w:rPr>
      </w:pPr>
    </w:p>
    <w:p w14:paraId="7BBC5230" w14:textId="57072D72" w:rsidR="00EF2DC3" w:rsidRPr="000F019A" w:rsidRDefault="00313DDA" w:rsidP="00C5129B">
      <w:pPr>
        <w:pStyle w:val="Prrafodelista"/>
        <w:numPr>
          <w:ilvl w:val="0"/>
          <w:numId w:val="1"/>
        </w:numPr>
        <w:spacing w:line="240" w:lineRule="auto"/>
        <w:ind w:left="567" w:hanging="567"/>
        <w:jc w:val="both"/>
        <w:rPr>
          <w:b/>
          <w:bCs/>
          <w:color w:val="auto"/>
        </w:rPr>
      </w:pPr>
      <w:r w:rsidRPr="00556C23">
        <w:rPr>
          <w:color w:val="auto"/>
        </w:rPr>
        <w:t xml:space="preserve">Por lo expuesto, corresponde a la Comisión </w:t>
      </w:r>
      <w:r w:rsidR="00856291" w:rsidRPr="00556C23">
        <w:rPr>
          <w:color w:val="auto"/>
        </w:rPr>
        <w:t xml:space="preserve">de Protección al Consumidor </w:t>
      </w:r>
      <w:proofErr w:type="spellStart"/>
      <w:r w:rsidR="00856291" w:rsidRPr="00556C23">
        <w:rPr>
          <w:color w:val="auto"/>
        </w:rPr>
        <w:t>N°</w:t>
      </w:r>
      <w:proofErr w:type="spellEnd"/>
      <w:r w:rsidR="00856291" w:rsidRPr="00556C23">
        <w:rPr>
          <w:color w:val="auto"/>
        </w:rPr>
        <w:t xml:space="preserve"> 1 (en adelante, Comisión) </w:t>
      </w:r>
      <w:r w:rsidRPr="00556C23">
        <w:rPr>
          <w:bCs/>
          <w:color w:val="auto"/>
        </w:rPr>
        <w:t>analizar los documentos obrantes en el expediente y emitir la decisión final en el presente procedimiento administrativo.</w:t>
      </w:r>
    </w:p>
    <w:p w14:paraId="54D5D2B5" w14:textId="77777777" w:rsidR="000F019A" w:rsidRPr="000F019A" w:rsidRDefault="000F019A" w:rsidP="000F019A">
      <w:pPr>
        <w:spacing w:line="240" w:lineRule="auto"/>
        <w:jc w:val="both"/>
        <w:rPr>
          <w:b/>
          <w:bCs/>
          <w:color w:val="auto"/>
        </w:rPr>
      </w:pPr>
    </w:p>
    <w:p w14:paraId="7CA90847" w14:textId="2C1D3204" w:rsidR="007C73CB" w:rsidRPr="00556C23" w:rsidRDefault="007C73CB" w:rsidP="00C5129B">
      <w:pPr>
        <w:spacing w:line="240" w:lineRule="auto"/>
        <w:contextualSpacing/>
        <w:jc w:val="both"/>
        <w:rPr>
          <w:b/>
          <w:color w:val="auto"/>
        </w:rPr>
      </w:pPr>
      <w:r w:rsidRPr="00556C23">
        <w:rPr>
          <w:b/>
          <w:color w:val="auto"/>
        </w:rPr>
        <w:t>ANÁLISIS</w:t>
      </w:r>
    </w:p>
    <w:p w14:paraId="360BC324" w14:textId="77777777" w:rsidR="00F600A3" w:rsidRPr="00BC62DF" w:rsidRDefault="00F600A3" w:rsidP="00F600A3">
      <w:pPr>
        <w:spacing w:line="240" w:lineRule="auto"/>
        <w:rPr>
          <w:b/>
          <w:bCs/>
          <w:color w:val="auto"/>
        </w:rPr>
      </w:pPr>
      <w:bookmarkStart w:id="3" w:name="_Hlk212197010"/>
      <w:bookmarkStart w:id="4" w:name="_Hlk210904111"/>
    </w:p>
    <w:p w14:paraId="3F8740EF" w14:textId="22AED332" w:rsidR="00037972" w:rsidRDefault="000F019A" w:rsidP="000F019A">
      <w:pPr>
        <w:spacing w:line="240" w:lineRule="auto"/>
        <w:ind w:left="567" w:hanging="567"/>
        <w:contextualSpacing/>
        <w:jc w:val="both"/>
        <w:rPr>
          <w:b/>
          <w:color w:val="auto"/>
        </w:rPr>
      </w:pPr>
      <w:r w:rsidRPr="006263D5">
        <w:rPr>
          <w:b/>
          <w:color w:val="auto"/>
        </w:rPr>
        <w:t>Cuesti</w:t>
      </w:r>
      <w:r w:rsidR="00037972">
        <w:rPr>
          <w:b/>
          <w:color w:val="auto"/>
        </w:rPr>
        <w:t>ones</w:t>
      </w:r>
      <w:r w:rsidRPr="006263D5">
        <w:rPr>
          <w:b/>
          <w:color w:val="auto"/>
        </w:rPr>
        <w:t xml:space="preserve"> Previa</w:t>
      </w:r>
      <w:r w:rsidR="00037972">
        <w:rPr>
          <w:b/>
          <w:color w:val="auto"/>
        </w:rPr>
        <w:t>s</w:t>
      </w:r>
      <w:r w:rsidRPr="006263D5">
        <w:rPr>
          <w:b/>
          <w:color w:val="auto"/>
        </w:rPr>
        <w:t xml:space="preserve">: </w:t>
      </w:r>
    </w:p>
    <w:p w14:paraId="2EEBFFAA" w14:textId="77777777" w:rsidR="00037972" w:rsidRDefault="00037972" w:rsidP="000F019A">
      <w:pPr>
        <w:spacing w:line="240" w:lineRule="auto"/>
        <w:ind w:left="567" w:hanging="567"/>
        <w:contextualSpacing/>
        <w:jc w:val="both"/>
        <w:rPr>
          <w:b/>
          <w:color w:val="auto"/>
        </w:rPr>
      </w:pPr>
    </w:p>
    <w:p w14:paraId="682D32BA" w14:textId="77777777" w:rsidR="00037972" w:rsidRPr="00556C23" w:rsidRDefault="00037972" w:rsidP="00037972">
      <w:pPr>
        <w:pStyle w:val="Prrafodelista"/>
        <w:numPr>
          <w:ilvl w:val="0"/>
          <w:numId w:val="29"/>
        </w:numPr>
        <w:spacing w:line="240" w:lineRule="auto"/>
        <w:ind w:left="567" w:hanging="567"/>
        <w:jc w:val="both"/>
        <w:rPr>
          <w:rFonts w:eastAsia="Arial Narrow"/>
          <w:color w:val="auto"/>
        </w:rPr>
      </w:pPr>
      <w:r w:rsidRPr="00556C23">
        <w:rPr>
          <w:b/>
          <w:bCs/>
          <w:color w:val="auto"/>
        </w:rPr>
        <w:t xml:space="preserve">Sobre la presunta falta de legitimidad para obrar </w:t>
      </w:r>
    </w:p>
    <w:p w14:paraId="28FFFCE3" w14:textId="77777777" w:rsidR="00037972" w:rsidRPr="00556C23" w:rsidRDefault="00037972" w:rsidP="00037972">
      <w:pPr>
        <w:spacing w:line="240" w:lineRule="auto"/>
        <w:rPr>
          <w:rFonts w:eastAsia="Arial Narrow"/>
          <w:color w:val="auto"/>
        </w:rPr>
      </w:pPr>
    </w:p>
    <w:p w14:paraId="7F9558D8" w14:textId="77777777" w:rsidR="00037972" w:rsidRPr="00556C23" w:rsidRDefault="00037972" w:rsidP="00037972">
      <w:pPr>
        <w:pStyle w:val="Prrafodelista"/>
        <w:numPr>
          <w:ilvl w:val="0"/>
          <w:numId w:val="1"/>
        </w:numPr>
        <w:spacing w:line="240" w:lineRule="auto"/>
        <w:ind w:left="567" w:hanging="567"/>
        <w:jc w:val="both"/>
        <w:rPr>
          <w:rFonts w:eastAsia="Arial Narrow"/>
          <w:color w:val="auto"/>
        </w:rPr>
      </w:pPr>
      <w:r w:rsidRPr="00556C23">
        <w:rPr>
          <w:rFonts w:eastAsia="Arial Narrow"/>
          <w:color w:val="auto"/>
        </w:rPr>
        <w:t>El artículo 108° del Código establece que se declarará la improcedencia de la denuncia, entre otros supuestos, cuando exista falta de legitimidad o interés para obrar</w:t>
      </w:r>
      <w:r w:rsidRPr="00556C23">
        <w:rPr>
          <w:rStyle w:val="Refdenotaalpie"/>
          <w:color w:val="auto"/>
        </w:rPr>
        <w:footnoteReference w:id="4"/>
      </w:r>
      <w:r w:rsidRPr="00556C23">
        <w:rPr>
          <w:rFonts w:eastAsia="Arial Narrow"/>
          <w:color w:val="auto"/>
        </w:rPr>
        <w:t xml:space="preserve">. </w:t>
      </w:r>
    </w:p>
    <w:p w14:paraId="1F7E4225" w14:textId="77777777" w:rsidR="00037972" w:rsidRPr="00556C23" w:rsidRDefault="00037972" w:rsidP="00037972">
      <w:pPr>
        <w:spacing w:line="240" w:lineRule="auto"/>
        <w:jc w:val="both"/>
        <w:rPr>
          <w:rFonts w:eastAsia="Arial Narrow"/>
          <w:color w:val="auto"/>
        </w:rPr>
      </w:pPr>
    </w:p>
    <w:p w14:paraId="49BC39AB" w14:textId="77777777" w:rsidR="00037972" w:rsidRDefault="00037972" w:rsidP="00037972">
      <w:pPr>
        <w:pStyle w:val="Prrafodelista"/>
        <w:numPr>
          <w:ilvl w:val="0"/>
          <w:numId w:val="1"/>
        </w:numPr>
        <w:spacing w:line="240" w:lineRule="auto"/>
        <w:ind w:left="567" w:hanging="567"/>
        <w:jc w:val="both"/>
        <w:rPr>
          <w:rFonts w:eastAsia="Arial Narrow"/>
          <w:color w:val="auto"/>
        </w:rPr>
      </w:pPr>
      <w:r w:rsidRPr="00556C23">
        <w:rPr>
          <w:rFonts w:eastAsia="Arial Narrow"/>
          <w:color w:val="auto"/>
        </w:rPr>
        <w:t>En efecto, pese a que los procedimientos administrativos sobre protección al consumidor iniciados a instancia de parte, como el presente, implican el ejercicio de la potestad sancionadora de la Administración, no es menos cierto que en ellos se discuten derechos subjetivos e intereses legítimos, por lo que resulta exigible al denunciante que cuente con legitimidad para obrar activa.</w:t>
      </w:r>
    </w:p>
    <w:p w14:paraId="609082FB" w14:textId="77777777" w:rsidR="00037972" w:rsidRPr="00037972" w:rsidRDefault="00037972" w:rsidP="00037972">
      <w:pPr>
        <w:pStyle w:val="Prrafodelista"/>
        <w:rPr>
          <w:rFonts w:eastAsia="Arial Narrow"/>
          <w:color w:val="auto"/>
        </w:rPr>
      </w:pPr>
    </w:p>
    <w:p w14:paraId="4153D37B" w14:textId="77777777" w:rsidR="00037972" w:rsidRPr="00556C23" w:rsidRDefault="00037972" w:rsidP="00037972">
      <w:pPr>
        <w:spacing w:line="240" w:lineRule="auto"/>
        <w:ind w:left="567"/>
        <w:jc w:val="both"/>
        <w:rPr>
          <w:rFonts w:eastAsia="Arial Narrow"/>
          <w:b/>
          <w:bCs/>
          <w:color w:val="auto"/>
        </w:rPr>
      </w:pPr>
      <w:r w:rsidRPr="00556C23">
        <w:rPr>
          <w:rFonts w:eastAsia="Arial Narrow"/>
          <w:b/>
          <w:bCs/>
          <w:color w:val="auto"/>
        </w:rPr>
        <w:t xml:space="preserve">Respecto a que la Asociación no contaría como legitimidad para interponer la denuncia debido a </w:t>
      </w:r>
      <w:r>
        <w:rPr>
          <w:rFonts w:eastAsia="Arial Narrow"/>
          <w:b/>
          <w:bCs/>
          <w:color w:val="auto"/>
        </w:rPr>
        <w:t>que no existe relación de consumo y en tanto no es socio de la Cooperativa</w:t>
      </w:r>
    </w:p>
    <w:p w14:paraId="47E4E1D0" w14:textId="77777777" w:rsidR="00037972" w:rsidRPr="00556C23" w:rsidRDefault="00037972" w:rsidP="00037972">
      <w:pPr>
        <w:spacing w:line="240" w:lineRule="auto"/>
        <w:jc w:val="both"/>
        <w:rPr>
          <w:rFonts w:eastAsia="Arial Narrow"/>
          <w:color w:val="auto"/>
        </w:rPr>
      </w:pPr>
    </w:p>
    <w:p w14:paraId="32B7B105" w14:textId="77777777" w:rsidR="00037972" w:rsidRDefault="00037972" w:rsidP="00037972">
      <w:pPr>
        <w:pStyle w:val="Prrafodelista"/>
        <w:numPr>
          <w:ilvl w:val="0"/>
          <w:numId w:val="1"/>
        </w:numPr>
        <w:spacing w:line="240" w:lineRule="auto"/>
        <w:ind w:left="567" w:hanging="567"/>
        <w:jc w:val="both"/>
        <w:rPr>
          <w:rFonts w:eastAsia="Arial Narrow"/>
          <w:color w:val="auto"/>
        </w:rPr>
      </w:pPr>
      <w:r>
        <w:rPr>
          <w:bCs/>
          <w:color w:val="auto"/>
        </w:rPr>
        <w:t>Sobre el particular</w:t>
      </w:r>
      <w:r w:rsidRPr="00556C23">
        <w:rPr>
          <w:bCs/>
          <w:color w:val="auto"/>
        </w:rPr>
        <w:t xml:space="preserve">, </w:t>
      </w:r>
      <w:r w:rsidRPr="002E098F">
        <w:rPr>
          <w:bCs/>
          <w:color w:val="auto"/>
        </w:rPr>
        <w:t xml:space="preserve">del relato de los hechos denunciados </w:t>
      </w:r>
      <w:r w:rsidRPr="002E098F">
        <w:rPr>
          <w:rFonts w:eastAsia="Arial Narrow"/>
          <w:color w:val="auto"/>
        </w:rPr>
        <w:t xml:space="preserve">se verifica que la Asociación alegó recurrir ante este órgano resolutivo por la presunta afectación de los intereses difusos de los consumidores o eventuales consumidores de la Cooperativa, debido a la presunta falta de implementación del Aviso y el Libro de Reclamaciones Virtual. Es decir, denunció a la Cooperativa en defensa de los intereses de sujetos no determinables. </w:t>
      </w:r>
    </w:p>
    <w:p w14:paraId="4C0ED918" w14:textId="77777777" w:rsidR="00037972" w:rsidRDefault="00037972" w:rsidP="00037972">
      <w:pPr>
        <w:pStyle w:val="Prrafodelista"/>
        <w:spacing w:line="240" w:lineRule="auto"/>
        <w:ind w:left="567"/>
        <w:jc w:val="both"/>
        <w:rPr>
          <w:rFonts w:eastAsia="Arial Narrow"/>
          <w:color w:val="auto"/>
        </w:rPr>
      </w:pPr>
    </w:p>
    <w:p w14:paraId="70AB441C" w14:textId="711C09C3" w:rsidR="00037972" w:rsidRDefault="00037972" w:rsidP="00037972">
      <w:pPr>
        <w:pStyle w:val="Prrafodelista"/>
        <w:numPr>
          <w:ilvl w:val="0"/>
          <w:numId w:val="1"/>
        </w:numPr>
        <w:spacing w:line="240" w:lineRule="auto"/>
        <w:ind w:left="567" w:hanging="567"/>
        <w:jc w:val="both"/>
        <w:rPr>
          <w:rFonts w:eastAsia="Arial Narrow"/>
          <w:color w:val="auto"/>
        </w:rPr>
      </w:pPr>
      <w:r w:rsidRPr="002E098F">
        <w:rPr>
          <w:rFonts w:eastAsia="Arial Narrow"/>
          <w:color w:val="auto"/>
        </w:rPr>
        <w:t>Siendo ese el caso, de la revisión de los actuados del expediente</w:t>
      </w:r>
      <w:r>
        <w:rPr>
          <w:rFonts w:eastAsia="Arial Narrow"/>
          <w:color w:val="auto"/>
        </w:rPr>
        <w:t xml:space="preserve">, </w:t>
      </w:r>
      <w:r w:rsidR="000F6F71">
        <w:rPr>
          <w:rFonts w:eastAsia="Arial Narrow"/>
          <w:color w:val="auto"/>
        </w:rPr>
        <w:t>este Colegiado</w:t>
      </w:r>
      <w:r>
        <w:rPr>
          <w:rFonts w:eastAsia="Arial Narrow"/>
          <w:color w:val="auto"/>
        </w:rPr>
        <w:t xml:space="preserve"> ha verificado que</w:t>
      </w:r>
      <w:r w:rsidRPr="002E098F">
        <w:rPr>
          <w:bCs/>
          <w:color w:val="auto"/>
        </w:rPr>
        <w:t xml:space="preserve"> la Asociación accionó en el presente procedimiento encontrándose </w:t>
      </w:r>
      <w:r w:rsidRPr="002E098F">
        <w:rPr>
          <w:bCs/>
          <w:color w:val="auto"/>
        </w:rPr>
        <w:lastRenderedPageBreak/>
        <w:t>debidamente legitimada como Asociación de Consumidores</w:t>
      </w:r>
      <w:r w:rsidRPr="00556C23">
        <w:rPr>
          <w:rStyle w:val="Refdenotaalpie"/>
          <w:color w:val="auto"/>
        </w:rPr>
        <w:footnoteReference w:id="5"/>
      </w:r>
      <w:r w:rsidRPr="002E098F">
        <w:rPr>
          <w:bCs/>
          <w:color w:val="auto"/>
        </w:rPr>
        <w:t xml:space="preserve"> y en el marco de sus fines constitutivos</w:t>
      </w:r>
      <w:bookmarkStart w:id="5" w:name="_Hlk210379966"/>
      <w:r w:rsidRPr="00556C23">
        <w:rPr>
          <w:rStyle w:val="Refdenotaalpie"/>
          <w:color w:val="auto"/>
        </w:rPr>
        <w:footnoteReference w:id="6"/>
      </w:r>
      <w:bookmarkEnd w:id="5"/>
      <w:r w:rsidRPr="002E098F">
        <w:rPr>
          <w:rFonts w:eastAsia="Arial Narrow"/>
          <w:color w:val="auto"/>
        </w:rPr>
        <w:t>.</w:t>
      </w:r>
      <w:r>
        <w:rPr>
          <w:rFonts w:eastAsia="Arial Narrow"/>
          <w:color w:val="auto"/>
        </w:rPr>
        <w:t xml:space="preserve"> </w:t>
      </w:r>
      <w:r w:rsidRPr="00250950">
        <w:rPr>
          <w:rFonts w:eastAsia="Arial Narrow"/>
          <w:color w:val="auto"/>
        </w:rPr>
        <w:t>En consecuencia, se encontraba facultada para ejercer la defensa de los derechos de los consumidores mediante la representación de sus intereses, sean estos individuales o difusos. Por ello, su actuación en el presente caso —al denunciar a la Cooperativa por la presunta afectación de intereses difusos derivada del condicionamiento para el ingreso de reclamos y quejas en su Libro de Reclamaciones Virtual— resultó conforme con las atribuciones reconocidas por la normativa vigente.</w:t>
      </w:r>
    </w:p>
    <w:p w14:paraId="7560D091" w14:textId="77777777" w:rsidR="00037972" w:rsidRPr="002E098F" w:rsidRDefault="00037972" w:rsidP="00037972">
      <w:pPr>
        <w:rPr>
          <w:rFonts w:eastAsia="Arial Narrow"/>
          <w:color w:val="auto"/>
        </w:rPr>
      </w:pPr>
    </w:p>
    <w:p w14:paraId="1E2E482F" w14:textId="77777777" w:rsidR="00037972" w:rsidRDefault="00037972" w:rsidP="00037972">
      <w:pPr>
        <w:pStyle w:val="Prrafodelista"/>
        <w:numPr>
          <w:ilvl w:val="0"/>
          <w:numId w:val="1"/>
        </w:numPr>
        <w:spacing w:line="240" w:lineRule="auto"/>
        <w:ind w:left="567" w:hanging="567"/>
        <w:jc w:val="both"/>
        <w:rPr>
          <w:rFonts w:eastAsia="Arial Narrow"/>
          <w:color w:val="auto"/>
        </w:rPr>
      </w:pPr>
      <w:r>
        <w:rPr>
          <w:rFonts w:eastAsia="Arial Narrow"/>
          <w:color w:val="auto"/>
        </w:rPr>
        <w:t xml:space="preserve">Ahora, si bien la Cooperativa alegó que la presunta falta de legitimidad para obrar obedecía a no existir una relación de consumo entre las partes, en tanto la Asociación no es socio de su representada, lo cierto es que las normas de protección al consumidor no se limitan a la existencia de una relación de consumo en el mero término económico de aquel que adquiere un servicio o un producto a cambio de una contraprestación económica o, como en el presente caso, por una inscripción previa en calidad de socio para el otorgamiento de un producto con características financieras. </w:t>
      </w:r>
    </w:p>
    <w:p w14:paraId="7093F023" w14:textId="77777777" w:rsidR="00037972" w:rsidRPr="00E26EC3" w:rsidRDefault="00037972" w:rsidP="00037972">
      <w:pPr>
        <w:pStyle w:val="Prrafodelista"/>
        <w:rPr>
          <w:rFonts w:eastAsia="Arial Narrow"/>
          <w:color w:val="auto"/>
        </w:rPr>
      </w:pPr>
    </w:p>
    <w:p w14:paraId="76707056" w14:textId="77777777" w:rsidR="00037972" w:rsidRDefault="00037972" w:rsidP="00037972">
      <w:pPr>
        <w:pStyle w:val="Prrafodelista"/>
        <w:numPr>
          <w:ilvl w:val="0"/>
          <w:numId w:val="1"/>
        </w:numPr>
        <w:spacing w:line="240" w:lineRule="auto"/>
        <w:ind w:left="567" w:hanging="567"/>
        <w:jc w:val="both"/>
        <w:rPr>
          <w:rFonts w:eastAsia="Arial Narrow"/>
          <w:color w:val="auto"/>
        </w:rPr>
      </w:pPr>
      <w:r w:rsidRPr="00250950">
        <w:rPr>
          <w:rFonts w:eastAsia="Arial Narrow"/>
          <w:color w:val="auto"/>
        </w:rPr>
        <w:t xml:space="preserve">Así, tratándose de una denuncia presentada por una Asociación de Consumo, corresponde traer a colación las disposiciones recogidas en el artículo 129° del Código, a través del cual se </w:t>
      </w:r>
      <w:r w:rsidRPr="00250950">
        <w:rPr>
          <w:rFonts w:eastAsia="Arial Narrow"/>
          <w:color w:val="auto"/>
          <w:u w:val="single"/>
        </w:rPr>
        <w:t>reconoce la legitimidad de las asociaciones de consumidores debidamente reconocidas por el Indecopi para formular denuncias ante la Comisión</w:t>
      </w:r>
      <w:r w:rsidRPr="00250950">
        <w:rPr>
          <w:rFonts w:eastAsia="Arial Narrow"/>
          <w:color w:val="auto"/>
        </w:rPr>
        <w:t xml:space="preserve"> y demás órganos funcionales competentes del Indecopi, en defensa de intereses colectivos o difusos de los consumidores o de los potencialmente afectados. </w:t>
      </w:r>
    </w:p>
    <w:p w14:paraId="52929CBC" w14:textId="77777777" w:rsidR="00037972" w:rsidRPr="00905B99" w:rsidRDefault="00037972" w:rsidP="00037972">
      <w:pPr>
        <w:spacing w:line="240" w:lineRule="auto"/>
        <w:jc w:val="both"/>
        <w:rPr>
          <w:rFonts w:eastAsia="Arial Narrow"/>
          <w:color w:val="auto"/>
        </w:rPr>
      </w:pPr>
    </w:p>
    <w:p w14:paraId="5D93BE1F" w14:textId="77777777" w:rsidR="00037972" w:rsidRDefault="00037972" w:rsidP="00037972">
      <w:pPr>
        <w:pStyle w:val="Prrafodelista"/>
        <w:numPr>
          <w:ilvl w:val="0"/>
          <w:numId w:val="1"/>
        </w:numPr>
        <w:spacing w:line="240" w:lineRule="auto"/>
        <w:ind w:left="567" w:hanging="567"/>
        <w:jc w:val="both"/>
        <w:rPr>
          <w:rFonts w:eastAsia="Arial Narrow"/>
          <w:color w:val="auto"/>
        </w:rPr>
      </w:pPr>
      <w:r>
        <w:rPr>
          <w:rFonts w:eastAsia="Arial Narrow"/>
          <w:color w:val="auto"/>
        </w:rPr>
        <w:t xml:space="preserve">Por tanto, </w:t>
      </w:r>
      <w:r w:rsidRPr="00A33772">
        <w:rPr>
          <w:rFonts w:eastAsia="Arial Narrow"/>
          <w:color w:val="auto"/>
        </w:rPr>
        <w:t xml:space="preserve">no era necesario que </w:t>
      </w:r>
      <w:r>
        <w:rPr>
          <w:rFonts w:eastAsia="Arial Narrow"/>
          <w:color w:val="auto"/>
        </w:rPr>
        <w:t>algún miembro de la Asociación</w:t>
      </w:r>
      <w:r w:rsidRPr="00A33772">
        <w:rPr>
          <w:rFonts w:eastAsia="Arial Narrow"/>
          <w:color w:val="auto"/>
        </w:rPr>
        <w:t xml:space="preserve"> </w:t>
      </w:r>
      <w:r>
        <w:rPr>
          <w:rFonts w:eastAsia="Arial Narrow"/>
          <w:color w:val="auto"/>
        </w:rPr>
        <w:t>o que esta misma pueda haber sido s</w:t>
      </w:r>
      <w:r w:rsidRPr="00A33772">
        <w:rPr>
          <w:rFonts w:eastAsia="Arial Narrow"/>
          <w:color w:val="auto"/>
        </w:rPr>
        <w:t>ocio de la Cooperativa</w:t>
      </w:r>
      <w:r>
        <w:rPr>
          <w:rFonts w:eastAsia="Arial Narrow"/>
          <w:color w:val="auto"/>
        </w:rPr>
        <w:t xml:space="preserve"> como presupuesto necesario </w:t>
      </w:r>
      <w:r w:rsidRPr="00A33772">
        <w:rPr>
          <w:rFonts w:eastAsia="Arial Narrow"/>
          <w:color w:val="auto"/>
        </w:rPr>
        <w:t>para accionar en su contra</w:t>
      </w:r>
      <w:r>
        <w:rPr>
          <w:rFonts w:eastAsia="Arial Narrow"/>
          <w:color w:val="auto"/>
        </w:rPr>
        <w:t>, o que haya adquirido algún servicio o producto de este</w:t>
      </w:r>
      <w:r w:rsidRPr="00A33772">
        <w:rPr>
          <w:rFonts w:eastAsia="Arial Narrow"/>
          <w:color w:val="auto"/>
        </w:rPr>
        <w:t>, pues la denuncia fue interpuesta en defensa de los intereses difusos de</w:t>
      </w:r>
      <w:r>
        <w:rPr>
          <w:rFonts w:eastAsia="Arial Narrow"/>
          <w:color w:val="auto"/>
        </w:rPr>
        <w:t xml:space="preserve"> sujetos no determinados, los que pudiesen haber sido</w:t>
      </w:r>
      <w:r w:rsidRPr="00A33772">
        <w:rPr>
          <w:rFonts w:eastAsia="Arial Narrow"/>
          <w:color w:val="auto"/>
        </w:rPr>
        <w:t xml:space="preserve"> consumidores</w:t>
      </w:r>
      <w:r>
        <w:rPr>
          <w:rFonts w:eastAsia="Arial Narrow"/>
          <w:color w:val="auto"/>
        </w:rPr>
        <w:t xml:space="preserve"> con una relación de consumo o alguno expuesta a esta, o </w:t>
      </w:r>
      <w:r w:rsidRPr="00A33772">
        <w:rPr>
          <w:rFonts w:eastAsia="Arial Narrow"/>
          <w:color w:val="auto"/>
        </w:rPr>
        <w:t>potenciales consumidores que puedan verse afectados en su derecho de interponer reclamos o quejas en el Libro de Reclamaciones Virtual sin condicionamiento alguno</w:t>
      </w:r>
      <w:r>
        <w:rPr>
          <w:rFonts w:eastAsia="Arial Narrow"/>
          <w:color w:val="auto"/>
        </w:rPr>
        <w:t xml:space="preserve">, acción reconocida y tutela por el Código. </w:t>
      </w:r>
    </w:p>
    <w:p w14:paraId="07F1A5B3" w14:textId="77777777" w:rsidR="00037972" w:rsidRPr="00A33772" w:rsidRDefault="00037972" w:rsidP="00037972">
      <w:pPr>
        <w:pStyle w:val="Prrafodelista"/>
        <w:rPr>
          <w:rFonts w:eastAsia="Arial Narrow"/>
          <w:color w:val="auto"/>
        </w:rPr>
      </w:pPr>
    </w:p>
    <w:p w14:paraId="7D6D2E27" w14:textId="63044B8D" w:rsidR="00037972" w:rsidRPr="00037972" w:rsidRDefault="00037972" w:rsidP="00037972">
      <w:pPr>
        <w:pStyle w:val="Prrafodelista"/>
        <w:numPr>
          <w:ilvl w:val="0"/>
          <w:numId w:val="1"/>
        </w:numPr>
        <w:spacing w:line="240" w:lineRule="auto"/>
        <w:ind w:left="567" w:hanging="567"/>
        <w:jc w:val="both"/>
        <w:rPr>
          <w:rFonts w:eastAsia="Arial Narrow"/>
          <w:color w:val="auto"/>
        </w:rPr>
      </w:pPr>
      <w:r>
        <w:rPr>
          <w:rFonts w:eastAsia="Arial Narrow"/>
          <w:color w:val="auto"/>
        </w:rPr>
        <w:t>Siendo ese el caso, contrario a lo considerado por la Cooperativa, ha quedado acreditado que sí cuenta con legitimidad para obrar en el presente procedimiento</w:t>
      </w:r>
      <w:r>
        <w:t xml:space="preserve">. Por lo que, corresponde desestimar los alegatos del proveedor denunciado en este extremo. </w:t>
      </w:r>
    </w:p>
    <w:p w14:paraId="7CB67454" w14:textId="77777777" w:rsidR="00037972" w:rsidRDefault="00037972" w:rsidP="000F019A">
      <w:pPr>
        <w:spacing w:line="240" w:lineRule="auto"/>
        <w:ind w:left="567" w:hanging="567"/>
        <w:contextualSpacing/>
        <w:jc w:val="both"/>
        <w:rPr>
          <w:b/>
          <w:color w:val="auto"/>
        </w:rPr>
      </w:pPr>
    </w:p>
    <w:p w14:paraId="5F4876E8" w14:textId="6C94487B" w:rsidR="000F019A" w:rsidRPr="00037972" w:rsidRDefault="00037972" w:rsidP="00037972">
      <w:pPr>
        <w:pStyle w:val="Prrafodelista"/>
        <w:numPr>
          <w:ilvl w:val="0"/>
          <w:numId w:val="29"/>
        </w:numPr>
        <w:spacing w:line="240" w:lineRule="auto"/>
        <w:ind w:left="567" w:hanging="567"/>
        <w:jc w:val="both"/>
        <w:rPr>
          <w:b/>
          <w:color w:val="auto"/>
        </w:rPr>
      </w:pPr>
      <w:r>
        <w:rPr>
          <w:b/>
        </w:rPr>
        <w:t>S</w:t>
      </w:r>
      <w:r w:rsidR="000F019A" w:rsidRPr="00037972">
        <w:rPr>
          <w:b/>
        </w:rPr>
        <w:t xml:space="preserve">obre la solicitud de informe oral </w:t>
      </w:r>
      <w:r w:rsidR="00A6466F">
        <w:rPr>
          <w:b/>
        </w:rPr>
        <w:t xml:space="preserve">formulada </w:t>
      </w:r>
      <w:r w:rsidR="000F019A" w:rsidRPr="00037972">
        <w:rPr>
          <w:b/>
        </w:rPr>
        <w:t>por la</w:t>
      </w:r>
      <w:r w:rsidR="00A6466F">
        <w:rPr>
          <w:b/>
        </w:rPr>
        <w:t xml:space="preserve"> Asociación</w:t>
      </w:r>
    </w:p>
    <w:p w14:paraId="7A06943E" w14:textId="77777777" w:rsidR="000F019A" w:rsidRPr="006263D5" w:rsidRDefault="000F019A" w:rsidP="000F019A">
      <w:pPr>
        <w:spacing w:line="240" w:lineRule="auto"/>
        <w:jc w:val="both"/>
        <w:rPr>
          <w:b/>
        </w:rPr>
      </w:pPr>
    </w:p>
    <w:p w14:paraId="6972194A" w14:textId="1A217B15" w:rsidR="000F019A" w:rsidRPr="006263D5" w:rsidRDefault="000F019A" w:rsidP="000F019A">
      <w:pPr>
        <w:pStyle w:val="Prrafodelista"/>
        <w:numPr>
          <w:ilvl w:val="0"/>
          <w:numId w:val="1"/>
        </w:numPr>
        <w:spacing w:line="240" w:lineRule="auto"/>
        <w:ind w:left="567" w:hanging="567"/>
        <w:jc w:val="both"/>
        <w:rPr>
          <w:bCs/>
        </w:rPr>
      </w:pPr>
      <w:r w:rsidRPr="006263D5">
        <w:rPr>
          <w:bCs/>
        </w:rPr>
        <w:t xml:space="preserve">A través del escrito </w:t>
      </w:r>
      <w:r w:rsidR="00037972">
        <w:rPr>
          <w:bCs/>
        </w:rPr>
        <w:t>del 7 de octubre</w:t>
      </w:r>
      <w:r w:rsidRPr="006263D5">
        <w:rPr>
          <w:bCs/>
        </w:rPr>
        <w:t xml:space="preserve"> de 2025, la Asociación solicitó que se le conceda el uso de la palabra.</w:t>
      </w:r>
    </w:p>
    <w:p w14:paraId="59411502" w14:textId="77777777" w:rsidR="000F019A" w:rsidRPr="006263D5" w:rsidRDefault="000F019A" w:rsidP="000F019A">
      <w:pPr>
        <w:spacing w:line="240" w:lineRule="auto"/>
        <w:jc w:val="both"/>
        <w:rPr>
          <w:bCs/>
        </w:rPr>
      </w:pPr>
    </w:p>
    <w:p w14:paraId="30CFC17F" w14:textId="77777777" w:rsidR="000F019A" w:rsidRPr="006263D5" w:rsidRDefault="000F019A" w:rsidP="000F019A">
      <w:pPr>
        <w:numPr>
          <w:ilvl w:val="0"/>
          <w:numId w:val="1"/>
        </w:numPr>
        <w:spacing w:line="240" w:lineRule="auto"/>
        <w:ind w:left="567" w:hanging="567"/>
        <w:jc w:val="both"/>
        <w:rPr>
          <w:bCs/>
        </w:rPr>
      </w:pPr>
      <w:r w:rsidRPr="006263D5">
        <w:rPr>
          <w:bCs/>
        </w:rPr>
        <w:t>Al respecto, el artículo 16° de la Ley de Organización y Funciones del Indecopi, aprobada por Decreto Legislativo 1033, señala que las partes podrán solicitar la realización de un informe oral ante la Comisión y que la denegación de dicha solicitud deberá ser debidamente fundamentada</w:t>
      </w:r>
      <w:r w:rsidRPr="006263D5">
        <w:rPr>
          <w:bCs/>
          <w:vertAlign w:val="superscript"/>
        </w:rPr>
        <w:footnoteReference w:id="7"/>
      </w:r>
      <w:r w:rsidRPr="006263D5">
        <w:rPr>
          <w:bCs/>
        </w:rPr>
        <w:t>.</w:t>
      </w:r>
    </w:p>
    <w:p w14:paraId="2D3F01D3" w14:textId="77777777" w:rsidR="000F019A" w:rsidRPr="006263D5" w:rsidRDefault="000F019A" w:rsidP="000F019A">
      <w:pPr>
        <w:spacing w:line="240" w:lineRule="auto"/>
        <w:ind w:left="567"/>
        <w:jc w:val="both"/>
        <w:rPr>
          <w:bCs/>
        </w:rPr>
      </w:pPr>
    </w:p>
    <w:p w14:paraId="6535C993" w14:textId="77777777" w:rsidR="000F019A" w:rsidRPr="006263D5" w:rsidRDefault="000F019A" w:rsidP="000F019A">
      <w:pPr>
        <w:numPr>
          <w:ilvl w:val="0"/>
          <w:numId w:val="1"/>
        </w:numPr>
        <w:spacing w:line="240" w:lineRule="auto"/>
        <w:ind w:left="567" w:hanging="567"/>
        <w:jc w:val="both"/>
        <w:rPr>
          <w:bCs/>
        </w:rPr>
      </w:pPr>
      <w:r w:rsidRPr="006263D5">
        <w:rPr>
          <w:bCs/>
        </w:rPr>
        <w:t>Lo señalado en el referido artículo se encuentra estrechamente vinculado a los elementos de juicio que tenga la autoridad resolutiva sobre el tema materia de controversia. En tal sentido, si la autoridad tiene plena convicción de lo que resolverá, a la luz de los medios probatorios que obran en el expediente y los argumentos esgrimidos por las partes, resultará innecesario conceder el uso de la palabra.</w:t>
      </w:r>
    </w:p>
    <w:p w14:paraId="5B830902" w14:textId="77777777" w:rsidR="000F019A" w:rsidRPr="006263D5" w:rsidRDefault="000F019A" w:rsidP="000F019A">
      <w:pPr>
        <w:pStyle w:val="Prrafodelista"/>
        <w:spacing w:line="240" w:lineRule="auto"/>
        <w:rPr>
          <w:bCs/>
        </w:rPr>
      </w:pPr>
    </w:p>
    <w:p w14:paraId="4CFD6E30" w14:textId="77777777" w:rsidR="000F019A" w:rsidRPr="006263D5" w:rsidRDefault="000F019A" w:rsidP="000F019A">
      <w:pPr>
        <w:numPr>
          <w:ilvl w:val="0"/>
          <w:numId w:val="1"/>
        </w:numPr>
        <w:spacing w:line="240" w:lineRule="auto"/>
        <w:ind w:left="567" w:hanging="567"/>
        <w:jc w:val="both"/>
        <w:rPr>
          <w:bCs/>
        </w:rPr>
      </w:pPr>
      <w:r w:rsidRPr="006263D5">
        <w:rPr>
          <w:bCs/>
        </w:rPr>
        <w:t>En cambio, si el caso resulta complejo y ello genera ciertas dudas en la autoridad sobre el fallo que emitirá, resultará pertinente la realización de un informe oral a efectos de dilucidar la cuestión controvertida, a través del análisis y confrontación de las exposiciones, réplicas y respuestas a las preguntas y repreguntas que se podrían formular.</w:t>
      </w:r>
    </w:p>
    <w:p w14:paraId="317906D3" w14:textId="77777777" w:rsidR="000F019A" w:rsidRPr="006263D5" w:rsidRDefault="000F019A" w:rsidP="000F019A">
      <w:pPr>
        <w:pStyle w:val="Prrafodelista"/>
        <w:spacing w:line="240" w:lineRule="auto"/>
        <w:rPr>
          <w:bCs/>
        </w:rPr>
      </w:pPr>
    </w:p>
    <w:p w14:paraId="0B0788E6" w14:textId="77777777" w:rsidR="000F019A" w:rsidRPr="006263D5" w:rsidRDefault="000F019A" w:rsidP="000F019A">
      <w:pPr>
        <w:numPr>
          <w:ilvl w:val="0"/>
          <w:numId w:val="1"/>
        </w:numPr>
        <w:spacing w:line="240" w:lineRule="auto"/>
        <w:ind w:left="567" w:hanging="567"/>
        <w:jc w:val="both"/>
        <w:rPr>
          <w:bCs/>
        </w:rPr>
      </w:pPr>
      <w:r w:rsidRPr="006263D5">
        <w:rPr>
          <w:bCs/>
        </w:rPr>
        <w:t>Por lo expuesto, se verifica que constituye una facultad de la Comisión conceder el uso de la palabra</w:t>
      </w:r>
      <w:r w:rsidRPr="006263D5">
        <w:rPr>
          <w:bCs/>
          <w:vertAlign w:val="superscript"/>
        </w:rPr>
        <w:footnoteReference w:id="8"/>
      </w:r>
      <w:r w:rsidRPr="006263D5">
        <w:rPr>
          <w:bCs/>
        </w:rPr>
        <w:t>. Por tanto, en el caso que esta instancia considere complejo y trascendente un caso o advierta una eventual afectación de los derechos de los administrados durante la tramitación del procedimiento, resultará razonable que se conceda el uso de la palabra.</w:t>
      </w:r>
    </w:p>
    <w:p w14:paraId="3B1B9488" w14:textId="77777777" w:rsidR="000F019A" w:rsidRPr="006263D5" w:rsidRDefault="000F019A" w:rsidP="000F019A">
      <w:pPr>
        <w:pStyle w:val="Prrafodelista"/>
        <w:spacing w:line="240" w:lineRule="auto"/>
        <w:rPr>
          <w:bCs/>
        </w:rPr>
      </w:pPr>
    </w:p>
    <w:p w14:paraId="2C1DE8FE" w14:textId="0A6976DF" w:rsidR="000F019A" w:rsidRPr="006263D5" w:rsidRDefault="000F019A" w:rsidP="000F019A">
      <w:pPr>
        <w:numPr>
          <w:ilvl w:val="0"/>
          <w:numId w:val="1"/>
        </w:numPr>
        <w:spacing w:line="240" w:lineRule="auto"/>
        <w:ind w:left="567" w:hanging="567"/>
        <w:jc w:val="both"/>
        <w:rPr>
          <w:bCs/>
        </w:rPr>
      </w:pPr>
      <w:r w:rsidRPr="006263D5">
        <w:rPr>
          <w:bCs/>
        </w:rPr>
        <w:t xml:space="preserve">En el presente caso, se cuenta con elementos de juicio suficientes para emitir un pronunciamiento sobre la cuestión en discusión y dado que el no conceder el uso de la palabra a la Asociación no implica una afectación a su derecho, este </w:t>
      </w:r>
      <w:r w:rsidR="00726761">
        <w:rPr>
          <w:bCs/>
        </w:rPr>
        <w:t>Colegiado</w:t>
      </w:r>
      <w:r w:rsidRPr="006263D5">
        <w:rPr>
          <w:bCs/>
        </w:rPr>
        <w:t xml:space="preserve"> considera desestimar la solicitud de la denunciante. </w:t>
      </w:r>
    </w:p>
    <w:bookmarkEnd w:id="3"/>
    <w:p w14:paraId="0FBB700D" w14:textId="77777777" w:rsidR="00037972" w:rsidRDefault="00037972" w:rsidP="00037972">
      <w:pPr>
        <w:spacing w:line="240" w:lineRule="auto"/>
        <w:jc w:val="both"/>
        <w:rPr>
          <w:b/>
        </w:rPr>
      </w:pPr>
    </w:p>
    <w:p w14:paraId="24C65976" w14:textId="77777777" w:rsidR="00037972" w:rsidRPr="00A03718" w:rsidRDefault="00037972" w:rsidP="00037972">
      <w:pPr>
        <w:spacing w:line="240" w:lineRule="auto"/>
        <w:rPr>
          <w:b/>
          <w:bCs/>
          <w:color w:val="auto"/>
        </w:rPr>
      </w:pPr>
      <w:r w:rsidRPr="00A03718">
        <w:rPr>
          <w:b/>
          <w:bCs/>
          <w:color w:val="auto"/>
        </w:rPr>
        <w:t xml:space="preserve">Sobre el </w:t>
      </w:r>
      <w:r>
        <w:rPr>
          <w:b/>
          <w:bCs/>
          <w:color w:val="auto"/>
        </w:rPr>
        <w:t>allanamiento</w:t>
      </w:r>
      <w:r w:rsidRPr="00A03718">
        <w:rPr>
          <w:b/>
          <w:bCs/>
          <w:color w:val="auto"/>
        </w:rPr>
        <w:t xml:space="preserve"> formulado por la Cooperativa</w:t>
      </w:r>
    </w:p>
    <w:p w14:paraId="6862BE92" w14:textId="77777777" w:rsidR="00037972" w:rsidRPr="00F618C4" w:rsidRDefault="00037972" w:rsidP="00037972">
      <w:pPr>
        <w:spacing w:line="240" w:lineRule="auto"/>
        <w:contextualSpacing/>
        <w:jc w:val="both"/>
        <w:rPr>
          <w:b/>
          <w:bCs/>
          <w:lang w:eastAsia="en-US"/>
        </w:rPr>
      </w:pPr>
    </w:p>
    <w:p w14:paraId="2F35E029" w14:textId="77777777" w:rsidR="00037972" w:rsidRPr="00F618C4" w:rsidRDefault="00037972" w:rsidP="00037972">
      <w:pPr>
        <w:pStyle w:val="TextoNumerado"/>
        <w:numPr>
          <w:ilvl w:val="0"/>
          <w:numId w:val="1"/>
        </w:numPr>
        <w:ind w:left="567" w:hanging="567"/>
        <w:rPr>
          <w:bCs/>
          <w:lang w:eastAsia="en-US"/>
        </w:rPr>
      </w:pPr>
      <w:r w:rsidRPr="00F618C4">
        <w:rPr>
          <w:bCs/>
          <w:lang w:eastAsia="en-US"/>
        </w:rPr>
        <w:t xml:space="preserve">De conformidad con lo dispuesto en el artículo 330° del Código Procesal Civil —aplicable de forma supletoria a los procedimientos administrativos—, el allanamiento implica la </w:t>
      </w:r>
      <w:r w:rsidRPr="00F618C4">
        <w:rPr>
          <w:bCs/>
          <w:lang w:eastAsia="en-US"/>
        </w:rPr>
        <w:lastRenderedPageBreak/>
        <w:t>aceptación de la pretensión dirigida contra el administrado, es decir, el denunciado acepta la pretensión de la denuncia</w:t>
      </w:r>
      <w:r w:rsidRPr="00F618C4">
        <w:rPr>
          <w:vertAlign w:val="superscript"/>
        </w:rPr>
        <w:footnoteReference w:id="9"/>
      </w:r>
      <w:r w:rsidRPr="00F618C4">
        <w:rPr>
          <w:bCs/>
          <w:lang w:eastAsia="en-US"/>
        </w:rPr>
        <w:t>.</w:t>
      </w:r>
    </w:p>
    <w:p w14:paraId="40E56374" w14:textId="77777777" w:rsidR="00037972" w:rsidRPr="00F618C4" w:rsidRDefault="00037972" w:rsidP="00037972">
      <w:pPr>
        <w:pStyle w:val="TextoNumerado"/>
        <w:ind w:left="567"/>
        <w:rPr>
          <w:bCs/>
          <w:lang w:eastAsia="en-US"/>
        </w:rPr>
      </w:pPr>
    </w:p>
    <w:p w14:paraId="3B253BD2" w14:textId="77777777" w:rsidR="00037972" w:rsidRPr="00F618C4" w:rsidRDefault="00037972" w:rsidP="00037972">
      <w:pPr>
        <w:pStyle w:val="TextoNumerado"/>
        <w:numPr>
          <w:ilvl w:val="0"/>
          <w:numId w:val="1"/>
        </w:numPr>
        <w:ind w:left="567" w:hanging="567"/>
        <w:rPr>
          <w:bCs/>
          <w:lang w:eastAsia="en-US"/>
        </w:rPr>
      </w:pPr>
      <w:r w:rsidRPr="00F618C4">
        <w:rPr>
          <w:bCs/>
          <w:lang w:eastAsia="en-US"/>
        </w:rPr>
        <w:t>Por otro lado, el artículo 112° del Código establece que cuando el proveedor se allana a la denuncia presentada, se da por concluido el procedimiento con la declaración de su responsabilidad, pudiendo imponérsele una amonestación si el allanamiento o reconocimiento se realiza con la presentación de los descargos y exonerándolo del pago de los costos del procedimiento, pero no de las costas</w:t>
      </w:r>
      <w:r w:rsidRPr="00F618C4">
        <w:rPr>
          <w:bCs/>
          <w:vertAlign w:val="superscript"/>
          <w:lang w:eastAsia="en-US"/>
        </w:rPr>
        <w:footnoteReference w:id="10"/>
      </w:r>
      <w:r w:rsidRPr="00F618C4">
        <w:rPr>
          <w:bCs/>
          <w:vertAlign w:val="superscript"/>
          <w:lang w:eastAsia="en-US"/>
        </w:rPr>
        <w:t>.</w:t>
      </w:r>
    </w:p>
    <w:p w14:paraId="1E74C999" w14:textId="77777777" w:rsidR="00037972" w:rsidRPr="00AB4B41" w:rsidRDefault="00037972" w:rsidP="00037972">
      <w:pPr>
        <w:spacing w:line="240" w:lineRule="auto"/>
        <w:jc w:val="both"/>
        <w:rPr>
          <w:color w:val="auto"/>
          <w:lang w:val="es-ES_tradnl"/>
        </w:rPr>
      </w:pPr>
    </w:p>
    <w:p w14:paraId="0166B20D" w14:textId="77777777" w:rsidR="00037972" w:rsidRPr="00CB290D" w:rsidRDefault="00037972" w:rsidP="00037972">
      <w:pPr>
        <w:pStyle w:val="Prrafodelista"/>
        <w:spacing w:line="240" w:lineRule="auto"/>
        <w:ind w:left="567"/>
        <w:jc w:val="both"/>
        <w:rPr>
          <w:rFonts w:eastAsiaTheme="minorHAnsi"/>
          <w:b/>
          <w:bCs/>
          <w:lang w:eastAsia="en-US"/>
        </w:rPr>
      </w:pPr>
      <w:r>
        <w:rPr>
          <w:rFonts w:eastAsiaTheme="minorHAnsi"/>
          <w:b/>
          <w:bCs/>
          <w:lang w:eastAsia="en-US"/>
        </w:rPr>
        <w:t xml:space="preserve">Respecto </w:t>
      </w:r>
      <w:r w:rsidRPr="00BE0A72">
        <w:rPr>
          <w:rFonts w:eastAsiaTheme="minorHAnsi"/>
          <w:b/>
          <w:bCs/>
          <w:lang w:eastAsia="en-US"/>
        </w:rPr>
        <w:t xml:space="preserve">a que </w:t>
      </w:r>
      <w:r>
        <w:rPr>
          <w:rFonts w:eastAsiaTheme="minorHAnsi"/>
          <w:b/>
          <w:bCs/>
          <w:lang w:eastAsia="en-US"/>
        </w:rPr>
        <w:t>la Cooperativa</w:t>
      </w:r>
      <w:r w:rsidRPr="00BE0A72">
        <w:rPr>
          <w:rFonts w:eastAsiaTheme="minorHAnsi"/>
          <w:b/>
          <w:bCs/>
          <w:lang w:eastAsia="en-US"/>
        </w:rPr>
        <w:t xml:space="preserve"> estaría requiriendo a los usuarios al momento de ingresar un reclamo o queja en el Libro de Reclamaciones que se proporcione de manera adicional un correo electrónico a pesar de haberse consignado una dirección domiciliaria física para su registro</w:t>
      </w:r>
    </w:p>
    <w:p w14:paraId="5BC94A6D" w14:textId="77777777" w:rsidR="00037972" w:rsidRPr="00A03718" w:rsidRDefault="00037972" w:rsidP="00037972">
      <w:pPr>
        <w:spacing w:line="240" w:lineRule="auto"/>
        <w:ind w:left="567" w:hanging="567"/>
        <w:jc w:val="both"/>
        <w:rPr>
          <w:color w:val="auto"/>
        </w:rPr>
      </w:pPr>
    </w:p>
    <w:p w14:paraId="54393028" w14:textId="77777777" w:rsidR="00037972" w:rsidRPr="009B442A" w:rsidRDefault="00037972" w:rsidP="00037972">
      <w:pPr>
        <w:pStyle w:val="Prrafodelista"/>
        <w:numPr>
          <w:ilvl w:val="0"/>
          <w:numId w:val="1"/>
        </w:numPr>
        <w:spacing w:line="240" w:lineRule="auto"/>
        <w:ind w:left="567" w:hanging="567"/>
        <w:jc w:val="both"/>
        <w:rPr>
          <w:color w:val="auto"/>
          <w:sz w:val="16"/>
          <w:szCs w:val="16"/>
          <w:shd w:val="clear" w:color="auto" w:fill="FFFFFF"/>
        </w:rPr>
      </w:pPr>
      <w:r w:rsidRPr="00A03718">
        <w:rPr>
          <w:rFonts w:eastAsia="Times New Roman"/>
          <w:color w:val="auto"/>
        </w:rPr>
        <w:t xml:space="preserve">En su escrito de descargos, </w:t>
      </w:r>
      <w:r>
        <w:rPr>
          <w:rFonts w:eastAsia="Times New Roman"/>
          <w:color w:val="auto"/>
        </w:rPr>
        <w:t xml:space="preserve">que obra en la pieza 7 del expediente electrónico, </w:t>
      </w:r>
      <w:r w:rsidRPr="00A03718">
        <w:rPr>
          <w:rFonts w:eastAsia="Times New Roman"/>
          <w:color w:val="auto"/>
        </w:rPr>
        <w:t xml:space="preserve">la Cooperativa </w:t>
      </w:r>
      <w:r w:rsidRPr="00EE5341">
        <w:rPr>
          <w:color w:val="auto"/>
          <w:shd w:val="clear" w:color="auto" w:fill="FFFFFF"/>
          <w:lang w:val="es-MX"/>
        </w:rPr>
        <w:t>formuló allanamiento respecto de la imputación realizada en su contra</w:t>
      </w:r>
      <w:r w:rsidRPr="00A03718">
        <w:rPr>
          <w:rFonts w:eastAsia="Times New Roman"/>
          <w:color w:val="auto"/>
        </w:rPr>
        <w:t>.</w:t>
      </w:r>
    </w:p>
    <w:p w14:paraId="30F95DCD" w14:textId="77777777" w:rsidR="00037972" w:rsidRPr="009B442A" w:rsidRDefault="00037972" w:rsidP="00037972">
      <w:pPr>
        <w:spacing w:line="240" w:lineRule="auto"/>
        <w:jc w:val="both"/>
        <w:rPr>
          <w:color w:val="auto"/>
          <w:shd w:val="clear" w:color="auto" w:fill="FFFFFF"/>
          <w:lang w:val="es-MX"/>
        </w:rPr>
      </w:pPr>
    </w:p>
    <w:p w14:paraId="69905132" w14:textId="1C042753" w:rsidR="00037972" w:rsidRDefault="00037972" w:rsidP="00037972">
      <w:pPr>
        <w:pStyle w:val="Prrafodelista"/>
        <w:numPr>
          <w:ilvl w:val="0"/>
          <w:numId w:val="1"/>
        </w:numPr>
        <w:spacing w:line="240" w:lineRule="auto"/>
        <w:ind w:left="567" w:hanging="567"/>
        <w:jc w:val="both"/>
        <w:rPr>
          <w:color w:val="auto"/>
        </w:rPr>
      </w:pPr>
      <w:r w:rsidRPr="00A03718">
        <w:rPr>
          <w:rFonts w:eastAsia="Times New Roman"/>
          <w:color w:val="auto"/>
        </w:rPr>
        <w:t xml:space="preserve">En consecuencia, </w:t>
      </w:r>
      <w:r w:rsidRPr="00037972">
        <w:rPr>
          <w:rFonts w:eastAsia="Times New Roman"/>
          <w:color w:val="auto"/>
          <w:lang w:val="es-MX"/>
        </w:rPr>
        <w:t xml:space="preserve">de acuerdo con los fundamentos expuestos </w:t>
      </w:r>
      <w:r w:rsidRPr="00037972">
        <w:rPr>
          <w:rFonts w:eastAsia="Times New Roman"/>
          <w:color w:val="auto"/>
        </w:rPr>
        <w:t xml:space="preserve">y acogiendo la recomendación de la Secretaría Técnica a través del Informe Final de Instrucción </w:t>
      </w:r>
      <w:proofErr w:type="spellStart"/>
      <w:r w:rsidRPr="00037972">
        <w:rPr>
          <w:rFonts w:eastAsia="Times New Roman"/>
          <w:color w:val="auto"/>
        </w:rPr>
        <w:t>N°</w:t>
      </w:r>
      <w:proofErr w:type="spellEnd"/>
      <w:r w:rsidRPr="00037972">
        <w:rPr>
          <w:rFonts w:eastAsia="Times New Roman"/>
          <w:color w:val="auto"/>
        </w:rPr>
        <w:t xml:space="preserve"> </w:t>
      </w:r>
      <w:r>
        <w:rPr>
          <w:rFonts w:eastAsia="Times New Roman"/>
          <w:color w:val="auto"/>
        </w:rPr>
        <w:t>2015</w:t>
      </w:r>
      <w:r w:rsidRPr="00037972">
        <w:rPr>
          <w:rFonts w:eastAsia="Times New Roman"/>
          <w:color w:val="auto"/>
        </w:rPr>
        <w:t>-2025/CC1, corresponde</w:t>
      </w:r>
      <w:r w:rsidRPr="00A03718">
        <w:rPr>
          <w:rFonts w:eastAsia="Times New Roman"/>
          <w:color w:val="auto"/>
        </w:rPr>
        <w:t xml:space="preserve"> declarar</w:t>
      </w:r>
      <w:r w:rsidRPr="00A03718">
        <w:rPr>
          <w:color w:val="auto"/>
        </w:rPr>
        <w:t xml:space="preserve"> fundada la denuncia interpuesta por la Asociación contra la Cooperativa, por infracción de los artículos 1</w:t>
      </w:r>
      <w:r>
        <w:rPr>
          <w:color w:val="auto"/>
        </w:rPr>
        <w:t>50</w:t>
      </w:r>
      <w:r w:rsidRPr="00A03718">
        <w:rPr>
          <w:color w:val="auto"/>
        </w:rPr>
        <w:t xml:space="preserve">° del Código, en la medida que el proveedor denunciado formuló </w:t>
      </w:r>
      <w:r>
        <w:rPr>
          <w:color w:val="auto"/>
        </w:rPr>
        <w:t>allanamiento</w:t>
      </w:r>
      <w:r w:rsidRPr="00A03718">
        <w:rPr>
          <w:color w:val="auto"/>
        </w:rPr>
        <w:t xml:space="preserve"> respecto de la imputación materia de análisis.</w:t>
      </w:r>
    </w:p>
    <w:p w14:paraId="6087CF31" w14:textId="77777777" w:rsidR="00037972" w:rsidRPr="00A03718" w:rsidRDefault="00037972" w:rsidP="00037972">
      <w:pPr>
        <w:pBdr>
          <w:top w:val="nil"/>
          <w:left w:val="nil"/>
          <w:bottom w:val="nil"/>
          <w:right w:val="nil"/>
          <w:between w:val="nil"/>
        </w:pBdr>
        <w:spacing w:line="240" w:lineRule="auto"/>
        <w:ind w:left="567"/>
        <w:jc w:val="both"/>
      </w:pPr>
    </w:p>
    <w:p w14:paraId="4FA69CFF" w14:textId="77777777" w:rsidR="00CE2AB4" w:rsidRPr="00556C23" w:rsidRDefault="00CE2AB4" w:rsidP="00CE2AB4">
      <w:pPr>
        <w:tabs>
          <w:tab w:val="num" w:pos="1080"/>
        </w:tabs>
        <w:spacing w:line="240" w:lineRule="auto"/>
        <w:rPr>
          <w:rFonts w:eastAsia="Times New Roman"/>
          <w:b/>
          <w:bCs/>
          <w:color w:val="auto"/>
          <w:spacing w:val="-3"/>
          <w:lang w:eastAsia="es-ES"/>
        </w:rPr>
      </w:pPr>
      <w:bookmarkStart w:id="6" w:name="_Hlk206159404"/>
      <w:bookmarkEnd w:id="4"/>
      <w:r w:rsidRPr="00556C23">
        <w:rPr>
          <w:rFonts w:eastAsia="Times New Roman"/>
          <w:b/>
          <w:bCs/>
          <w:color w:val="auto"/>
          <w:spacing w:val="-3"/>
          <w:lang w:eastAsia="es-ES"/>
        </w:rPr>
        <w:t>Sobre las medidas correctivas</w:t>
      </w:r>
    </w:p>
    <w:p w14:paraId="45E1C64B" w14:textId="77777777" w:rsidR="00CE2AB4" w:rsidRPr="00556C23" w:rsidRDefault="00CE2AB4" w:rsidP="00CE2AB4">
      <w:pPr>
        <w:tabs>
          <w:tab w:val="num" w:pos="1080"/>
        </w:tabs>
        <w:spacing w:line="240" w:lineRule="auto"/>
        <w:rPr>
          <w:rFonts w:eastAsia="Times New Roman"/>
          <w:b/>
          <w:bCs/>
          <w:color w:val="auto"/>
          <w:spacing w:val="-3"/>
          <w:lang w:eastAsia="es-ES"/>
        </w:rPr>
      </w:pPr>
    </w:p>
    <w:p w14:paraId="0180F50E" w14:textId="77777777" w:rsidR="00CE2AB4" w:rsidRPr="00556C23" w:rsidRDefault="00CE2AB4" w:rsidP="00CE2AB4">
      <w:pPr>
        <w:pStyle w:val="Prrafodelista"/>
        <w:numPr>
          <w:ilvl w:val="0"/>
          <w:numId w:val="1"/>
        </w:numPr>
        <w:spacing w:line="240" w:lineRule="auto"/>
        <w:ind w:left="567" w:hanging="567"/>
        <w:jc w:val="both"/>
        <w:rPr>
          <w:rFonts w:eastAsia="Times New Roman"/>
          <w:bCs/>
          <w:color w:val="auto"/>
          <w:spacing w:val="-3"/>
          <w:lang w:val="es-ES" w:eastAsia="es-ES"/>
        </w:rPr>
      </w:pPr>
      <w:r w:rsidRPr="00556C23">
        <w:rPr>
          <w:rFonts w:eastAsia="Times New Roman"/>
          <w:bCs/>
          <w:color w:val="auto"/>
          <w:spacing w:val="-3"/>
          <w:lang w:val="es-ES" w:eastAsia="es-ES"/>
        </w:rPr>
        <w:lastRenderedPageBreak/>
        <w:t>El artículo 114° del Código establece que, sin perjuicio de la sanción administrativa que corresponda al proveedor por una infracción a las normas del Código, el Indecopi puede dictar, en calidad de mandatos, medidas correctivas reparadoras y complementarias</w:t>
      </w:r>
      <w:r w:rsidRPr="00556C23">
        <w:rPr>
          <w:color w:val="auto"/>
          <w:vertAlign w:val="superscript"/>
          <w:lang w:val="es-ES" w:eastAsia="es-ES"/>
        </w:rPr>
        <w:footnoteReference w:id="11"/>
      </w:r>
      <w:r w:rsidRPr="00556C23">
        <w:rPr>
          <w:rFonts w:eastAsia="Times New Roman"/>
          <w:bCs/>
          <w:color w:val="auto"/>
          <w:spacing w:val="-3"/>
          <w:lang w:val="es-ES" w:eastAsia="es-ES"/>
        </w:rPr>
        <w:t>.</w:t>
      </w:r>
    </w:p>
    <w:p w14:paraId="4B45CA57" w14:textId="77777777" w:rsidR="00CE2AB4" w:rsidRPr="00556C23" w:rsidRDefault="00CE2AB4" w:rsidP="00CE2AB4">
      <w:pPr>
        <w:pStyle w:val="Prrafodelista"/>
        <w:spacing w:line="240" w:lineRule="auto"/>
        <w:ind w:left="567"/>
        <w:rPr>
          <w:rFonts w:eastAsia="Times New Roman"/>
          <w:bCs/>
          <w:color w:val="auto"/>
          <w:spacing w:val="-3"/>
          <w:lang w:val="es-ES" w:eastAsia="es-ES"/>
        </w:rPr>
      </w:pPr>
    </w:p>
    <w:p w14:paraId="4F70448C" w14:textId="77777777" w:rsidR="00CE2AB4" w:rsidRPr="00556C23" w:rsidRDefault="00CE2AB4" w:rsidP="00CE2AB4">
      <w:pPr>
        <w:pStyle w:val="Prrafodelista"/>
        <w:numPr>
          <w:ilvl w:val="0"/>
          <w:numId w:val="1"/>
        </w:numPr>
        <w:spacing w:line="240" w:lineRule="auto"/>
        <w:ind w:left="567" w:hanging="567"/>
        <w:jc w:val="both"/>
        <w:rPr>
          <w:rFonts w:eastAsia="Times New Roman"/>
          <w:bCs/>
          <w:color w:val="auto"/>
          <w:spacing w:val="-3"/>
          <w:lang w:val="es-ES" w:eastAsia="es-ES"/>
        </w:rPr>
      </w:pPr>
      <w:r w:rsidRPr="00556C23">
        <w:rPr>
          <w:rFonts w:eastAsia="Times New Roman"/>
          <w:bCs/>
          <w:color w:val="auto"/>
          <w:spacing w:val="-3"/>
          <w:lang w:eastAsia="es-ES"/>
        </w:rPr>
        <w:t>Las medidas correctivas reparadoras tienen el objeto de resarcir las consecuencias patrimoniales directas e inmediatas ocasionadas al consumidor por la infracción administrativa a su estado anterior</w:t>
      </w:r>
      <w:r w:rsidRPr="00556C23">
        <w:rPr>
          <w:color w:val="auto"/>
          <w:vertAlign w:val="superscript"/>
          <w:lang w:eastAsia="es-ES"/>
        </w:rPr>
        <w:footnoteReference w:id="12"/>
      </w:r>
      <w:r w:rsidRPr="00556C23">
        <w:rPr>
          <w:rFonts w:eastAsia="Times New Roman"/>
          <w:bCs/>
          <w:color w:val="auto"/>
          <w:spacing w:val="-3"/>
          <w:lang w:eastAsia="es-ES"/>
        </w:rPr>
        <w:t xml:space="preserve">. Las medidas correctivas complementarias tienen el </w:t>
      </w:r>
      <w:r w:rsidRPr="00556C23">
        <w:rPr>
          <w:rFonts w:eastAsia="Times New Roman"/>
          <w:bCs/>
          <w:color w:val="auto"/>
          <w:spacing w:val="-3"/>
          <w:lang w:eastAsia="es-ES"/>
        </w:rPr>
        <w:lastRenderedPageBreak/>
        <w:t>objeto de revertir los efectos de la conducta infractora o evitar que se produzca nuevamente en el futuro</w:t>
      </w:r>
      <w:r w:rsidRPr="00556C23">
        <w:rPr>
          <w:color w:val="auto"/>
          <w:vertAlign w:val="superscript"/>
          <w:lang w:eastAsia="es-ES"/>
        </w:rPr>
        <w:footnoteReference w:id="13"/>
      </w:r>
      <w:r w:rsidRPr="00556C23">
        <w:rPr>
          <w:rFonts w:eastAsia="Times New Roman"/>
          <w:bCs/>
          <w:color w:val="auto"/>
          <w:spacing w:val="-3"/>
          <w:lang w:eastAsia="es-ES"/>
        </w:rPr>
        <w:t>.</w:t>
      </w:r>
    </w:p>
    <w:p w14:paraId="2102851B" w14:textId="77777777" w:rsidR="00CE2AB4" w:rsidRPr="00556C23" w:rsidRDefault="00CE2AB4" w:rsidP="00CE2AB4">
      <w:pPr>
        <w:pStyle w:val="Prrafodelista"/>
        <w:spacing w:line="240" w:lineRule="auto"/>
        <w:rPr>
          <w:rFonts w:eastAsia="Times New Roman"/>
          <w:bCs/>
          <w:color w:val="auto"/>
          <w:spacing w:val="-3"/>
          <w:lang w:eastAsia="es-ES"/>
        </w:rPr>
      </w:pPr>
    </w:p>
    <w:p w14:paraId="78B912E7" w14:textId="77777777" w:rsidR="00CE2AB4" w:rsidRPr="008351F5" w:rsidRDefault="00CE2AB4" w:rsidP="00CE2AB4">
      <w:pPr>
        <w:pStyle w:val="Prrafodelista"/>
        <w:numPr>
          <w:ilvl w:val="0"/>
          <w:numId w:val="1"/>
        </w:numPr>
        <w:spacing w:line="240" w:lineRule="auto"/>
        <w:ind w:left="567" w:hanging="567"/>
        <w:jc w:val="both"/>
        <w:rPr>
          <w:rFonts w:eastAsia="Times New Roman"/>
          <w:bCs/>
          <w:spacing w:val="-3"/>
          <w:lang w:val="es-ES" w:eastAsia="es-ES"/>
        </w:rPr>
      </w:pPr>
      <w:r>
        <w:rPr>
          <w:rFonts w:eastAsia="Times New Roman"/>
          <w:bCs/>
          <w:spacing w:val="-3"/>
          <w:lang w:val="es-ES" w:eastAsia="es-ES"/>
        </w:rPr>
        <w:t xml:space="preserve">En el presente caso, la Asociación solicitó: </w:t>
      </w:r>
      <w:r w:rsidRPr="008351F5">
        <w:rPr>
          <w:rFonts w:eastAsia="Times New Roman"/>
          <w:bCs/>
          <w:spacing w:val="-3"/>
          <w:lang w:eastAsia="es-ES"/>
        </w:rPr>
        <w:t>(</w:t>
      </w:r>
      <w:proofErr w:type="spellStart"/>
      <w:r w:rsidRPr="008351F5">
        <w:rPr>
          <w:rFonts w:eastAsia="Times New Roman"/>
          <w:bCs/>
          <w:spacing w:val="-3"/>
          <w:lang w:eastAsia="es-ES"/>
        </w:rPr>
        <w:t>ii</w:t>
      </w:r>
      <w:proofErr w:type="spellEnd"/>
      <w:r w:rsidRPr="008351F5">
        <w:rPr>
          <w:rFonts w:eastAsia="Times New Roman"/>
          <w:bCs/>
          <w:spacing w:val="-3"/>
          <w:lang w:eastAsia="es-ES"/>
        </w:rPr>
        <w:t>) se ordene a la empresa denunciada no prohibir el registro de reclamos o quejas dentro de su libro de Reclamaciones Virtual, cuando se omita consignar un correo electrónico; (</w:t>
      </w:r>
      <w:proofErr w:type="spellStart"/>
      <w:r w:rsidRPr="008351F5">
        <w:rPr>
          <w:rFonts w:eastAsia="Times New Roman"/>
          <w:bCs/>
          <w:spacing w:val="-3"/>
          <w:lang w:eastAsia="es-ES"/>
        </w:rPr>
        <w:t>iii</w:t>
      </w:r>
      <w:proofErr w:type="spellEnd"/>
      <w:r w:rsidRPr="008351F5">
        <w:rPr>
          <w:rFonts w:eastAsia="Times New Roman"/>
          <w:bCs/>
          <w:spacing w:val="-3"/>
          <w:lang w:eastAsia="es-ES"/>
        </w:rPr>
        <w:t>) se ordene a la empresa denunciada colocar dentro de su página web, un anuncio emergente al momento de ingresar a su página web (con carácter permanente, de forma visible y notoria), que señale lo siguiente: “</w:t>
      </w:r>
      <w:r w:rsidRPr="008351F5">
        <w:rPr>
          <w:rFonts w:eastAsia="Times New Roman"/>
          <w:bCs/>
          <w:i/>
          <w:iCs/>
          <w:spacing w:val="-3"/>
          <w:lang w:eastAsia="es-ES"/>
        </w:rPr>
        <w:t>Al momento de ingresar un reclamo o queja virtual dentro de este sitio web, y si ya ha indicado una dirección física, no se encuentra obligado a brindar un correo electrónico dentro del Libro de Reclamaciones Virtual”</w:t>
      </w:r>
      <w:r w:rsidRPr="008351F5">
        <w:rPr>
          <w:rFonts w:eastAsia="Times New Roman"/>
          <w:bCs/>
          <w:spacing w:val="-3"/>
          <w:lang w:eastAsia="es-ES"/>
        </w:rPr>
        <w:t>; y (</w:t>
      </w:r>
      <w:proofErr w:type="spellStart"/>
      <w:r w:rsidRPr="008351F5">
        <w:rPr>
          <w:rFonts w:eastAsia="Times New Roman"/>
          <w:bCs/>
          <w:spacing w:val="-3"/>
          <w:lang w:eastAsia="es-ES"/>
        </w:rPr>
        <w:t>iv</w:t>
      </w:r>
      <w:proofErr w:type="spellEnd"/>
      <w:r w:rsidRPr="008351F5">
        <w:rPr>
          <w:rFonts w:eastAsia="Times New Roman"/>
          <w:bCs/>
          <w:spacing w:val="-3"/>
          <w:lang w:eastAsia="es-ES"/>
        </w:rPr>
        <w:t>) se ordene la reversión de los efectos de la conducta en amparo del inciso f) del artículo 116°</w:t>
      </w:r>
      <w:r>
        <w:rPr>
          <w:rFonts w:eastAsia="Times New Roman"/>
          <w:bCs/>
          <w:spacing w:val="-3"/>
          <w:lang w:eastAsia="es-ES"/>
        </w:rPr>
        <w:t>.</w:t>
      </w:r>
    </w:p>
    <w:p w14:paraId="6F172DAA" w14:textId="77777777" w:rsidR="00CE2AB4" w:rsidRPr="008351F5" w:rsidRDefault="00CE2AB4" w:rsidP="00CE2AB4">
      <w:pPr>
        <w:pStyle w:val="Prrafodelista"/>
        <w:spacing w:line="240" w:lineRule="auto"/>
        <w:rPr>
          <w:rFonts w:eastAsia="Times New Roman"/>
          <w:bCs/>
          <w:spacing w:val="-3"/>
          <w:lang w:val="es-ES" w:eastAsia="es-ES"/>
        </w:rPr>
      </w:pPr>
    </w:p>
    <w:p w14:paraId="673FB570" w14:textId="0966EB68" w:rsidR="00CE2AB4" w:rsidRDefault="00CE2AB4" w:rsidP="00CE2AB4">
      <w:pPr>
        <w:pStyle w:val="Prrafodelista"/>
        <w:numPr>
          <w:ilvl w:val="0"/>
          <w:numId w:val="1"/>
        </w:numPr>
        <w:spacing w:line="240" w:lineRule="auto"/>
        <w:ind w:left="567" w:hanging="567"/>
        <w:jc w:val="both"/>
        <w:rPr>
          <w:rFonts w:eastAsia="Times New Roman"/>
          <w:bCs/>
          <w:spacing w:val="-3"/>
          <w:lang w:val="es-ES" w:eastAsia="es-ES"/>
        </w:rPr>
      </w:pPr>
      <w:r>
        <w:rPr>
          <w:rFonts w:eastAsia="Times New Roman"/>
          <w:bCs/>
          <w:spacing w:val="-3"/>
          <w:lang w:val="es-ES" w:eastAsia="es-ES"/>
        </w:rPr>
        <w:t xml:space="preserve">Respecto a la medida correctiva solicitada, consistente en que la Cooperativa coloque dentro de su página web un anuncio emergente, corresponde señalar que el referido anuncio no forma parte de las disposiciones recogidas en el Reglamento. Por lo que, el proveedor denunciado no se encuentra obligado a ello, sin perjuicio del cual tampoco configura una medida correctiva idónea a ser ordenada para el presente caso. </w:t>
      </w:r>
    </w:p>
    <w:p w14:paraId="12206C12" w14:textId="77777777" w:rsidR="00CE2AB4" w:rsidRPr="00CE2AB4" w:rsidRDefault="00CE2AB4" w:rsidP="00CE2AB4">
      <w:pPr>
        <w:pStyle w:val="Prrafodelista"/>
        <w:spacing w:line="240" w:lineRule="auto"/>
        <w:rPr>
          <w:rFonts w:eastAsia="Times New Roman"/>
          <w:bCs/>
          <w:spacing w:val="-3"/>
          <w:lang w:val="es-ES" w:eastAsia="es-ES"/>
        </w:rPr>
      </w:pPr>
    </w:p>
    <w:p w14:paraId="00DEB4FA" w14:textId="3F430B7B" w:rsidR="00CE2AB4" w:rsidRPr="008351F5" w:rsidRDefault="00CE2AB4" w:rsidP="00CE2AB4">
      <w:pPr>
        <w:pStyle w:val="Prrafodelista"/>
        <w:numPr>
          <w:ilvl w:val="0"/>
          <w:numId w:val="1"/>
        </w:numPr>
        <w:spacing w:line="240" w:lineRule="auto"/>
        <w:ind w:left="567" w:hanging="567"/>
        <w:jc w:val="both"/>
        <w:rPr>
          <w:rFonts w:eastAsia="Times New Roman"/>
          <w:bCs/>
          <w:spacing w:val="-3"/>
          <w:lang w:val="es-ES" w:eastAsia="es-ES"/>
        </w:rPr>
      </w:pPr>
      <w:r>
        <w:rPr>
          <w:rFonts w:eastAsia="Times New Roman"/>
          <w:bCs/>
          <w:spacing w:val="-3"/>
          <w:lang w:eastAsia="es-ES"/>
        </w:rPr>
        <w:t xml:space="preserve">En ese sentido, este Colegiado considera que corresponde ordenar a la Cooperativa, en calidad de medida correctiva, que en el plazo de quince (15) días hábiles contados a partir del día siguiente de la notificación de la presente resolución, </w:t>
      </w:r>
      <w:r w:rsidRPr="00CE2AB4">
        <w:rPr>
          <w:rFonts w:eastAsia="Times New Roman"/>
          <w:bCs/>
          <w:spacing w:val="-3"/>
          <w:lang w:eastAsia="es-ES"/>
        </w:rPr>
        <w:t>cumpla con adoptar las acciones necesarias para evitar que, en lo sucesivo, se condicione a los consumidores a que se proporcione un correo electrónico adicional a la consignación de una dirección domiciliaria física para completar el registro de reclamos o quejas en su Libro de Reclamaciones Virtual</w:t>
      </w:r>
      <w:r>
        <w:rPr>
          <w:bCs/>
        </w:rPr>
        <w:t>.</w:t>
      </w:r>
    </w:p>
    <w:p w14:paraId="7AD18467" w14:textId="77777777" w:rsidR="00CE2AB4" w:rsidRPr="008351F5" w:rsidRDefault="00CE2AB4" w:rsidP="00CE2AB4">
      <w:pPr>
        <w:pStyle w:val="Prrafodelista"/>
        <w:spacing w:line="240" w:lineRule="auto"/>
        <w:rPr>
          <w:rFonts w:eastAsia="Times New Roman"/>
          <w:bCs/>
          <w:spacing w:val="-3"/>
          <w:lang w:eastAsia="es-ES"/>
        </w:rPr>
      </w:pPr>
    </w:p>
    <w:p w14:paraId="52D15C5A" w14:textId="77777777" w:rsidR="00CE2AB4" w:rsidRPr="00556C23" w:rsidRDefault="00CE2AB4" w:rsidP="00CE2AB4">
      <w:pPr>
        <w:pStyle w:val="Prrafodelista"/>
        <w:numPr>
          <w:ilvl w:val="0"/>
          <w:numId w:val="1"/>
        </w:numPr>
        <w:spacing w:line="240" w:lineRule="auto"/>
        <w:ind w:left="567" w:hanging="567"/>
        <w:jc w:val="both"/>
        <w:rPr>
          <w:rFonts w:eastAsia="Times New Roman"/>
          <w:bCs/>
          <w:color w:val="auto"/>
          <w:spacing w:val="-3"/>
          <w:lang w:val="es-ES" w:eastAsia="es-ES"/>
        </w:rPr>
      </w:pPr>
      <w:r>
        <w:rPr>
          <w:rFonts w:eastAsia="Times New Roman"/>
          <w:bCs/>
          <w:color w:val="auto"/>
          <w:spacing w:val="-3"/>
          <w:lang w:eastAsia="es-ES"/>
        </w:rPr>
        <w:t>P</w:t>
      </w:r>
      <w:r w:rsidRPr="00556C23">
        <w:rPr>
          <w:rFonts w:eastAsia="Times New Roman"/>
          <w:bCs/>
          <w:color w:val="auto"/>
          <w:spacing w:val="-3"/>
          <w:lang w:eastAsia="es-ES"/>
        </w:rPr>
        <w:t xml:space="preserve">ara lo cual, en un plazo no mayor de cinco (5) días hábiles contado a partir del vencimiento del plazo mencionado en el párrafo anterior, el proveedor denunciado deberá presentar ante la Comisión los </w:t>
      </w:r>
      <w:r w:rsidRPr="00556C23">
        <w:rPr>
          <w:rFonts w:eastAsia="Times New Roman"/>
          <w:bCs/>
          <w:color w:val="auto"/>
          <w:spacing w:val="-3"/>
          <w:lang w:val="es-ES" w:eastAsia="es-ES"/>
        </w:rPr>
        <w:t>medios</w:t>
      </w:r>
      <w:r w:rsidRPr="00556C23">
        <w:rPr>
          <w:rFonts w:eastAsia="Times New Roman"/>
          <w:bCs/>
          <w:color w:val="auto"/>
          <w:spacing w:val="-3"/>
          <w:lang w:eastAsia="es-ES"/>
        </w:rPr>
        <w:t xml:space="preserve"> probatorios que acrediten el cumplimiento del mandato ordenado, bajo apercibimiento de imponer una multa coercitiva conforme a lo establecido en el artículo 117 del Código</w:t>
      </w:r>
      <w:r w:rsidRPr="00556C23">
        <w:rPr>
          <w:color w:val="auto"/>
          <w:vertAlign w:val="superscript"/>
          <w:lang w:eastAsia="es-ES"/>
        </w:rPr>
        <w:footnoteReference w:id="14"/>
      </w:r>
      <w:r w:rsidRPr="00556C23">
        <w:rPr>
          <w:rFonts w:eastAsia="Times New Roman"/>
          <w:bCs/>
          <w:color w:val="auto"/>
          <w:spacing w:val="-3"/>
          <w:lang w:eastAsia="es-ES"/>
        </w:rPr>
        <w:t>.</w:t>
      </w:r>
    </w:p>
    <w:p w14:paraId="44D0D484" w14:textId="77777777" w:rsidR="00CE2AB4" w:rsidRPr="00556C23" w:rsidRDefault="00CE2AB4" w:rsidP="00CE2AB4">
      <w:pPr>
        <w:pStyle w:val="Prrafodelista"/>
        <w:spacing w:line="240" w:lineRule="auto"/>
        <w:rPr>
          <w:rFonts w:eastAsia="Times New Roman"/>
          <w:bCs/>
          <w:color w:val="auto"/>
          <w:spacing w:val="-3"/>
          <w:lang w:eastAsia="es-ES"/>
        </w:rPr>
      </w:pPr>
    </w:p>
    <w:p w14:paraId="1A75B468" w14:textId="77777777" w:rsidR="00CE2AB4" w:rsidRPr="00556C23" w:rsidRDefault="00CE2AB4" w:rsidP="00CE2AB4">
      <w:pPr>
        <w:pStyle w:val="Prrafodelista"/>
        <w:numPr>
          <w:ilvl w:val="0"/>
          <w:numId w:val="1"/>
        </w:numPr>
        <w:spacing w:line="240" w:lineRule="auto"/>
        <w:ind w:left="567" w:hanging="567"/>
        <w:jc w:val="both"/>
        <w:rPr>
          <w:rFonts w:eastAsia="Times New Roman"/>
          <w:bCs/>
          <w:color w:val="auto"/>
          <w:spacing w:val="-3"/>
          <w:lang w:val="es-ES" w:eastAsia="es-ES"/>
        </w:rPr>
      </w:pPr>
      <w:r w:rsidRPr="00556C23">
        <w:rPr>
          <w:rFonts w:eastAsia="Times New Roman"/>
          <w:bCs/>
          <w:color w:val="auto"/>
          <w:spacing w:val="-3"/>
          <w:lang w:eastAsia="es-ES"/>
        </w:rPr>
        <w:t xml:space="preserve">En este punto, cabe indicar que el numeral 40.1 del artículo 40 de la Directiva </w:t>
      </w:r>
      <w:proofErr w:type="spellStart"/>
      <w:r w:rsidRPr="00556C23">
        <w:rPr>
          <w:rFonts w:eastAsia="Times New Roman"/>
          <w:bCs/>
          <w:color w:val="auto"/>
          <w:spacing w:val="-3"/>
          <w:lang w:eastAsia="es-ES"/>
        </w:rPr>
        <w:t>N°</w:t>
      </w:r>
      <w:proofErr w:type="spellEnd"/>
      <w:r w:rsidRPr="00556C23">
        <w:rPr>
          <w:rFonts w:eastAsia="Times New Roman"/>
          <w:bCs/>
          <w:color w:val="auto"/>
          <w:spacing w:val="-3"/>
          <w:lang w:eastAsia="es-ES"/>
        </w:rPr>
        <w:t xml:space="preserve"> 001-2021-COD-INDECOPI denominada “</w:t>
      </w:r>
      <w:r w:rsidRPr="00556C23">
        <w:rPr>
          <w:rFonts w:eastAsia="Times New Roman"/>
          <w:bCs/>
          <w:i/>
          <w:iCs/>
          <w:color w:val="auto"/>
          <w:spacing w:val="-3"/>
          <w:lang w:eastAsia="es-ES"/>
        </w:rPr>
        <w:t xml:space="preserve">Directiva Única que regula los Procedimientos de </w:t>
      </w:r>
      <w:r w:rsidRPr="00556C23">
        <w:rPr>
          <w:rFonts w:eastAsia="Times New Roman"/>
          <w:bCs/>
          <w:color w:val="auto"/>
          <w:spacing w:val="-3"/>
          <w:lang w:eastAsia="es-ES"/>
        </w:rPr>
        <w:t>Protección</w:t>
      </w:r>
      <w:r w:rsidRPr="00556C23">
        <w:rPr>
          <w:rFonts w:eastAsia="Times New Roman"/>
          <w:bCs/>
          <w:i/>
          <w:iCs/>
          <w:color w:val="auto"/>
          <w:spacing w:val="-3"/>
          <w:lang w:eastAsia="es-ES"/>
        </w:rPr>
        <w:t xml:space="preserve"> al Consumidor previstos en el Código de Protección y Defensa del Consumidor</w:t>
      </w:r>
      <w:r w:rsidRPr="00556C23">
        <w:rPr>
          <w:rFonts w:eastAsia="Times New Roman"/>
          <w:bCs/>
          <w:color w:val="auto"/>
          <w:spacing w:val="-3"/>
          <w:lang w:eastAsia="es-ES"/>
        </w:rPr>
        <w:t xml:space="preserve">”, señala que si se </w:t>
      </w:r>
      <w:r w:rsidRPr="00556C23">
        <w:rPr>
          <w:rFonts w:eastAsia="Times New Roman"/>
          <w:bCs/>
          <w:color w:val="auto"/>
          <w:spacing w:val="-3"/>
          <w:lang w:val="es-ES" w:eastAsia="es-ES"/>
        </w:rPr>
        <w:t>produce</w:t>
      </w:r>
      <w:r w:rsidRPr="00556C23">
        <w:rPr>
          <w:rFonts w:eastAsia="Times New Roman"/>
          <w:bCs/>
          <w:color w:val="auto"/>
          <w:spacing w:val="-3"/>
          <w:lang w:eastAsia="es-ES"/>
        </w:rPr>
        <w:t xml:space="preserve"> el incumplimiento </w:t>
      </w:r>
      <w:bookmarkStart w:id="7" w:name="_Hlk4695722"/>
      <w:r w:rsidRPr="00556C23">
        <w:rPr>
          <w:rFonts w:eastAsia="Times New Roman"/>
          <w:bCs/>
          <w:color w:val="auto"/>
          <w:spacing w:val="-3"/>
          <w:lang w:eastAsia="es-ES"/>
        </w:rPr>
        <w:t>del mandato por parte del proveedor obligado, la autoridad administrativa, a fin de garantizar el cumplimiento de su decisión, actuará de oficio e impondrá multa coercitiva por incumplimiento de medida correctiva</w:t>
      </w:r>
      <w:bookmarkEnd w:id="7"/>
      <w:r w:rsidRPr="00556C23">
        <w:rPr>
          <w:color w:val="auto"/>
          <w:vertAlign w:val="superscript"/>
          <w:lang w:eastAsia="es-ES"/>
        </w:rPr>
        <w:footnoteReference w:id="15"/>
      </w:r>
      <w:r w:rsidRPr="00556C23">
        <w:rPr>
          <w:rFonts w:eastAsia="Times New Roman"/>
          <w:bCs/>
          <w:color w:val="auto"/>
          <w:spacing w:val="-3"/>
          <w:lang w:eastAsia="es-ES"/>
        </w:rPr>
        <w:t>.</w:t>
      </w:r>
    </w:p>
    <w:p w14:paraId="3096B533" w14:textId="77777777" w:rsidR="00CE2AB4" w:rsidRPr="00556C23" w:rsidRDefault="00CE2AB4" w:rsidP="00CE2AB4">
      <w:pPr>
        <w:pStyle w:val="Prrafodelista"/>
        <w:spacing w:line="240" w:lineRule="auto"/>
        <w:rPr>
          <w:rFonts w:eastAsia="Times New Roman"/>
          <w:bCs/>
          <w:color w:val="auto"/>
          <w:spacing w:val="-3"/>
          <w:lang w:eastAsia="es-ES"/>
        </w:rPr>
      </w:pPr>
    </w:p>
    <w:p w14:paraId="20B240F1" w14:textId="77777777" w:rsidR="00CE2AB4" w:rsidRPr="00556C23" w:rsidRDefault="00CE2AB4" w:rsidP="00CE2AB4">
      <w:pPr>
        <w:pStyle w:val="Prrafodelista"/>
        <w:numPr>
          <w:ilvl w:val="0"/>
          <w:numId w:val="1"/>
        </w:numPr>
        <w:spacing w:line="240" w:lineRule="auto"/>
        <w:ind w:left="567" w:hanging="567"/>
        <w:jc w:val="both"/>
        <w:rPr>
          <w:rFonts w:eastAsia="Times New Roman"/>
          <w:bCs/>
          <w:color w:val="auto"/>
          <w:spacing w:val="-3"/>
          <w:lang w:val="es-ES" w:eastAsia="es-ES"/>
        </w:rPr>
      </w:pPr>
      <w:r w:rsidRPr="00556C23">
        <w:rPr>
          <w:rFonts w:eastAsia="Times New Roman"/>
          <w:bCs/>
          <w:color w:val="auto"/>
          <w:spacing w:val="-3"/>
          <w:lang w:eastAsia="es-ES"/>
        </w:rPr>
        <w:t>Cabe precisar que no constituye una facultad del Indecopi ejecutar la medida correctiva a favor del consumidor, pues el Estado ha reservado esta potestad únicamente al consumidor mediante la vía judicial. Por estas razones, el numeral 115.6 del artículo 115° del Código establece que las resoluciones finales que ordenen medidas correctivas reparadoras constituyen Títulos de Ejecución conforme a lo dispuesto en el artículo 688° del Código Procesal Civil.</w:t>
      </w:r>
    </w:p>
    <w:p w14:paraId="2696A67B" w14:textId="77777777" w:rsidR="00D75030" w:rsidRPr="00CE2AB4" w:rsidRDefault="00D75030" w:rsidP="00D75030">
      <w:pPr>
        <w:pBdr>
          <w:top w:val="nil"/>
          <w:left w:val="nil"/>
          <w:bottom w:val="nil"/>
          <w:right w:val="nil"/>
          <w:between w:val="nil"/>
        </w:pBdr>
        <w:spacing w:line="240" w:lineRule="auto"/>
        <w:ind w:left="567"/>
        <w:jc w:val="both"/>
        <w:rPr>
          <w:color w:val="auto"/>
          <w:lang w:val="es-ES"/>
        </w:rPr>
      </w:pPr>
    </w:p>
    <w:p w14:paraId="7C7D7E18" w14:textId="77777777" w:rsidR="00D75030" w:rsidRPr="00BC62DF" w:rsidRDefault="00D75030" w:rsidP="00D75030">
      <w:pPr>
        <w:spacing w:line="240" w:lineRule="auto"/>
        <w:rPr>
          <w:b/>
          <w:color w:val="auto"/>
        </w:rPr>
      </w:pPr>
      <w:r w:rsidRPr="00BC62DF">
        <w:rPr>
          <w:b/>
          <w:color w:val="auto"/>
        </w:rPr>
        <w:t>Sobre la graduación de sanción</w:t>
      </w:r>
    </w:p>
    <w:p w14:paraId="755B4E82" w14:textId="77777777" w:rsidR="00D75030" w:rsidRPr="00BC62DF" w:rsidRDefault="00D75030" w:rsidP="00D75030">
      <w:pPr>
        <w:spacing w:line="240" w:lineRule="auto"/>
        <w:rPr>
          <w:b/>
          <w:color w:val="auto"/>
        </w:rPr>
      </w:pPr>
    </w:p>
    <w:p w14:paraId="4ADFD1BA" w14:textId="3B0C394F" w:rsidR="00D75030" w:rsidRPr="00BC62DF" w:rsidRDefault="00D75030" w:rsidP="00D75030">
      <w:pPr>
        <w:pStyle w:val="Prrafodelista"/>
        <w:widowControl w:val="0"/>
        <w:numPr>
          <w:ilvl w:val="0"/>
          <w:numId w:val="1"/>
        </w:numPr>
        <w:spacing w:line="240" w:lineRule="auto"/>
        <w:ind w:left="567" w:hanging="567"/>
        <w:jc w:val="both"/>
        <w:rPr>
          <w:bCs/>
          <w:color w:val="auto"/>
        </w:rPr>
      </w:pPr>
      <w:r w:rsidRPr="00BC62DF">
        <w:rPr>
          <w:color w:val="auto"/>
        </w:rPr>
        <w:t>Al respecto, el 14 de junio de 2021</w:t>
      </w:r>
      <w:r w:rsidRPr="00BC62DF">
        <w:rPr>
          <w:color w:val="auto"/>
          <w:vertAlign w:val="superscript"/>
        </w:rPr>
        <w:footnoteReference w:id="16"/>
      </w:r>
      <w:r w:rsidRPr="00BC62DF">
        <w:rPr>
          <w:color w:val="auto"/>
        </w:rPr>
        <w:t xml:space="preserve">, entró en vigencia el Decreto Supremo </w:t>
      </w:r>
      <w:proofErr w:type="spellStart"/>
      <w:r w:rsidRPr="00BC62DF">
        <w:rPr>
          <w:color w:val="auto"/>
        </w:rPr>
        <w:t>N°</w:t>
      </w:r>
      <w:proofErr w:type="spellEnd"/>
      <w:r w:rsidRPr="00BC62DF">
        <w:rPr>
          <w:color w:val="auto"/>
        </w:rPr>
        <w:t xml:space="preserve"> 032-</w:t>
      </w:r>
      <w:r w:rsidRPr="00BC62DF">
        <w:rPr>
          <w:color w:val="auto"/>
        </w:rPr>
        <w:lastRenderedPageBreak/>
        <w:t xml:space="preserve">2021-PCM, Decreto Supremo que aprueba la graduación, metodología y factores para la determinación de las multas que impongan los órganos resolutivos del INDECOPI respecto de las infracciones sancionables en el ámbito de su competencia (en adelante, Decreto Supremo </w:t>
      </w:r>
      <w:proofErr w:type="spellStart"/>
      <w:r w:rsidRPr="00BC62DF">
        <w:rPr>
          <w:color w:val="auto"/>
        </w:rPr>
        <w:t>N°</w:t>
      </w:r>
      <w:proofErr w:type="spellEnd"/>
      <w:r w:rsidRPr="00BC62DF">
        <w:rPr>
          <w:color w:val="auto"/>
        </w:rPr>
        <w:t xml:space="preserve"> 032-2021-PCM)</w:t>
      </w:r>
      <w:r w:rsidRPr="00BC62DF">
        <w:rPr>
          <w:color w:val="auto"/>
          <w:vertAlign w:val="superscript"/>
        </w:rPr>
        <w:footnoteReference w:id="17"/>
      </w:r>
      <w:r w:rsidRPr="00BC62DF">
        <w:rPr>
          <w:color w:val="auto"/>
        </w:rPr>
        <w:t>, aplicable para los procedimientos administrativos de protección al consumidor a cargo de la Comisión, en la vía ordinaria y en la vía sumarísima —como segunda instancia, a través de un recurso de apelación—, que hayan iniciado a partir de dicha fecha</w:t>
      </w:r>
      <w:r w:rsidRPr="00BC62DF">
        <w:rPr>
          <w:color w:val="auto"/>
          <w:vertAlign w:val="superscript"/>
        </w:rPr>
        <w:footnoteReference w:id="18"/>
      </w:r>
      <w:r w:rsidRPr="00BC62DF">
        <w:rPr>
          <w:color w:val="auto"/>
        </w:rPr>
        <w:t>.</w:t>
      </w:r>
    </w:p>
    <w:p w14:paraId="7D5CB9AC" w14:textId="77777777" w:rsidR="00D75030" w:rsidRPr="00BC62DF" w:rsidRDefault="00D75030" w:rsidP="00D75030">
      <w:pPr>
        <w:widowControl w:val="0"/>
        <w:numPr>
          <w:ilvl w:val="0"/>
          <w:numId w:val="1"/>
        </w:numPr>
        <w:spacing w:line="240" w:lineRule="auto"/>
        <w:ind w:left="567" w:hanging="567"/>
        <w:contextualSpacing/>
        <w:jc w:val="both"/>
        <w:rPr>
          <w:bCs/>
          <w:color w:val="auto"/>
        </w:rPr>
      </w:pPr>
      <w:r w:rsidRPr="00BC62DF">
        <w:rPr>
          <w:color w:val="auto"/>
        </w:rPr>
        <w:t xml:space="preserve">En esa línea, el Decreto Supremo </w:t>
      </w:r>
      <w:proofErr w:type="spellStart"/>
      <w:r w:rsidRPr="00BC62DF">
        <w:rPr>
          <w:color w:val="auto"/>
        </w:rPr>
        <w:t>N°</w:t>
      </w:r>
      <w:proofErr w:type="spellEnd"/>
      <w:r w:rsidRPr="00BC62DF">
        <w:rPr>
          <w:color w:val="auto"/>
        </w:rPr>
        <w:t xml:space="preserve"> 032-2021-PCM, estableció tres (3) métodos para para la graduación de las sanciones, denominados: (i) </w:t>
      </w:r>
      <w:r w:rsidRPr="00BC62DF">
        <w:rPr>
          <w:i/>
          <w:iCs/>
          <w:color w:val="auto"/>
        </w:rPr>
        <w:t>método basado en valores preestablecidos</w:t>
      </w:r>
      <w:r w:rsidRPr="00BC62DF">
        <w:rPr>
          <w:color w:val="auto"/>
        </w:rPr>
        <w:t>; (</w:t>
      </w:r>
      <w:proofErr w:type="spellStart"/>
      <w:r w:rsidRPr="00BC62DF">
        <w:rPr>
          <w:color w:val="auto"/>
        </w:rPr>
        <w:t>ii</w:t>
      </w:r>
      <w:proofErr w:type="spellEnd"/>
      <w:r w:rsidRPr="00BC62DF">
        <w:rPr>
          <w:color w:val="auto"/>
        </w:rPr>
        <w:t xml:space="preserve">) </w:t>
      </w:r>
      <w:r w:rsidRPr="00BC62DF">
        <w:rPr>
          <w:i/>
          <w:iCs/>
          <w:color w:val="auto"/>
        </w:rPr>
        <w:t>método basado en un porcentaje de las ventas del producto o servicio afectado</w:t>
      </w:r>
      <w:r w:rsidRPr="00BC62DF">
        <w:rPr>
          <w:color w:val="auto"/>
        </w:rPr>
        <w:t>; y, (</w:t>
      </w:r>
      <w:proofErr w:type="spellStart"/>
      <w:r w:rsidRPr="00BC62DF">
        <w:rPr>
          <w:color w:val="auto"/>
        </w:rPr>
        <w:t>iii</w:t>
      </w:r>
      <w:proofErr w:type="spellEnd"/>
      <w:r w:rsidRPr="00BC62DF">
        <w:rPr>
          <w:color w:val="auto"/>
        </w:rPr>
        <w:t xml:space="preserve">) </w:t>
      </w:r>
      <w:r w:rsidRPr="00BC62DF">
        <w:rPr>
          <w:i/>
          <w:iCs/>
          <w:color w:val="auto"/>
          <w:u w:val="single"/>
        </w:rPr>
        <w:t>método ad hoc</w:t>
      </w:r>
      <w:r w:rsidRPr="00BC62DF">
        <w:rPr>
          <w:color w:val="auto"/>
        </w:rPr>
        <w:t>. Asimismo, respecto del “</w:t>
      </w:r>
      <w:r w:rsidRPr="00BC62DF">
        <w:rPr>
          <w:i/>
          <w:iCs/>
          <w:color w:val="auto"/>
        </w:rPr>
        <w:t xml:space="preserve">método basado en valores preestablecidos” </w:t>
      </w:r>
      <w:r w:rsidRPr="00BC62DF">
        <w:rPr>
          <w:color w:val="auto"/>
        </w:rPr>
        <w:t xml:space="preserve">se precisó que este se subdividía en cuatro (4) supuestos: </w:t>
      </w:r>
    </w:p>
    <w:p w14:paraId="694BED73" w14:textId="77777777" w:rsidR="00D75030" w:rsidRPr="00BC62DF" w:rsidRDefault="00D75030" w:rsidP="00D75030">
      <w:pPr>
        <w:widowControl w:val="0"/>
        <w:spacing w:line="240" w:lineRule="auto"/>
        <w:ind w:left="567" w:hanging="567"/>
        <w:contextualSpacing/>
        <w:rPr>
          <w:color w:val="auto"/>
        </w:rPr>
      </w:pPr>
    </w:p>
    <w:p w14:paraId="20E13942" w14:textId="77777777" w:rsidR="00D75030" w:rsidRPr="00BC62DF" w:rsidRDefault="00D75030" w:rsidP="00D75030">
      <w:pPr>
        <w:widowControl w:val="0"/>
        <w:numPr>
          <w:ilvl w:val="0"/>
          <w:numId w:val="2"/>
        </w:numPr>
        <w:spacing w:line="240" w:lineRule="auto"/>
        <w:ind w:left="1134" w:hanging="567"/>
        <w:contextualSpacing/>
        <w:jc w:val="both"/>
        <w:rPr>
          <w:color w:val="auto"/>
        </w:rPr>
      </w:pPr>
      <w:r w:rsidRPr="00BC62DF">
        <w:rPr>
          <w:color w:val="auto"/>
        </w:rPr>
        <w:t>Método de valores preestablecidos para infracciones vinculadas con el Libro de Reclamaciones.</w:t>
      </w:r>
    </w:p>
    <w:p w14:paraId="7B5E62B4" w14:textId="77777777" w:rsidR="00D75030" w:rsidRPr="00BC62DF" w:rsidRDefault="00D75030" w:rsidP="00D75030">
      <w:pPr>
        <w:widowControl w:val="0"/>
        <w:spacing w:line="240" w:lineRule="auto"/>
        <w:ind w:left="1134"/>
        <w:contextualSpacing/>
        <w:rPr>
          <w:color w:val="auto"/>
        </w:rPr>
      </w:pPr>
    </w:p>
    <w:p w14:paraId="6EFD8966" w14:textId="77777777" w:rsidR="00D75030" w:rsidRPr="00BC62DF" w:rsidRDefault="00D75030" w:rsidP="00D75030">
      <w:pPr>
        <w:widowControl w:val="0"/>
        <w:numPr>
          <w:ilvl w:val="0"/>
          <w:numId w:val="2"/>
        </w:numPr>
        <w:spacing w:line="240" w:lineRule="auto"/>
        <w:ind w:left="1134" w:hanging="567"/>
        <w:contextualSpacing/>
        <w:jc w:val="both"/>
        <w:rPr>
          <w:color w:val="auto"/>
        </w:rPr>
      </w:pPr>
      <w:r w:rsidRPr="00BC62DF">
        <w:rPr>
          <w:color w:val="auto"/>
        </w:rPr>
        <w:t>Método de valores preestablecidos para las infracciones a las normas de eliminación de barreras burocráticas.</w:t>
      </w:r>
    </w:p>
    <w:p w14:paraId="0F8D118F" w14:textId="77777777" w:rsidR="00D75030" w:rsidRPr="00BC62DF" w:rsidRDefault="00D75030" w:rsidP="00D75030">
      <w:pPr>
        <w:widowControl w:val="0"/>
        <w:spacing w:line="240" w:lineRule="auto"/>
        <w:ind w:left="1134"/>
        <w:contextualSpacing/>
        <w:rPr>
          <w:color w:val="auto"/>
        </w:rPr>
      </w:pPr>
    </w:p>
    <w:p w14:paraId="31E74609" w14:textId="77777777" w:rsidR="00D75030" w:rsidRPr="00BC62DF" w:rsidRDefault="00D75030" w:rsidP="00D75030">
      <w:pPr>
        <w:widowControl w:val="0"/>
        <w:numPr>
          <w:ilvl w:val="0"/>
          <w:numId w:val="2"/>
        </w:numPr>
        <w:spacing w:line="240" w:lineRule="auto"/>
        <w:ind w:left="1134" w:hanging="567"/>
        <w:contextualSpacing/>
        <w:jc w:val="both"/>
        <w:rPr>
          <w:color w:val="auto"/>
        </w:rPr>
      </w:pPr>
      <w:r w:rsidRPr="00BC62DF">
        <w:rPr>
          <w:color w:val="auto"/>
        </w:rPr>
        <w:t xml:space="preserve">Método de valores preestablecidos para infracciones de Prestadores de Servicios </w:t>
      </w:r>
      <w:r w:rsidRPr="00BC62DF">
        <w:rPr>
          <w:color w:val="auto"/>
        </w:rPr>
        <w:lastRenderedPageBreak/>
        <w:t>de Certificación Digital.</w:t>
      </w:r>
    </w:p>
    <w:p w14:paraId="10768BC2" w14:textId="77777777" w:rsidR="00D75030" w:rsidRPr="00BC62DF" w:rsidRDefault="00D75030" w:rsidP="00D75030">
      <w:pPr>
        <w:pStyle w:val="Prrafodelista"/>
        <w:widowControl w:val="0"/>
        <w:spacing w:line="240" w:lineRule="auto"/>
        <w:rPr>
          <w:color w:val="auto"/>
        </w:rPr>
      </w:pPr>
    </w:p>
    <w:p w14:paraId="2EDC45B4" w14:textId="77777777" w:rsidR="00D75030" w:rsidRPr="00BC62DF" w:rsidRDefault="00D75030" w:rsidP="00D75030">
      <w:pPr>
        <w:widowControl w:val="0"/>
        <w:numPr>
          <w:ilvl w:val="0"/>
          <w:numId w:val="2"/>
        </w:numPr>
        <w:spacing w:line="240" w:lineRule="auto"/>
        <w:ind w:left="1134" w:hanging="567"/>
        <w:contextualSpacing/>
        <w:jc w:val="both"/>
        <w:rPr>
          <w:color w:val="auto"/>
        </w:rPr>
      </w:pPr>
      <w:r w:rsidRPr="00BC62DF">
        <w:rPr>
          <w:color w:val="auto"/>
        </w:rPr>
        <w:t>Método de valores preestablecidos para otras infracciones en OPS, CPC y SPC</w:t>
      </w:r>
    </w:p>
    <w:p w14:paraId="536AD505" w14:textId="77777777" w:rsidR="00D75030" w:rsidRPr="00BC62DF" w:rsidRDefault="00D75030" w:rsidP="00D75030">
      <w:pPr>
        <w:pStyle w:val="Prrafodelista"/>
        <w:widowControl w:val="0"/>
        <w:spacing w:line="240" w:lineRule="auto"/>
        <w:ind w:left="567" w:hanging="567"/>
        <w:rPr>
          <w:color w:val="auto"/>
        </w:rPr>
      </w:pPr>
    </w:p>
    <w:p w14:paraId="447AF75C"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A partir de lo expuesto, se advierte que el </w:t>
      </w:r>
      <w:r w:rsidRPr="00BC62DF">
        <w:rPr>
          <w:i/>
          <w:iCs/>
          <w:color w:val="auto"/>
        </w:rPr>
        <w:t>método de valores preestablecidos para infracciones vinculadas con el Libro de Reclamaciones</w:t>
      </w:r>
      <w:r w:rsidRPr="00BC62DF">
        <w:rPr>
          <w:color w:val="auto"/>
        </w:rPr>
        <w:t xml:space="preserve"> y el</w:t>
      </w:r>
      <w:r w:rsidRPr="00BC62DF">
        <w:rPr>
          <w:i/>
          <w:iCs/>
          <w:color w:val="auto"/>
        </w:rPr>
        <w:t xml:space="preserve"> método de valores preestablecidos para otras infracciones en OPS, CPC y SPC</w:t>
      </w:r>
      <w:r w:rsidRPr="00BC62DF">
        <w:rPr>
          <w:color w:val="auto"/>
        </w:rPr>
        <w:t xml:space="preserve"> serán los aplicables para estos órganos colegiados</w:t>
      </w:r>
      <w:r w:rsidRPr="00BC62DF">
        <w:rPr>
          <w:color w:val="auto"/>
          <w:vertAlign w:val="superscript"/>
        </w:rPr>
        <w:footnoteReference w:id="19"/>
      </w:r>
      <w:r w:rsidRPr="00BC62DF">
        <w:rPr>
          <w:color w:val="auto"/>
        </w:rPr>
        <w:t>, siempre que la infracción cumpla con los requisitos siguientes: (i) se desarrolló por un periodo menor a dos (2) años; (</w:t>
      </w:r>
      <w:proofErr w:type="spellStart"/>
      <w:r w:rsidRPr="00BC62DF">
        <w:rPr>
          <w:color w:val="auto"/>
        </w:rPr>
        <w:t>ii</w:t>
      </w:r>
      <w:proofErr w:type="spellEnd"/>
      <w:r w:rsidRPr="00BC62DF">
        <w:rPr>
          <w:color w:val="auto"/>
        </w:rPr>
        <w:t>) no dañó ni puso en riesgo la vida y/o salud de las personas; y, (</w:t>
      </w:r>
      <w:proofErr w:type="spellStart"/>
      <w:r w:rsidRPr="00BC62DF">
        <w:rPr>
          <w:color w:val="auto"/>
        </w:rPr>
        <w:t>iii</w:t>
      </w:r>
      <w:proofErr w:type="spellEnd"/>
      <w:r w:rsidRPr="00BC62DF">
        <w:rPr>
          <w:color w:val="auto"/>
        </w:rPr>
        <w:t>) tuvo un alcance geográfico menor al nivel nacional</w:t>
      </w:r>
      <w:r w:rsidRPr="00BC62DF">
        <w:rPr>
          <w:color w:val="auto"/>
          <w:vertAlign w:val="superscript"/>
        </w:rPr>
        <w:footnoteReference w:id="20"/>
      </w:r>
      <w:r w:rsidRPr="00BC62DF">
        <w:rPr>
          <w:color w:val="auto"/>
        </w:rPr>
        <w:t xml:space="preserve">. </w:t>
      </w:r>
      <w:r w:rsidRPr="00BC62DF">
        <w:rPr>
          <w:b/>
          <w:color w:val="auto"/>
          <w:u w:val="single"/>
        </w:rPr>
        <w:t xml:space="preserve">En caso de ausencia de alguno de los requisitos, se deberá utilizar el </w:t>
      </w:r>
      <w:r w:rsidRPr="00BC62DF">
        <w:rPr>
          <w:b/>
          <w:i/>
          <w:iCs/>
          <w:color w:val="auto"/>
          <w:u w:val="single"/>
        </w:rPr>
        <w:t>método ad hoc</w:t>
      </w:r>
      <w:r w:rsidRPr="00BC62DF">
        <w:rPr>
          <w:b/>
          <w:color w:val="auto"/>
        </w:rPr>
        <w:t>.</w:t>
      </w:r>
      <w:r w:rsidRPr="00BC62DF">
        <w:rPr>
          <w:color w:val="auto"/>
        </w:rPr>
        <w:t xml:space="preserve"> </w:t>
      </w:r>
    </w:p>
    <w:p w14:paraId="3C705665" w14:textId="77777777" w:rsidR="00D75030" w:rsidRPr="00BC62DF" w:rsidRDefault="00D75030" w:rsidP="00D75030">
      <w:pPr>
        <w:pStyle w:val="Prrafodelista"/>
        <w:widowControl w:val="0"/>
        <w:spacing w:line="240" w:lineRule="auto"/>
        <w:ind w:left="567"/>
        <w:jc w:val="both"/>
        <w:rPr>
          <w:color w:val="auto"/>
        </w:rPr>
      </w:pPr>
    </w:p>
    <w:p w14:paraId="3CAF2F97"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En efecto, en aplicación del Decreto, el </w:t>
      </w:r>
      <w:r w:rsidRPr="00BC62DF">
        <w:rPr>
          <w:i/>
          <w:iCs/>
          <w:color w:val="auto"/>
        </w:rPr>
        <w:t>método ad hoc</w:t>
      </w:r>
      <w:r w:rsidRPr="00BC62DF">
        <w:rPr>
          <w:color w:val="auto"/>
        </w:rPr>
        <w:t xml:space="preserve"> será utilizado para aquellas infracciones al Código en las cuales no se cumpla con alguno de los requisitos aplicables para la utilización del método de valores preestablecidos. Así, dicho método establece el esquema y los factores que se deben tener presente, es decir, la Multa Preliminar (M) será el resultado de multiplicar el valor estimado de la Multa Base (m) por un componente que captura el efecto de las circunstancias agravantes y atenuantes presente en cada caso (F). Finalmente, dicho monto (M) es ajustado conforme a los topes máximos legales pertinentes, hasta obtener una Multa Final (M*)</w:t>
      </w:r>
      <w:r w:rsidRPr="00BC62DF">
        <w:rPr>
          <w:color w:val="auto"/>
          <w:vertAlign w:val="superscript"/>
        </w:rPr>
        <w:footnoteReference w:id="21"/>
      </w:r>
      <w:r w:rsidRPr="00BC62DF">
        <w:rPr>
          <w:color w:val="auto"/>
        </w:rPr>
        <w:t xml:space="preserve">, tal como se </w:t>
      </w:r>
      <w:r w:rsidRPr="00BC62DF">
        <w:rPr>
          <w:color w:val="auto"/>
        </w:rPr>
        <w:lastRenderedPageBreak/>
        <w:t>aprecia a continuación:</w:t>
      </w:r>
    </w:p>
    <w:p w14:paraId="27C197F6" w14:textId="77777777" w:rsidR="00D75030" w:rsidRPr="00BC62DF" w:rsidRDefault="00D75030" w:rsidP="00D75030">
      <w:pPr>
        <w:pStyle w:val="Prrafodelista"/>
        <w:widowControl w:val="0"/>
        <w:spacing w:line="240" w:lineRule="auto"/>
        <w:rPr>
          <w:color w:val="auto"/>
        </w:rPr>
      </w:pPr>
    </w:p>
    <w:p w14:paraId="48EF859E" w14:textId="77777777" w:rsidR="00D75030" w:rsidRPr="00BC62DF" w:rsidRDefault="00D75030" w:rsidP="00D75030">
      <w:pPr>
        <w:pStyle w:val="Prrafodelista"/>
        <w:widowControl w:val="0"/>
        <w:spacing w:line="240" w:lineRule="auto"/>
        <w:ind w:left="709"/>
        <w:jc w:val="center"/>
        <w:rPr>
          <w:noProof/>
          <w:color w:val="auto"/>
        </w:rPr>
      </w:pPr>
      <w:r w:rsidRPr="00BC62DF">
        <w:rPr>
          <w:b/>
          <w:noProof/>
          <w:color w:val="auto"/>
          <w:sz w:val="20"/>
          <w:szCs w:val="20"/>
          <w:u w:val="single"/>
        </w:rPr>
        <mc:AlternateContent>
          <mc:Choice Requires="wps">
            <w:drawing>
              <wp:anchor distT="0" distB="0" distL="114300" distR="114300" simplePos="0" relativeHeight="251658240" behindDoc="0" locked="0" layoutInCell="1" allowOverlap="1" wp14:anchorId="0F6FD5E9" wp14:editId="506DF993">
                <wp:simplePos x="0" y="0"/>
                <wp:positionH relativeFrom="column">
                  <wp:posOffset>892744</wp:posOffset>
                </wp:positionH>
                <wp:positionV relativeFrom="paragraph">
                  <wp:posOffset>-83243</wp:posOffset>
                </wp:positionV>
                <wp:extent cx="4417621" cy="1466603"/>
                <wp:effectExtent l="0" t="0" r="21590" b="19685"/>
                <wp:wrapNone/>
                <wp:docPr id="1015109482" name="Rectángulo 1"/>
                <wp:cNvGraphicFramePr/>
                <a:graphic xmlns:a="http://schemas.openxmlformats.org/drawingml/2006/main">
                  <a:graphicData uri="http://schemas.microsoft.com/office/word/2010/wordprocessingShape">
                    <wps:wsp>
                      <wps:cNvSpPr/>
                      <wps:spPr>
                        <a:xfrm>
                          <a:off x="0" y="0"/>
                          <a:ext cx="4417621" cy="146660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A5C8D2C">
              <v:rect id="Rectángulo 1" style="position:absolute;margin-left:70.3pt;margin-top:-6.55pt;width:347.85pt;height:1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w14:anchorId="5DA9FB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"/>
            </w:pict>
          </mc:Fallback>
        </mc:AlternateContent>
      </w:r>
      <w:r w:rsidRPr="00BC62DF">
        <w:rPr>
          <w:b/>
          <w:color w:val="auto"/>
          <w:sz w:val="20"/>
          <w:szCs w:val="20"/>
          <w:u w:val="single"/>
        </w:rPr>
        <w:t xml:space="preserve">Diagrama </w:t>
      </w:r>
      <w:proofErr w:type="spellStart"/>
      <w:r w:rsidRPr="00BC62DF">
        <w:rPr>
          <w:b/>
          <w:color w:val="auto"/>
          <w:sz w:val="20"/>
          <w:szCs w:val="20"/>
          <w:u w:val="single"/>
        </w:rPr>
        <w:t>N°</w:t>
      </w:r>
      <w:proofErr w:type="spellEnd"/>
      <w:r w:rsidRPr="00BC62DF">
        <w:rPr>
          <w:b/>
          <w:color w:val="auto"/>
          <w:sz w:val="20"/>
          <w:szCs w:val="20"/>
          <w:u w:val="single"/>
        </w:rPr>
        <w:t xml:space="preserve"> 1</w:t>
      </w:r>
    </w:p>
    <w:p w14:paraId="27E5E2A7" w14:textId="77777777" w:rsidR="00D75030" w:rsidRPr="00BC62DF" w:rsidRDefault="00D75030" w:rsidP="00D75030">
      <w:pPr>
        <w:pStyle w:val="Texto1"/>
        <w:widowControl w:val="0"/>
        <w:ind w:left="709"/>
        <w:jc w:val="center"/>
        <w:rPr>
          <w:color w:val="auto"/>
          <w:vertAlign w:val="baseline"/>
        </w:rPr>
      </w:pPr>
      <w:r w:rsidRPr="00BC62DF">
        <w:rPr>
          <w:noProof/>
          <w:color w:val="auto"/>
        </w:rPr>
        <w:drawing>
          <wp:inline distT="0" distB="0" distL="0" distR="0" wp14:anchorId="260C6381" wp14:editId="4452234E">
            <wp:extent cx="4573270" cy="1412543"/>
            <wp:effectExtent l="0" t="0" r="0" b="0"/>
            <wp:docPr id="2065821087" name="Imagen 2065821087"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Aplicación, Word&#10;&#10;Descripción generada automáticamente"/>
                    <pic:cNvPicPr/>
                  </pic:nvPicPr>
                  <pic:blipFill rotWithShape="1">
                    <a:blip r:embed="rId12"/>
                    <a:srcRect l="23707" t="32107" r="12229" b="23495"/>
                    <a:stretch/>
                  </pic:blipFill>
                  <pic:spPr bwMode="auto">
                    <a:xfrm>
                      <a:off x="0" y="0"/>
                      <a:ext cx="4589358" cy="1417512"/>
                    </a:xfrm>
                    <a:prstGeom prst="rect">
                      <a:avLst/>
                    </a:prstGeom>
                    <a:ln>
                      <a:noFill/>
                    </a:ln>
                    <a:extLst>
                      <a:ext uri="{53640926-AAD7-44D8-BBD7-CCE9431645EC}">
                        <a14:shadowObscured xmlns:a14="http://schemas.microsoft.com/office/drawing/2010/main"/>
                      </a:ext>
                    </a:extLst>
                  </pic:spPr>
                </pic:pic>
              </a:graphicData>
            </a:graphic>
          </wp:inline>
        </w:drawing>
      </w:r>
    </w:p>
    <w:p w14:paraId="3934FBDB" w14:textId="77777777" w:rsidR="00D75030" w:rsidRPr="00BC62DF" w:rsidRDefault="00D75030" w:rsidP="00D75030">
      <w:pPr>
        <w:widowControl w:val="0"/>
        <w:autoSpaceDE w:val="0"/>
        <w:autoSpaceDN w:val="0"/>
        <w:adjustRightInd w:val="0"/>
        <w:spacing w:line="240" w:lineRule="auto"/>
        <w:ind w:left="567" w:hanging="567"/>
        <w:rPr>
          <w:b/>
          <w:bCs/>
          <w:color w:val="auto"/>
        </w:rPr>
      </w:pPr>
      <w:r w:rsidRPr="00BC62DF">
        <w:rPr>
          <w:rFonts w:eastAsiaTheme="minorHAnsi"/>
          <w:b/>
          <w:iCs/>
          <w:color w:val="auto"/>
          <w:vertAlign w:val="superscript"/>
        </w:rPr>
        <w:t>—</w:t>
      </w:r>
      <w:r w:rsidRPr="00BC62DF">
        <w:rPr>
          <w:rFonts w:eastAsiaTheme="minorHAnsi"/>
          <w:b/>
          <w:iCs/>
          <w:color w:val="auto"/>
          <w:vertAlign w:val="superscript"/>
        </w:rPr>
        <w:tab/>
      </w:r>
      <w:r w:rsidRPr="00BC62DF">
        <w:rPr>
          <w:b/>
          <w:bCs/>
          <w:color w:val="auto"/>
        </w:rPr>
        <w:t>Multa base (</w:t>
      </w:r>
      <w:r w:rsidRPr="00BC62DF">
        <w:rPr>
          <w:b/>
          <w:bCs/>
          <w:i/>
          <w:iCs/>
          <w:color w:val="auto"/>
        </w:rPr>
        <w:t>m</w:t>
      </w:r>
      <w:r w:rsidRPr="00BC62DF">
        <w:rPr>
          <w:b/>
          <w:bCs/>
          <w:color w:val="auto"/>
        </w:rPr>
        <w:t>)</w:t>
      </w:r>
    </w:p>
    <w:p w14:paraId="40AEDC92" w14:textId="77777777" w:rsidR="00D75030" w:rsidRPr="00BC62DF" w:rsidRDefault="00D75030" w:rsidP="00D75030">
      <w:pPr>
        <w:widowControl w:val="0"/>
        <w:autoSpaceDE w:val="0"/>
        <w:autoSpaceDN w:val="0"/>
        <w:adjustRightInd w:val="0"/>
        <w:spacing w:line="240" w:lineRule="auto"/>
        <w:ind w:left="567" w:hanging="567"/>
        <w:rPr>
          <w:b/>
          <w:bCs/>
          <w:color w:val="auto"/>
        </w:rPr>
      </w:pPr>
    </w:p>
    <w:p w14:paraId="0F50A8FB"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De acuerdo con el diagrama planteado, la Multa Base (</w:t>
      </w:r>
      <w:r w:rsidRPr="00BC62DF">
        <w:rPr>
          <w:i/>
          <w:iCs/>
          <w:color w:val="auto"/>
        </w:rPr>
        <w:t>m</w:t>
      </w:r>
      <w:r w:rsidRPr="00BC62DF">
        <w:rPr>
          <w:color w:val="auto"/>
        </w:rPr>
        <w:t xml:space="preserve">), bajo la metodología clásica, se estima dividiendo el factor </w:t>
      </w:r>
      <w:r w:rsidRPr="00BC62DF">
        <w:rPr>
          <w:i/>
          <w:iCs/>
          <w:color w:val="auto"/>
        </w:rPr>
        <w:t>β</w:t>
      </w:r>
      <w:r w:rsidRPr="00BC62DF">
        <w:rPr>
          <w:color w:val="auto"/>
        </w:rPr>
        <w:t xml:space="preserve"> (beneficio ilícito, perjuicio económico causado o daño) entre el factor </w:t>
      </w:r>
      <w:r w:rsidRPr="00BC62DF">
        <w:rPr>
          <w:i/>
          <w:iCs/>
          <w:color w:val="auto"/>
        </w:rPr>
        <w:t xml:space="preserve">p </w:t>
      </w:r>
      <w:r w:rsidRPr="00BC62DF">
        <w:rPr>
          <w:color w:val="auto"/>
        </w:rPr>
        <w:t>(probabilidad de detección)</w:t>
      </w:r>
      <w:r w:rsidRPr="00BC62DF">
        <w:rPr>
          <w:color w:val="auto"/>
          <w:vertAlign w:val="superscript"/>
        </w:rPr>
        <w:footnoteReference w:id="22"/>
      </w:r>
      <w:r w:rsidRPr="00BC62DF">
        <w:rPr>
          <w:color w:val="auto"/>
        </w:rPr>
        <w:t>. Para la determinación de cada uno de los elementos mencionados, debemos considerar lo siguiente:</w:t>
      </w:r>
    </w:p>
    <w:p w14:paraId="246F53CA" w14:textId="77777777" w:rsidR="00D75030" w:rsidRPr="00BC62DF" w:rsidRDefault="00D75030" w:rsidP="00D75030">
      <w:pPr>
        <w:pStyle w:val="Prrafodelista"/>
        <w:widowControl w:val="0"/>
        <w:spacing w:line="240" w:lineRule="auto"/>
        <w:ind w:left="567"/>
        <w:jc w:val="both"/>
        <w:rPr>
          <w:color w:val="auto"/>
        </w:rPr>
      </w:pPr>
    </w:p>
    <w:p w14:paraId="5DEE4579" w14:textId="77777777" w:rsidR="00D75030" w:rsidRPr="00BC62DF" w:rsidRDefault="00D75030" w:rsidP="00D75030">
      <w:pPr>
        <w:pStyle w:val="TextoNumerado"/>
        <w:widowControl w:val="0"/>
        <w:numPr>
          <w:ilvl w:val="0"/>
          <w:numId w:val="6"/>
        </w:numPr>
        <w:autoSpaceDE w:val="0"/>
        <w:autoSpaceDN w:val="0"/>
        <w:adjustRightInd w:val="0"/>
        <w:ind w:left="567" w:hanging="567"/>
        <w:contextualSpacing w:val="0"/>
        <w:rPr>
          <w:b/>
          <w:bCs/>
          <w:i/>
          <w:iCs/>
          <w:color w:val="auto"/>
          <w:lang w:val="es-PE"/>
        </w:rPr>
      </w:pPr>
      <w:r w:rsidRPr="00BC62DF">
        <w:rPr>
          <w:b/>
          <w:bCs/>
          <w:i/>
          <w:iCs/>
          <w:color w:val="auto"/>
          <w:lang w:val="es-PE"/>
        </w:rPr>
        <w:t>Determinación del factor β</w:t>
      </w:r>
    </w:p>
    <w:p w14:paraId="18EC0BAD" w14:textId="77777777" w:rsidR="00D75030" w:rsidRPr="00BC62DF" w:rsidRDefault="00D75030" w:rsidP="00D75030">
      <w:pPr>
        <w:pStyle w:val="TextoNumerado"/>
        <w:widowControl w:val="0"/>
        <w:autoSpaceDE w:val="0"/>
        <w:autoSpaceDN w:val="0"/>
        <w:adjustRightInd w:val="0"/>
        <w:ind w:left="567"/>
        <w:rPr>
          <w:b/>
          <w:bCs/>
          <w:i/>
          <w:iCs/>
          <w:color w:val="auto"/>
          <w:lang w:val="es-PE"/>
        </w:rPr>
      </w:pPr>
    </w:p>
    <w:p w14:paraId="3288A1B9" w14:textId="77777777" w:rsidR="00D75030"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Conforme lo establece el Decreto Supremo </w:t>
      </w:r>
      <w:proofErr w:type="spellStart"/>
      <w:r w:rsidRPr="00BC62DF">
        <w:rPr>
          <w:color w:val="auto"/>
        </w:rPr>
        <w:t>N°</w:t>
      </w:r>
      <w:proofErr w:type="spellEnd"/>
      <w:r w:rsidRPr="00BC62DF">
        <w:rPr>
          <w:color w:val="auto"/>
        </w:rPr>
        <w:t xml:space="preserve"> 032-2021-PCM, el factor </w:t>
      </w:r>
      <w:r w:rsidRPr="00BC62DF">
        <w:rPr>
          <w:i/>
          <w:iCs/>
          <w:color w:val="auto"/>
        </w:rPr>
        <w:t>β</w:t>
      </w:r>
      <w:r w:rsidRPr="00BC62DF">
        <w:rPr>
          <w:color w:val="auto"/>
        </w:rPr>
        <w:t xml:space="preserve"> se obtiene bajo dos (2) formas</w:t>
      </w:r>
      <w:r w:rsidRPr="00BC62DF">
        <w:rPr>
          <w:rStyle w:val="Refdenotaalpie"/>
          <w:color w:val="auto"/>
        </w:rPr>
        <w:footnoteReference w:id="23"/>
      </w:r>
      <w:r w:rsidRPr="00BC62DF">
        <w:rPr>
          <w:color w:val="auto"/>
        </w:rPr>
        <w:t>:</w:t>
      </w:r>
    </w:p>
    <w:p w14:paraId="4B6033A8" w14:textId="77777777" w:rsidR="00DC6A60" w:rsidRPr="00BC62DF" w:rsidRDefault="00DC6A60" w:rsidP="00DC6A60">
      <w:pPr>
        <w:pStyle w:val="Prrafodelista"/>
        <w:widowControl w:val="0"/>
        <w:spacing w:line="240" w:lineRule="auto"/>
        <w:ind w:left="567"/>
        <w:jc w:val="both"/>
        <w:rPr>
          <w:color w:val="auto"/>
        </w:rPr>
      </w:pPr>
    </w:p>
    <w:p w14:paraId="3EB100B0" w14:textId="77777777" w:rsidR="00D75030" w:rsidRPr="00BC62DF" w:rsidRDefault="00D75030" w:rsidP="00D75030">
      <w:pPr>
        <w:pStyle w:val="Prrafodelista"/>
        <w:widowControl w:val="0"/>
        <w:numPr>
          <w:ilvl w:val="0"/>
          <w:numId w:val="7"/>
        </w:numPr>
        <w:spacing w:line="240" w:lineRule="auto"/>
        <w:ind w:left="993" w:hanging="426"/>
        <w:jc w:val="both"/>
        <w:rPr>
          <w:color w:val="auto"/>
        </w:rPr>
      </w:pPr>
      <w:r w:rsidRPr="00BC62DF">
        <w:rPr>
          <w:color w:val="auto"/>
        </w:rPr>
        <w:t xml:space="preserve">Mediante el beneficio ilícito, que comprende a los beneficios adicionales obtenidos o esperados a partir de la infracción, los que a su vez pueden explicarse por incrementos en los ingresos del infractor producto de variaciones positivas en el </w:t>
      </w:r>
      <w:r w:rsidRPr="00BC62DF">
        <w:rPr>
          <w:color w:val="auto"/>
        </w:rPr>
        <w:lastRenderedPageBreak/>
        <w:t xml:space="preserve">precio y cantidades, o por costos evitados, o </w:t>
      </w:r>
    </w:p>
    <w:p w14:paraId="2774288B" w14:textId="77777777" w:rsidR="00D75030" w:rsidRPr="00BC62DF" w:rsidRDefault="00D75030" w:rsidP="00D75030">
      <w:pPr>
        <w:pStyle w:val="Prrafodelista"/>
        <w:widowControl w:val="0"/>
        <w:spacing w:line="240" w:lineRule="auto"/>
        <w:ind w:left="993"/>
        <w:rPr>
          <w:color w:val="auto"/>
        </w:rPr>
      </w:pPr>
    </w:p>
    <w:p w14:paraId="2E4436B6" w14:textId="77777777" w:rsidR="00D75030" w:rsidRPr="00BC62DF" w:rsidRDefault="00D75030" w:rsidP="00D75030">
      <w:pPr>
        <w:pStyle w:val="Prrafodelista"/>
        <w:widowControl w:val="0"/>
        <w:numPr>
          <w:ilvl w:val="0"/>
          <w:numId w:val="7"/>
        </w:numPr>
        <w:spacing w:line="240" w:lineRule="auto"/>
        <w:ind w:left="993" w:hanging="426"/>
        <w:jc w:val="both"/>
        <w:rPr>
          <w:color w:val="auto"/>
        </w:rPr>
      </w:pPr>
      <w:r w:rsidRPr="00BC62DF">
        <w:rPr>
          <w:color w:val="auto"/>
        </w:rPr>
        <w:t>Mediante el perjuicio económico causado o daño.</w:t>
      </w:r>
    </w:p>
    <w:p w14:paraId="09F3B245" w14:textId="77777777" w:rsidR="00D75030" w:rsidRPr="00BC62DF" w:rsidRDefault="00D75030" w:rsidP="00D75030">
      <w:pPr>
        <w:pStyle w:val="Prrafodelista"/>
        <w:widowControl w:val="0"/>
        <w:spacing w:line="240" w:lineRule="auto"/>
        <w:ind w:left="567" w:hanging="567"/>
        <w:rPr>
          <w:color w:val="auto"/>
        </w:rPr>
      </w:pPr>
    </w:p>
    <w:p w14:paraId="650AC5D9"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Según el Decreto Supremo </w:t>
      </w:r>
      <w:proofErr w:type="spellStart"/>
      <w:r w:rsidRPr="00BC62DF">
        <w:rPr>
          <w:color w:val="auto"/>
        </w:rPr>
        <w:t>N°</w:t>
      </w:r>
      <w:proofErr w:type="spellEnd"/>
      <w:r w:rsidRPr="00BC62DF">
        <w:rPr>
          <w:color w:val="auto"/>
        </w:rPr>
        <w:t xml:space="preserve"> 032-2021-PCM, en cuanto al beneficio ilícito, este puede entenderse como una aproximación del beneficio que habría obtenido el infractor al incurrir en una práctica ilícita; aunque pueden presentarse situaciones menores en donde el infractor no logra hacer efectivo un beneficio y corresponde determinar un beneficio esperado producto de la infracción.</w:t>
      </w:r>
    </w:p>
    <w:p w14:paraId="69550C4B" w14:textId="77777777" w:rsidR="00D75030" w:rsidRPr="00BC62DF" w:rsidRDefault="00D75030" w:rsidP="00D75030">
      <w:pPr>
        <w:pStyle w:val="Prrafodelista"/>
        <w:widowControl w:val="0"/>
        <w:spacing w:line="240" w:lineRule="auto"/>
        <w:ind w:left="567" w:hanging="567"/>
        <w:rPr>
          <w:color w:val="auto"/>
        </w:rPr>
      </w:pPr>
    </w:p>
    <w:p w14:paraId="7EC579C0"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Existen diversas formas de obtener una aproximación del beneficio ilícito según la naturaleza de la práctica infractora y la información disponible; sin perjuicio de ello el beneficio ilícito representa los beneficios adicionales obtenidos o esperados a partir de la infracción. Por tanto, bajo esta formulación, y dependiendo del caso en concreto, el beneficio incremental puede derivarse de un incremento en los ingresos y/o por una reducción en los costos. Cuando la fuente principal del beneficio ilícito es producto de ahorros obtenidos por la infracción o por no realizar las inversiones o gastos que demanda el cumplimiento de una normativa sectorial o nacional, se dice que el agente infractor se ha beneficiado por costos evitados.</w:t>
      </w:r>
    </w:p>
    <w:p w14:paraId="78DCB927" w14:textId="77777777" w:rsidR="00D75030" w:rsidRPr="00BC62DF" w:rsidRDefault="00D75030" w:rsidP="00D75030">
      <w:pPr>
        <w:pStyle w:val="Prrafodelista"/>
        <w:widowControl w:val="0"/>
        <w:spacing w:line="240" w:lineRule="auto"/>
        <w:ind w:left="567" w:hanging="567"/>
        <w:rPr>
          <w:color w:val="auto"/>
        </w:rPr>
      </w:pPr>
    </w:p>
    <w:p w14:paraId="46B7F77E"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En el caso de la aproximación por el perjuicio económico causado o daño, aplicable a las situaciones en la que una infracción genera perjuicios significativos a uno o varios agentes, deben diferenciarse tres (3) tipos de definiciones que sirven para estimar el perjuicio económico causado o daño: el daño emergente o directo, el lucro cesante y el daño a la persona, conforme se detalla en el Cuadro 27 del Decreto Supremo </w:t>
      </w:r>
      <w:proofErr w:type="spellStart"/>
      <w:r w:rsidRPr="00BC62DF">
        <w:rPr>
          <w:color w:val="auto"/>
        </w:rPr>
        <w:t>N°</w:t>
      </w:r>
      <w:proofErr w:type="spellEnd"/>
      <w:r w:rsidRPr="00BC62DF">
        <w:rPr>
          <w:color w:val="auto"/>
        </w:rPr>
        <w:t xml:space="preserve"> 032-2021-PCM:</w:t>
      </w:r>
    </w:p>
    <w:p w14:paraId="1A9E6D06" w14:textId="77777777" w:rsidR="00D75030" w:rsidRPr="00BC62DF" w:rsidRDefault="00D75030" w:rsidP="00D75030">
      <w:pPr>
        <w:pStyle w:val="Prrafodelista"/>
        <w:widowControl w:val="0"/>
        <w:spacing w:line="240" w:lineRule="auto"/>
        <w:rPr>
          <w:color w:val="auto"/>
        </w:rPr>
      </w:pPr>
    </w:p>
    <w:p w14:paraId="4AC94743" w14:textId="77777777" w:rsidR="00D75030" w:rsidRPr="00BC62DF" w:rsidRDefault="00D75030" w:rsidP="00D75030">
      <w:pPr>
        <w:pStyle w:val="Prrafodelista"/>
        <w:widowControl w:val="0"/>
        <w:spacing w:line="240" w:lineRule="auto"/>
        <w:ind w:left="567"/>
        <w:jc w:val="center"/>
        <w:rPr>
          <w:b/>
          <w:i/>
          <w:color w:val="auto"/>
          <w:sz w:val="20"/>
          <w:szCs w:val="20"/>
          <w:u w:val="single"/>
        </w:rPr>
      </w:pPr>
      <w:r w:rsidRPr="00BC62DF">
        <w:rPr>
          <w:b/>
          <w:i/>
          <w:color w:val="auto"/>
          <w:sz w:val="20"/>
          <w:szCs w:val="20"/>
        </w:rPr>
        <w:t>“</w:t>
      </w:r>
      <w:r w:rsidRPr="00BC62DF">
        <w:rPr>
          <w:b/>
          <w:i/>
          <w:color w:val="auto"/>
          <w:sz w:val="20"/>
          <w:szCs w:val="20"/>
          <w:u w:val="single"/>
        </w:rPr>
        <w:t>Cuadro 27</w:t>
      </w:r>
    </w:p>
    <w:p w14:paraId="26BFA524" w14:textId="77777777" w:rsidR="00D75030" w:rsidRPr="00BC62DF" w:rsidRDefault="00D75030" w:rsidP="00D75030">
      <w:pPr>
        <w:pStyle w:val="Prrafodelista"/>
        <w:widowControl w:val="0"/>
        <w:spacing w:line="240" w:lineRule="auto"/>
        <w:ind w:left="567"/>
        <w:jc w:val="center"/>
        <w:rPr>
          <w:b/>
          <w:i/>
          <w:color w:val="auto"/>
          <w:sz w:val="20"/>
          <w:szCs w:val="20"/>
          <w:u w:val="single"/>
        </w:rPr>
      </w:pPr>
      <w:r w:rsidRPr="00BC62DF">
        <w:rPr>
          <w:b/>
          <w:i/>
          <w:color w:val="auto"/>
          <w:sz w:val="20"/>
          <w:szCs w:val="20"/>
          <w:u w:val="single"/>
        </w:rPr>
        <w:t>DEFINICIÓN DE LAS TIPOLOGÍAS DE PERJUICIO ECONÓMICO CAUSADO O DAÑO”</w:t>
      </w:r>
    </w:p>
    <w:p w14:paraId="212F1AB7" w14:textId="77777777" w:rsidR="00D75030" w:rsidRPr="00BC62DF" w:rsidRDefault="00D75030" w:rsidP="00D75030">
      <w:pPr>
        <w:pStyle w:val="Prrafodelista"/>
        <w:widowControl w:val="0"/>
        <w:spacing w:line="240" w:lineRule="auto"/>
        <w:ind w:left="567"/>
        <w:rPr>
          <w:i/>
          <w:color w:val="auto"/>
        </w:rPr>
      </w:pPr>
    </w:p>
    <w:tbl>
      <w:tblPr>
        <w:tblStyle w:val="Tablaconcuadrcula"/>
        <w:tblW w:w="0" w:type="auto"/>
        <w:tblInd w:w="1129" w:type="dxa"/>
        <w:tblLook w:val="04A0" w:firstRow="1" w:lastRow="0" w:firstColumn="1" w:lastColumn="0" w:noHBand="0" w:noVBand="1"/>
      </w:tblPr>
      <w:tblGrid>
        <w:gridCol w:w="1696"/>
        <w:gridCol w:w="5529"/>
      </w:tblGrid>
      <w:tr w:rsidR="00D75030" w:rsidRPr="00BC62DF" w14:paraId="36DD19CF" w14:textId="77777777" w:rsidTr="006A1737">
        <w:tc>
          <w:tcPr>
            <w:tcW w:w="1696" w:type="dxa"/>
            <w:shd w:val="clear" w:color="auto" w:fill="AEAAAA" w:themeFill="background2" w:themeFillShade="BF"/>
          </w:tcPr>
          <w:p w14:paraId="2720A0A5"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Tipología</w:t>
            </w:r>
          </w:p>
        </w:tc>
        <w:tc>
          <w:tcPr>
            <w:tcW w:w="5529" w:type="dxa"/>
            <w:shd w:val="clear" w:color="auto" w:fill="AEAAAA" w:themeFill="background2" w:themeFillShade="BF"/>
          </w:tcPr>
          <w:p w14:paraId="29BF9C54"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Definición</w:t>
            </w:r>
          </w:p>
        </w:tc>
      </w:tr>
      <w:tr w:rsidR="00D75030" w:rsidRPr="00BC62DF" w14:paraId="59843A7B" w14:textId="77777777" w:rsidTr="006A1737">
        <w:tc>
          <w:tcPr>
            <w:tcW w:w="1696" w:type="dxa"/>
            <w:vAlign w:val="center"/>
          </w:tcPr>
          <w:p w14:paraId="5B33E520"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Daño emergente</w:t>
            </w:r>
          </w:p>
        </w:tc>
        <w:tc>
          <w:tcPr>
            <w:tcW w:w="5529" w:type="dxa"/>
            <w:vAlign w:val="center"/>
          </w:tcPr>
          <w:p w14:paraId="70E9EF0A" w14:textId="77777777" w:rsidR="00D75030" w:rsidRPr="00BC62DF" w:rsidRDefault="00D75030" w:rsidP="006A1737">
            <w:pPr>
              <w:pStyle w:val="Prrafodelista"/>
              <w:widowControl w:val="0"/>
              <w:ind w:left="0"/>
              <w:jc w:val="both"/>
              <w:rPr>
                <w:i/>
                <w:color w:val="auto"/>
                <w:sz w:val="18"/>
                <w:szCs w:val="18"/>
              </w:rPr>
            </w:pPr>
            <w:r w:rsidRPr="00BC62DF">
              <w:rPr>
                <w:i/>
                <w:color w:val="auto"/>
                <w:sz w:val="18"/>
                <w:szCs w:val="18"/>
              </w:rPr>
              <w:t>Representa la pérdida en la riqueza o patrimonio del agente económico, explicada directamente por la acción u omisión del agente infractor.</w:t>
            </w:r>
          </w:p>
        </w:tc>
      </w:tr>
      <w:tr w:rsidR="00D75030" w:rsidRPr="00BC62DF" w14:paraId="71870BA9" w14:textId="77777777" w:rsidTr="006A1737">
        <w:tc>
          <w:tcPr>
            <w:tcW w:w="1696" w:type="dxa"/>
            <w:vAlign w:val="center"/>
          </w:tcPr>
          <w:p w14:paraId="40C47798"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Lucro cesante</w:t>
            </w:r>
          </w:p>
        </w:tc>
        <w:tc>
          <w:tcPr>
            <w:tcW w:w="5529" w:type="dxa"/>
            <w:vAlign w:val="center"/>
          </w:tcPr>
          <w:p w14:paraId="4C2CE62C" w14:textId="77777777" w:rsidR="00D75030" w:rsidRPr="00BC62DF" w:rsidRDefault="00D75030" w:rsidP="006A1737">
            <w:pPr>
              <w:pStyle w:val="Prrafodelista"/>
              <w:widowControl w:val="0"/>
              <w:ind w:left="0"/>
              <w:jc w:val="both"/>
              <w:rPr>
                <w:i/>
                <w:color w:val="auto"/>
                <w:sz w:val="18"/>
                <w:szCs w:val="18"/>
              </w:rPr>
            </w:pPr>
            <w:r w:rsidRPr="00BC62DF">
              <w:rPr>
                <w:i/>
                <w:color w:val="auto"/>
                <w:sz w:val="18"/>
                <w:szCs w:val="18"/>
              </w:rPr>
              <w:t>Representa el beneficio esperado que el agente económico afectado hubiera recibido si no hubiera ocurrido el evento dañino. Es decir, se trata de un beneficio dejado de percibir a causa de la infracción.</w:t>
            </w:r>
          </w:p>
        </w:tc>
      </w:tr>
      <w:tr w:rsidR="00D75030" w:rsidRPr="00BC62DF" w14:paraId="4DAF92C2" w14:textId="77777777" w:rsidTr="006A1737">
        <w:tc>
          <w:tcPr>
            <w:tcW w:w="1696" w:type="dxa"/>
            <w:vAlign w:val="center"/>
          </w:tcPr>
          <w:p w14:paraId="64D73EE4"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Daño a la persona</w:t>
            </w:r>
          </w:p>
        </w:tc>
        <w:tc>
          <w:tcPr>
            <w:tcW w:w="5529" w:type="dxa"/>
            <w:vAlign w:val="center"/>
          </w:tcPr>
          <w:p w14:paraId="30948B45" w14:textId="77777777" w:rsidR="00D75030" w:rsidRPr="00BC62DF" w:rsidRDefault="00D75030" w:rsidP="006A1737">
            <w:pPr>
              <w:pStyle w:val="Prrafodelista"/>
              <w:widowControl w:val="0"/>
              <w:ind w:left="0"/>
              <w:jc w:val="both"/>
              <w:rPr>
                <w:i/>
                <w:color w:val="auto"/>
                <w:sz w:val="18"/>
                <w:szCs w:val="18"/>
              </w:rPr>
            </w:pPr>
            <w:r w:rsidRPr="00BC62DF">
              <w:rPr>
                <w:i/>
                <w:color w:val="auto"/>
                <w:sz w:val="18"/>
                <w:szCs w:val="18"/>
              </w:rPr>
              <w:t>Representa toda lesión a la integridad del individuo y su proyecto de vida derivada de la infracción que puede derivar como mínimo un daño emergente y lucro cesante”.</w:t>
            </w:r>
          </w:p>
        </w:tc>
      </w:tr>
    </w:tbl>
    <w:p w14:paraId="639DFB42" w14:textId="77777777" w:rsidR="00D75030" w:rsidRPr="00BC62DF" w:rsidRDefault="00D75030" w:rsidP="00D75030">
      <w:pPr>
        <w:pStyle w:val="Prrafodelista"/>
        <w:widowControl w:val="0"/>
        <w:spacing w:line="240" w:lineRule="auto"/>
        <w:ind w:left="567" w:hanging="567"/>
        <w:rPr>
          <w:i/>
          <w:color w:val="auto"/>
        </w:rPr>
      </w:pPr>
    </w:p>
    <w:p w14:paraId="3EBD0A90"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Cada aproximación requiere un determinado nivel de información; por lo que, el Decreto Supremo </w:t>
      </w:r>
      <w:proofErr w:type="spellStart"/>
      <w:r w:rsidRPr="00BC62DF">
        <w:rPr>
          <w:color w:val="auto"/>
        </w:rPr>
        <w:t>N°</w:t>
      </w:r>
      <w:proofErr w:type="spellEnd"/>
      <w:r w:rsidRPr="00BC62DF">
        <w:rPr>
          <w:color w:val="auto"/>
        </w:rPr>
        <w:t xml:space="preserve"> 032-2021-PCM muestra la información mínima que puede requerirse para estimar el factor </w:t>
      </w:r>
      <w:r w:rsidRPr="00BC62DF">
        <w:rPr>
          <w:i/>
          <w:color w:val="auto"/>
        </w:rPr>
        <w:t>β</w:t>
      </w:r>
      <w:r w:rsidRPr="00BC62DF">
        <w:rPr>
          <w:color w:val="auto"/>
        </w:rPr>
        <w:t xml:space="preserve"> dado el enfoque de beneficios o perjuicio económico causado o daño, conforme se aprecia a continuación:</w:t>
      </w:r>
    </w:p>
    <w:p w14:paraId="754B0C41" w14:textId="77777777" w:rsidR="00D75030" w:rsidRPr="00BC62DF" w:rsidRDefault="00D75030" w:rsidP="00D75030">
      <w:pPr>
        <w:pStyle w:val="Prrafodelista"/>
        <w:widowControl w:val="0"/>
        <w:spacing w:line="240" w:lineRule="auto"/>
        <w:ind w:left="567"/>
        <w:rPr>
          <w:color w:val="auto"/>
          <w:sz w:val="20"/>
          <w:szCs w:val="20"/>
        </w:rPr>
      </w:pPr>
    </w:p>
    <w:p w14:paraId="5B220090" w14:textId="77777777" w:rsidR="00D75030" w:rsidRPr="00BC62DF" w:rsidRDefault="00D75030" w:rsidP="00D75030">
      <w:pPr>
        <w:pStyle w:val="Prrafodelista"/>
        <w:widowControl w:val="0"/>
        <w:spacing w:line="240" w:lineRule="auto"/>
        <w:ind w:left="567"/>
        <w:jc w:val="center"/>
        <w:rPr>
          <w:b/>
          <w:i/>
          <w:color w:val="auto"/>
          <w:sz w:val="20"/>
          <w:szCs w:val="20"/>
          <w:u w:val="single"/>
        </w:rPr>
      </w:pPr>
      <w:r w:rsidRPr="00BC62DF">
        <w:rPr>
          <w:b/>
          <w:i/>
          <w:color w:val="auto"/>
          <w:sz w:val="20"/>
          <w:szCs w:val="20"/>
          <w:u w:val="single"/>
        </w:rPr>
        <w:t>“Cuadro 28: INFORMACIÓN MÍNIMA PARA ESTIMAR EL FACTOR β, SEGÚN BENEFICIOS O PERJUICIO ECONÓMICO CAUSADO O DAÑO</w:t>
      </w:r>
    </w:p>
    <w:p w14:paraId="427C8455" w14:textId="77777777" w:rsidR="00D75030" w:rsidRPr="00BC62DF" w:rsidRDefault="00D75030" w:rsidP="00D75030">
      <w:pPr>
        <w:pStyle w:val="Prrafodelista"/>
        <w:widowControl w:val="0"/>
        <w:spacing w:line="240" w:lineRule="auto"/>
        <w:ind w:left="567"/>
        <w:rPr>
          <w:b/>
          <w:i/>
          <w:color w:val="auto"/>
          <w:sz w:val="20"/>
          <w:szCs w:val="20"/>
          <w:u w:val="single"/>
        </w:rPr>
      </w:pPr>
    </w:p>
    <w:tbl>
      <w:tblPr>
        <w:tblStyle w:val="Tablaconcuadrcula"/>
        <w:tblW w:w="0" w:type="auto"/>
        <w:jc w:val="right"/>
        <w:tblLook w:val="04A0" w:firstRow="1" w:lastRow="0" w:firstColumn="1" w:lastColumn="0" w:noHBand="0" w:noVBand="1"/>
      </w:tblPr>
      <w:tblGrid>
        <w:gridCol w:w="995"/>
        <w:gridCol w:w="2686"/>
        <w:gridCol w:w="1843"/>
        <w:gridCol w:w="2976"/>
      </w:tblGrid>
      <w:tr w:rsidR="00D75030" w:rsidRPr="00BC62DF" w14:paraId="470B9661" w14:textId="77777777" w:rsidTr="006A1737">
        <w:trPr>
          <w:jc w:val="right"/>
        </w:trPr>
        <w:tc>
          <w:tcPr>
            <w:tcW w:w="995" w:type="dxa"/>
            <w:vMerge w:val="restart"/>
            <w:shd w:val="clear" w:color="auto" w:fill="D9D9D9" w:themeFill="background1" w:themeFillShade="D9"/>
            <w:vAlign w:val="center"/>
          </w:tcPr>
          <w:p w14:paraId="3DED798F"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Ítem</w:t>
            </w:r>
          </w:p>
        </w:tc>
        <w:tc>
          <w:tcPr>
            <w:tcW w:w="7505" w:type="dxa"/>
            <w:gridSpan w:val="3"/>
            <w:shd w:val="clear" w:color="auto" w:fill="D9D9D9" w:themeFill="background1" w:themeFillShade="D9"/>
            <w:vAlign w:val="center"/>
          </w:tcPr>
          <w:p w14:paraId="5A5D4421"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Enfoque</w:t>
            </w:r>
          </w:p>
        </w:tc>
      </w:tr>
      <w:tr w:rsidR="00D75030" w:rsidRPr="00BC62DF" w14:paraId="6B35A71B" w14:textId="77777777" w:rsidTr="006A1737">
        <w:trPr>
          <w:jc w:val="right"/>
        </w:trPr>
        <w:tc>
          <w:tcPr>
            <w:tcW w:w="995" w:type="dxa"/>
            <w:vMerge/>
            <w:shd w:val="clear" w:color="auto" w:fill="D9D9D9" w:themeFill="background1" w:themeFillShade="D9"/>
            <w:vAlign w:val="center"/>
          </w:tcPr>
          <w:p w14:paraId="2294F2C3" w14:textId="77777777" w:rsidR="00D75030" w:rsidRPr="00BC62DF" w:rsidRDefault="00D75030" w:rsidP="006A1737">
            <w:pPr>
              <w:pStyle w:val="Prrafodelista"/>
              <w:widowControl w:val="0"/>
              <w:ind w:left="0"/>
              <w:jc w:val="center"/>
              <w:rPr>
                <w:b/>
                <w:i/>
                <w:color w:val="auto"/>
                <w:sz w:val="18"/>
                <w:szCs w:val="18"/>
              </w:rPr>
            </w:pPr>
          </w:p>
        </w:tc>
        <w:tc>
          <w:tcPr>
            <w:tcW w:w="2686" w:type="dxa"/>
            <w:shd w:val="clear" w:color="auto" w:fill="D9D9D9" w:themeFill="background1" w:themeFillShade="D9"/>
            <w:vAlign w:val="center"/>
          </w:tcPr>
          <w:p w14:paraId="4731EF6B"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Beneficio ilícito por incremento de ingresos</w:t>
            </w:r>
          </w:p>
        </w:tc>
        <w:tc>
          <w:tcPr>
            <w:tcW w:w="1843" w:type="dxa"/>
            <w:shd w:val="clear" w:color="auto" w:fill="D9D9D9" w:themeFill="background1" w:themeFillShade="D9"/>
            <w:vAlign w:val="center"/>
          </w:tcPr>
          <w:p w14:paraId="61BAA7C6"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Beneficio ilícito por costo evitado</w:t>
            </w:r>
          </w:p>
        </w:tc>
        <w:tc>
          <w:tcPr>
            <w:tcW w:w="2976" w:type="dxa"/>
            <w:shd w:val="clear" w:color="auto" w:fill="D9D9D9" w:themeFill="background1" w:themeFillShade="D9"/>
            <w:vAlign w:val="center"/>
          </w:tcPr>
          <w:p w14:paraId="50C330D8"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Perjuicio económico causado o daño</w:t>
            </w:r>
          </w:p>
        </w:tc>
      </w:tr>
      <w:tr w:rsidR="00D75030" w:rsidRPr="00BC62DF" w14:paraId="7A893C0A" w14:textId="77777777" w:rsidTr="006A1737">
        <w:trPr>
          <w:jc w:val="right"/>
        </w:trPr>
        <w:tc>
          <w:tcPr>
            <w:tcW w:w="995" w:type="dxa"/>
            <w:shd w:val="clear" w:color="auto" w:fill="D9D9D9" w:themeFill="background1" w:themeFillShade="D9"/>
            <w:vAlign w:val="center"/>
          </w:tcPr>
          <w:p w14:paraId="0458B272" w14:textId="77777777" w:rsidR="00D75030" w:rsidRPr="00BC62DF" w:rsidRDefault="00D75030" w:rsidP="006A1737">
            <w:pPr>
              <w:pStyle w:val="Prrafodelista"/>
              <w:widowControl w:val="0"/>
              <w:ind w:left="0"/>
              <w:jc w:val="right"/>
              <w:rPr>
                <w:b/>
                <w:i/>
                <w:color w:val="auto"/>
                <w:sz w:val="18"/>
                <w:szCs w:val="18"/>
              </w:rPr>
            </w:pPr>
            <w:r w:rsidRPr="00BC62DF">
              <w:rPr>
                <w:b/>
                <w:i/>
                <w:color w:val="auto"/>
                <w:sz w:val="18"/>
                <w:szCs w:val="18"/>
              </w:rPr>
              <w:lastRenderedPageBreak/>
              <w:t>Variable</w:t>
            </w:r>
          </w:p>
        </w:tc>
        <w:tc>
          <w:tcPr>
            <w:tcW w:w="2686" w:type="dxa"/>
            <w:vAlign w:val="center"/>
          </w:tcPr>
          <w:p w14:paraId="59C267CD"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Ventas o ingresos (precios y cantidades) del producto específico y, de ser el caso, la utilidad o ratio de utilidad/ventas.</w:t>
            </w:r>
          </w:p>
        </w:tc>
        <w:tc>
          <w:tcPr>
            <w:tcW w:w="1843" w:type="dxa"/>
            <w:vAlign w:val="center"/>
          </w:tcPr>
          <w:p w14:paraId="1214F9A5"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Costos de cumplimiento.</w:t>
            </w:r>
          </w:p>
        </w:tc>
        <w:tc>
          <w:tcPr>
            <w:tcW w:w="2976" w:type="dxa"/>
            <w:vAlign w:val="center"/>
          </w:tcPr>
          <w:p w14:paraId="49B9DE12"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Ingresos o valor de los recursos económicos perdidos, gastos en exceso o VVE.</w:t>
            </w:r>
          </w:p>
        </w:tc>
      </w:tr>
      <w:tr w:rsidR="00D75030" w:rsidRPr="00BC62DF" w14:paraId="37914740" w14:textId="77777777" w:rsidTr="006A1737">
        <w:trPr>
          <w:jc w:val="right"/>
        </w:trPr>
        <w:tc>
          <w:tcPr>
            <w:tcW w:w="995" w:type="dxa"/>
            <w:shd w:val="clear" w:color="auto" w:fill="D9D9D9" w:themeFill="background1" w:themeFillShade="D9"/>
            <w:vAlign w:val="center"/>
          </w:tcPr>
          <w:p w14:paraId="7DD15439"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Agente</w:t>
            </w:r>
          </w:p>
        </w:tc>
        <w:tc>
          <w:tcPr>
            <w:tcW w:w="4529" w:type="dxa"/>
            <w:gridSpan w:val="2"/>
            <w:vAlign w:val="center"/>
          </w:tcPr>
          <w:p w14:paraId="62991401"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El (los) infractor(es) y eventualmente de un agente o mercado/industria lo más idéntico posible.</w:t>
            </w:r>
          </w:p>
        </w:tc>
        <w:tc>
          <w:tcPr>
            <w:tcW w:w="2976" w:type="dxa"/>
            <w:vAlign w:val="center"/>
          </w:tcPr>
          <w:p w14:paraId="25A14999"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El(los) afectado (s) y eventualmente un agente o mercado/ industria lo más idéntico posible.</w:t>
            </w:r>
          </w:p>
        </w:tc>
      </w:tr>
      <w:tr w:rsidR="00D75030" w:rsidRPr="00BC62DF" w14:paraId="0DD91A6A" w14:textId="77777777" w:rsidTr="006A1737">
        <w:trPr>
          <w:jc w:val="right"/>
        </w:trPr>
        <w:tc>
          <w:tcPr>
            <w:tcW w:w="995" w:type="dxa"/>
            <w:shd w:val="clear" w:color="auto" w:fill="D9D9D9" w:themeFill="background1" w:themeFillShade="D9"/>
            <w:vAlign w:val="center"/>
          </w:tcPr>
          <w:p w14:paraId="5B6745D4"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Período</w:t>
            </w:r>
          </w:p>
        </w:tc>
        <w:tc>
          <w:tcPr>
            <w:tcW w:w="7505" w:type="dxa"/>
            <w:gridSpan w:val="3"/>
            <w:vAlign w:val="center"/>
          </w:tcPr>
          <w:p w14:paraId="23EEBF38" w14:textId="77777777" w:rsidR="00D75030" w:rsidRPr="00BC62DF" w:rsidRDefault="00D75030" w:rsidP="006A1737">
            <w:pPr>
              <w:widowControl w:val="0"/>
              <w:jc w:val="center"/>
              <w:rPr>
                <w:i/>
                <w:color w:val="auto"/>
                <w:sz w:val="18"/>
                <w:szCs w:val="18"/>
              </w:rPr>
            </w:pPr>
            <w:r w:rsidRPr="00BC62DF">
              <w:rPr>
                <w:i/>
                <w:color w:val="auto"/>
                <w:sz w:val="18"/>
                <w:szCs w:val="18"/>
              </w:rPr>
              <w:t>Antes, durante y/o después de la infracción y la materialización de sus efectos.</w:t>
            </w:r>
          </w:p>
          <w:p w14:paraId="192A7BB9" w14:textId="77777777" w:rsidR="00D75030" w:rsidRPr="00BC62DF" w:rsidRDefault="00D75030" w:rsidP="006A1737">
            <w:pPr>
              <w:widowControl w:val="0"/>
              <w:jc w:val="center"/>
              <w:rPr>
                <w:i/>
                <w:color w:val="auto"/>
                <w:sz w:val="18"/>
                <w:szCs w:val="18"/>
              </w:rPr>
            </w:pPr>
            <w:r w:rsidRPr="00BC62DF">
              <w:rPr>
                <w:i/>
                <w:color w:val="auto"/>
                <w:sz w:val="18"/>
                <w:szCs w:val="18"/>
              </w:rPr>
              <w:t>La longitud del período antes o después de la infracción debe ser similar al del período en el que se desarrolló la infracción o como mínimo de un año.</w:t>
            </w:r>
          </w:p>
        </w:tc>
      </w:tr>
    </w:tbl>
    <w:p w14:paraId="5CD6FC71" w14:textId="77777777" w:rsidR="00D75030" w:rsidRPr="00BC62DF" w:rsidRDefault="00D75030" w:rsidP="00D75030">
      <w:pPr>
        <w:pStyle w:val="Prrafodelista"/>
        <w:widowControl w:val="0"/>
        <w:spacing w:line="240" w:lineRule="auto"/>
        <w:ind w:left="567"/>
        <w:rPr>
          <w:b/>
          <w:i/>
          <w:color w:val="auto"/>
          <w:sz w:val="20"/>
          <w:szCs w:val="20"/>
          <w:u w:val="single"/>
        </w:rPr>
      </w:pPr>
    </w:p>
    <w:p w14:paraId="3E9F7423" w14:textId="77777777" w:rsidR="00D75030" w:rsidRPr="00BC62DF" w:rsidRDefault="00D75030" w:rsidP="00D75030">
      <w:pPr>
        <w:pStyle w:val="Prrafodelista"/>
        <w:widowControl w:val="0"/>
        <w:numPr>
          <w:ilvl w:val="0"/>
          <w:numId w:val="1"/>
        </w:numPr>
        <w:spacing w:line="240" w:lineRule="auto"/>
        <w:ind w:left="567" w:hanging="567"/>
        <w:jc w:val="both"/>
        <w:rPr>
          <w:b/>
          <w:i/>
          <w:color w:val="auto"/>
          <w:sz w:val="20"/>
          <w:szCs w:val="20"/>
          <w:u w:val="single"/>
        </w:rPr>
      </w:pPr>
      <w:r w:rsidRPr="00BC62DF">
        <w:rPr>
          <w:color w:val="auto"/>
        </w:rPr>
        <w:t xml:space="preserve">En caso no sea posible determinar el beneficio ilícito, costo evitado o perjuicio económico o daño o algún otro parámetro para estimar el factor </w:t>
      </w:r>
      <w:r w:rsidRPr="00BC62DF">
        <w:rPr>
          <w:i/>
          <w:color w:val="auto"/>
        </w:rPr>
        <w:t>β</w:t>
      </w:r>
      <w:r w:rsidRPr="00BC62DF">
        <w:rPr>
          <w:color w:val="auto"/>
        </w:rPr>
        <w:t>, u obtener la información vinculada a las condiciones previas al periodo de la infracción, resultará posible consultar fuentes de información oficial y realizar los requerimientos de información necesarios a entidades públicas pertinentes</w:t>
      </w:r>
      <w:r w:rsidRPr="00BC62DF">
        <w:rPr>
          <w:rStyle w:val="Refdenotaalpie"/>
          <w:color w:val="auto"/>
        </w:rPr>
        <w:footnoteReference w:id="24"/>
      </w:r>
      <w:r w:rsidRPr="00BC62DF">
        <w:rPr>
          <w:color w:val="auto"/>
        </w:rPr>
        <w:t>.</w:t>
      </w:r>
    </w:p>
    <w:p w14:paraId="06372A93" w14:textId="77777777" w:rsidR="00D75030" w:rsidRPr="00BC62DF" w:rsidRDefault="00D75030" w:rsidP="00D75030">
      <w:pPr>
        <w:pStyle w:val="Prrafodelista"/>
        <w:widowControl w:val="0"/>
        <w:spacing w:line="240" w:lineRule="auto"/>
        <w:ind w:left="567"/>
        <w:jc w:val="both"/>
        <w:rPr>
          <w:b/>
          <w:i/>
          <w:color w:val="auto"/>
          <w:sz w:val="20"/>
          <w:szCs w:val="20"/>
          <w:u w:val="single"/>
        </w:rPr>
      </w:pPr>
    </w:p>
    <w:p w14:paraId="0D69044D" w14:textId="218B250B"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Al respecto, </w:t>
      </w:r>
      <w:r w:rsidR="00EC202D">
        <w:rPr>
          <w:color w:val="auto"/>
        </w:rPr>
        <w:t>este Colegiado</w:t>
      </w:r>
      <w:r w:rsidRPr="00BC62DF">
        <w:rPr>
          <w:color w:val="auto"/>
        </w:rPr>
        <w:t xml:space="preserve"> considera, en cuanto a la determinación del costo evitado, que de no ser posible –de los actuados del procedimiento– la obtención de la información necesaria para el cálculo de su valoración podrá estimarse tomando en consideración el valor de contratar el servicio de un personal capacitado, que le permitiría al proveedor adoptar las acciones pertinentes a fin de evitar incurrir en la comisión de la conducta infractora.</w:t>
      </w:r>
    </w:p>
    <w:p w14:paraId="10D6A89C" w14:textId="77777777" w:rsidR="00D75030" w:rsidRPr="00BC62DF" w:rsidRDefault="00D75030" w:rsidP="00D75030">
      <w:pPr>
        <w:pStyle w:val="Prrafodelista"/>
        <w:widowControl w:val="0"/>
        <w:spacing w:line="240" w:lineRule="auto"/>
        <w:ind w:left="567" w:hanging="567"/>
        <w:rPr>
          <w:b/>
          <w:i/>
          <w:color w:val="auto"/>
        </w:rPr>
      </w:pPr>
    </w:p>
    <w:p w14:paraId="160F29B6" w14:textId="77777777" w:rsidR="00D75030" w:rsidRPr="00BC62DF" w:rsidRDefault="00D75030" w:rsidP="00D75030">
      <w:pPr>
        <w:pStyle w:val="Prrafodelista"/>
        <w:widowControl w:val="0"/>
        <w:spacing w:line="240" w:lineRule="auto"/>
        <w:ind w:left="567" w:hanging="567"/>
        <w:rPr>
          <w:b/>
          <w:i/>
          <w:color w:val="auto"/>
        </w:rPr>
      </w:pPr>
      <w:r w:rsidRPr="00BC62DF">
        <w:rPr>
          <w:b/>
          <w:i/>
          <w:color w:val="auto"/>
        </w:rPr>
        <w:t xml:space="preserve">b)    </w:t>
      </w:r>
      <w:r w:rsidRPr="00BC62DF">
        <w:rPr>
          <w:b/>
          <w:i/>
          <w:color w:val="auto"/>
        </w:rPr>
        <w:tab/>
        <w:t>Determinación del factor p</w:t>
      </w:r>
    </w:p>
    <w:p w14:paraId="5EBFF811" w14:textId="77777777" w:rsidR="00D75030" w:rsidRPr="00BC62DF" w:rsidRDefault="00D75030" w:rsidP="00D75030">
      <w:pPr>
        <w:pStyle w:val="Prrafodelista"/>
        <w:widowControl w:val="0"/>
        <w:spacing w:line="240" w:lineRule="auto"/>
        <w:ind w:left="567" w:hanging="567"/>
        <w:rPr>
          <w:color w:val="auto"/>
        </w:rPr>
      </w:pPr>
    </w:p>
    <w:p w14:paraId="059C92EC"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El factor </w:t>
      </w:r>
      <w:r w:rsidRPr="00BC62DF">
        <w:rPr>
          <w:i/>
          <w:color w:val="auto"/>
        </w:rPr>
        <w:t>p</w:t>
      </w:r>
      <w:r w:rsidRPr="00BC62DF">
        <w:rPr>
          <w:color w:val="auto"/>
        </w:rPr>
        <w:t xml:space="preserve"> representa a la probabilidad de detección. Dicho factor permite que la multa base incorpore la expectativa del infractor de ser detectado por la administración, lo cual está relacionado con la capacidad y el esfuerzo que realiza el Estado para detectar el incumplimiento.</w:t>
      </w:r>
    </w:p>
    <w:p w14:paraId="62BD2D0B" w14:textId="77777777" w:rsidR="00D75030" w:rsidRPr="00BC62DF" w:rsidRDefault="00D75030" w:rsidP="00D75030">
      <w:pPr>
        <w:pStyle w:val="Prrafodelista"/>
        <w:widowControl w:val="0"/>
        <w:spacing w:line="240" w:lineRule="auto"/>
        <w:ind w:left="567" w:hanging="567"/>
        <w:rPr>
          <w:color w:val="auto"/>
        </w:rPr>
      </w:pPr>
    </w:p>
    <w:p w14:paraId="0E75D983"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Según el Decreto Supremo </w:t>
      </w:r>
      <w:proofErr w:type="spellStart"/>
      <w:r w:rsidRPr="00BC62DF">
        <w:rPr>
          <w:color w:val="auto"/>
        </w:rPr>
        <w:t>N°</w:t>
      </w:r>
      <w:proofErr w:type="spellEnd"/>
      <w:r w:rsidRPr="00BC62DF">
        <w:rPr>
          <w:color w:val="auto"/>
        </w:rPr>
        <w:t xml:space="preserve"> 032-2021-PCM, para determinar el valor del factor </w:t>
      </w:r>
      <w:r w:rsidRPr="00BC62DF">
        <w:rPr>
          <w:i/>
          <w:color w:val="auto"/>
        </w:rPr>
        <w:t>p</w:t>
      </w:r>
      <w:r w:rsidRPr="00BC62DF">
        <w:rPr>
          <w:color w:val="auto"/>
        </w:rPr>
        <w:t xml:space="preserve"> primero es necesario definir su nivel, el cual puede ser bajo, medio o alto en función de las características que presente cada caso en concreto. Posteriormente, se considera el valor de la probabilidad que corresponde al nivel determinado. </w:t>
      </w:r>
    </w:p>
    <w:p w14:paraId="5A263A40" w14:textId="77777777" w:rsidR="00D75030" w:rsidRPr="00BC62DF" w:rsidRDefault="00D75030" w:rsidP="00D75030">
      <w:pPr>
        <w:pStyle w:val="Prrafodelista"/>
        <w:widowControl w:val="0"/>
        <w:spacing w:line="240" w:lineRule="auto"/>
        <w:ind w:left="567" w:hanging="567"/>
        <w:rPr>
          <w:color w:val="auto"/>
        </w:rPr>
      </w:pPr>
    </w:p>
    <w:p w14:paraId="079583EB"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El nivel del factor </w:t>
      </w:r>
      <w:r w:rsidRPr="00BC62DF">
        <w:rPr>
          <w:i/>
          <w:color w:val="auto"/>
        </w:rPr>
        <w:t>p</w:t>
      </w:r>
      <w:r w:rsidRPr="00BC62DF">
        <w:rPr>
          <w:color w:val="auto"/>
        </w:rPr>
        <w:t xml:space="preserve"> se determina en función de la recurrencia, magnitud e importancia en la que se presentan cada una de las características que se señalan en el Cuadro 29 del Decreto Supremo </w:t>
      </w:r>
      <w:proofErr w:type="spellStart"/>
      <w:r w:rsidRPr="00BC62DF">
        <w:rPr>
          <w:color w:val="auto"/>
        </w:rPr>
        <w:t>N°</w:t>
      </w:r>
      <w:proofErr w:type="spellEnd"/>
      <w:r w:rsidRPr="00BC62DF">
        <w:rPr>
          <w:color w:val="auto"/>
        </w:rPr>
        <w:t xml:space="preserve"> 032-2021-PCM, el cual se visualiza a continuación:</w:t>
      </w:r>
    </w:p>
    <w:p w14:paraId="0DF2799C" w14:textId="77777777" w:rsidR="00D75030" w:rsidRPr="00BC62DF" w:rsidRDefault="00D75030" w:rsidP="00D75030">
      <w:pPr>
        <w:pStyle w:val="Prrafodelista"/>
        <w:widowControl w:val="0"/>
        <w:spacing w:line="240" w:lineRule="auto"/>
        <w:ind w:left="567" w:hanging="567"/>
        <w:rPr>
          <w:color w:val="auto"/>
        </w:rPr>
      </w:pPr>
    </w:p>
    <w:p w14:paraId="2A3001BB" w14:textId="77777777" w:rsidR="00D75030" w:rsidRPr="00BC62DF" w:rsidRDefault="00D75030" w:rsidP="00D75030">
      <w:pPr>
        <w:pStyle w:val="Prrafodelista"/>
        <w:widowControl w:val="0"/>
        <w:spacing w:line="240" w:lineRule="auto"/>
        <w:ind w:left="567"/>
        <w:jc w:val="center"/>
        <w:rPr>
          <w:b/>
          <w:i/>
          <w:color w:val="auto"/>
          <w:sz w:val="20"/>
          <w:szCs w:val="20"/>
          <w:u w:val="single"/>
        </w:rPr>
      </w:pPr>
      <w:r w:rsidRPr="00BC62DF">
        <w:rPr>
          <w:b/>
          <w:i/>
          <w:color w:val="auto"/>
          <w:sz w:val="20"/>
          <w:szCs w:val="20"/>
          <w:u w:val="single"/>
        </w:rPr>
        <w:t>“Cuadro 29: CARACTERÍSTICAS SEGÚN NIVEL DE DETECCIÓN</w:t>
      </w:r>
    </w:p>
    <w:p w14:paraId="0EBF3548" w14:textId="77777777" w:rsidR="00D75030" w:rsidRPr="00BC62DF" w:rsidRDefault="00D75030" w:rsidP="00D75030">
      <w:pPr>
        <w:pStyle w:val="Prrafodelista"/>
        <w:widowControl w:val="0"/>
        <w:spacing w:line="240" w:lineRule="auto"/>
        <w:ind w:left="567"/>
        <w:jc w:val="center"/>
        <w:rPr>
          <w:b/>
          <w:i/>
          <w:color w:val="auto"/>
          <w:sz w:val="20"/>
          <w:szCs w:val="20"/>
          <w:u w:val="single"/>
        </w:rPr>
      </w:pPr>
    </w:p>
    <w:tbl>
      <w:tblPr>
        <w:tblStyle w:val="Tablaconcuadrcula"/>
        <w:tblW w:w="0" w:type="auto"/>
        <w:tblInd w:w="1254" w:type="dxa"/>
        <w:tblLook w:val="04A0" w:firstRow="1" w:lastRow="0" w:firstColumn="1" w:lastColumn="0" w:noHBand="0" w:noVBand="1"/>
      </w:tblPr>
      <w:tblGrid>
        <w:gridCol w:w="562"/>
        <w:gridCol w:w="1843"/>
        <w:gridCol w:w="1559"/>
        <w:gridCol w:w="2403"/>
        <w:gridCol w:w="999"/>
      </w:tblGrid>
      <w:tr w:rsidR="00D75030" w:rsidRPr="00BC62DF" w14:paraId="10D47573" w14:textId="77777777" w:rsidTr="006A1737">
        <w:tc>
          <w:tcPr>
            <w:tcW w:w="562" w:type="dxa"/>
            <w:shd w:val="clear" w:color="auto" w:fill="D9D9D9" w:themeFill="background1" w:themeFillShade="D9"/>
            <w:vAlign w:val="center"/>
          </w:tcPr>
          <w:p w14:paraId="586BD688" w14:textId="77777777" w:rsidR="00D75030" w:rsidRPr="00BC62DF" w:rsidRDefault="00D75030" w:rsidP="006A1737">
            <w:pPr>
              <w:pStyle w:val="Prrafodelista"/>
              <w:widowControl w:val="0"/>
              <w:ind w:left="0"/>
              <w:jc w:val="center"/>
              <w:rPr>
                <w:b/>
                <w:i/>
                <w:color w:val="auto"/>
                <w:sz w:val="18"/>
                <w:szCs w:val="18"/>
              </w:rPr>
            </w:pPr>
            <w:proofErr w:type="spellStart"/>
            <w:r w:rsidRPr="00BC62DF">
              <w:rPr>
                <w:b/>
                <w:i/>
                <w:color w:val="auto"/>
                <w:sz w:val="18"/>
                <w:szCs w:val="18"/>
              </w:rPr>
              <w:t>N°</w:t>
            </w:r>
            <w:proofErr w:type="spellEnd"/>
          </w:p>
        </w:tc>
        <w:tc>
          <w:tcPr>
            <w:tcW w:w="5805" w:type="dxa"/>
            <w:gridSpan w:val="3"/>
            <w:shd w:val="clear" w:color="auto" w:fill="D9D9D9" w:themeFill="background1" w:themeFillShade="D9"/>
            <w:vAlign w:val="center"/>
          </w:tcPr>
          <w:p w14:paraId="3C121545"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Característica</w:t>
            </w:r>
          </w:p>
        </w:tc>
        <w:tc>
          <w:tcPr>
            <w:tcW w:w="999" w:type="dxa"/>
            <w:shd w:val="clear" w:color="auto" w:fill="D9D9D9" w:themeFill="background1" w:themeFillShade="D9"/>
            <w:vAlign w:val="center"/>
          </w:tcPr>
          <w:p w14:paraId="1CC6C731"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Nivel</w:t>
            </w:r>
          </w:p>
        </w:tc>
      </w:tr>
      <w:tr w:rsidR="00D75030" w:rsidRPr="00BC62DF" w14:paraId="3F44656F" w14:textId="77777777" w:rsidTr="006A1737">
        <w:tc>
          <w:tcPr>
            <w:tcW w:w="562" w:type="dxa"/>
            <w:vAlign w:val="center"/>
          </w:tcPr>
          <w:p w14:paraId="41AA7DAA"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1</w:t>
            </w:r>
          </w:p>
        </w:tc>
        <w:tc>
          <w:tcPr>
            <w:tcW w:w="1843" w:type="dxa"/>
            <w:vAlign w:val="center"/>
          </w:tcPr>
          <w:p w14:paraId="44A3C823"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Acciones que conlleven a un ocultamiento de información</w:t>
            </w:r>
          </w:p>
        </w:tc>
        <w:tc>
          <w:tcPr>
            <w:tcW w:w="1559" w:type="dxa"/>
            <w:vAlign w:val="center"/>
          </w:tcPr>
          <w:p w14:paraId="5A41B756"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Clandestinidad / informalidad</w:t>
            </w:r>
          </w:p>
        </w:tc>
        <w:tc>
          <w:tcPr>
            <w:tcW w:w="2403" w:type="dxa"/>
            <w:vAlign w:val="center"/>
          </w:tcPr>
          <w:p w14:paraId="2623492B"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Acciones no programadas de supervisión o fiscalización.</w:t>
            </w:r>
          </w:p>
        </w:tc>
        <w:tc>
          <w:tcPr>
            <w:tcW w:w="999" w:type="dxa"/>
            <w:vAlign w:val="center"/>
          </w:tcPr>
          <w:p w14:paraId="32BAB1D1"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Bajo</w:t>
            </w:r>
          </w:p>
        </w:tc>
      </w:tr>
      <w:tr w:rsidR="00D75030" w:rsidRPr="00BC62DF" w14:paraId="5E8F4B68" w14:textId="77777777" w:rsidTr="006A1737">
        <w:tc>
          <w:tcPr>
            <w:tcW w:w="562" w:type="dxa"/>
            <w:vAlign w:val="center"/>
          </w:tcPr>
          <w:p w14:paraId="3DF42A3E"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2</w:t>
            </w:r>
          </w:p>
        </w:tc>
        <w:tc>
          <w:tcPr>
            <w:tcW w:w="1843" w:type="dxa"/>
            <w:vAlign w:val="center"/>
          </w:tcPr>
          <w:p w14:paraId="5B055AF9"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Denuncias de terceros.</w:t>
            </w:r>
          </w:p>
        </w:tc>
        <w:tc>
          <w:tcPr>
            <w:tcW w:w="1559" w:type="dxa"/>
            <w:vAlign w:val="center"/>
          </w:tcPr>
          <w:p w14:paraId="777FE31D"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Reportes de terceros.</w:t>
            </w:r>
          </w:p>
        </w:tc>
        <w:tc>
          <w:tcPr>
            <w:tcW w:w="2403" w:type="dxa"/>
            <w:vAlign w:val="center"/>
          </w:tcPr>
          <w:p w14:paraId="0038B584"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Información disponible pero limitada por ser insuficiente, fragmentada o dispersa</w:t>
            </w:r>
          </w:p>
        </w:tc>
        <w:tc>
          <w:tcPr>
            <w:tcW w:w="999" w:type="dxa"/>
            <w:vAlign w:val="center"/>
          </w:tcPr>
          <w:p w14:paraId="1A9844AC"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Medio</w:t>
            </w:r>
          </w:p>
        </w:tc>
      </w:tr>
      <w:tr w:rsidR="00D75030" w:rsidRPr="00BC62DF" w14:paraId="5510351F" w14:textId="77777777" w:rsidTr="006A1737">
        <w:tc>
          <w:tcPr>
            <w:tcW w:w="562" w:type="dxa"/>
            <w:vAlign w:val="center"/>
          </w:tcPr>
          <w:p w14:paraId="3A4CC395"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3</w:t>
            </w:r>
          </w:p>
        </w:tc>
        <w:tc>
          <w:tcPr>
            <w:tcW w:w="1843" w:type="dxa"/>
            <w:vAlign w:val="center"/>
          </w:tcPr>
          <w:p w14:paraId="2DF7FF46" w14:textId="77777777" w:rsidR="00D75030" w:rsidRPr="00BC62DF" w:rsidRDefault="00D75030" w:rsidP="006A1737">
            <w:pPr>
              <w:pStyle w:val="Prrafodelista"/>
              <w:widowControl w:val="0"/>
              <w:ind w:left="0"/>
              <w:jc w:val="center"/>
              <w:rPr>
                <w:i/>
                <w:color w:val="auto"/>
                <w:sz w:val="18"/>
                <w:szCs w:val="18"/>
              </w:rPr>
            </w:pPr>
            <w:proofErr w:type="spellStart"/>
            <w:r w:rsidRPr="00BC62DF">
              <w:rPr>
                <w:i/>
                <w:color w:val="auto"/>
                <w:sz w:val="18"/>
                <w:szCs w:val="18"/>
              </w:rPr>
              <w:t>Autoreporte</w:t>
            </w:r>
            <w:proofErr w:type="spellEnd"/>
          </w:p>
        </w:tc>
        <w:tc>
          <w:tcPr>
            <w:tcW w:w="1559" w:type="dxa"/>
            <w:vAlign w:val="center"/>
          </w:tcPr>
          <w:p w14:paraId="1E08F999"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Acciones programadas de supervisión y fiscalización.</w:t>
            </w:r>
          </w:p>
        </w:tc>
        <w:tc>
          <w:tcPr>
            <w:tcW w:w="2403" w:type="dxa"/>
            <w:vAlign w:val="center"/>
          </w:tcPr>
          <w:p w14:paraId="595C1BE7"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Información confiable, completa y de fácil acceso.</w:t>
            </w:r>
          </w:p>
        </w:tc>
        <w:tc>
          <w:tcPr>
            <w:tcW w:w="999" w:type="dxa"/>
            <w:vAlign w:val="center"/>
          </w:tcPr>
          <w:p w14:paraId="3DA74509"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Alto</w:t>
            </w:r>
          </w:p>
        </w:tc>
      </w:tr>
    </w:tbl>
    <w:p w14:paraId="69D2D1B5" w14:textId="77777777" w:rsidR="00D75030" w:rsidRPr="00BC62DF" w:rsidRDefault="00D75030" w:rsidP="00D75030">
      <w:pPr>
        <w:pStyle w:val="Prrafodelista"/>
        <w:widowControl w:val="0"/>
        <w:spacing w:line="240" w:lineRule="auto"/>
        <w:ind w:left="567"/>
        <w:jc w:val="center"/>
        <w:rPr>
          <w:b/>
          <w:i/>
          <w:color w:val="auto"/>
          <w:sz w:val="20"/>
          <w:szCs w:val="20"/>
          <w:u w:val="single"/>
        </w:rPr>
      </w:pPr>
    </w:p>
    <w:p w14:paraId="57C3F8B9"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Cabe señalar que la referida normativa precisa que no es necesario que se presenten las tres (3) características señaladas en el cuadro al mismo tiempo para determinar un nivel de detección; asimismo, en caso de que se presenten características de distintos niveles al mismo tiempo, se deberá valorar y determinar cuáles de éstas se presentan con mayor relevancia a efectos de dilucidar el nivel de detección.</w:t>
      </w:r>
    </w:p>
    <w:p w14:paraId="1429C799" w14:textId="77777777" w:rsidR="00D75030" w:rsidRPr="00BC62DF" w:rsidRDefault="00D75030" w:rsidP="00D75030">
      <w:pPr>
        <w:pStyle w:val="Prrafodelista"/>
        <w:widowControl w:val="0"/>
        <w:spacing w:line="240" w:lineRule="auto"/>
        <w:ind w:left="567" w:hanging="567"/>
        <w:jc w:val="center"/>
        <w:rPr>
          <w:b/>
          <w:i/>
          <w:color w:val="auto"/>
          <w:sz w:val="20"/>
          <w:szCs w:val="20"/>
          <w:u w:val="single"/>
        </w:rPr>
      </w:pPr>
    </w:p>
    <w:p w14:paraId="21DAEBC3"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Asimismo, los valores del factor</w:t>
      </w:r>
      <w:r w:rsidRPr="00BC62DF">
        <w:rPr>
          <w:i/>
          <w:color w:val="auto"/>
        </w:rPr>
        <w:t xml:space="preserve"> p</w:t>
      </w:r>
      <w:r w:rsidRPr="00BC62DF">
        <w:rPr>
          <w:color w:val="auto"/>
        </w:rPr>
        <w:t xml:space="preserve"> para cada nivel de probabilidad de detección se desarrollan en el Cuadro 30 del Decreto Supremo </w:t>
      </w:r>
      <w:proofErr w:type="spellStart"/>
      <w:r w:rsidRPr="00BC62DF">
        <w:rPr>
          <w:color w:val="auto"/>
        </w:rPr>
        <w:t>N°</w:t>
      </w:r>
      <w:proofErr w:type="spellEnd"/>
      <w:r w:rsidRPr="00BC62DF">
        <w:rPr>
          <w:color w:val="auto"/>
        </w:rPr>
        <w:t xml:space="preserve"> 032-2021-PCM:</w:t>
      </w:r>
    </w:p>
    <w:p w14:paraId="66934DA3" w14:textId="77777777" w:rsidR="00D75030" w:rsidRPr="00BC62DF" w:rsidRDefault="00D75030" w:rsidP="00D75030">
      <w:pPr>
        <w:pStyle w:val="Prrafodelista"/>
        <w:widowControl w:val="0"/>
        <w:spacing w:line="240" w:lineRule="auto"/>
        <w:ind w:left="567" w:hanging="567"/>
        <w:rPr>
          <w:color w:val="auto"/>
        </w:rPr>
      </w:pPr>
    </w:p>
    <w:p w14:paraId="3C165017" w14:textId="77777777" w:rsidR="00D75030" w:rsidRPr="00BC62DF" w:rsidRDefault="00D75030" w:rsidP="00D75030">
      <w:pPr>
        <w:pStyle w:val="Prrafodelista"/>
        <w:widowControl w:val="0"/>
        <w:spacing w:line="240" w:lineRule="auto"/>
        <w:ind w:left="567"/>
        <w:jc w:val="center"/>
        <w:rPr>
          <w:b/>
          <w:i/>
          <w:color w:val="auto"/>
          <w:sz w:val="20"/>
          <w:szCs w:val="20"/>
          <w:u w:val="single"/>
        </w:rPr>
      </w:pPr>
      <w:r w:rsidRPr="00BC62DF">
        <w:rPr>
          <w:b/>
          <w:i/>
          <w:color w:val="auto"/>
          <w:sz w:val="20"/>
          <w:szCs w:val="20"/>
          <w:u w:val="single"/>
        </w:rPr>
        <w:t>“Cuadro 30: FACTOR p SEGÚN ÓRGANO RESOLUTIVO</w:t>
      </w:r>
    </w:p>
    <w:p w14:paraId="3F0B4F15" w14:textId="77777777" w:rsidR="00D75030" w:rsidRPr="00BC62DF" w:rsidRDefault="00D75030" w:rsidP="00D75030">
      <w:pPr>
        <w:pStyle w:val="Prrafodelista"/>
        <w:widowControl w:val="0"/>
        <w:spacing w:line="240" w:lineRule="auto"/>
        <w:ind w:left="567"/>
        <w:rPr>
          <w:color w:val="auto"/>
        </w:rPr>
      </w:pPr>
    </w:p>
    <w:tbl>
      <w:tblPr>
        <w:tblStyle w:val="Tablaconcuadrcula"/>
        <w:tblW w:w="0" w:type="auto"/>
        <w:tblInd w:w="988" w:type="dxa"/>
        <w:tblLook w:val="04A0" w:firstRow="1" w:lastRow="0" w:firstColumn="1" w:lastColumn="0" w:noHBand="0" w:noVBand="1"/>
      </w:tblPr>
      <w:tblGrid>
        <w:gridCol w:w="1428"/>
        <w:gridCol w:w="1613"/>
        <w:gridCol w:w="1472"/>
        <w:gridCol w:w="1011"/>
        <w:gridCol w:w="992"/>
        <w:gridCol w:w="992"/>
      </w:tblGrid>
      <w:tr w:rsidR="00D75030" w:rsidRPr="00BC62DF" w14:paraId="70A94AAA" w14:textId="77777777" w:rsidTr="006A1737">
        <w:tc>
          <w:tcPr>
            <w:tcW w:w="1428" w:type="dxa"/>
            <w:vMerge w:val="restart"/>
            <w:shd w:val="clear" w:color="auto" w:fill="D9D9D9" w:themeFill="background1" w:themeFillShade="D9"/>
          </w:tcPr>
          <w:p w14:paraId="2FE5B278"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Nivel de Probabilidad</w:t>
            </w:r>
          </w:p>
        </w:tc>
        <w:tc>
          <w:tcPr>
            <w:tcW w:w="1613" w:type="dxa"/>
            <w:shd w:val="clear" w:color="auto" w:fill="D9D9D9" w:themeFill="background1" w:themeFillShade="D9"/>
          </w:tcPr>
          <w:p w14:paraId="19FC7745"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Protección del Consumidor</w:t>
            </w:r>
          </w:p>
        </w:tc>
        <w:tc>
          <w:tcPr>
            <w:tcW w:w="1472" w:type="dxa"/>
            <w:shd w:val="clear" w:color="auto" w:fill="D9D9D9" w:themeFill="background1" w:themeFillShade="D9"/>
          </w:tcPr>
          <w:p w14:paraId="05784519"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Competencia</w:t>
            </w:r>
          </w:p>
        </w:tc>
        <w:tc>
          <w:tcPr>
            <w:tcW w:w="2995" w:type="dxa"/>
            <w:gridSpan w:val="3"/>
            <w:shd w:val="clear" w:color="auto" w:fill="D9D9D9" w:themeFill="background1" w:themeFillShade="D9"/>
          </w:tcPr>
          <w:p w14:paraId="71FF77F1"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Propiedad Intelectual</w:t>
            </w:r>
          </w:p>
        </w:tc>
      </w:tr>
      <w:tr w:rsidR="00D75030" w:rsidRPr="00BC62DF" w14:paraId="47B009C1" w14:textId="77777777" w:rsidTr="006A1737">
        <w:tc>
          <w:tcPr>
            <w:tcW w:w="1428" w:type="dxa"/>
            <w:vMerge/>
            <w:shd w:val="clear" w:color="auto" w:fill="D9D9D9" w:themeFill="background1" w:themeFillShade="D9"/>
          </w:tcPr>
          <w:p w14:paraId="29A24E2D" w14:textId="77777777" w:rsidR="00D75030" w:rsidRPr="00BC62DF" w:rsidRDefault="00D75030" w:rsidP="006A1737">
            <w:pPr>
              <w:pStyle w:val="Prrafodelista"/>
              <w:widowControl w:val="0"/>
              <w:ind w:left="0"/>
              <w:jc w:val="center"/>
              <w:rPr>
                <w:b/>
                <w:i/>
                <w:color w:val="auto"/>
                <w:sz w:val="18"/>
                <w:szCs w:val="18"/>
              </w:rPr>
            </w:pPr>
          </w:p>
        </w:tc>
        <w:tc>
          <w:tcPr>
            <w:tcW w:w="1613" w:type="dxa"/>
            <w:shd w:val="clear" w:color="auto" w:fill="D9D9D9" w:themeFill="background1" w:themeFillShade="D9"/>
          </w:tcPr>
          <w:p w14:paraId="529DD5E9"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CC1, CC2 y CC3</w:t>
            </w:r>
          </w:p>
        </w:tc>
        <w:tc>
          <w:tcPr>
            <w:tcW w:w="1472" w:type="dxa"/>
            <w:shd w:val="clear" w:color="auto" w:fill="D9D9D9" w:themeFill="background1" w:themeFillShade="D9"/>
          </w:tcPr>
          <w:p w14:paraId="0C242304"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CLC</w:t>
            </w:r>
          </w:p>
        </w:tc>
        <w:tc>
          <w:tcPr>
            <w:tcW w:w="1011" w:type="dxa"/>
            <w:shd w:val="clear" w:color="auto" w:fill="D9D9D9" w:themeFill="background1" w:themeFillShade="D9"/>
          </w:tcPr>
          <w:p w14:paraId="615FFBFC"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DDA</w:t>
            </w:r>
          </w:p>
        </w:tc>
        <w:tc>
          <w:tcPr>
            <w:tcW w:w="992" w:type="dxa"/>
            <w:shd w:val="clear" w:color="auto" w:fill="D9D9D9" w:themeFill="background1" w:themeFillShade="D9"/>
          </w:tcPr>
          <w:p w14:paraId="3A52E0D8"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DIN</w:t>
            </w:r>
          </w:p>
        </w:tc>
        <w:tc>
          <w:tcPr>
            <w:tcW w:w="992" w:type="dxa"/>
            <w:shd w:val="clear" w:color="auto" w:fill="D9D9D9" w:themeFill="background1" w:themeFillShade="D9"/>
          </w:tcPr>
          <w:p w14:paraId="18888055"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DSD</w:t>
            </w:r>
          </w:p>
        </w:tc>
      </w:tr>
      <w:tr w:rsidR="00D75030" w:rsidRPr="00BC62DF" w14:paraId="095CAA75" w14:textId="77777777" w:rsidTr="006A1737">
        <w:tc>
          <w:tcPr>
            <w:tcW w:w="1428" w:type="dxa"/>
          </w:tcPr>
          <w:p w14:paraId="477318E4"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Baja</w:t>
            </w:r>
          </w:p>
        </w:tc>
        <w:tc>
          <w:tcPr>
            <w:tcW w:w="1613" w:type="dxa"/>
          </w:tcPr>
          <w:p w14:paraId="258EAC43"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23,19%</w:t>
            </w:r>
          </w:p>
        </w:tc>
        <w:tc>
          <w:tcPr>
            <w:tcW w:w="1472" w:type="dxa"/>
          </w:tcPr>
          <w:p w14:paraId="6D733A1D"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26,49%</w:t>
            </w:r>
          </w:p>
        </w:tc>
        <w:tc>
          <w:tcPr>
            <w:tcW w:w="1011" w:type="dxa"/>
          </w:tcPr>
          <w:p w14:paraId="78895814"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5,46%</w:t>
            </w:r>
          </w:p>
        </w:tc>
        <w:tc>
          <w:tcPr>
            <w:tcW w:w="992" w:type="dxa"/>
          </w:tcPr>
          <w:p w14:paraId="4804E6AF"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23,94%</w:t>
            </w:r>
          </w:p>
        </w:tc>
        <w:tc>
          <w:tcPr>
            <w:tcW w:w="992" w:type="dxa"/>
          </w:tcPr>
          <w:p w14:paraId="7F12A54E"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6,40%</w:t>
            </w:r>
          </w:p>
        </w:tc>
      </w:tr>
      <w:tr w:rsidR="00D75030" w:rsidRPr="00BC62DF" w14:paraId="6DD5E5E2" w14:textId="77777777" w:rsidTr="006A1737">
        <w:tc>
          <w:tcPr>
            <w:tcW w:w="1428" w:type="dxa"/>
          </w:tcPr>
          <w:p w14:paraId="43040D91"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Media</w:t>
            </w:r>
          </w:p>
        </w:tc>
        <w:tc>
          <w:tcPr>
            <w:tcW w:w="1613" w:type="dxa"/>
          </w:tcPr>
          <w:p w14:paraId="0D893CF6"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37,40%</w:t>
            </w:r>
          </w:p>
        </w:tc>
        <w:tc>
          <w:tcPr>
            <w:tcW w:w="1472" w:type="dxa"/>
          </w:tcPr>
          <w:p w14:paraId="64F44F34"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41,38%</w:t>
            </w:r>
          </w:p>
        </w:tc>
        <w:tc>
          <w:tcPr>
            <w:tcW w:w="1011" w:type="dxa"/>
          </w:tcPr>
          <w:p w14:paraId="0B8F73AE"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15,88%</w:t>
            </w:r>
          </w:p>
        </w:tc>
        <w:tc>
          <w:tcPr>
            <w:tcW w:w="992" w:type="dxa"/>
          </w:tcPr>
          <w:p w14:paraId="1955A25F"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57,27%</w:t>
            </w:r>
          </w:p>
        </w:tc>
        <w:tc>
          <w:tcPr>
            <w:tcW w:w="992" w:type="dxa"/>
          </w:tcPr>
          <w:p w14:paraId="0542C6EB"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15,43%</w:t>
            </w:r>
          </w:p>
        </w:tc>
      </w:tr>
      <w:tr w:rsidR="00D75030" w:rsidRPr="00BC62DF" w14:paraId="1326173C" w14:textId="77777777" w:rsidTr="006A1737">
        <w:tc>
          <w:tcPr>
            <w:tcW w:w="1428" w:type="dxa"/>
          </w:tcPr>
          <w:p w14:paraId="41E0F800" w14:textId="77777777" w:rsidR="00D75030" w:rsidRPr="00BC62DF" w:rsidRDefault="00D75030" w:rsidP="006A1737">
            <w:pPr>
              <w:pStyle w:val="Prrafodelista"/>
              <w:widowControl w:val="0"/>
              <w:ind w:left="0"/>
              <w:jc w:val="center"/>
              <w:rPr>
                <w:b/>
                <w:i/>
                <w:color w:val="auto"/>
                <w:sz w:val="18"/>
                <w:szCs w:val="18"/>
              </w:rPr>
            </w:pPr>
            <w:r w:rsidRPr="00BC62DF">
              <w:rPr>
                <w:b/>
                <w:i/>
                <w:color w:val="auto"/>
                <w:sz w:val="18"/>
                <w:szCs w:val="18"/>
              </w:rPr>
              <w:t>Alta</w:t>
            </w:r>
          </w:p>
        </w:tc>
        <w:tc>
          <w:tcPr>
            <w:tcW w:w="1613" w:type="dxa"/>
          </w:tcPr>
          <w:p w14:paraId="6E96FD3A"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49,94%</w:t>
            </w:r>
          </w:p>
        </w:tc>
        <w:tc>
          <w:tcPr>
            <w:tcW w:w="1472" w:type="dxa"/>
          </w:tcPr>
          <w:p w14:paraId="317D831F"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53,81%</w:t>
            </w:r>
          </w:p>
        </w:tc>
        <w:tc>
          <w:tcPr>
            <w:tcW w:w="1011" w:type="dxa"/>
          </w:tcPr>
          <w:p w14:paraId="371C0937"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23,46%</w:t>
            </w:r>
          </w:p>
        </w:tc>
        <w:tc>
          <w:tcPr>
            <w:tcW w:w="992" w:type="dxa"/>
          </w:tcPr>
          <w:p w14:paraId="499A4B5C"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74,57%</w:t>
            </w:r>
          </w:p>
        </w:tc>
        <w:tc>
          <w:tcPr>
            <w:tcW w:w="992" w:type="dxa"/>
          </w:tcPr>
          <w:p w14:paraId="3F49F418" w14:textId="77777777" w:rsidR="00D75030" w:rsidRPr="00BC62DF" w:rsidRDefault="00D75030" w:rsidP="006A1737">
            <w:pPr>
              <w:pStyle w:val="Prrafodelista"/>
              <w:widowControl w:val="0"/>
              <w:ind w:left="0"/>
              <w:jc w:val="center"/>
              <w:rPr>
                <w:i/>
                <w:color w:val="auto"/>
                <w:sz w:val="18"/>
                <w:szCs w:val="18"/>
              </w:rPr>
            </w:pPr>
            <w:r w:rsidRPr="00BC62DF">
              <w:rPr>
                <w:i/>
                <w:color w:val="auto"/>
                <w:sz w:val="18"/>
                <w:szCs w:val="18"/>
              </w:rPr>
              <w:t>23,66%”</w:t>
            </w:r>
          </w:p>
        </w:tc>
      </w:tr>
    </w:tbl>
    <w:p w14:paraId="37561C75" w14:textId="77777777" w:rsidR="00D75030" w:rsidRPr="00BC62DF" w:rsidRDefault="00D75030" w:rsidP="00D75030">
      <w:pPr>
        <w:pStyle w:val="Prrafodelista"/>
        <w:widowControl w:val="0"/>
        <w:spacing w:line="240" w:lineRule="auto"/>
        <w:ind w:left="567"/>
        <w:rPr>
          <w:color w:val="auto"/>
        </w:rPr>
      </w:pPr>
    </w:p>
    <w:p w14:paraId="7D8E8F2A" w14:textId="77777777" w:rsidR="00D75030" w:rsidRPr="00BC62DF" w:rsidRDefault="00D75030" w:rsidP="00D75030">
      <w:pPr>
        <w:widowControl w:val="0"/>
        <w:spacing w:line="240" w:lineRule="auto"/>
        <w:contextualSpacing/>
        <w:rPr>
          <w:rFonts w:eastAsia="Times New Roman"/>
          <w:bCs/>
          <w:iCs/>
          <w:color w:val="auto"/>
        </w:rPr>
      </w:pPr>
      <w:r w:rsidRPr="00BC62DF">
        <w:rPr>
          <w:b/>
          <w:iCs/>
          <w:color w:val="auto"/>
        </w:rPr>
        <w:t>—Multa Preliminar (M)</w:t>
      </w:r>
    </w:p>
    <w:p w14:paraId="61173637" w14:textId="77777777" w:rsidR="00D75030" w:rsidRPr="00BC62DF" w:rsidRDefault="00D75030" w:rsidP="00D75030">
      <w:pPr>
        <w:pStyle w:val="Prrafodelista"/>
        <w:widowControl w:val="0"/>
        <w:spacing w:line="240" w:lineRule="auto"/>
        <w:ind w:left="567" w:hanging="567"/>
        <w:rPr>
          <w:color w:val="auto"/>
        </w:rPr>
      </w:pPr>
    </w:p>
    <w:p w14:paraId="5287D4D7"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La Multa Preliminar (M) se obtendrá de la multiplicación de Multa Base (m) por la valoración de atenuantes y agravantes (F); siendo que, para la determinación de este último factor, se considerará lo siguiente:</w:t>
      </w:r>
    </w:p>
    <w:p w14:paraId="3FFD156C" w14:textId="77777777" w:rsidR="00D75030" w:rsidRPr="00BC62DF" w:rsidRDefault="00D75030" w:rsidP="00D75030">
      <w:pPr>
        <w:pStyle w:val="Prrafodelista"/>
        <w:widowControl w:val="0"/>
        <w:spacing w:line="240" w:lineRule="auto"/>
        <w:ind w:left="567"/>
        <w:rPr>
          <w:color w:val="auto"/>
        </w:rPr>
      </w:pPr>
    </w:p>
    <w:p w14:paraId="6B2B977D" w14:textId="77777777" w:rsidR="00D75030" w:rsidRPr="00BC62DF" w:rsidRDefault="00D75030" w:rsidP="00D75030">
      <w:pPr>
        <w:pStyle w:val="cuerpo"/>
        <w:widowControl w:val="0"/>
        <w:shd w:val="clear" w:color="auto" w:fill="FFFFFF"/>
        <w:spacing w:before="0" w:beforeAutospacing="0" w:after="0" w:afterAutospacing="0"/>
        <w:ind w:left="567" w:hanging="567"/>
        <w:jc w:val="both"/>
        <w:rPr>
          <w:rStyle w:val="no-style-override-4"/>
          <w:rFonts w:ascii="Arial" w:eastAsia="Calibri" w:hAnsi="Arial" w:cs="Arial"/>
          <w:i/>
          <w:iCs/>
          <w:sz w:val="22"/>
          <w:szCs w:val="22"/>
          <w:lang w:val="es-PE"/>
        </w:rPr>
      </w:pPr>
      <w:r w:rsidRPr="00BC62DF">
        <w:rPr>
          <w:rStyle w:val="no-style-override-2"/>
          <w:rFonts w:ascii="Arial" w:eastAsia="Arial" w:hAnsi="Arial" w:cs="Arial"/>
          <w:b/>
          <w:bCs/>
          <w:i/>
          <w:iCs/>
          <w:sz w:val="22"/>
          <w:szCs w:val="22"/>
          <w:lang w:val="es-PE"/>
        </w:rPr>
        <w:t>a)</w:t>
      </w:r>
      <w:r w:rsidRPr="00BC62DF">
        <w:rPr>
          <w:rStyle w:val="no-style-override-2"/>
          <w:rFonts w:ascii="Arial" w:eastAsia="Arial" w:hAnsi="Arial" w:cs="Arial"/>
          <w:b/>
          <w:bCs/>
          <w:i/>
          <w:iCs/>
          <w:sz w:val="22"/>
          <w:szCs w:val="22"/>
          <w:lang w:val="es-PE"/>
        </w:rPr>
        <w:tab/>
        <w:t xml:space="preserve">Determinación de </w:t>
      </w:r>
      <w:r w:rsidRPr="00BC62DF">
        <w:rPr>
          <w:rStyle w:val="no-style-override-4"/>
          <w:rFonts w:ascii="Arial" w:eastAsia="Calibri" w:hAnsi="Arial" w:cs="Arial"/>
          <w:i/>
          <w:iCs/>
          <w:sz w:val="22"/>
          <w:szCs w:val="22"/>
          <w:lang w:val="es-PE"/>
        </w:rPr>
        <w:t>(F)</w:t>
      </w:r>
    </w:p>
    <w:p w14:paraId="025F8CA7" w14:textId="77777777" w:rsidR="00D75030" w:rsidRPr="00BC62DF" w:rsidRDefault="00D75030" w:rsidP="00D75030">
      <w:pPr>
        <w:pStyle w:val="Prrafodelista"/>
        <w:widowControl w:val="0"/>
        <w:spacing w:line="240" w:lineRule="auto"/>
        <w:ind w:left="567" w:hanging="567"/>
        <w:rPr>
          <w:color w:val="auto"/>
        </w:rPr>
      </w:pPr>
    </w:p>
    <w:p w14:paraId="26A3880F" w14:textId="77777777" w:rsidR="00D75030" w:rsidRPr="00BC62DF" w:rsidRDefault="00D75030" w:rsidP="00D75030">
      <w:pPr>
        <w:pStyle w:val="Prrafodelista"/>
        <w:widowControl w:val="0"/>
        <w:numPr>
          <w:ilvl w:val="0"/>
          <w:numId w:val="1"/>
        </w:numPr>
        <w:spacing w:line="240" w:lineRule="auto"/>
        <w:ind w:left="567" w:hanging="567"/>
        <w:jc w:val="both"/>
        <w:rPr>
          <w:color w:val="auto"/>
        </w:rPr>
      </w:pPr>
      <w:r w:rsidRPr="00BC62DF">
        <w:rPr>
          <w:color w:val="auto"/>
        </w:rPr>
        <w:t xml:space="preserve">Para determinar la valoración de atenuantes y agravantes (F), se deberá analizar y definir si existen circunstancias agravantes y/o atenuantes que corresponda aplicarse. En caso de no existir ninguna de ellas, dicho factor será equivalente a 1 o 100%. De verificarse circunstancias atenuantes o agravantes se establecerá el porcentaje en que cada atenuante y/o agravante disminuye o aumenta, respectivamente, el valor de la Multa Base (m), según lo determinado en el Cuadro </w:t>
      </w:r>
      <w:proofErr w:type="spellStart"/>
      <w:r w:rsidRPr="00BC62DF">
        <w:rPr>
          <w:color w:val="auto"/>
        </w:rPr>
        <w:t>N°</w:t>
      </w:r>
      <w:proofErr w:type="spellEnd"/>
      <w:r w:rsidRPr="00BC62DF">
        <w:rPr>
          <w:color w:val="auto"/>
        </w:rPr>
        <w:t xml:space="preserve"> 2 del Decreto Supremo </w:t>
      </w:r>
      <w:proofErr w:type="spellStart"/>
      <w:r w:rsidRPr="00BC62DF">
        <w:rPr>
          <w:color w:val="auto"/>
        </w:rPr>
        <w:t>N°</w:t>
      </w:r>
      <w:proofErr w:type="spellEnd"/>
      <w:r w:rsidRPr="00BC62DF">
        <w:rPr>
          <w:color w:val="auto"/>
        </w:rPr>
        <w:t xml:space="preserve"> 032-2021-PCM</w:t>
      </w:r>
      <w:r w:rsidRPr="00BC62DF">
        <w:rPr>
          <w:color w:val="auto"/>
          <w:vertAlign w:val="superscript"/>
        </w:rPr>
        <w:footnoteReference w:id="25"/>
      </w:r>
      <w:r w:rsidRPr="00BC62DF">
        <w:rPr>
          <w:color w:val="auto"/>
        </w:rPr>
        <w:t>. Para mejor ilustración, a manera de ejemplo, se muestra lo siguiente:</w:t>
      </w:r>
    </w:p>
    <w:p w14:paraId="6AA7736D" w14:textId="77777777" w:rsidR="00D75030" w:rsidRDefault="00D75030" w:rsidP="00D75030">
      <w:pPr>
        <w:widowControl w:val="0"/>
        <w:spacing w:line="240" w:lineRule="auto"/>
        <w:jc w:val="both"/>
        <w:rPr>
          <w:color w:val="auto"/>
        </w:rPr>
      </w:pPr>
    </w:p>
    <w:p w14:paraId="26BABC12" w14:textId="77777777" w:rsidR="009D600D" w:rsidRPr="00BC62DF" w:rsidRDefault="009D600D" w:rsidP="00D75030">
      <w:pPr>
        <w:widowControl w:val="0"/>
        <w:spacing w:line="240" w:lineRule="auto"/>
        <w:jc w:val="both"/>
        <w:rPr>
          <w:color w:val="auto"/>
        </w:rPr>
      </w:pPr>
    </w:p>
    <w:p w14:paraId="3504147C" w14:textId="77777777" w:rsidR="00D75030" w:rsidRPr="00BC62DF" w:rsidRDefault="00D75030" w:rsidP="00D75030">
      <w:pPr>
        <w:pStyle w:val="Prrafodelista"/>
        <w:widowControl w:val="0"/>
        <w:spacing w:line="240" w:lineRule="auto"/>
        <w:ind w:left="1080" w:hanging="513"/>
        <w:jc w:val="center"/>
        <w:rPr>
          <w:b/>
          <w:bCs/>
          <w:color w:val="auto"/>
          <w:sz w:val="20"/>
          <w:szCs w:val="20"/>
          <w:u w:val="single"/>
        </w:rPr>
      </w:pPr>
      <w:r w:rsidRPr="00BC62DF">
        <w:rPr>
          <w:b/>
          <w:bCs/>
          <w:color w:val="auto"/>
          <w:sz w:val="20"/>
          <w:szCs w:val="20"/>
          <w:u w:val="single"/>
        </w:rPr>
        <w:t xml:space="preserve">Cuadro </w:t>
      </w:r>
      <w:proofErr w:type="spellStart"/>
      <w:r w:rsidRPr="00BC62DF">
        <w:rPr>
          <w:b/>
          <w:bCs/>
          <w:color w:val="auto"/>
          <w:sz w:val="20"/>
          <w:szCs w:val="20"/>
          <w:u w:val="single"/>
        </w:rPr>
        <w:t>N°</w:t>
      </w:r>
      <w:proofErr w:type="spellEnd"/>
      <w:r w:rsidRPr="00BC62DF">
        <w:rPr>
          <w:b/>
          <w:bCs/>
          <w:color w:val="auto"/>
          <w:sz w:val="20"/>
          <w:szCs w:val="20"/>
          <w:u w:val="single"/>
        </w:rPr>
        <w:t xml:space="preserve"> 2</w:t>
      </w:r>
    </w:p>
    <w:p w14:paraId="7892A47F" w14:textId="77777777" w:rsidR="00D75030" w:rsidRPr="00BC62DF" w:rsidRDefault="00D75030" w:rsidP="00D75030">
      <w:pPr>
        <w:pStyle w:val="Prrafodelista"/>
        <w:widowControl w:val="0"/>
        <w:spacing w:line="240" w:lineRule="auto"/>
        <w:ind w:left="1080" w:hanging="513"/>
        <w:jc w:val="center"/>
        <w:rPr>
          <w:b/>
          <w:bCs/>
          <w:color w:val="auto"/>
          <w:sz w:val="20"/>
          <w:szCs w:val="20"/>
          <w:u w:val="single"/>
        </w:rPr>
      </w:pPr>
    </w:p>
    <w:tbl>
      <w:tblPr>
        <w:tblStyle w:val="Tablaconcuadrcula"/>
        <w:tblW w:w="0" w:type="auto"/>
        <w:jc w:val="right"/>
        <w:tblLook w:val="04A0" w:firstRow="1" w:lastRow="0" w:firstColumn="1" w:lastColumn="0" w:noHBand="0" w:noVBand="1"/>
      </w:tblPr>
      <w:tblGrid>
        <w:gridCol w:w="8494"/>
      </w:tblGrid>
      <w:tr w:rsidR="00D75030" w:rsidRPr="00BC62DF" w14:paraId="00A22D40" w14:textId="77777777" w:rsidTr="006A1737">
        <w:trPr>
          <w:jc w:val="right"/>
        </w:trPr>
        <w:tc>
          <w:tcPr>
            <w:tcW w:w="8494" w:type="dxa"/>
            <w:shd w:val="clear" w:color="auto" w:fill="AEAAAA" w:themeFill="background2" w:themeFillShade="BF"/>
          </w:tcPr>
          <w:p w14:paraId="2CBD98F8" w14:textId="77777777" w:rsidR="00D75030" w:rsidRPr="00BC62DF" w:rsidRDefault="00D75030" w:rsidP="006A1737">
            <w:pPr>
              <w:widowControl w:val="0"/>
              <w:jc w:val="center"/>
              <w:rPr>
                <w:color w:val="auto"/>
                <w:sz w:val="20"/>
                <w:szCs w:val="20"/>
              </w:rPr>
            </w:pPr>
            <w:r w:rsidRPr="00BC62DF">
              <w:rPr>
                <w:b/>
                <w:bCs/>
                <w:color w:val="auto"/>
                <w:sz w:val="20"/>
                <w:szCs w:val="20"/>
              </w:rPr>
              <w:t>Ejemplos de circunstancias agravantes</w:t>
            </w:r>
          </w:p>
        </w:tc>
      </w:tr>
      <w:tr w:rsidR="00D75030" w:rsidRPr="00BC62DF" w14:paraId="0FDCFBF6" w14:textId="77777777" w:rsidTr="006A1737">
        <w:trPr>
          <w:jc w:val="right"/>
        </w:trPr>
        <w:tc>
          <w:tcPr>
            <w:tcW w:w="8494" w:type="dxa"/>
          </w:tcPr>
          <w:p w14:paraId="68AEAAD7" w14:textId="77777777" w:rsidR="00D75030" w:rsidRPr="00BC62DF" w:rsidRDefault="00D75030" w:rsidP="006A1737">
            <w:pPr>
              <w:widowControl w:val="0"/>
              <w:rPr>
                <w:color w:val="auto"/>
                <w:sz w:val="20"/>
                <w:szCs w:val="20"/>
              </w:rPr>
            </w:pPr>
            <w:r w:rsidRPr="00BC62DF">
              <w:rPr>
                <w:color w:val="auto"/>
                <w:sz w:val="20"/>
                <w:szCs w:val="20"/>
              </w:rPr>
              <w:t>Reincidencia (</w:t>
            </w:r>
            <w:r w:rsidRPr="00BC62DF">
              <w:rPr>
                <w:i/>
                <w:iCs/>
                <w:color w:val="auto"/>
                <w:sz w:val="20"/>
                <w:szCs w:val="20"/>
              </w:rPr>
              <w:t>cuando el administrado ha sido sancionado mediante resolución firme por una infracción igual a la que se le imputa, dentro del plazo de un año como máximo</w:t>
            </w:r>
            <w:r w:rsidRPr="00BC62DF">
              <w:rPr>
                <w:color w:val="auto"/>
                <w:sz w:val="20"/>
                <w:szCs w:val="20"/>
              </w:rPr>
              <w:t>).</w:t>
            </w:r>
            <w:r w:rsidRPr="00BC62DF">
              <w:rPr>
                <w:rStyle w:val="Refdenotaalpie"/>
                <w:rFonts w:eastAsia="Times New Roman"/>
                <w:color w:val="auto"/>
              </w:rPr>
              <w:footnoteReference w:id="26"/>
            </w:r>
          </w:p>
        </w:tc>
      </w:tr>
      <w:tr w:rsidR="00D75030" w:rsidRPr="00BC62DF" w14:paraId="36D74DB6" w14:textId="77777777" w:rsidTr="006A1737">
        <w:trPr>
          <w:jc w:val="right"/>
        </w:trPr>
        <w:tc>
          <w:tcPr>
            <w:tcW w:w="8494" w:type="dxa"/>
          </w:tcPr>
          <w:p w14:paraId="2BBAC2FE" w14:textId="77777777" w:rsidR="00D75030" w:rsidRPr="00BC62DF" w:rsidRDefault="00D75030" w:rsidP="006A1737">
            <w:pPr>
              <w:widowControl w:val="0"/>
              <w:rPr>
                <w:color w:val="auto"/>
                <w:sz w:val="20"/>
                <w:szCs w:val="20"/>
              </w:rPr>
            </w:pPr>
            <w:proofErr w:type="spellStart"/>
            <w:r w:rsidRPr="00BC62DF">
              <w:rPr>
                <w:color w:val="auto"/>
                <w:sz w:val="20"/>
                <w:szCs w:val="20"/>
              </w:rPr>
              <w:t>Reiterancia</w:t>
            </w:r>
            <w:proofErr w:type="spellEnd"/>
            <w:r w:rsidRPr="00BC62DF">
              <w:rPr>
                <w:color w:val="auto"/>
                <w:sz w:val="20"/>
                <w:szCs w:val="20"/>
              </w:rPr>
              <w:t xml:space="preserve"> (</w:t>
            </w:r>
            <w:r w:rsidRPr="00BC62DF">
              <w:rPr>
                <w:i/>
                <w:iCs/>
                <w:color w:val="auto"/>
                <w:sz w:val="20"/>
                <w:szCs w:val="20"/>
              </w:rPr>
              <w:t>cuando el administrado continúa incurriendo en la conducta infractora pese a la advertencia de la autoridad</w:t>
            </w:r>
            <w:r w:rsidRPr="00BC62DF">
              <w:rPr>
                <w:color w:val="auto"/>
                <w:sz w:val="20"/>
                <w:szCs w:val="20"/>
              </w:rPr>
              <w:t>).</w:t>
            </w:r>
            <w:r w:rsidRPr="00BC62DF">
              <w:rPr>
                <w:rStyle w:val="Refdenotaalpie"/>
                <w:color w:val="auto"/>
              </w:rPr>
              <w:footnoteReference w:id="27"/>
            </w:r>
          </w:p>
        </w:tc>
      </w:tr>
      <w:tr w:rsidR="00D75030" w:rsidRPr="00BC62DF" w14:paraId="6040E355" w14:textId="77777777" w:rsidTr="006A1737">
        <w:trPr>
          <w:jc w:val="right"/>
        </w:trPr>
        <w:tc>
          <w:tcPr>
            <w:tcW w:w="8494" w:type="dxa"/>
          </w:tcPr>
          <w:p w14:paraId="7CCD04DF" w14:textId="77777777" w:rsidR="00D75030" w:rsidRPr="00BC62DF" w:rsidRDefault="00D75030" w:rsidP="006A1737">
            <w:pPr>
              <w:widowControl w:val="0"/>
              <w:rPr>
                <w:color w:val="auto"/>
                <w:sz w:val="20"/>
                <w:szCs w:val="20"/>
              </w:rPr>
            </w:pPr>
            <w:r w:rsidRPr="00BC62DF">
              <w:rPr>
                <w:color w:val="auto"/>
                <w:sz w:val="20"/>
                <w:szCs w:val="20"/>
              </w:rPr>
              <w:t>La conducta del denunciado a lo largo del procedimiento que contravenga el principio de conducta procedimental.</w:t>
            </w:r>
          </w:p>
        </w:tc>
      </w:tr>
      <w:tr w:rsidR="00D75030" w:rsidRPr="00BC62DF" w14:paraId="1BBEE9CA" w14:textId="77777777" w:rsidTr="006A1737">
        <w:trPr>
          <w:jc w:val="right"/>
        </w:trPr>
        <w:tc>
          <w:tcPr>
            <w:tcW w:w="8494" w:type="dxa"/>
          </w:tcPr>
          <w:p w14:paraId="345E2BB1" w14:textId="77777777" w:rsidR="00D75030" w:rsidRPr="00BC62DF" w:rsidRDefault="00D75030" w:rsidP="006A1737">
            <w:pPr>
              <w:widowControl w:val="0"/>
              <w:rPr>
                <w:color w:val="auto"/>
                <w:sz w:val="20"/>
                <w:szCs w:val="20"/>
              </w:rPr>
            </w:pPr>
            <w:r w:rsidRPr="00BC62DF">
              <w:rPr>
                <w:color w:val="auto"/>
                <w:sz w:val="20"/>
                <w:szCs w:val="20"/>
              </w:rPr>
              <w:t>Cuando la conducta infractora haya puesto en riesgo u ocasionado daño a la salud, la vida o la seguridad de personas.</w:t>
            </w:r>
            <w:r w:rsidRPr="00BC62DF">
              <w:rPr>
                <w:color w:val="auto"/>
                <w:sz w:val="20"/>
                <w:szCs w:val="20"/>
                <w:vertAlign w:val="superscript"/>
              </w:rPr>
              <w:footnoteReference w:id="28"/>
            </w:r>
          </w:p>
        </w:tc>
      </w:tr>
      <w:tr w:rsidR="00D75030" w:rsidRPr="00BC62DF" w14:paraId="6CA0914C" w14:textId="77777777" w:rsidTr="006A1737">
        <w:trPr>
          <w:jc w:val="right"/>
        </w:trPr>
        <w:tc>
          <w:tcPr>
            <w:tcW w:w="8494" w:type="dxa"/>
          </w:tcPr>
          <w:p w14:paraId="061B9E9D" w14:textId="77777777" w:rsidR="00D75030" w:rsidRPr="00BC62DF" w:rsidRDefault="00D75030" w:rsidP="006A1737">
            <w:pPr>
              <w:widowControl w:val="0"/>
              <w:rPr>
                <w:color w:val="auto"/>
                <w:sz w:val="20"/>
                <w:szCs w:val="20"/>
              </w:rPr>
            </w:pPr>
            <w:r w:rsidRPr="00BC62DF">
              <w:rPr>
                <w:color w:val="auto"/>
                <w:sz w:val="20"/>
                <w:szCs w:val="20"/>
              </w:rPr>
              <w:lastRenderedPageBreak/>
              <w:t>Cuando el denunciado, teniendo conocimiento de la conducta infractora, deja de adoptar las medidas necesarias para evitar o mitigar sus consecuencias.</w:t>
            </w:r>
          </w:p>
        </w:tc>
      </w:tr>
      <w:tr w:rsidR="00D75030" w:rsidRPr="00BC62DF" w14:paraId="155A5301" w14:textId="77777777" w:rsidTr="006A1737">
        <w:trPr>
          <w:jc w:val="right"/>
        </w:trPr>
        <w:tc>
          <w:tcPr>
            <w:tcW w:w="8494" w:type="dxa"/>
          </w:tcPr>
          <w:p w14:paraId="66F30D83" w14:textId="77777777" w:rsidR="00D75030" w:rsidRPr="00BC62DF" w:rsidRDefault="00D75030" w:rsidP="006A1737">
            <w:pPr>
              <w:widowControl w:val="0"/>
              <w:rPr>
                <w:color w:val="auto"/>
                <w:sz w:val="20"/>
                <w:szCs w:val="20"/>
              </w:rPr>
            </w:pPr>
            <w:r w:rsidRPr="00BC62DF">
              <w:rPr>
                <w:color w:val="auto"/>
                <w:sz w:val="20"/>
                <w:szCs w:val="20"/>
              </w:rPr>
              <w:t>Cuando la conducta infractora haya afectado el interés colectivo o difuso.</w:t>
            </w:r>
          </w:p>
        </w:tc>
      </w:tr>
      <w:tr w:rsidR="00D75030" w:rsidRPr="00BC62DF" w14:paraId="36A7B0A2" w14:textId="77777777" w:rsidTr="006A1737">
        <w:trPr>
          <w:jc w:val="right"/>
        </w:trPr>
        <w:tc>
          <w:tcPr>
            <w:tcW w:w="8494" w:type="dxa"/>
          </w:tcPr>
          <w:p w14:paraId="452EFCDE" w14:textId="77777777" w:rsidR="00D75030" w:rsidRPr="00BC62DF" w:rsidRDefault="00D75030" w:rsidP="006A1737">
            <w:pPr>
              <w:widowControl w:val="0"/>
              <w:rPr>
                <w:color w:val="auto"/>
                <w:sz w:val="20"/>
                <w:szCs w:val="20"/>
              </w:rPr>
            </w:pPr>
          </w:p>
        </w:tc>
      </w:tr>
      <w:tr w:rsidR="00D75030" w:rsidRPr="00BC62DF" w14:paraId="7F289D0D" w14:textId="77777777" w:rsidTr="006A1737">
        <w:trPr>
          <w:jc w:val="right"/>
        </w:trPr>
        <w:tc>
          <w:tcPr>
            <w:tcW w:w="8494" w:type="dxa"/>
            <w:shd w:val="clear" w:color="auto" w:fill="AEAAAA" w:themeFill="background2" w:themeFillShade="BF"/>
          </w:tcPr>
          <w:p w14:paraId="5A30047A" w14:textId="77777777" w:rsidR="00D75030" w:rsidRPr="00BC62DF" w:rsidRDefault="00D75030" w:rsidP="006A1737">
            <w:pPr>
              <w:widowControl w:val="0"/>
              <w:jc w:val="center"/>
              <w:rPr>
                <w:color w:val="auto"/>
                <w:sz w:val="20"/>
                <w:szCs w:val="20"/>
              </w:rPr>
            </w:pPr>
            <w:r w:rsidRPr="00BC62DF">
              <w:rPr>
                <w:b/>
                <w:bCs/>
                <w:color w:val="auto"/>
                <w:sz w:val="20"/>
                <w:szCs w:val="20"/>
              </w:rPr>
              <w:t>Ejemplos de circunstancias atenuantes</w:t>
            </w:r>
          </w:p>
        </w:tc>
      </w:tr>
      <w:tr w:rsidR="00D75030" w:rsidRPr="00BC62DF" w14:paraId="1A73C629" w14:textId="77777777" w:rsidTr="006A1737">
        <w:trPr>
          <w:jc w:val="right"/>
        </w:trPr>
        <w:tc>
          <w:tcPr>
            <w:tcW w:w="8494" w:type="dxa"/>
          </w:tcPr>
          <w:p w14:paraId="541DE8AB" w14:textId="77777777" w:rsidR="00D75030" w:rsidRPr="00BC62DF" w:rsidRDefault="00D75030" w:rsidP="006A1737">
            <w:pPr>
              <w:widowControl w:val="0"/>
              <w:rPr>
                <w:color w:val="auto"/>
                <w:sz w:val="20"/>
                <w:szCs w:val="20"/>
              </w:rPr>
            </w:pPr>
            <w:r w:rsidRPr="00BC62DF">
              <w:rPr>
                <w:color w:val="auto"/>
                <w:sz w:val="20"/>
                <w:szCs w:val="20"/>
              </w:rPr>
              <w:t>La presentación por el denunciado de una propuesta conciliatoria dentro del procedimiento administrativo que coincida con la medida correctiva ordenada por el órgano resolutivo.</w:t>
            </w:r>
          </w:p>
        </w:tc>
      </w:tr>
      <w:tr w:rsidR="00D75030" w:rsidRPr="00BC62DF" w14:paraId="34DB9EE7" w14:textId="77777777" w:rsidTr="006A1737">
        <w:trPr>
          <w:jc w:val="right"/>
        </w:trPr>
        <w:tc>
          <w:tcPr>
            <w:tcW w:w="8494" w:type="dxa"/>
          </w:tcPr>
          <w:p w14:paraId="6685C4CB" w14:textId="77777777" w:rsidR="00D75030" w:rsidRPr="00BC62DF" w:rsidRDefault="00D75030" w:rsidP="006A1737">
            <w:pPr>
              <w:widowControl w:val="0"/>
              <w:rPr>
                <w:color w:val="auto"/>
                <w:sz w:val="20"/>
                <w:szCs w:val="20"/>
              </w:rPr>
            </w:pPr>
            <w:r w:rsidRPr="00BC62DF">
              <w:rPr>
                <w:color w:val="auto"/>
                <w:sz w:val="20"/>
                <w:szCs w:val="20"/>
              </w:rPr>
              <w:t>Cuando el denunciado acredite haber concluido con la conducta ilegal tan pronto tuvo conocimiento de esta y haber iniciado las acciones necesarias para remediar los efectos adversos de la misma.</w:t>
            </w:r>
          </w:p>
        </w:tc>
      </w:tr>
      <w:tr w:rsidR="00D75030" w:rsidRPr="00BC62DF" w14:paraId="08CEBF34" w14:textId="77777777" w:rsidTr="006A1737">
        <w:trPr>
          <w:jc w:val="right"/>
        </w:trPr>
        <w:tc>
          <w:tcPr>
            <w:tcW w:w="8494" w:type="dxa"/>
          </w:tcPr>
          <w:p w14:paraId="686BC0C2" w14:textId="77777777" w:rsidR="00D75030" w:rsidRPr="00BC62DF" w:rsidRDefault="00D75030" w:rsidP="006A1737">
            <w:pPr>
              <w:widowControl w:val="0"/>
              <w:rPr>
                <w:color w:val="auto"/>
                <w:sz w:val="20"/>
                <w:szCs w:val="20"/>
              </w:rPr>
            </w:pPr>
            <w:r w:rsidRPr="00BC62DF">
              <w:rPr>
                <w:color w:val="auto"/>
                <w:sz w:val="20"/>
                <w:szCs w:val="20"/>
              </w:rPr>
              <w:t>Cuando el denunciado reconoce las imputaciones o se allana a las pretensiones después de la presentación de sus descargos.</w:t>
            </w:r>
          </w:p>
        </w:tc>
      </w:tr>
      <w:tr w:rsidR="00D75030" w:rsidRPr="00BC62DF" w14:paraId="0810E1EC" w14:textId="77777777" w:rsidTr="006A1737">
        <w:trPr>
          <w:jc w:val="right"/>
        </w:trPr>
        <w:tc>
          <w:tcPr>
            <w:tcW w:w="8494" w:type="dxa"/>
          </w:tcPr>
          <w:p w14:paraId="7E89D081" w14:textId="77777777" w:rsidR="00D75030" w:rsidRPr="00BC62DF" w:rsidRDefault="00D75030" w:rsidP="006A1737">
            <w:pPr>
              <w:widowControl w:val="0"/>
              <w:rPr>
                <w:color w:val="auto"/>
                <w:sz w:val="20"/>
                <w:szCs w:val="20"/>
              </w:rPr>
            </w:pPr>
            <w:r w:rsidRPr="00BC62DF">
              <w:rPr>
                <w:color w:val="auto"/>
                <w:sz w:val="20"/>
                <w:szCs w:val="20"/>
              </w:rPr>
              <w:t>Cuando el administrado reconoce su responsabilidad de forma expresa y por escrito con anterioridad y posterioridad al Informe Final de Instrucción.</w:t>
            </w:r>
          </w:p>
        </w:tc>
      </w:tr>
      <w:tr w:rsidR="00D75030" w:rsidRPr="00BC62DF" w14:paraId="495A74AF" w14:textId="77777777" w:rsidTr="006A1737">
        <w:trPr>
          <w:jc w:val="right"/>
        </w:trPr>
        <w:tc>
          <w:tcPr>
            <w:tcW w:w="8494" w:type="dxa"/>
          </w:tcPr>
          <w:p w14:paraId="0AB7D45C" w14:textId="77777777" w:rsidR="00D75030" w:rsidRPr="00BC62DF" w:rsidRDefault="00D75030" w:rsidP="006A1737">
            <w:pPr>
              <w:widowControl w:val="0"/>
              <w:rPr>
                <w:color w:val="auto"/>
                <w:sz w:val="20"/>
                <w:szCs w:val="20"/>
              </w:rPr>
            </w:pPr>
            <w:r w:rsidRPr="00BC62DF">
              <w:rPr>
                <w:color w:val="auto"/>
                <w:sz w:val="20"/>
                <w:szCs w:val="20"/>
              </w:rPr>
              <w:t>Cuando el denunciado acredite que cuenta con un programa efectivo para el cumplimiento de la regulación contenida en la normativa.</w:t>
            </w:r>
          </w:p>
        </w:tc>
      </w:tr>
    </w:tbl>
    <w:p w14:paraId="2E3B3E4F" w14:textId="77777777" w:rsidR="00D75030" w:rsidRPr="00BC62DF" w:rsidRDefault="00D75030" w:rsidP="00D75030">
      <w:pPr>
        <w:widowControl w:val="0"/>
        <w:spacing w:line="240" w:lineRule="auto"/>
        <w:ind w:left="567"/>
        <w:rPr>
          <w:i/>
          <w:color w:val="auto"/>
          <w:sz w:val="16"/>
          <w:szCs w:val="16"/>
        </w:rPr>
      </w:pPr>
      <w:r w:rsidRPr="00BC62DF">
        <w:rPr>
          <w:i/>
          <w:color w:val="auto"/>
          <w:sz w:val="16"/>
          <w:szCs w:val="16"/>
        </w:rPr>
        <w:t xml:space="preserve">*Cuadro elaborado por la Secretaría Técnica sobre la base de lo indicado en el Decreto Supremo </w:t>
      </w:r>
      <w:proofErr w:type="spellStart"/>
      <w:r w:rsidRPr="00BC62DF">
        <w:rPr>
          <w:i/>
          <w:color w:val="auto"/>
          <w:sz w:val="16"/>
          <w:szCs w:val="16"/>
        </w:rPr>
        <w:t>N°</w:t>
      </w:r>
      <w:proofErr w:type="spellEnd"/>
      <w:r w:rsidRPr="00BC62DF">
        <w:rPr>
          <w:i/>
          <w:color w:val="auto"/>
          <w:sz w:val="16"/>
          <w:szCs w:val="16"/>
        </w:rPr>
        <w:t> 032-2021-PCM.</w:t>
      </w:r>
    </w:p>
    <w:p w14:paraId="31D22348" w14:textId="77777777" w:rsidR="00D75030" w:rsidRPr="00BC62DF" w:rsidRDefault="00D75030" w:rsidP="00D75030">
      <w:pPr>
        <w:widowControl w:val="0"/>
        <w:spacing w:line="240" w:lineRule="auto"/>
        <w:contextualSpacing/>
        <w:rPr>
          <w:b/>
          <w:iCs/>
          <w:color w:val="auto"/>
        </w:rPr>
      </w:pPr>
    </w:p>
    <w:p w14:paraId="65A05F0A" w14:textId="77777777" w:rsidR="00D75030" w:rsidRPr="00BC62DF" w:rsidRDefault="00D75030" w:rsidP="00D75030">
      <w:pPr>
        <w:widowControl w:val="0"/>
        <w:spacing w:line="240" w:lineRule="auto"/>
        <w:contextualSpacing/>
        <w:rPr>
          <w:b/>
          <w:iCs/>
          <w:color w:val="auto"/>
        </w:rPr>
      </w:pPr>
      <w:r w:rsidRPr="00BC62DF">
        <w:rPr>
          <w:b/>
          <w:iCs/>
          <w:color w:val="auto"/>
        </w:rPr>
        <w:t>—Multa Final (M*)</w:t>
      </w:r>
    </w:p>
    <w:p w14:paraId="546AF353" w14:textId="77777777" w:rsidR="00D75030" w:rsidRPr="00BC62DF" w:rsidRDefault="00D75030" w:rsidP="00D75030">
      <w:pPr>
        <w:widowControl w:val="0"/>
        <w:spacing w:line="240" w:lineRule="auto"/>
        <w:contextualSpacing/>
        <w:rPr>
          <w:b/>
          <w:iCs/>
          <w:color w:val="auto"/>
        </w:rPr>
      </w:pPr>
    </w:p>
    <w:p w14:paraId="26059830" w14:textId="77777777" w:rsidR="00D75030" w:rsidRPr="00051B02" w:rsidRDefault="00D75030" w:rsidP="00D75030">
      <w:pPr>
        <w:pStyle w:val="Prrafodelista"/>
        <w:numPr>
          <w:ilvl w:val="0"/>
          <w:numId w:val="1"/>
        </w:numPr>
        <w:spacing w:line="240" w:lineRule="auto"/>
        <w:ind w:left="567" w:hanging="567"/>
        <w:jc w:val="both"/>
        <w:rPr>
          <w:rFonts w:eastAsia="Times New Roman"/>
          <w:color w:val="auto"/>
        </w:rPr>
      </w:pPr>
      <w:r w:rsidRPr="00BC62DF">
        <w:rPr>
          <w:color w:val="auto"/>
        </w:rPr>
        <w:t>Finalmente, para determinar la Multa Final (M*) se deberá obtener de la comparación entre la Multa Preliminar (M) y el tope máximo establecido por la normativa vigente</w:t>
      </w:r>
      <w:r w:rsidRPr="00BC62DF">
        <w:rPr>
          <w:color w:val="auto"/>
          <w:vertAlign w:val="superscript"/>
        </w:rPr>
        <w:footnoteReference w:id="29"/>
      </w:r>
      <w:r w:rsidRPr="00BC62DF">
        <w:rPr>
          <w:color w:val="auto"/>
        </w:rPr>
        <w:t>. Así, en dicha comparación se verificará que la Multa Preliminar (M) no supere el tope establecido en el marco normativo para los procedimientos de protección al consumidor, según el artículo 110° del Código</w:t>
      </w:r>
      <w:r w:rsidRPr="00BC62DF">
        <w:rPr>
          <w:color w:val="auto"/>
          <w:vertAlign w:val="superscript"/>
        </w:rPr>
        <w:footnoteReference w:id="30"/>
      </w:r>
      <w:r w:rsidRPr="00BC62DF">
        <w:rPr>
          <w:color w:val="auto"/>
        </w:rPr>
        <w:t>; caso contario, debe limitarse el monto de la multa final al valor del tope establecido en la normativa.</w:t>
      </w:r>
    </w:p>
    <w:p w14:paraId="1D43ECF6" w14:textId="77777777" w:rsidR="00051B02" w:rsidRPr="00BC62DF" w:rsidRDefault="00051B02" w:rsidP="00051B02">
      <w:pPr>
        <w:pStyle w:val="Prrafodelista"/>
        <w:spacing w:line="240" w:lineRule="auto"/>
        <w:ind w:left="567"/>
        <w:jc w:val="both"/>
        <w:rPr>
          <w:rFonts w:eastAsia="Times New Roman"/>
          <w:color w:val="auto"/>
        </w:rPr>
      </w:pPr>
    </w:p>
    <w:p w14:paraId="3FAC2588" w14:textId="77777777" w:rsidR="00D75030" w:rsidRPr="00BC62DF" w:rsidRDefault="00D75030" w:rsidP="00D75030">
      <w:pPr>
        <w:pStyle w:val="TextoNumerado"/>
        <w:widowControl w:val="0"/>
        <w:autoSpaceDE w:val="0"/>
        <w:autoSpaceDN w:val="0"/>
        <w:adjustRightInd w:val="0"/>
        <w:rPr>
          <w:b/>
          <w:bCs/>
          <w:iCs/>
          <w:color w:val="auto"/>
          <w:lang w:val="es-PE"/>
        </w:rPr>
      </w:pPr>
      <w:r w:rsidRPr="00BC62DF">
        <w:rPr>
          <w:b/>
          <w:iCs/>
          <w:color w:val="auto"/>
          <w:lang w:val="es-PE"/>
        </w:rPr>
        <w:t>—</w:t>
      </w:r>
      <w:r w:rsidRPr="00BC62DF">
        <w:rPr>
          <w:b/>
          <w:bCs/>
          <w:iCs/>
          <w:color w:val="auto"/>
          <w:lang w:val="es-PE"/>
        </w:rPr>
        <w:t>Aplicación al caso en concreto</w:t>
      </w:r>
    </w:p>
    <w:p w14:paraId="4A289FCF" w14:textId="77777777" w:rsidR="00D75030" w:rsidRPr="00BC62DF" w:rsidRDefault="00D75030" w:rsidP="00D75030">
      <w:pPr>
        <w:pStyle w:val="Prrafodelista"/>
        <w:widowControl w:val="0"/>
        <w:spacing w:line="240" w:lineRule="auto"/>
        <w:ind w:left="567"/>
        <w:jc w:val="both"/>
        <w:rPr>
          <w:color w:val="auto"/>
        </w:rPr>
      </w:pPr>
    </w:p>
    <w:p w14:paraId="43686BD8" w14:textId="1F1EE319"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 xml:space="preserve">En el presente caso, el procedimiento administrativo iniciado por la denuncia de la Asociación contra Cooperativa, por presunta infracción al Código, comenzó el </w:t>
      </w:r>
      <w:r w:rsidR="009D600D">
        <w:rPr>
          <w:color w:val="auto"/>
        </w:rPr>
        <w:t>12</w:t>
      </w:r>
      <w:r w:rsidRPr="006263D5">
        <w:rPr>
          <w:color w:val="auto"/>
        </w:rPr>
        <w:t xml:space="preserve"> de mayo de 2025, fecha en que se notificó con la imputación de cargos al proveedor denunciado; por lo que, sí corresponde aplicar la nueva graduación, metodología y factores para la determinación de las multas establecido por el Decreto Supremo </w:t>
      </w:r>
      <w:r w:rsidRPr="006263D5">
        <w:rPr>
          <w:color w:val="auto"/>
        </w:rPr>
        <w:br/>
      </w:r>
      <w:proofErr w:type="spellStart"/>
      <w:r w:rsidRPr="006263D5">
        <w:rPr>
          <w:color w:val="auto"/>
        </w:rPr>
        <w:t>N°</w:t>
      </w:r>
      <w:proofErr w:type="spellEnd"/>
      <w:r w:rsidRPr="006263D5">
        <w:rPr>
          <w:color w:val="auto"/>
        </w:rPr>
        <w:t xml:space="preserve"> 032-2021-PCM.</w:t>
      </w:r>
    </w:p>
    <w:p w14:paraId="17FE0747" w14:textId="77777777" w:rsidR="00CE2AB4" w:rsidRPr="006263D5" w:rsidRDefault="00CE2AB4" w:rsidP="00CE2AB4">
      <w:pPr>
        <w:pStyle w:val="Prrafodelista"/>
        <w:widowControl w:val="0"/>
        <w:spacing w:line="240" w:lineRule="auto"/>
        <w:ind w:left="567"/>
        <w:jc w:val="both"/>
        <w:rPr>
          <w:color w:val="auto"/>
        </w:rPr>
      </w:pPr>
    </w:p>
    <w:p w14:paraId="0769DF0D" w14:textId="47BCBFA3" w:rsidR="00CE2AB4" w:rsidRPr="009D600D" w:rsidRDefault="009D600D" w:rsidP="009D600D">
      <w:pPr>
        <w:pStyle w:val="Prrafodelista"/>
        <w:numPr>
          <w:ilvl w:val="0"/>
          <w:numId w:val="1"/>
        </w:numPr>
        <w:spacing w:line="240" w:lineRule="auto"/>
        <w:ind w:left="567" w:hanging="567"/>
        <w:jc w:val="both"/>
        <w:rPr>
          <w:color w:val="auto"/>
        </w:rPr>
      </w:pPr>
      <w:r w:rsidRPr="00556C23">
        <w:rPr>
          <w:color w:val="auto"/>
        </w:rPr>
        <w:t xml:space="preserve">Al respecto, se evidenció </w:t>
      </w:r>
      <w:r w:rsidRPr="00BE0A72">
        <w:rPr>
          <w:color w:val="auto"/>
        </w:rPr>
        <w:t>la existencia de la infracción administrativa cometida por la Cooperativa, debido a que dicho proveedor formuló su allanamiento respecto al hecho consistente en que estaría condicionado a los consumidores para registrar reclamos o quejas en el Libro de Reclamaciones Virtual de la Cooperativa, por requerir que se proporcione un correo electrónico adicional a la consignación de una dirección domiciliaria física para completar dicho registro</w:t>
      </w:r>
      <w:r w:rsidRPr="00556C23">
        <w:rPr>
          <w:color w:val="auto"/>
        </w:rPr>
        <w:t xml:space="preserve">. </w:t>
      </w:r>
    </w:p>
    <w:p w14:paraId="039EA84E" w14:textId="77777777" w:rsidR="00CE2AB4" w:rsidRPr="006263D5" w:rsidRDefault="00CE2AB4" w:rsidP="00CE2AB4">
      <w:pPr>
        <w:pStyle w:val="Prrafodelista"/>
        <w:widowControl w:val="0"/>
        <w:spacing w:line="240" w:lineRule="auto"/>
        <w:rPr>
          <w:rFonts w:eastAsia="Times New Roman"/>
          <w:color w:val="auto"/>
          <w:lang w:eastAsia="es-ES"/>
        </w:rPr>
      </w:pPr>
    </w:p>
    <w:p w14:paraId="78AB5CBF" w14:textId="77777777"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 xml:space="preserve">Cabe precisar que, de acuerdo con el marco teórico desarrollado anteriormente, para que un órgano resolutivo pueda utilizar el método basado en valores preestablecidos del Decreto Supremo </w:t>
      </w:r>
      <w:proofErr w:type="spellStart"/>
      <w:r w:rsidRPr="006263D5">
        <w:rPr>
          <w:color w:val="auto"/>
        </w:rPr>
        <w:t>N°</w:t>
      </w:r>
      <w:proofErr w:type="spellEnd"/>
      <w:r w:rsidRPr="006263D5">
        <w:rPr>
          <w:color w:val="auto"/>
        </w:rPr>
        <w:t xml:space="preserve"> 032-2021-PCM deben cumplirse la totalidad de las siguientes características dentro de una infracción (i) se desarrolló por un periodo menor a dos (2) años (</w:t>
      </w:r>
      <w:proofErr w:type="spellStart"/>
      <w:r w:rsidRPr="006263D5">
        <w:rPr>
          <w:color w:val="auto"/>
        </w:rPr>
        <w:t>ii</w:t>
      </w:r>
      <w:proofErr w:type="spellEnd"/>
      <w:r w:rsidRPr="006263D5">
        <w:rPr>
          <w:color w:val="auto"/>
        </w:rPr>
        <w:t>) no daño ni puso en peligro la vida y/o salud de las personas; y, (</w:t>
      </w:r>
      <w:proofErr w:type="spellStart"/>
      <w:r w:rsidRPr="006263D5">
        <w:rPr>
          <w:color w:val="auto"/>
        </w:rPr>
        <w:t>iii</w:t>
      </w:r>
      <w:proofErr w:type="spellEnd"/>
      <w:r w:rsidRPr="006263D5">
        <w:rPr>
          <w:color w:val="auto"/>
        </w:rPr>
        <w:t>) tuvo un alcance geográfico menor a nivel nacional.</w:t>
      </w:r>
    </w:p>
    <w:p w14:paraId="6112163A" w14:textId="77777777" w:rsidR="00CE2AB4" w:rsidRPr="006263D5" w:rsidRDefault="00CE2AB4" w:rsidP="00CE2AB4">
      <w:pPr>
        <w:pStyle w:val="Prrafodelista"/>
        <w:spacing w:line="240" w:lineRule="auto"/>
        <w:rPr>
          <w:color w:val="auto"/>
        </w:rPr>
      </w:pPr>
    </w:p>
    <w:p w14:paraId="0DEB9F3E" w14:textId="77777777"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Por otra parte, por el principio de razonabilidad recogido en el TUO de la LPAG</w:t>
      </w:r>
      <w:r w:rsidRPr="006263D5">
        <w:rPr>
          <w:rStyle w:val="Ttulo4Car"/>
          <w:rFonts w:ascii="Arial" w:hAnsi="Arial" w:cs="Arial"/>
          <w:color w:val="auto"/>
          <w:u w:val="none"/>
          <w:vertAlign w:val="superscript"/>
        </w:rPr>
        <w:footnoteReference w:id="31"/>
      </w:r>
      <w:r w:rsidRPr="006263D5">
        <w:rPr>
          <w:color w:val="auto"/>
        </w:rPr>
        <w:t xml:space="preserve">, se prescribe que las decisiones de la autoridad administrativa, cuando, entre otros, califiquen infracciones, impongan sanciones, o establezcan restricciones a los administrados, deben adaptarse dentro de los límites de la facultad atribuida y manteniendo la debida proporción entre los medios a emplear y los fines públicos que deba tutelar, a fin de que respondan a lo estrictamente necesario para la satisfacción de su cometido. </w:t>
      </w:r>
    </w:p>
    <w:p w14:paraId="2348BDC8" w14:textId="77777777" w:rsidR="00CE2AB4" w:rsidRPr="006263D5" w:rsidRDefault="00CE2AB4" w:rsidP="00CE2AB4">
      <w:pPr>
        <w:pStyle w:val="Prrafodelista"/>
        <w:spacing w:line="240" w:lineRule="auto"/>
        <w:rPr>
          <w:color w:val="auto"/>
        </w:rPr>
      </w:pPr>
    </w:p>
    <w:p w14:paraId="38A5543C" w14:textId="77777777"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 xml:space="preserve">En esa línea, es necesario señalar que, de acuerdo con el Decreto Supremo </w:t>
      </w:r>
      <w:proofErr w:type="spellStart"/>
      <w:r w:rsidRPr="006263D5">
        <w:rPr>
          <w:color w:val="auto"/>
        </w:rPr>
        <w:t>N°</w:t>
      </w:r>
      <w:proofErr w:type="spellEnd"/>
      <w:r w:rsidRPr="006263D5">
        <w:rPr>
          <w:color w:val="auto"/>
        </w:rPr>
        <w:t xml:space="preserve"> 032-2021-PCM, corresponde al órgano resolutivo determinar el alcance territorial de una infracción, evaluando para ello las características particulares del caso y, especialmente, la naturaleza de la infracción cometida. Este análisis debe considerar no solo el hecho infractor en sí, sino también el modo en que este puede afectar los derechos de los consumidores a nivel nacional, regional o local. </w:t>
      </w:r>
    </w:p>
    <w:p w14:paraId="399D4C93" w14:textId="77777777" w:rsidR="00CE2AB4" w:rsidRPr="006263D5" w:rsidRDefault="00CE2AB4" w:rsidP="00CE2AB4">
      <w:pPr>
        <w:pStyle w:val="Prrafodelista"/>
        <w:widowControl w:val="0"/>
        <w:spacing w:line="240" w:lineRule="auto"/>
        <w:ind w:left="567"/>
        <w:jc w:val="both"/>
        <w:rPr>
          <w:color w:val="auto"/>
        </w:rPr>
      </w:pPr>
    </w:p>
    <w:p w14:paraId="628F87E1" w14:textId="77777777"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 xml:space="preserve">De tal modo, en el presente caso, la infracción cometida consiste en el condicionamiento para el uso del Libro de Reclamaciones Virtual de la Cooperativa, lo cual afecta directamente el derecho de los consumidores a reclamar. Además, la denuncia ha sido interpuesta por una Asociación de Consumidores en ejercicio de sus fines </w:t>
      </w:r>
      <w:r w:rsidRPr="006263D5">
        <w:rPr>
          <w:bCs/>
          <w:color w:val="auto"/>
        </w:rPr>
        <w:t>constitutivos</w:t>
      </w:r>
      <w:r w:rsidRPr="006263D5">
        <w:rPr>
          <w:rStyle w:val="Refdenotaalpie"/>
          <w:color w:val="auto"/>
        </w:rPr>
        <w:footnoteReference w:id="32"/>
      </w:r>
      <w:r w:rsidRPr="006263D5">
        <w:rPr>
          <w:rFonts w:eastAsia="Arial Narrow"/>
          <w:color w:val="auto"/>
        </w:rPr>
        <w:t xml:space="preserve">, </w:t>
      </w:r>
      <w:r w:rsidRPr="006263D5">
        <w:rPr>
          <w:color w:val="auto"/>
        </w:rPr>
        <w:t>representando los intereses difusos de los consumidores o eventuales consumidores de la Cooperativa.</w:t>
      </w:r>
    </w:p>
    <w:p w14:paraId="375CB2D5" w14:textId="77777777" w:rsidR="00CE2AB4" w:rsidRPr="006263D5" w:rsidRDefault="00CE2AB4" w:rsidP="00CE2AB4">
      <w:pPr>
        <w:widowControl w:val="0"/>
        <w:spacing w:line="240" w:lineRule="auto"/>
        <w:jc w:val="both"/>
        <w:rPr>
          <w:color w:val="auto"/>
        </w:rPr>
      </w:pPr>
    </w:p>
    <w:p w14:paraId="7A456506" w14:textId="77777777"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Siendo así, al tratarse de una omisión en un canal virtual como lo es la página web institucional de la Cooperativa, el alcance de este no puede restringirse geográficamente, dado que el entorno virtual es por naturaleza de acceso generalizado y no limitado a un territorio físico o localidad específica.</w:t>
      </w:r>
    </w:p>
    <w:p w14:paraId="53419A9A" w14:textId="77777777" w:rsidR="00CE2AB4" w:rsidRPr="006263D5" w:rsidRDefault="00CE2AB4" w:rsidP="00CE2AB4">
      <w:pPr>
        <w:pStyle w:val="Prrafodelista"/>
        <w:rPr>
          <w:color w:val="auto"/>
        </w:rPr>
      </w:pPr>
    </w:p>
    <w:p w14:paraId="16D4F6DD" w14:textId="68B88B01"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 xml:space="preserve">Por tanto, para este </w:t>
      </w:r>
      <w:r w:rsidR="00726761">
        <w:rPr>
          <w:color w:val="auto"/>
        </w:rPr>
        <w:t>Colegiado</w:t>
      </w:r>
      <w:r w:rsidRPr="006263D5">
        <w:rPr>
          <w:color w:val="auto"/>
        </w:rPr>
        <w:t xml:space="preserve"> la infracción en el presente caso es de alcance nacional, en tanto que se relaciona con un medio virtual de atención al consumidor que es accesible desde cualquier parte del territorio nacional. La omisión denunciada puede potencialmente afectar a todo ciudadano con acceso a este canal, ya sea que tenga interés actual o futuro en contratar con la Cooperativa, informarse sobre sus servicios o eventualmente formular un reclamo. </w:t>
      </w:r>
    </w:p>
    <w:p w14:paraId="030F4BDD" w14:textId="77777777" w:rsidR="00CE2AB4" w:rsidRPr="006263D5" w:rsidRDefault="00CE2AB4" w:rsidP="00CE2AB4">
      <w:pPr>
        <w:pStyle w:val="Prrafodelista"/>
        <w:rPr>
          <w:color w:val="auto"/>
        </w:rPr>
      </w:pPr>
    </w:p>
    <w:p w14:paraId="7CDE0D03" w14:textId="77777777"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Entonces, la afectación en el presente caso no se limita a consumidores identificables bajo la noción económica y rígida de aquel que adquiere un producto o contrata un servicio ni a una visión estrictamente contractual o asociativa (es decir, socios o clientes actuales), sino que incluye también a eventuales consumidores, cuya protección se encuentra garantizada por la normativa de consumo.</w:t>
      </w:r>
    </w:p>
    <w:p w14:paraId="6DA620FA" w14:textId="77777777" w:rsidR="00CE2AB4" w:rsidRPr="006263D5" w:rsidRDefault="00CE2AB4" w:rsidP="00CE2AB4">
      <w:pPr>
        <w:pStyle w:val="Prrafodelista"/>
        <w:spacing w:line="240" w:lineRule="auto"/>
        <w:rPr>
          <w:color w:val="auto"/>
        </w:rPr>
      </w:pPr>
    </w:p>
    <w:p w14:paraId="194C1587" w14:textId="2D58ACC2"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 xml:space="preserve">Sobre ello, si bien el método basado en valores preestablecidos estableció una metodología para aquellas infracciones vinculadas concretamente con el libro de reclamaciones, para su aplicación es necesario cumplir con la totalidad de las características precisadas en el considerando </w:t>
      </w:r>
      <w:r w:rsidR="009D600D">
        <w:rPr>
          <w:color w:val="auto"/>
        </w:rPr>
        <w:t>5</w:t>
      </w:r>
      <w:r w:rsidRPr="006263D5">
        <w:rPr>
          <w:color w:val="auto"/>
        </w:rPr>
        <w:t>8. Sin embargo, en ausencia de alguno de los requisitos, dicha modalidad no podría ser empleada, correspondiendo utilizar el “Método Ad-Hoc”.</w:t>
      </w:r>
    </w:p>
    <w:p w14:paraId="16E29584" w14:textId="77777777" w:rsidR="00CE2AB4" w:rsidRPr="006263D5" w:rsidRDefault="00CE2AB4" w:rsidP="00CE2AB4">
      <w:pPr>
        <w:pStyle w:val="Prrafodelista"/>
        <w:widowControl w:val="0"/>
        <w:spacing w:line="240" w:lineRule="auto"/>
        <w:rPr>
          <w:color w:val="auto"/>
        </w:rPr>
      </w:pPr>
    </w:p>
    <w:p w14:paraId="0D8EA8A5" w14:textId="2BEC3B94" w:rsidR="00CE2AB4" w:rsidRPr="006263D5" w:rsidRDefault="00CE2AB4" w:rsidP="00CE2AB4">
      <w:pPr>
        <w:pStyle w:val="Prrafodelista"/>
        <w:widowControl w:val="0"/>
        <w:numPr>
          <w:ilvl w:val="0"/>
          <w:numId w:val="1"/>
        </w:numPr>
        <w:spacing w:line="240" w:lineRule="auto"/>
        <w:ind w:left="567" w:hanging="567"/>
        <w:jc w:val="both"/>
        <w:rPr>
          <w:color w:val="auto"/>
        </w:rPr>
      </w:pPr>
      <w:r w:rsidRPr="006263D5">
        <w:rPr>
          <w:color w:val="auto"/>
        </w:rPr>
        <w:t xml:space="preserve">Por lo expuesto, dada la naturaleza difusa del derecho involucrado en el presente caso —por el que se ha determinado que la infracción tiene un alcance geográfico a nivel nacional y </w:t>
      </w:r>
      <w:r w:rsidRPr="006263D5">
        <w:rPr>
          <w:color w:val="auto"/>
          <w:u w:val="single"/>
        </w:rPr>
        <w:t>no menor a dicho nivel</w:t>
      </w:r>
      <w:r w:rsidRPr="006263D5">
        <w:rPr>
          <w:color w:val="auto"/>
        </w:rPr>
        <w:t xml:space="preserve"> como lo requiere el </w:t>
      </w:r>
      <w:r w:rsidRPr="006263D5">
        <w:rPr>
          <w:i/>
          <w:color w:val="auto"/>
        </w:rPr>
        <w:t>método basado en valores preestablecidos—</w:t>
      </w:r>
      <w:r w:rsidRPr="006263D5">
        <w:rPr>
          <w:color w:val="auto"/>
        </w:rPr>
        <w:t xml:space="preserve">, </w:t>
      </w:r>
      <w:r w:rsidR="000E5161">
        <w:rPr>
          <w:color w:val="auto"/>
        </w:rPr>
        <w:t xml:space="preserve">corresponde desarrollar </w:t>
      </w:r>
      <w:r w:rsidRPr="006263D5">
        <w:rPr>
          <w:color w:val="auto"/>
        </w:rPr>
        <w:t xml:space="preserve">la graduación de la sanción de la infracción </w:t>
      </w:r>
      <w:r w:rsidR="000E5161">
        <w:rPr>
          <w:color w:val="auto"/>
        </w:rPr>
        <w:t>conforme al</w:t>
      </w:r>
      <w:r w:rsidRPr="006263D5">
        <w:rPr>
          <w:color w:val="auto"/>
        </w:rPr>
        <w:t xml:space="preserve"> “Método Ad-Hoc” del Decreto Supremo </w:t>
      </w:r>
      <w:proofErr w:type="spellStart"/>
      <w:r w:rsidRPr="006263D5">
        <w:rPr>
          <w:color w:val="auto"/>
        </w:rPr>
        <w:t>N°</w:t>
      </w:r>
      <w:proofErr w:type="spellEnd"/>
      <w:r w:rsidRPr="006263D5">
        <w:rPr>
          <w:color w:val="auto"/>
        </w:rPr>
        <w:t xml:space="preserve"> 032-2021-PCM.</w:t>
      </w:r>
    </w:p>
    <w:p w14:paraId="34E8848E" w14:textId="77777777" w:rsidR="00CE2AB4" w:rsidRPr="006263D5" w:rsidRDefault="00CE2AB4" w:rsidP="00CE2AB4">
      <w:pPr>
        <w:widowControl w:val="0"/>
        <w:spacing w:line="240" w:lineRule="auto"/>
        <w:contextualSpacing/>
        <w:jc w:val="both"/>
        <w:rPr>
          <w:rFonts w:eastAsia="Times New Roman"/>
          <w:color w:val="000000" w:themeColor="text1"/>
          <w:lang w:eastAsia="es-ES"/>
        </w:rPr>
      </w:pPr>
    </w:p>
    <w:p w14:paraId="5732016B" w14:textId="77777777" w:rsidR="00CE2AB4" w:rsidRPr="006263D5" w:rsidRDefault="00CE2AB4" w:rsidP="00CE2AB4">
      <w:pPr>
        <w:pStyle w:val="Prrafodelista"/>
        <w:widowControl w:val="0"/>
        <w:spacing w:line="240" w:lineRule="auto"/>
        <w:ind w:left="567"/>
        <w:jc w:val="both"/>
        <w:rPr>
          <w:b/>
          <w:bCs/>
          <w:color w:val="auto"/>
        </w:rPr>
      </w:pPr>
      <w:r w:rsidRPr="006263D5">
        <w:rPr>
          <w:b/>
          <w:bCs/>
          <w:color w:val="auto"/>
        </w:rPr>
        <w:t>Respecto a requerir a los usuarios al momento de ingresar un reclamo o queja en el Libro de Reclamaciones que se proporcione un correo electrónico adicional, a pesar de haberse consignado una dirección domiciliaria física para su registro</w:t>
      </w:r>
    </w:p>
    <w:p w14:paraId="346D4ACD" w14:textId="77777777" w:rsidR="00CE2AB4" w:rsidRPr="006263D5" w:rsidRDefault="00CE2AB4" w:rsidP="00CE2AB4">
      <w:pPr>
        <w:pStyle w:val="Prrafodelista"/>
        <w:widowControl w:val="0"/>
        <w:spacing w:line="240" w:lineRule="auto"/>
        <w:ind w:left="0"/>
        <w:jc w:val="both"/>
        <w:rPr>
          <w:rStyle w:val="normaltextrun"/>
        </w:rPr>
      </w:pPr>
    </w:p>
    <w:p w14:paraId="5FDB67A6" w14:textId="77777777" w:rsidR="00CE2AB4" w:rsidRPr="006263D5" w:rsidRDefault="00CE2AB4" w:rsidP="00CE2AB4">
      <w:pPr>
        <w:widowControl w:val="0"/>
        <w:spacing w:line="240" w:lineRule="auto"/>
        <w:ind w:left="709" w:hanging="142"/>
        <w:rPr>
          <w:rStyle w:val="normaltextrun"/>
          <w:b/>
          <w:bCs/>
          <w:i/>
          <w:iCs/>
          <w:color w:val="auto"/>
        </w:rPr>
      </w:pPr>
      <w:r w:rsidRPr="006263D5">
        <w:rPr>
          <w:rStyle w:val="normaltextrun"/>
          <w:color w:val="auto"/>
        </w:rPr>
        <w:t xml:space="preserve">- </w:t>
      </w:r>
      <w:r w:rsidRPr="006263D5">
        <w:rPr>
          <w:rStyle w:val="normaltextrun"/>
          <w:color w:val="auto"/>
        </w:rPr>
        <w:tab/>
      </w:r>
      <w:r w:rsidRPr="006263D5">
        <w:rPr>
          <w:rStyle w:val="normaltextrun"/>
          <w:b/>
          <w:bCs/>
          <w:i/>
          <w:iCs/>
          <w:color w:val="auto"/>
        </w:rPr>
        <w:t xml:space="preserve">Beneficio ilícito  </w:t>
      </w:r>
    </w:p>
    <w:p w14:paraId="7F242896" w14:textId="77777777" w:rsidR="00CE2AB4" w:rsidRPr="006263D5" w:rsidRDefault="00CE2AB4" w:rsidP="00CE2AB4">
      <w:pPr>
        <w:widowControl w:val="0"/>
        <w:spacing w:line="240" w:lineRule="auto"/>
        <w:ind w:left="567" w:hanging="567"/>
        <w:rPr>
          <w:rStyle w:val="normaltextrun"/>
          <w:b/>
          <w:bCs/>
          <w:i/>
          <w:iCs/>
          <w:color w:val="auto"/>
        </w:rPr>
      </w:pPr>
    </w:p>
    <w:p w14:paraId="2936082A" w14:textId="77777777" w:rsidR="00CE2AB4" w:rsidRPr="006263D5" w:rsidRDefault="00CE2AB4" w:rsidP="00CE2AB4">
      <w:pPr>
        <w:pStyle w:val="TextoNumerado"/>
        <w:numPr>
          <w:ilvl w:val="0"/>
          <w:numId w:val="1"/>
        </w:numPr>
        <w:ind w:left="567" w:hanging="567"/>
        <w:rPr>
          <w:rFonts w:eastAsia="Calibri"/>
          <w:color w:val="auto"/>
          <w:shd w:val="clear" w:color="auto" w:fill="FFFFFF"/>
          <w:lang w:val="es-PE"/>
        </w:rPr>
      </w:pPr>
      <w:r w:rsidRPr="006263D5">
        <w:rPr>
          <w:rStyle w:val="normaltextrun"/>
          <w:rFonts w:eastAsia="Calibri"/>
          <w:color w:val="auto"/>
          <w:shd w:val="clear" w:color="auto" w:fill="FFFFFF"/>
          <w:lang w:val="es-PE"/>
        </w:rPr>
        <w:t xml:space="preserve">Para este caso en particular, la estimación del </w:t>
      </w:r>
      <w:r w:rsidRPr="006263D5">
        <w:rPr>
          <w:color w:val="auto"/>
          <w:lang w:val="es-PE"/>
        </w:rPr>
        <w:t xml:space="preserve">factor </w:t>
      </w:r>
      <w:r w:rsidRPr="006263D5">
        <w:rPr>
          <w:i/>
          <w:iCs/>
          <w:color w:val="auto"/>
          <w:lang w:val="es-PE"/>
        </w:rPr>
        <w:t>β</w:t>
      </w:r>
      <w:r w:rsidRPr="006263D5">
        <w:rPr>
          <w:rStyle w:val="normaltextrun"/>
          <w:rFonts w:eastAsia="Calibri"/>
          <w:color w:val="auto"/>
          <w:shd w:val="clear" w:color="auto" w:fill="FFFFFF"/>
          <w:lang w:val="es-PE"/>
        </w:rPr>
        <w:t xml:space="preserve"> será bajo el enfoque de beneficio ilícito </w:t>
      </w:r>
      <w:r w:rsidRPr="006263D5">
        <w:rPr>
          <w:rStyle w:val="normaltextrun"/>
          <w:rFonts w:eastAsia="Calibri"/>
          <w:color w:val="auto"/>
          <w:u w:val="single"/>
          <w:shd w:val="clear" w:color="auto" w:fill="FFFFFF"/>
          <w:lang w:val="es-PE"/>
        </w:rPr>
        <w:t>por costo evitado</w:t>
      </w:r>
      <w:r w:rsidRPr="006263D5">
        <w:rPr>
          <w:rStyle w:val="normaltextrun"/>
          <w:rFonts w:eastAsia="Calibri"/>
          <w:color w:val="auto"/>
          <w:shd w:val="clear" w:color="auto" w:fill="FFFFFF"/>
          <w:lang w:val="es-PE"/>
        </w:rPr>
        <w:t xml:space="preserve">, toda vez que, la Cooperativa </w:t>
      </w:r>
      <w:r w:rsidRPr="006263D5">
        <w:rPr>
          <w:rFonts w:eastAsia="Calibri"/>
          <w:color w:val="auto"/>
          <w:shd w:val="clear" w:color="auto" w:fill="FFFFFF"/>
          <w:lang w:val="es-PE"/>
        </w:rPr>
        <w:t xml:space="preserve">no asumió los costos técnicos y administrativos necesarios para cumplir con la normativa vigente. En consecuencia, </w:t>
      </w:r>
      <w:r w:rsidRPr="006263D5">
        <w:rPr>
          <w:rStyle w:val="normaltextrun"/>
          <w:rFonts w:eastAsia="Calibri"/>
          <w:color w:val="auto"/>
          <w:shd w:val="clear" w:color="auto" w:fill="FFFFFF"/>
          <w:lang w:val="es-PE"/>
        </w:rPr>
        <w:t>evitó</w:t>
      </w:r>
      <w:r w:rsidRPr="006263D5">
        <w:rPr>
          <w:rFonts w:eastAsia="Calibri"/>
          <w:color w:val="auto"/>
          <w:shd w:val="clear" w:color="auto" w:fill="FFFFFF"/>
          <w:lang w:val="es-PE"/>
        </w:rPr>
        <w:t xml:space="preserve"> adoptar las medidas y mecanismos necesarios para mantener</w:t>
      </w:r>
      <w:r w:rsidRPr="006263D5">
        <w:rPr>
          <w:rStyle w:val="normaltextrun"/>
          <w:rFonts w:eastAsia="Calibri"/>
          <w:color w:val="auto"/>
          <w:shd w:val="clear" w:color="auto" w:fill="FFFFFF"/>
          <w:lang w:val="es-PE"/>
        </w:rPr>
        <w:t xml:space="preserve"> un sistema que no restringiera injustificadamente el derecho a reclamar a través su página web, al requerir </w:t>
      </w:r>
      <w:r w:rsidRPr="006263D5">
        <w:rPr>
          <w:color w:val="auto"/>
        </w:rPr>
        <w:t>que se proporcione un correo electrónico adicional a pesar de haberse consignado una dirección domiciliaria física.</w:t>
      </w:r>
    </w:p>
    <w:p w14:paraId="18E40EE6" w14:textId="77777777" w:rsidR="00CE2AB4" w:rsidRPr="006263D5" w:rsidRDefault="00CE2AB4" w:rsidP="00CE2AB4">
      <w:pPr>
        <w:pStyle w:val="TextoNumerado"/>
        <w:ind w:left="567"/>
        <w:rPr>
          <w:rFonts w:eastAsia="Calibri"/>
          <w:color w:val="auto"/>
          <w:shd w:val="clear" w:color="auto" w:fill="FFFFFF"/>
          <w:lang w:val="es-PE"/>
        </w:rPr>
      </w:pPr>
    </w:p>
    <w:p w14:paraId="001C46A7" w14:textId="77777777" w:rsidR="00CE2AB4" w:rsidRPr="006263D5" w:rsidRDefault="00CE2AB4" w:rsidP="00CE2AB4">
      <w:pPr>
        <w:pStyle w:val="TextoNumerado"/>
        <w:numPr>
          <w:ilvl w:val="0"/>
          <w:numId w:val="1"/>
        </w:numPr>
        <w:ind w:left="567" w:hanging="567"/>
        <w:rPr>
          <w:rFonts w:eastAsia="Calibri"/>
          <w:b/>
          <w:bCs/>
          <w:color w:val="auto"/>
          <w:shd w:val="clear" w:color="auto" w:fill="FFFFFF"/>
          <w:lang w:val="es-PE"/>
        </w:rPr>
      </w:pPr>
      <w:r w:rsidRPr="006263D5">
        <w:rPr>
          <w:rStyle w:val="normaltextrun"/>
          <w:rFonts w:eastAsia="Calibri"/>
          <w:color w:val="auto"/>
          <w:shd w:val="clear" w:color="auto" w:fill="FFFFFF"/>
          <w:lang w:val="es-PE"/>
        </w:rPr>
        <w:t xml:space="preserve">En ese sentido, para el cálculo </w:t>
      </w:r>
      <w:r w:rsidRPr="006263D5">
        <w:rPr>
          <w:rFonts w:eastAsia="Calibri"/>
          <w:color w:val="auto"/>
          <w:shd w:val="clear" w:color="auto" w:fill="FFFFFF"/>
          <w:lang w:val="es-PE"/>
        </w:rPr>
        <w:t xml:space="preserve">del factor </w:t>
      </w:r>
      <w:r w:rsidRPr="006263D5">
        <w:rPr>
          <w:rFonts w:eastAsia="Calibri"/>
          <w:i/>
          <w:iCs/>
          <w:color w:val="auto"/>
          <w:shd w:val="clear" w:color="auto" w:fill="FFFFFF"/>
          <w:lang w:val="es-PE"/>
        </w:rPr>
        <w:t xml:space="preserve">β </w:t>
      </w:r>
      <w:r w:rsidRPr="006263D5">
        <w:rPr>
          <w:rFonts w:eastAsia="Calibri"/>
          <w:color w:val="auto"/>
          <w:shd w:val="clear" w:color="auto" w:fill="FFFFFF"/>
          <w:lang w:val="es-PE"/>
        </w:rPr>
        <w:t xml:space="preserve">bajo el enfoque de costo evitado, se requiere de información mínima, según lo establecido en el Decreto Supremo </w:t>
      </w:r>
      <w:proofErr w:type="spellStart"/>
      <w:r w:rsidRPr="006263D5">
        <w:rPr>
          <w:color w:val="auto"/>
        </w:rPr>
        <w:t>N°</w:t>
      </w:r>
      <w:proofErr w:type="spellEnd"/>
      <w:r w:rsidRPr="006263D5">
        <w:rPr>
          <w:color w:val="auto"/>
        </w:rPr>
        <w:t xml:space="preserve"> 032-2021-PCM</w:t>
      </w:r>
      <w:r w:rsidRPr="006263D5">
        <w:rPr>
          <w:rFonts w:eastAsia="Calibri"/>
          <w:color w:val="auto"/>
          <w:shd w:val="clear" w:color="auto" w:fill="FFFFFF"/>
          <w:lang w:val="es-PE"/>
        </w:rPr>
        <w:t xml:space="preserve">; por lo que, se realizará la estimación en función a la variable </w:t>
      </w:r>
      <w:r w:rsidRPr="006263D5">
        <w:rPr>
          <w:rFonts w:eastAsia="Calibri"/>
          <w:color w:val="auto"/>
          <w:u w:val="single"/>
          <w:shd w:val="clear" w:color="auto" w:fill="FFFFFF"/>
          <w:lang w:val="es-PE"/>
        </w:rPr>
        <w:t>de costos de cumplimiento</w:t>
      </w:r>
      <w:r w:rsidRPr="006263D5">
        <w:rPr>
          <w:rFonts w:eastAsia="Calibri"/>
          <w:color w:val="auto"/>
          <w:shd w:val="clear" w:color="auto" w:fill="FFFFFF"/>
          <w:lang w:val="es-PE"/>
        </w:rPr>
        <w:t xml:space="preserve">. </w:t>
      </w:r>
    </w:p>
    <w:p w14:paraId="57CF37E1" w14:textId="77777777" w:rsidR="00CE2AB4" w:rsidRPr="006263D5" w:rsidRDefault="00CE2AB4" w:rsidP="00CE2AB4">
      <w:pPr>
        <w:pStyle w:val="Prrafodelista"/>
        <w:spacing w:line="240" w:lineRule="auto"/>
        <w:rPr>
          <w:rStyle w:val="normaltextrun"/>
          <w:rFonts w:eastAsia="Calibri"/>
          <w:b/>
          <w:bCs/>
          <w:color w:val="auto"/>
          <w:shd w:val="clear" w:color="auto" w:fill="FFFFFF"/>
        </w:rPr>
      </w:pPr>
    </w:p>
    <w:p w14:paraId="439F89F5" w14:textId="1FC8728E" w:rsidR="00CE2AB4" w:rsidRPr="006263D5" w:rsidRDefault="00CE2AB4" w:rsidP="00CE2AB4">
      <w:pPr>
        <w:pStyle w:val="TextoNumerado"/>
        <w:numPr>
          <w:ilvl w:val="0"/>
          <w:numId w:val="1"/>
        </w:numPr>
        <w:ind w:left="567" w:hanging="567"/>
        <w:rPr>
          <w:rFonts w:eastAsia="Calibri"/>
          <w:b/>
          <w:bCs/>
          <w:color w:val="auto"/>
          <w:shd w:val="clear" w:color="auto" w:fill="FFFFFF"/>
          <w:lang w:val="es-PE"/>
        </w:rPr>
      </w:pPr>
      <w:r w:rsidRPr="006263D5">
        <w:rPr>
          <w:rStyle w:val="normaltextrun"/>
          <w:rFonts w:eastAsia="Calibri"/>
          <w:color w:val="auto"/>
          <w:shd w:val="clear" w:color="auto" w:fill="FFFFFF"/>
          <w:lang w:val="es-PE"/>
        </w:rPr>
        <w:t xml:space="preserve">A efectos de estimar los costos de cumplimiento, se tiene como parámetro objetivo el costo de contratar un colaborador encargado de </w:t>
      </w:r>
      <w:r w:rsidRPr="006263D5">
        <w:rPr>
          <w:rStyle w:val="normaltextrun"/>
          <w:rFonts w:eastAsia="Calibri"/>
          <w:color w:val="auto"/>
          <w:u w:val="single"/>
          <w:shd w:val="clear" w:color="auto" w:fill="FFFFFF"/>
          <w:lang w:val="es-PE"/>
        </w:rPr>
        <w:t>la gestión del Libro de Reclamaciones y del cumplimiento de las disposiciones normativas sobre dicha materia</w:t>
      </w:r>
      <w:r w:rsidR="009D600D">
        <w:rPr>
          <w:rStyle w:val="normaltextrun"/>
          <w:rFonts w:eastAsia="Calibri"/>
          <w:color w:val="auto"/>
          <w:shd w:val="clear" w:color="auto" w:fill="FFFFFF"/>
          <w:lang w:val="es-PE"/>
        </w:rPr>
        <w:t>. P</w:t>
      </w:r>
      <w:r w:rsidRPr="006263D5">
        <w:rPr>
          <w:rStyle w:val="normaltextrun"/>
          <w:rFonts w:eastAsia="Calibri"/>
          <w:color w:val="auto"/>
          <w:shd w:val="clear" w:color="auto" w:fill="FFFFFF"/>
          <w:lang w:val="es-PE"/>
        </w:rPr>
        <w:t>ara lo cual se consideró la contratación de un colaborador a cargo de operaciones</w:t>
      </w:r>
      <w:r w:rsidRPr="006263D5">
        <w:rPr>
          <w:rStyle w:val="Refdenotaalpie"/>
          <w:rFonts w:eastAsia="Calibri"/>
          <w:color w:val="auto"/>
          <w:shd w:val="clear" w:color="auto" w:fill="FFFFFF"/>
          <w:lang w:val="es-PE"/>
        </w:rPr>
        <w:footnoteReference w:id="33"/>
      </w:r>
      <w:r w:rsidRPr="006263D5">
        <w:rPr>
          <w:rStyle w:val="normaltextrun"/>
          <w:rFonts w:eastAsia="Calibri"/>
          <w:color w:val="auto"/>
          <w:shd w:val="clear" w:color="auto" w:fill="FFFFFF"/>
          <w:lang w:val="es-PE"/>
        </w:rPr>
        <w:t xml:space="preserve">, cuyo sueldo </w:t>
      </w:r>
      <w:r w:rsidRPr="006263D5">
        <w:rPr>
          <w:rFonts w:eastAsia="Calibri"/>
          <w:color w:val="auto"/>
          <w:shd w:val="clear" w:color="auto" w:fill="FFFFFF"/>
          <w:lang w:val="es-PE"/>
        </w:rPr>
        <w:t>promedio anual mínimo es de S/ 35 700,00; es decir, S/ 2 975,00 mensual</w:t>
      </w:r>
      <w:r w:rsidRPr="006263D5">
        <w:rPr>
          <w:rStyle w:val="normaltextrun"/>
          <w:rFonts w:eastAsia="Calibri"/>
          <w:color w:val="auto"/>
          <w:shd w:val="clear" w:color="auto" w:fill="FFFFFF"/>
          <w:lang w:val="es-PE"/>
        </w:rPr>
        <w:t xml:space="preserve">, de acuerdo con la información recabada sobre los rangos salariales del sector </w:t>
      </w:r>
      <w:r w:rsidRPr="006263D5">
        <w:rPr>
          <w:rFonts w:eastAsia="Calibri"/>
          <w:color w:val="auto"/>
          <w:shd w:val="clear" w:color="auto" w:fill="FFFFFF"/>
          <w:lang w:val="es-PE"/>
        </w:rPr>
        <w:t>Banca, Seguros y Servicios Financieros</w:t>
      </w:r>
      <w:r w:rsidRPr="006263D5">
        <w:rPr>
          <w:color w:val="auto"/>
          <w:vertAlign w:val="superscript"/>
        </w:rPr>
        <w:footnoteReference w:id="34"/>
      </w:r>
      <w:r w:rsidRPr="006263D5">
        <w:rPr>
          <w:rFonts w:eastAsia="Calibri"/>
          <w:color w:val="auto"/>
          <w:shd w:val="clear" w:color="auto" w:fill="FFFFFF"/>
          <w:lang w:val="es-PE"/>
        </w:rPr>
        <w:t>.</w:t>
      </w:r>
    </w:p>
    <w:p w14:paraId="5A7C4E59" w14:textId="77777777" w:rsidR="00CE2AB4" w:rsidRPr="006263D5" w:rsidRDefault="00CE2AB4" w:rsidP="00CE2AB4">
      <w:pPr>
        <w:pStyle w:val="Prrafodelista"/>
        <w:spacing w:line="240" w:lineRule="auto"/>
        <w:rPr>
          <w:rStyle w:val="normaltextrun"/>
          <w:rFonts w:eastAsia="Calibri"/>
          <w:b/>
          <w:bCs/>
          <w:color w:val="auto"/>
          <w:shd w:val="clear" w:color="auto" w:fill="FFFFFF"/>
        </w:rPr>
      </w:pPr>
    </w:p>
    <w:p w14:paraId="6DD69E12" w14:textId="77777777" w:rsidR="00CE2AB4" w:rsidRPr="006263D5" w:rsidRDefault="00CE2AB4" w:rsidP="00CE2AB4">
      <w:pPr>
        <w:pStyle w:val="TextoNumerado"/>
        <w:numPr>
          <w:ilvl w:val="0"/>
          <w:numId w:val="1"/>
        </w:numPr>
        <w:ind w:left="567" w:hanging="567"/>
        <w:rPr>
          <w:rStyle w:val="normaltextrun"/>
          <w:rFonts w:eastAsia="Calibri"/>
          <w:color w:val="auto"/>
          <w:shd w:val="clear" w:color="auto" w:fill="FFFFFF"/>
          <w:lang w:val="es-PE"/>
        </w:rPr>
      </w:pPr>
      <w:r w:rsidRPr="006263D5">
        <w:rPr>
          <w:rStyle w:val="normaltextrun"/>
          <w:rFonts w:eastAsia="Calibri"/>
          <w:color w:val="auto"/>
          <w:shd w:val="clear" w:color="auto" w:fill="FFFFFF"/>
          <w:lang w:val="es-PE"/>
        </w:rPr>
        <w:t>Asimismo, se consideró como parámetro objetivo el costo de contratar un comunicador digital, encargado de gestionar de manera oportuna y eficiente la comunicación sobre las implicancias del Libro de reclamaciones implementado en el sitio web de los proveedores, a través de las plataformas digitales, cuyo sueldo promedio mensual es de S/ 3 181,00, de acuerdo con la información recabada del Ministerio de Trabajo – Mi Carrera</w:t>
      </w:r>
      <w:r w:rsidRPr="006263D5">
        <w:rPr>
          <w:color w:val="auto"/>
          <w:vertAlign w:val="superscript"/>
        </w:rPr>
        <w:footnoteReference w:id="35"/>
      </w:r>
      <w:r w:rsidRPr="006263D5">
        <w:rPr>
          <w:rStyle w:val="normaltextrun"/>
          <w:rFonts w:eastAsia="Calibri"/>
          <w:color w:val="auto"/>
          <w:shd w:val="clear" w:color="auto" w:fill="FFFFFF"/>
          <w:lang w:val="es-PE"/>
        </w:rPr>
        <w:t>.</w:t>
      </w:r>
    </w:p>
    <w:p w14:paraId="5D7B0E66" w14:textId="77777777" w:rsidR="00CE2AB4" w:rsidRPr="006263D5" w:rsidRDefault="00CE2AB4" w:rsidP="00CE2AB4">
      <w:pPr>
        <w:pStyle w:val="Prrafodelista"/>
        <w:spacing w:line="240" w:lineRule="auto"/>
        <w:rPr>
          <w:rStyle w:val="normaltextrun"/>
          <w:rFonts w:eastAsia="Calibri"/>
          <w:color w:val="auto"/>
          <w:shd w:val="clear" w:color="auto" w:fill="FFFFFF"/>
        </w:rPr>
      </w:pPr>
    </w:p>
    <w:p w14:paraId="54E4549E" w14:textId="77777777" w:rsidR="00CE2AB4" w:rsidRPr="006263D5" w:rsidRDefault="00CE2AB4" w:rsidP="00CE2AB4">
      <w:pPr>
        <w:pStyle w:val="TextoNumerado"/>
        <w:numPr>
          <w:ilvl w:val="0"/>
          <w:numId w:val="1"/>
        </w:numPr>
        <w:ind w:left="567" w:hanging="567"/>
        <w:rPr>
          <w:rStyle w:val="normaltextrun"/>
          <w:rFonts w:eastAsia="Calibri"/>
          <w:color w:val="auto"/>
          <w:shd w:val="clear" w:color="auto" w:fill="FFFFFF"/>
          <w:lang w:val="es-PE"/>
        </w:rPr>
      </w:pPr>
      <w:r w:rsidRPr="006263D5">
        <w:rPr>
          <w:rStyle w:val="normaltextrun"/>
          <w:rFonts w:eastAsia="Calibri"/>
          <w:color w:val="auto"/>
          <w:shd w:val="clear" w:color="auto" w:fill="FFFFFF"/>
          <w:lang w:val="es-PE"/>
        </w:rPr>
        <w:t xml:space="preserve">En ese sentido, al considerar el tiempo de contratación de ambos profesionales por un mes, el costo evitado para el </w:t>
      </w:r>
      <w:r w:rsidRPr="006263D5">
        <w:rPr>
          <w:rFonts w:eastAsia="Calibri"/>
          <w:color w:val="auto"/>
          <w:shd w:val="clear" w:color="auto" w:fill="FFFFFF"/>
          <w:lang w:val="es-PE"/>
        </w:rPr>
        <w:t xml:space="preserve">factor </w:t>
      </w:r>
      <w:r w:rsidRPr="006263D5">
        <w:rPr>
          <w:rFonts w:eastAsia="Calibri"/>
          <w:i/>
          <w:iCs/>
          <w:color w:val="auto"/>
          <w:shd w:val="clear" w:color="auto" w:fill="FFFFFF"/>
          <w:lang w:val="es-PE"/>
        </w:rPr>
        <w:t>β</w:t>
      </w:r>
      <w:r w:rsidRPr="006263D5">
        <w:rPr>
          <w:rStyle w:val="normaltextrun"/>
          <w:rFonts w:eastAsia="Calibri"/>
          <w:color w:val="auto"/>
          <w:shd w:val="clear" w:color="auto" w:fill="FFFFFF"/>
          <w:lang w:val="es-PE"/>
        </w:rPr>
        <w:t xml:space="preserve"> se estima en S/ 6 156,00. </w:t>
      </w:r>
    </w:p>
    <w:p w14:paraId="568F0B03" w14:textId="77777777" w:rsidR="00CE2AB4" w:rsidRPr="006263D5" w:rsidRDefault="00CE2AB4" w:rsidP="00CE2AB4">
      <w:pPr>
        <w:pStyle w:val="Prrafodelista"/>
        <w:spacing w:line="240" w:lineRule="auto"/>
        <w:rPr>
          <w:rStyle w:val="normaltextrun"/>
          <w:rFonts w:eastAsia="Calibri"/>
          <w:color w:val="auto"/>
          <w:shd w:val="clear" w:color="auto" w:fill="FFFFFF"/>
        </w:rPr>
      </w:pPr>
    </w:p>
    <w:p w14:paraId="48A65538" w14:textId="77777777" w:rsidR="00CE2AB4" w:rsidRPr="006263D5" w:rsidRDefault="00CE2AB4" w:rsidP="00CE2AB4">
      <w:pPr>
        <w:pStyle w:val="TextoNumerado"/>
        <w:numPr>
          <w:ilvl w:val="0"/>
          <w:numId w:val="1"/>
        </w:numPr>
        <w:ind w:left="567" w:hanging="567"/>
        <w:rPr>
          <w:rStyle w:val="normaltextrun"/>
          <w:rFonts w:eastAsia="Calibri"/>
          <w:shd w:val="clear" w:color="auto" w:fill="FFFFFF"/>
          <w:lang w:val="es-PE"/>
        </w:rPr>
      </w:pPr>
      <w:r w:rsidRPr="006263D5">
        <w:rPr>
          <w:rStyle w:val="normaltextrun"/>
          <w:rFonts w:eastAsia="Calibri"/>
          <w:color w:val="auto"/>
          <w:shd w:val="clear" w:color="auto" w:fill="FFFFFF"/>
          <w:lang w:val="es-PE"/>
        </w:rPr>
        <w:t xml:space="preserve">En este punto es importante reiterar que no se está afirmando que el administrado carezca de estos perfiles profesionales, sino que el costo de contratar estos servicios profesionales es un parámetro o referente por utilizar para el cálculo del costo evitado como consecuencia de la infracción administrativa. </w:t>
      </w:r>
    </w:p>
    <w:p w14:paraId="30202B19" w14:textId="77777777" w:rsidR="00CE2AB4" w:rsidRPr="006263D5" w:rsidRDefault="00CE2AB4" w:rsidP="00CE2AB4">
      <w:pPr>
        <w:widowControl w:val="0"/>
        <w:spacing w:line="240" w:lineRule="auto"/>
        <w:rPr>
          <w:color w:val="auto"/>
        </w:rPr>
      </w:pPr>
    </w:p>
    <w:p w14:paraId="5D222B2F" w14:textId="77777777" w:rsidR="00CE2AB4" w:rsidRPr="006263D5" w:rsidRDefault="00CE2AB4" w:rsidP="00CE2AB4">
      <w:pPr>
        <w:pStyle w:val="Prrafodelista"/>
        <w:widowControl w:val="0"/>
        <w:numPr>
          <w:ilvl w:val="0"/>
          <w:numId w:val="11"/>
        </w:numPr>
        <w:spacing w:line="240" w:lineRule="auto"/>
        <w:ind w:left="851" w:hanging="284"/>
        <w:jc w:val="both"/>
        <w:rPr>
          <w:rStyle w:val="normaltextrun"/>
          <w:rFonts w:eastAsia="Times New Roman"/>
        </w:rPr>
      </w:pPr>
      <w:r w:rsidRPr="006263D5">
        <w:rPr>
          <w:rStyle w:val="normaltextrun"/>
          <w:b/>
          <w:bCs/>
          <w:i/>
          <w:iCs/>
          <w:color w:val="auto"/>
        </w:rPr>
        <w:lastRenderedPageBreak/>
        <w:t>Probabilidad de detección</w:t>
      </w:r>
    </w:p>
    <w:p w14:paraId="02DF8065" w14:textId="77777777" w:rsidR="00CE2AB4" w:rsidRPr="006263D5" w:rsidRDefault="00CE2AB4" w:rsidP="00CE2AB4">
      <w:pPr>
        <w:widowControl w:val="0"/>
        <w:spacing w:line="240" w:lineRule="auto"/>
        <w:jc w:val="both"/>
        <w:rPr>
          <w:rFonts w:eastAsia="Times New Roman"/>
        </w:rPr>
      </w:pPr>
    </w:p>
    <w:p w14:paraId="534D5FC2" w14:textId="77777777" w:rsidR="00CE2AB4" w:rsidRPr="006263D5" w:rsidRDefault="00CE2AB4" w:rsidP="00CE2AB4">
      <w:pPr>
        <w:pStyle w:val="Prrafodelista"/>
        <w:widowControl w:val="0"/>
        <w:numPr>
          <w:ilvl w:val="0"/>
          <w:numId w:val="1"/>
        </w:numPr>
        <w:spacing w:line="240" w:lineRule="auto"/>
        <w:ind w:left="567" w:hanging="567"/>
        <w:jc w:val="both"/>
        <w:rPr>
          <w:rFonts w:eastAsia="Times New Roman"/>
        </w:rPr>
      </w:pPr>
      <w:r w:rsidRPr="006263D5">
        <w:rPr>
          <w:rFonts w:eastAsia="Times New Roman"/>
        </w:rPr>
        <w:t>En cuanto a la probabilidad de detección,</w:t>
      </w:r>
      <w:r w:rsidRPr="006263D5">
        <w:rPr>
          <w:rFonts w:eastAsia="Calibri"/>
          <w:shd w:val="clear" w:color="auto" w:fill="FFFFFF"/>
        </w:rPr>
        <w:t xml:space="preserve"> </w:t>
      </w:r>
      <w:r w:rsidRPr="006263D5">
        <w:rPr>
          <w:rFonts w:eastAsia="Times New Roman"/>
        </w:rPr>
        <w:t xml:space="preserve">la estimación del factor </w:t>
      </w:r>
      <w:r w:rsidRPr="006263D5">
        <w:rPr>
          <w:rFonts w:eastAsia="Times New Roman"/>
          <w:i/>
          <w:iCs/>
        </w:rPr>
        <w:t>p</w:t>
      </w:r>
      <w:r w:rsidRPr="006263D5">
        <w:rPr>
          <w:rFonts w:eastAsia="Times New Roman"/>
        </w:rPr>
        <w:t xml:space="preserve"> tiene un nivel medio, en tanto nos encontramos ante una denuncia en beneficio de terceros. Por lo que, conforme al Cuadro 30 del Decreto Supremo </w:t>
      </w:r>
      <w:proofErr w:type="spellStart"/>
      <w:r w:rsidRPr="006263D5">
        <w:rPr>
          <w:color w:val="auto"/>
        </w:rPr>
        <w:t>N°</w:t>
      </w:r>
      <w:proofErr w:type="spellEnd"/>
      <w:r w:rsidRPr="006263D5">
        <w:rPr>
          <w:color w:val="auto"/>
        </w:rPr>
        <w:t xml:space="preserve"> 032-2021-PCM</w:t>
      </w:r>
      <w:r w:rsidRPr="006263D5">
        <w:rPr>
          <w:rFonts w:eastAsia="Times New Roman"/>
        </w:rPr>
        <w:t xml:space="preserve">, corresponde otorgar al factor </w:t>
      </w:r>
      <w:r w:rsidRPr="006263D5">
        <w:rPr>
          <w:rFonts w:eastAsia="Times New Roman"/>
          <w:i/>
          <w:iCs/>
        </w:rPr>
        <w:t>p</w:t>
      </w:r>
      <w:r w:rsidRPr="006263D5">
        <w:rPr>
          <w:rFonts w:eastAsia="Times New Roman"/>
        </w:rPr>
        <w:t xml:space="preserve"> el valor de 37,40%. </w:t>
      </w:r>
    </w:p>
    <w:p w14:paraId="5A5F70BE" w14:textId="77777777" w:rsidR="00CE2AB4" w:rsidRPr="006263D5" w:rsidRDefault="00CE2AB4" w:rsidP="00CE2AB4">
      <w:pPr>
        <w:pStyle w:val="Prrafodelista"/>
        <w:widowControl w:val="0"/>
        <w:spacing w:line="240" w:lineRule="auto"/>
        <w:ind w:left="567"/>
        <w:jc w:val="both"/>
        <w:rPr>
          <w:rFonts w:eastAsia="Times New Roman"/>
        </w:rPr>
      </w:pPr>
    </w:p>
    <w:p w14:paraId="1A74FCA5" w14:textId="77777777" w:rsidR="00CE2AB4" w:rsidRPr="006263D5" w:rsidRDefault="00CE2AB4" w:rsidP="00CE2AB4">
      <w:pPr>
        <w:pStyle w:val="Prrafodelista"/>
        <w:widowControl w:val="0"/>
        <w:numPr>
          <w:ilvl w:val="0"/>
          <w:numId w:val="11"/>
        </w:numPr>
        <w:spacing w:line="240" w:lineRule="auto"/>
        <w:ind w:left="851" w:hanging="284"/>
        <w:jc w:val="both"/>
        <w:rPr>
          <w:rFonts w:eastAsia="Times New Roman"/>
        </w:rPr>
      </w:pPr>
      <w:r w:rsidRPr="006263D5">
        <w:rPr>
          <w:rFonts w:eastAsia="Times New Roman"/>
          <w:b/>
          <w:bCs/>
          <w:i/>
          <w:iCs/>
        </w:rPr>
        <w:t>Multa Base</w:t>
      </w:r>
    </w:p>
    <w:p w14:paraId="150D14B2" w14:textId="77777777" w:rsidR="00CE2AB4" w:rsidRPr="006263D5" w:rsidRDefault="00CE2AB4" w:rsidP="00CE2AB4">
      <w:pPr>
        <w:pStyle w:val="Prrafodelista"/>
        <w:widowControl w:val="0"/>
        <w:spacing w:line="240" w:lineRule="auto"/>
        <w:ind w:left="851"/>
        <w:jc w:val="both"/>
        <w:rPr>
          <w:rFonts w:eastAsia="Times New Roman"/>
        </w:rPr>
      </w:pPr>
    </w:p>
    <w:p w14:paraId="31DFA078" w14:textId="0E1B5C6F" w:rsidR="00CE2AB4" w:rsidRPr="006263D5" w:rsidRDefault="00CE2AB4" w:rsidP="00CE2AB4">
      <w:pPr>
        <w:widowControl w:val="0"/>
        <w:numPr>
          <w:ilvl w:val="0"/>
          <w:numId w:val="1"/>
        </w:numPr>
        <w:spacing w:line="240" w:lineRule="auto"/>
        <w:ind w:left="567" w:hanging="567"/>
        <w:jc w:val="both"/>
        <w:rPr>
          <w:rFonts w:eastAsia="Times New Roman"/>
        </w:rPr>
      </w:pPr>
      <w:r w:rsidRPr="006263D5">
        <w:rPr>
          <w:rFonts w:eastAsia="Times New Roman"/>
        </w:rPr>
        <w:t xml:space="preserve">Por lo expuesto, considerando que la potestad sancionadora otorgada a la autoridad administrativa debe ser ejercida dentro de los parámetros fijados por el ordenamiento y conforme a los principios que inspiran el ejercicio del poder punitivo del Estado y, adicionalmente, en aplicación del </w:t>
      </w:r>
      <w:r w:rsidRPr="006263D5">
        <w:rPr>
          <w:rFonts w:eastAsia="Times New Roman"/>
          <w:iCs/>
        </w:rPr>
        <w:t>principio de razonabilidad</w:t>
      </w:r>
      <w:r w:rsidRPr="006263D5">
        <w:rPr>
          <w:rFonts w:eastAsia="Times New Roman"/>
        </w:rPr>
        <w:t xml:space="preserve"> que establece el numeral 3 del artículo 248° del TUO de la LPAG</w:t>
      </w:r>
      <w:r w:rsidRPr="006263D5">
        <w:rPr>
          <w:rFonts w:eastAsia="Times New Roman"/>
          <w:vertAlign w:val="superscript"/>
        </w:rPr>
        <w:footnoteReference w:id="36"/>
      </w:r>
      <w:r w:rsidRPr="006263D5">
        <w:rPr>
          <w:rFonts w:eastAsia="Times New Roman"/>
        </w:rPr>
        <w:t xml:space="preserve">, </w:t>
      </w:r>
      <w:r w:rsidR="00726761">
        <w:rPr>
          <w:rFonts w:eastAsia="Times New Roman"/>
        </w:rPr>
        <w:t xml:space="preserve">este Colegiado </w:t>
      </w:r>
      <w:r w:rsidRPr="006263D5">
        <w:rPr>
          <w:rFonts w:eastAsia="Times New Roman"/>
        </w:rPr>
        <w:t>considera que la cuantía de la sanción a imponer debe ser lo suficientemente necesaria para desincentivar en forma efectiva que infracciones de esta naturaleza se repitan en el futuro y, a la vez, sancionar ejemplarmente la inclusión y aplicación de cláusulas abusivas que atentan contra los derechos económicos e intereses colectivos de los consumidores.</w:t>
      </w:r>
    </w:p>
    <w:p w14:paraId="6B1BF116" w14:textId="77777777" w:rsidR="00CE2AB4" w:rsidRPr="006263D5" w:rsidRDefault="00CE2AB4" w:rsidP="00CE2AB4">
      <w:pPr>
        <w:pStyle w:val="Sinespaciado"/>
        <w:widowControl w:val="0"/>
        <w:ind w:left="567" w:hanging="567"/>
      </w:pPr>
    </w:p>
    <w:p w14:paraId="29FCBC80" w14:textId="0AB99F27" w:rsidR="00CE2AB4" w:rsidRPr="006263D5" w:rsidRDefault="00CE2AB4" w:rsidP="00CE2AB4">
      <w:pPr>
        <w:pStyle w:val="Textoindependiente21"/>
        <w:widowControl w:val="0"/>
        <w:numPr>
          <w:ilvl w:val="0"/>
          <w:numId w:val="1"/>
        </w:numPr>
        <w:ind w:left="567" w:hanging="567"/>
        <w:rPr>
          <w:rFonts w:cs="Arial"/>
          <w:sz w:val="22"/>
          <w:szCs w:val="22"/>
        </w:rPr>
      </w:pPr>
      <w:r w:rsidRPr="006263D5">
        <w:rPr>
          <w:rFonts w:cs="Arial"/>
          <w:sz w:val="22"/>
          <w:szCs w:val="22"/>
        </w:rPr>
        <w:t xml:space="preserve">Por ende, de acuerdo con lo expuesto y teniendo en cuenta los valores identificados, </w:t>
      </w:r>
      <w:r w:rsidR="00726761">
        <w:rPr>
          <w:rFonts w:cs="Arial"/>
          <w:sz w:val="22"/>
          <w:szCs w:val="22"/>
        </w:rPr>
        <w:t xml:space="preserve">este Colegiado </w:t>
      </w:r>
      <w:r w:rsidRPr="006263D5">
        <w:rPr>
          <w:rFonts w:cs="Arial"/>
          <w:sz w:val="22"/>
          <w:szCs w:val="22"/>
        </w:rPr>
        <w:t>considera que la Multa Base (m) de la presente infracción tiene un valor de dieciséis con cuarenta y cinco (16,45) UIT, lo cual es el resultado de haber dividido el factor (β) entre el factor (</w:t>
      </w:r>
      <w:r w:rsidRPr="006263D5">
        <w:rPr>
          <w:rFonts w:cs="Arial"/>
          <w:i/>
          <w:iCs/>
          <w:sz w:val="22"/>
          <w:szCs w:val="22"/>
        </w:rPr>
        <w:t>p)</w:t>
      </w:r>
      <w:r w:rsidRPr="006263D5">
        <w:rPr>
          <w:rFonts w:cs="Arial"/>
          <w:sz w:val="22"/>
          <w:szCs w:val="22"/>
        </w:rPr>
        <w:t xml:space="preserve">, como se verifica a continuación: </w:t>
      </w:r>
    </w:p>
    <w:p w14:paraId="5FD8365E" w14:textId="77777777" w:rsidR="00CE2AB4" w:rsidRPr="006263D5" w:rsidRDefault="00CE2AB4" w:rsidP="00CE2AB4">
      <w:pPr>
        <w:widowControl w:val="0"/>
        <w:spacing w:line="240" w:lineRule="auto"/>
      </w:pPr>
    </w:p>
    <w:p w14:paraId="04AA9303" w14:textId="77777777" w:rsidR="00CE2AB4" w:rsidRPr="006263D5" w:rsidRDefault="00CE2AB4" w:rsidP="00CE2AB4">
      <w:pPr>
        <w:pStyle w:val="Prrafodelista"/>
        <w:widowControl w:val="0"/>
        <w:spacing w:line="240" w:lineRule="auto"/>
        <w:ind w:left="567"/>
        <w:jc w:val="center"/>
        <w:textAlignment w:val="baseline"/>
        <w:rPr>
          <w:u w:val="single"/>
        </w:rPr>
      </w:pPr>
      <w:r w:rsidRPr="006263D5">
        <w:rPr>
          <w:u w:val="single"/>
        </w:rPr>
        <w:t>Multa base:</w:t>
      </w:r>
    </w:p>
    <w:p w14:paraId="1ED68BEB" w14:textId="77777777" w:rsidR="00CE2AB4" w:rsidRPr="006263D5" w:rsidRDefault="00CE2AB4" w:rsidP="00CE2AB4">
      <w:pPr>
        <w:pStyle w:val="Textoindependiente21"/>
        <w:widowControl w:val="0"/>
        <w:ind w:left="567" w:hanging="567"/>
        <w:contextualSpacing/>
        <w:rPr>
          <w:rFonts w:cs="Arial"/>
          <w:sz w:val="22"/>
          <w:szCs w:val="22"/>
        </w:rPr>
      </w:pPr>
    </w:p>
    <w:p w14:paraId="27C28832" w14:textId="77777777" w:rsidR="00CE2AB4" w:rsidRPr="006263D5" w:rsidRDefault="00CE2AB4" w:rsidP="00CE2AB4">
      <w:pPr>
        <w:pStyle w:val="Textoindependiente21"/>
        <w:widowControl w:val="0"/>
        <w:ind w:left="567"/>
        <w:contextualSpacing/>
        <w:jc w:val="center"/>
        <w:rPr>
          <w:rFonts w:cs="Arial"/>
          <w:sz w:val="22"/>
          <w:szCs w:val="22"/>
        </w:rPr>
      </w:pPr>
      <w:r w:rsidRPr="006263D5">
        <w:rPr>
          <w:rFonts w:cs="Arial"/>
          <w:sz w:val="22"/>
          <w:szCs w:val="22"/>
        </w:rPr>
        <w:t>S/ 6 156,00 / 37,40% = 16,45 UIT</w:t>
      </w:r>
    </w:p>
    <w:p w14:paraId="6CEFA720" w14:textId="77777777" w:rsidR="00CE2AB4" w:rsidRPr="006263D5" w:rsidRDefault="00CE2AB4" w:rsidP="00CE2AB4">
      <w:pPr>
        <w:pStyle w:val="Textoindependiente21"/>
        <w:widowControl w:val="0"/>
        <w:rPr>
          <w:rFonts w:cs="Arial"/>
          <w:sz w:val="22"/>
          <w:szCs w:val="22"/>
        </w:rPr>
      </w:pPr>
    </w:p>
    <w:p w14:paraId="40EB62F9" w14:textId="77777777" w:rsidR="00CE2AB4" w:rsidRPr="006263D5" w:rsidRDefault="00CE2AB4" w:rsidP="00CE2AB4">
      <w:pPr>
        <w:pStyle w:val="Prrafodelista"/>
        <w:widowControl w:val="0"/>
        <w:numPr>
          <w:ilvl w:val="0"/>
          <w:numId w:val="11"/>
        </w:numPr>
        <w:spacing w:line="240" w:lineRule="auto"/>
        <w:ind w:left="851" w:hanging="284"/>
      </w:pPr>
      <w:r w:rsidRPr="006263D5">
        <w:rPr>
          <w:b/>
          <w:bCs/>
          <w:i/>
          <w:iCs/>
        </w:rPr>
        <w:t>Agravante y atenuante</w:t>
      </w:r>
    </w:p>
    <w:p w14:paraId="2140B71C" w14:textId="77777777" w:rsidR="00CE2AB4" w:rsidRPr="006263D5" w:rsidRDefault="00CE2AB4" w:rsidP="00CE2AB4">
      <w:pPr>
        <w:pStyle w:val="Sinespaciado"/>
        <w:widowControl w:val="0"/>
        <w:ind w:left="567" w:hanging="567"/>
      </w:pPr>
    </w:p>
    <w:p w14:paraId="4ABD800B" w14:textId="77777777" w:rsidR="00CE2AB4" w:rsidRPr="006263D5" w:rsidRDefault="00CE2AB4" w:rsidP="00CE2AB4">
      <w:pPr>
        <w:pStyle w:val="Textoindependiente21"/>
        <w:widowControl w:val="0"/>
        <w:numPr>
          <w:ilvl w:val="0"/>
          <w:numId w:val="1"/>
        </w:numPr>
        <w:ind w:left="567" w:hanging="567"/>
        <w:rPr>
          <w:rFonts w:eastAsia="Calibri" w:cs="Arial"/>
          <w:sz w:val="22"/>
          <w:szCs w:val="22"/>
        </w:rPr>
      </w:pPr>
      <w:r w:rsidRPr="006263D5">
        <w:rPr>
          <w:rFonts w:eastAsia="Arial" w:cs="Arial"/>
          <w:sz w:val="22"/>
          <w:szCs w:val="22"/>
        </w:rPr>
        <w:t xml:space="preserve">De otro lado, para hallar la Multa Base (m) resulta necesario tomar en consideración los factores agravantes y atenuantes (F) aplicables al presente caso. </w:t>
      </w:r>
    </w:p>
    <w:p w14:paraId="62E5FBCA" w14:textId="77777777" w:rsidR="00CE2AB4" w:rsidRPr="006263D5" w:rsidRDefault="00CE2AB4" w:rsidP="00CE2AB4">
      <w:pPr>
        <w:pStyle w:val="Textoindependiente21"/>
        <w:widowControl w:val="0"/>
        <w:ind w:left="567"/>
        <w:rPr>
          <w:rFonts w:eastAsia="Calibri" w:cs="Arial"/>
          <w:sz w:val="22"/>
          <w:szCs w:val="22"/>
        </w:rPr>
      </w:pPr>
    </w:p>
    <w:p w14:paraId="2BF94D66" w14:textId="77777777" w:rsidR="00CE2AB4" w:rsidRPr="006263D5" w:rsidRDefault="00CE2AB4" w:rsidP="00CE2AB4">
      <w:pPr>
        <w:pStyle w:val="Textoindependiente21"/>
        <w:widowControl w:val="0"/>
        <w:numPr>
          <w:ilvl w:val="0"/>
          <w:numId w:val="1"/>
        </w:numPr>
        <w:ind w:left="567" w:hanging="567"/>
        <w:rPr>
          <w:rStyle w:val="normaltextrun"/>
          <w:rFonts w:eastAsia="Calibri" w:cs="Arial"/>
          <w:sz w:val="22"/>
          <w:szCs w:val="22"/>
        </w:rPr>
      </w:pPr>
      <w:r w:rsidRPr="006263D5">
        <w:rPr>
          <w:rFonts w:eastAsia="Arial" w:cs="Arial"/>
          <w:b/>
          <w:bCs/>
          <w:sz w:val="22"/>
          <w:szCs w:val="22"/>
          <w:u w:val="single"/>
        </w:rPr>
        <w:t>Respecto al agravante</w:t>
      </w:r>
      <w:r w:rsidRPr="006263D5">
        <w:rPr>
          <w:rFonts w:eastAsia="Arial" w:cs="Arial"/>
          <w:sz w:val="22"/>
          <w:szCs w:val="22"/>
        </w:rPr>
        <w:t>, corresponde señalar que el criterio “</w:t>
      </w:r>
      <w:r w:rsidRPr="006263D5">
        <w:rPr>
          <w:rFonts w:eastAsia="Arial" w:cs="Arial"/>
          <w:i/>
          <w:iCs/>
          <w:sz w:val="22"/>
          <w:szCs w:val="22"/>
          <w:u w:val="single"/>
        </w:rPr>
        <w:t>Afectó el interés colectivo o difuso</w:t>
      </w:r>
      <w:r w:rsidRPr="006263D5">
        <w:rPr>
          <w:rFonts w:eastAsia="Arial" w:cs="Arial"/>
          <w:sz w:val="22"/>
          <w:szCs w:val="22"/>
          <w:u w:val="single"/>
        </w:rPr>
        <w:t>”</w:t>
      </w:r>
      <w:r w:rsidRPr="006263D5">
        <w:rPr>
          <w:rFonts w:eastAsia="Arial" w:cs="Arial"/>
          <w:sz w:val="22"/>
          <w:szCs w:val="22"/>
        </w:rPr>
        <w:t xml:space="preserve"> resulta aplicable como agravante, </w:t>
      </w:r>
      <w:r w:rsidRPr="006263D5">
        <w:rPr>
          <w:rStyle w:val="normaltextrun"/>
          <w:rFonts w:eastAsia="Calibri" w:cs="Arial"/>
          <w:sz w:val="22"/>
          <w:szCs w:val="22"/>
          <w:shd w:val="clear" w:color="auto" w:fill="FFFFFF"/>
        </w:rPr>
        <w:t xml:space="preserve">en la medida que se advierte que se vio afectado </w:t>
      </w:r>
      <w:r w:rsidRPr="006263D5">
        <w:rPr>
          <w:rStyle w:val="normaltextrun"/>
          <w:rFonts w:eastAsia="Calibri" w:cs="Arial"/>
          <w:sz w:val="22"/>
          <w:szCs w:val="22"/>
          <w:u w:val="single"/>
          <w:shd w:val="clear" w:color="auto" w:fill="FFFFFF"/>
        </w:rPr>
        <w:t>el interés difuso de un grupo indeterminado de consumidores</w:t>
      </w:r>
      <w:r w:rsidRPr="006263D5">
        <w:rPr>
          <w:rStyle w:val="normaltextrun"/>
          <w:rFonts w:eastAsia="Calibri" w:cs="Arial"/>
          <w:sz w:val="22"/>
          <w:szCs w:val="22"/>
          <w:shd w:val="clear" w:color="auto" w:fill="FFFFFF"/>
        </w:rPr>
        <w:t xml:space="preserve">, el cual tiene un </w:t>
      </w:r>
      <w:r w:rsidRPr="006263D5">
        <w:rPr>
          <w:rStyle w:val="normaltextrun"/>
          <w:rFonts w:eastAsia="Calibri" w:cs="Arial"/>
          <w:sz w:val="22"/>
          <w:szCs w:val="22"/>
          <w:shd w:val="clear" w:color="auto" w:fill="FFFFFF"/>
        </w:rPr>
        <w:lastRenderedPageBreak/>
        <w:t>valor de 30%</w:t>
      </w:r>
      <w:r w:rsidRPr="006263D5">
        <w:rPr>
          <w:rStyle w:val="Refdenotaalpie"/>
          <w:rFonts w:eastAsia="Calibri" w:cs="Arial"/>
          <w:sz w:val="22"/>
          <w:szCs w:val="22"/>
          <w:shd w:val="clear" w:color="auto" w:fill="FFFFFF"/>
        </w:rPr>
        <w:footnoteReference w:id="37"/>
      </w:r>
      <w:r w:rsidRPr="006263D5">
        <w:rPr>
          <w:rStyle w:val="normaltextrun"/>
          <w:rFonts w:eastAsia="Calibri" w:cs="Arial"/>
          <w:sz w:val="22"/>
          <w:szCs w:val="22"/>
          <w:shd w:val="clear" w:color="auto" w:fill="FFFFFF"/>
        </w:rPr>
        <w:t xml:space="preserve">. </w:t>
      </w:r>
    </w:p>
    <w:p w14:paraId="161B13CE" w14:textId="77777777" w:rsidR="00CE2AB4" w:rsidRPr="006263D5" w:rsidRDefault="00CE2AB4" w:rsidP="00CE2AB4">
      <w:pPr>
        <w:pStyle w:val="Textoindependiente21"/>
        <w:widowControl w:val="0"/>
        <w:numPr>
          <w:ilvl w:val="0"/>
          <w:numId w:val="1"/>
        </w:numPr>
        <w:ind w:left="567" w:hanging="567"/>
        <w:rPr>
          <w:rFonts w:eastAsia="Calibri" w:cs="Arial"/>
          <w:sz w:val="22"/>
          <w:szCs w:val="22"/>
        </w:rPr>
      </w:pPr>
      <w:r w:rsidRPr="006263D5">
        <w:rPr>
          <w:rStyle w:val="normaltextrun"/>
          <w:rFonts w:eastAsia="Calibri" w:cs="Arial"/>
          <w:sz w:val="22"/>
          <w:szCs w:val="22"/>
        </w:rPr>
        <w:t xml:space="preserve">En ese sentido, </w:t>
      </w:r>
      <w:r w:rsidRPr="006263D5">
        <w:rPr>
          <w:rFonts w:eastAsia="Calibri" w:cs="Arial"/>
          <w:sz w:val="22"/>
          <w:szCs w:val="22"/>
        </w:rPr>
        <w:t>teniendo en cuenta el factor agravante antes descrito (F), la Multa Base (m) asciende a veintiuno con treinta y ocho (21,38)</w:t>
      </w:r>
      <w:r w:rsidRPr="006263D5">
        <w:rPr>
          <w:rFonts w:eastAsia="Calibri" w:cs="Arial"/>
          <w:sz w:val="22"/>
          <w:szCs w:val="22"/>
          <w:vertAlign w:val="superscript"/>
        </w:rPr>
        <w:footnoteReference w:id="38"/>
      </w:r>
      <w:r w:rsidRPr="006263D5">
        <w:rPr>
          <w:rFonts w:eastAsia="Calibri" w:cs="Arial"/>
          <w:sz w:val="22"/>
          <w:szCs w:val="22"/>
        </w:rPr>
        <w:t xml:space="preserve"> UIT.</w:t>
      </w:r>
    </w:p>
    <w:p w14:paraId="27D37FD5" w14:textId="77777777" w:rsidR="00CE2AB4" w:rsidRPr="006263D5" w:rsidRDefault="00CE2AB4" w:rsidP="00CE2AB4">
      <w:pPr>
        <w:pStyle w:val="Textoindependiente21"/>
        <w:widowControl w:val="0"/>
        <w:ind w:left="567"/>
        <w:rPr>
          <w:rStyle w:val="normaltextrun"/>
          <w:rFonts w:eastAsia="Calibri" w:cs="Arial"/>
          <w:sz w:val="22"/>
          <w:szCs w:val="22"/>
        </w:rPr>
      </w:pPr>
    </w:p>
    <w:p w14:paraId="54E9ADB7" w14:textId="6369DF25" w:rsidR="008B1A6A" w:rsidRDefault="008B1A6A" w:rsidP="008B1A6A">
      <w:pPr>
        <w:pStyle w:val="Textoindependiente21"/>
        <w:widowControl w:val="0"/>
        <w:numPr>
          <w:ilvl w:val="0"/>
          <w:numId w:val="1"/>
        </w:numPr>
        <w:tabs>
          <w:tab w:val="clear" w:pos="0"/>
        </w:tabs>
        <w:ind w:left="567" w:hanging="567"/>
        <w:rPr>
          <w:rStyle w:val="normaltextrun"/>
          <w:rFonts w:eastAsia="Calibri" w:cs="Arial"/>
          <w:sz w:val="22"/>
          <w:szCs w:val="22"/>
        </w:rPr>
      </w:pPr>
      <w:r w:rsidRPr="00BC62DF">
        <w:rPr>
          <w:rStyle w:val="normaltextrun"/>
          <w:rFonts w:eastAsia="Calibri" w:cs="Arial"/>
          <w:b/>
          <w:bCs/>
          <w:sz w:val="22"/>
          <w:szCs w:val="22"/>
          <w:u w:val="single"/>
        </w:rPr>
        <w:t>Respecto a los factores atenuantes</w:t>
      </w:r>
      <w:r w:rsidRPr="00BC62DF">
        <w:rPr>
          <w:rStyle w:val="normaltextrun"/>
          <w:rFonts w:eastAsia="Calibri" w:cs="Arial"/>
          <w:sz w:val="22"/>
          <w:szCs w:val="22"/>
        </w:rPr>
        <w:t xml:space="preserve">, de la revisión de los actuados en el expediente se desprenden dos (2) situaciones pasibles de considerarse como atenuantes de la multa a imponer, estos son: </w:t>
      </w:r>
      <w:r w:rsidR="009D600D">
        <w:rPr>
          <w:rStyle w:val="normaltextrun"/>
          <w:rFonts w:eastAsia="Calibri" w:cs="Arial"/>
          <w:sz w:val="22"/>
          <w:szCs w:val="22"/>
        </w:rPr>
        <w:t xml:space="preserve">la formulación de allanamiento </w:t>
      </w:r>
      <w:r w:rsidRPr="00BC62DF">
        <w:rPr>
          <w:rStyle w:val="normaltextrun"/>
          <w:rFonts w:eastAsia="Calibri" w:cs="Arial"/>
          <w:sz w:val="22"/>
          <w:szCs w:val="22"/>
        </w:rPr>
        <w:t xml:space="preserve">y el haber concluido con la conducta ilegal. </w:t>
      </w:r>
    </w:p>
    <w:p w14:paraId="511CC45F" w14:textId="77777777" w:rsidR="009D600D" w:rsidRDefault="009D600D" w:rsidP="009D600D">
      <w:pPr>
        <w:pStyle w:val="Prrafodelista"/>
        <w:rPr>
          <w:rStyle w:val="normaltextrun"/>
          <w:rFonts w:eastAsia="Calibri"/>
        </w:rPr>
      </w:pPr>
    </w:p>
    <w:p w14:paraId="24B82B41" w14:textId="4F6AD4C5" w:rsidR="009D600D" w:rsidRDefault="009D600D" w:rsidP="009D600D">
      <w:pPr>
        <w:pStyle w:val="Textoindependiente21"/>
        <w:widowControl w:val="0"/>
        <w:numPr>
          <w:ilvl w:val="0"/>
          <w:numId w:val="1"/>
        </w:numPr>
        <w:ind w:left="567" w:hanging="567"/>
        <w:rPr>
          <w:rStyle w:val="normaltextrun"/>
          <w:rFonts w:eastAsia="Calibri" w:cs="Arial"/>
          <w:sz w:val="22"/>
          <w:szCs w:val="22"/>
        </w:rPr>
      </w:pPr>
      <w:r>
        <w:rPr>
          <w:rStyle w:val="normaltextrun"/>
          <w:rFonts w:eastAsia="Calibri" w:cs="Arial"/>
          <w:sz w:val="22"/>
          <w:szCs w:val="22"/>
        </w:rPr>
        <w:t>Sobre el allanamiento de la Cooperativa,</w:t>
      </w:r>
      <w:r w:rsidRPr="00CC7CE1">
        <w:rPr>
          <w:rStyle w:val="normaltextrun"/>
          <w:rFonts w:eastAsia="Calibri" w:cs="Arial"/>
          <w:sz w:val="22"/>
          <w:szCs w:val="22"/>
        </w:rPr>
        <w:t xml:space="preserve"> corresponde traer a colación la Resolución </w:t>
      </w:r>
      <w:proofErr w:type="spellStart"/>
      <w:r w:rsidRPr="00CC7CE1">
        <w:rPr>
          <w:rStyle w:val="normaltextrun"/>
          <w:rFonts w:eastAsia="Calibri" w:cs="Arial"/>
          <w:sz w:val="22"/>
          <w:szCs w:val="22"/>
        </w:rPr>
        <w:t>N°</w:t>
      </w:r>
      <w:proofErr w:type="spellEnd"/>
      <w:r w:rsidRPr="00CC7CE1">
        <w:rPr>
          <w:rStyle w:val="normaltextrun"/>
          <w:rFonts w:eastAsia="Calibri" w:cs="Arial"/>
          <w:sz w:val="22"/>
          <w:szCs w:val="22"/>
        </w:rPr>
        <w:t xml:space="preserve"> 3227-2023/SPC-INDECOPI del 22 de noviembre de 2023, en donde Sala cambió el criterio que, anteriormente, venía adoptando referido a la graduación de la sanción en los casos donde el proveedor denunciado se allanaba sobre las pretensiones de una asociación de consumidores</w:t>
      </w:r>
      <w:r w:rsidRPr="00377C2B">
        <w:rPr>
          <w:rFonts w:eastAsia="Calibri" w:cs="Arial"/>
          <w:sz w:val="22"/>
          <w:szCs w:val="22"/>
          <w:vertAlign w:val="superscript"/>
        </w:rPr>
        <w:footnoteReference w:id="39"/>
      </w:r>
      <w:r w:rsidRPr="00CC7CE1">
        <w:rPr>
          <w:rStyle w:val="normaltextrun"/>
          <w:rFonts w:eastAsia="Calibri" w:cs="Arial"/>
          <w:sz w:val="22"/>
          <w:szCs w:val="22"/>
        </w:rPr>
        <w:t xml:space="preserve">, supuesto que coincide con el presente caso. </w:t>
      </w:r>
    </w:p>
    <w:p w14:paraId="48601628" w14:textId="77777777" w:rsidR="009D600D" w:rsidRDefault="009D600D" w:rsidP="009D600D">
      <w:pPr>
        <w:pStyle w:val="Prrafodelista"/>
        <w:spacing w:line="240" w:lineRule="auto"/>
        <w:rPr>
          <w:rStyle w:val="normaltextrun"/>
          <w:rFonts w:eastAsia="Calibri"/>
        </w:rPr>
      </w:pPr>
    </w:p>
    <w:p w14:paraId="293EE98E" w14:textId="77777777" w:rsidR="009D600D" w:rsidRDefault="009D600D" w:rsidP="009D600D">
      <w:pPr>
        <w:pStyle w:val="Textoindependiente21"/>
        <w:widowControl w:val="0"/>
        <w:numPr>
          <w:ilvl w:val="0"/>
          <w:numId w:val="1"/>
        </w:numPr>
        <w:ind w:left="567" w:hanging="567"/>
        <w:rPr>
          <w:rStyle w:val="normaltextrun"/>
          <w:rFonts w:eastAsia="Calibri" w:cs="Arial"/>
          <w:sz w:val="22"/>
          <w:szCs w:val="22"/>
        </w:rPr>
      </w:pPr>
      <w:r w:rsidRPr="00CC7CE1">
        <w:rPr>
          <w:rStyle w:val="normaltextrun"/>
          <w:rFonts w:eastAsia="Calibri" w:cs="Arial"/>
          <w:sz w:val="22"/>
          <w:szCs w:val="22"/>
        </w:rPr>
        <w:t>En dicha resolución, la Sala estableció que, en los casos iniciados en atención a la denuncia interpuesta por una asociación de consumidores, si bien corresponde aceptar el allanamiento del denunciado para determinar su responsabilidad, en atención a lo dispuesto en TUO de la LPAG, lo cierto es que este allanamiento no puede ser considerado como un atenuante, debido que el Código, como norma de rango legal, no lo contempla expresamente como tal. En efecto, según lo señalado por la referida instancia, el Código únicamente contempla el allanamiento como atenuante ––y, en consecuencia, que se aplique una amonestación–– cuando el allanamiento sea planteado en una controversia que, en estricto, estén relacionados intereses particulares, pero no cuando se vea involucrada una asociación de consumidores, como en el presente caso</w:t>
      </w:r>
      <w:r w:rsidRPr="00377C2B">
        <w:rPr>
          <w:rFonts w:eastAsia="Calibri" w:cs="Arial"/>
          <w:sz w:val="22"/>
          <w:szCs w:val="22"/>
          <w:vertAlign w:val="superscript"/>
        </w:rPr>
        <w:footnoteReference w:id="40"/>
      </w:r>
      <w:r w:rsidRPr="00CC7CE1">
        <w:rPr>
          <w:rStyle w:val="normaltextrun"/>
          <w:rFonts w:eastAsia="Calibri" w:cs="Arial"/>
          <w:sz w:val="22"/>
          <w:szCs w:val="22"/>
        </w:rPr>
        <w:t>.</w:t>
      </w:r>
    </w:p>
    <w:p w14:paraId="3F5D846A" w14:textId="77777777" w:rsidR="00982033" w:rsidRDefault="00982033" w:rsidP="00982033">
      <w:pPr>
        <w:pStyle w:val="Prrafodelista"/>
        <w:rPr>
          <w:rStyle w:val="normaltextrun"/>
          <w:rFonts w:eastAsia="Calibri"/>
        </w:rPr>
      </w:pPr>
    </w:p>
    <w:p w14:paraId="355ACCC0" w14:textId="3D663799" w:rsidR="00982033" w:rsidRDefault="00982033" w:rsidP="00982033">
      <w:pPr>
        <w:pStyle w:val="Textoindependiente21"/>
        <w:widowControl w:val="0"/>
        <w:numPr>
          <w:ilvl w:val="0"/>
          <w:numId w:val="1"/>
        </w:numPr>
        <w:tabs>
          <w:tab w:val="clear" w:pos="0"/>
        </w:tabs>
        <w:ind w:left="567" w:hanging="567"/>
        <w:rPr>
          <w:rStyle w:val="normaltextrun"/>
          <w:rFonts w:eastAsia="Calibri" w:cs="Arial"/>
          <w:sz w:val="22"/>
          <w:szCs w:val="22"/>
        </w:rPr>
      </w:pPr>
      <w:r>
        <w:rPr>
          <w:rStyle w:val="normaltextrun"/>
          <w:rFonts w:eastAsia="Calibri" w:cs="Arial"/>
          <w:sz w:val="22"/>
          <w:szCs w:val="22"/>
        </w:rPr>
        <w:t>S</w:t>
      </w:r>
      <w:r w:rsidRPr="00CC7CE1">
        <w:rPr>
          <w:rStyle w:val="normaltextrun"/>
          <w:rFonts w:eastAsia="Calibri" w:cs="Arial"/>
          <w:sz w:val="22"/>
          <w:szCs w:val="22"/>
        </w:rPr>
        <w:t>i bien la Comisión, al igual que la Sala, tenía una posición con relación a la graduación de la sanción en los casos donde el denunciado se allanaba a las pretensiones de una asociación (esto es, el allanamiento era aplicado como un atenuante del 50%)</w:t>
      </w:r>
      <w:r w:rsidRPr="00377C2B">
        <w:rPr>
          <w:rFonts w:eastAsia="Calibri" w:cs="Arial"/>
          <w:sz w:val="22"/>
          <w:szCs w:val="22"/>
          <w:vertAlign w:val="superscript"/>
        </w:rPr>
        <w:footnoteReference w:id="41"/>
      </w:r>
      <w:r w:rsidRPr="00CC7CE1">
        <w:rPr>
          <w:rStyle w:val="normaltextrun"/>
          <w:rFonts w:eastAsia="Calibri" w:cs="Arial"/>
          <w:sz w:val="22"/>
          <w:szCs w:val="22"/>
        </w:rPr>
        <w:t xml:space="preserve">; lo cierto es que </w:t>
      </w:r>
      <w:r w:rsidR="000F6F71">
        <w:rPr>
          <w:rStyle w:val="normaltextrun"/>
          <w:rFonts w:eastAsia="Calibri" w:cs="Arial"/>
          <w:sz w:val="22"/>
          <w:szCs w:val="22"/>
        </w:rPr>
        <w:t>este Colegiado</w:t>
      </w:r>
      <w:r w:rsidRPr="00CC7CE1">
        <w:rPr>
          <w:rStyle w:val="normaltextrun"/>
          <w:rFonts w:eastAsia="Calibri" w:cs="Arial"/>
          <w:sz w:val="22"/>
          <w:szCs w:val="22"/>
        </w:rPr>
        <w:t xml:space="preserve"> no puede ser ajeno al pronunciamiento por parte de la Sala, como órgano de segunda instancia y superior jerárquico de la Comisión.</w:t>
      </w:r>
    </w:p>
    <w:p w14:paraId="776DC421" w14:textId="77777777" w:rsidR="00982033" w:rsidRDefault="00982033" w:rsidP="00982033">
      <w:pPr>
        <w:pStyle w:val="Prrafodelista"/>
        <w:rPr>
          <w:rStyle w:val="normaltextrun"/>
          <w:rFonts w:eastAsia="Calibri"/>
        </w:rPr>
      </w:pPr>
    </w:p>
    <w:p w14:paraId="42876CC1" w14:textId="07AC93DB" w:rsidR="00982033" w:rsidRDefault="00982033" w:rsidP="00982033">
      <w:pPr>
        <w:pStyle w:val="Textoindependiente21"/>
        <w:widowControl w:val="0"/>
        <w:numPr>
          <w:ilvl w:val="0"/>
          <w:numId w:val="1"/>
        </w:numPr>
        <w:tabs>
          <w:tab w:val="clear" w:pos="0"/>
        </w:tabs>
        <w:ind w:left="567" w:hanging="567"/>
        <w:rPr>
          <w:rStyle w:val="normaltextrun"/>
          <w:rFonts w:eastAsia="Calibri" w:cs="Arial"/>
          <w:sz w:val="22"/>
          <w:szCs w:val="22"/>
        </w:rPr>
      </w:pPr>
      <w:r w:rsidRPr="00CC7CE1">
        <w:rPr>
          <w:rStyle w:val="normaltextrun"/>
          <w:rFonts w:eastAsia="Calibri" w:cs="Arial"/>
          <w:sz w:val="22"/>
          <w:szCs w:val="22"/>
        </w:rPr>
        <w:t xml:space="preserve">De esta manera, a efectos de la resolución del presente caso, se tendrá en cuenta el pronunciamiento por parte de la Sala a través de su Resolución </w:t>
      </w:r>
      <w:proofErr w:type="spellStart"/>
      <w:r w:rsidRPr="00CC7CE1">
        <w:rPr>
          <w:rStyle w:val="normaltextrun"/>
          <w:rFonts w:eastAsia="Calibri" w:cs="Arial"/>
          <w:sz w:val="22"/>
          <w:szCs w:val="22"/>
        </w:rPr>
        <w:t>N°</w:t>
      </w:r>
      <w:proofErr w:type="spellEnd"/>
      <w:r w:rsidRPr="00CC7CE1">
        <w:rPr>
          <w:rStyle w:val="normaltextrun"/>
          <w:rFonts w:eastAsia="Calibri" w:cs="Arial"/>
          <w:sz w:val="22"/>
          <w:szCs w:val="22"/>
        </w:rPr>
        <w:t xml:space="preserve"> 3227-2023/SPC-INDECOPI</w:t>
      </w:r>
      <w:r>
        <w:rPr>
          <w:rStyle w:val="normaltextrun"/>
          <w:rFonts w:eastAsia="Calibri" w:cs="Arial"/>
          <w:sz w:val="22"/>
          <w:szCs w:val="22"/>
        </w:rPr>
        <w:t xml:space="preserve">. Por lo que, no corresponde considerar el allanamiento formulado por la Cooperativa como atenuante en la graduación de sanción del presente procedimiento. </w:t>
      </w:r>
    </w:p>
    <w:p w14:paraId="1EC81D32" w14:textId="77777777" w:rsidR="00982033" w:rsidRPr="00CC7CE1" w:rsidRDefault="00982033" w:rsidP="00982033">
      <w:pPr>
        <w:pStyle w:val="Textoindependiente21"/>
        <w:widowControl w:val="0"/>
        <w:tabs>
          <w:tab w:val="clear" w:pos="0"/>
        </w:tabs>
        <w:rPr>
          <w:rStyle w:val="normaltextrun"/>
          <w:rFonts w:eastAsia="Calibri" w:cs="Arial"/>
          <w:sz w:val="22"/>
          <w:szCs w:val="22"/>
        </w:rPr>
      </w:pPr>
    </w:p>
    <w:p w14:paraId="7C6B75B2" w14:textId="77777777" w:rsidR="00982033" w:rsidRPr="00556C23" w:rsidRDefault="00982033" w:rsidP="00982033">
      <w:pPr>
        <w:pStyle w:val="Textoindependiente21"/>
        <w:widowControl w:val="0"/>
        <w:numPr>
          <w:ilvl w:val="0"/>
          <w:numId w:val="1"/>
        </w:numPr>
        <w:tabs>
          <w:tab w:val="clear" w:pos="0"/>
        </w:tabs>
        <w:ind w:left="567" w:hanging="567"/>
        <w:rPr>
          <w:rFonts w:eastAsia="Calibri" w:cs="Arial"/>
          <w:sz w:val="22"/>
          <w:szCs w:val="22"/>
        </w:rPr>
      </w:pPr>
      <w:r>
        <w:rPr>
          <w:rFonts w:eastAsia="Calibri" w:cs="Arial"/>
          <w:sz w:val="22"/>
          <w:szCs w:val="22"/>
        </w:rPr>
        <w:t>Por otra parte,</w:t>
      </w:r>
      <w:r w:rsidRPr="00556C23">
        <w:rPr>
          <w:rStyle w:val="normaltextrun"/>
          <w:rFonts w:eastAsia="Calibri" w:cs="Arial"/>
          <w:sz w:val="22"/>
          <w:szCs w:val="22"/>
        </w:rPr>
        <w:t xml:space="preserve"> la Cooperativa </w:t>
      </w:r>
      <w:r>
        <w:rPr>
          <w:rStyle w:val="normaltextrun"/>
          <w:rFonts w:eastAsia="Calibri" w:cs="Arial"/>
          <w:sz w:val="22"/>
          <w:szCs w:val="22"/>
        </w:rPr>
        <w:t xml:space="preserve">informó que, a </w:t>
      </w:r>
      <w:r w:rsidRPr="00007B9A">
        <w:rPr>
          <w:rStyle w:val="normaltextrun"/>
          <w:rFonts w:eastAsia="Calibri" w:cs="Arial"/>
          <w:sz w:val="22"/>
          <w:szCs w:val="22"/>
        </w:rPr>
        <w:t>efectos de no vulnerar el acceso de sus socios a interponer sus quejas y/o reclamos virtuales</w:t>
      </w:r>
      <w:r>
        <w:rPr>
          <w:rStyle w:val="normaltextrun"/>
          <w:rFonts w:eastAsia="Calibri" w:cs="Arial"/>
          <w:sz w:val="22"/>
          <w:szCs w:val="22"/>
        </w:rPr>
        <w:t>,</w:t>
      </w:r>
      <w:r w:rsidRPr="00007B9A">
        <w:rPr>
          <w:rStyle w:val="normaltextrun"/>
          <w:rFonts w:eastAsia="Calibri" w:cs="Arial"/>
          <w:sz w:val="22"/>
          <w:szCs w:val="22"/>
        </w:rPr>
        <w:t xml:space="preserve"> </w:t>
      </w:r>
      <w:r>
        <w:rPr>
          <w:rStyle w:val="normaltextrun"/>
          <w:rFonts w:eastAsia="Calibri" w:cs="Arial"/>
          <w:sz w:val="22"/>
          <w:szCs w:val="22"/>
        </w:rPr>
        <w:t>retiraron</w:t>
      </w:r>
      <w:r w:rsidRPr="00007B9A">
        <w:rPr>
          <w:rStyle w:val="normaltextrun"/>
          <w:rFonts w:eastAsia="Calibri" w:cs="Arial"/>
          <w:sz w:val="22"/>
          <w:szCs w:val="22"/>
        </w:rPr>
        <w:t xml:space="preserve"> como campo obligatorio el consignar un correo electrónico. Ello, se p</w:t>
      </w:r>
      <w:r>
        <w:rPr>
          <w:rStyle w:val="normaltextrun"/>
          <w:rFonts w:eastAsia="Calibri" w:cs="Arial"/>
          <w:sz w:val="22"/>
          <w:szCs w:val="22"/>
        </w:rPr>
        <w:t>odía</w:t>
      </w:r>
      <w:r w:rsidRPr="00007B9A">
        <w:rPr>
          <w:rStyle w:val="normaltextrun"/>
          <w:rFonts w:eastAsia="Calibri" w:cs="Arial"/>
          <w:sz w:val="22"/>
          <w:szCs w:val="22"/>
        </w:rPr>
        <w:t xml:space="preserve"> constatar a través de su sitio web: https://kori.pe/libro-de-reclamciones/.</w:t>
      </w:r>
    </w:p>
    <w:p w14:paraId="418F227A" w14:textId="77777777" w:rsidR="00982033" w:rsidRPr="00556C23" w:rsidRDefault="00982033" w:rsidP="00982033">
      <w:pPr>
        <w:pStyle w:val="Prrafodelista"/>
        <w:spacing w:line="240" w:lineRule="auto"/>
        <w:rPr>
          <w:rFonts w:eastAsia="Calibri"/>
          <w:color w:val="auto"/>
        </w:rPr>
      </w:pPr>
    </w:p>
    <w:p w14:paraId="2B2A830E" w14:textId="77777777" w:rsidR="00982033" w:rsidRPr="00556C23" w:rsidRDefault="00982033" w:rsidP="00982033">
      <w:pPr>
        <w:pStyle w:val="Textoindependiente21"/>
        <w:widowControl w:val="0"/>
        <w:numPr>
          <w:ilvl w:val="0"/>
          <w:numId w:val="1"/>
        </w:numPr>
        <w:tabs>
          <w:tab w:val="clear" w:pos="0"/>
        </w:tabs>
        <w:ind w:left="567" w:hanging="567"/>
        <w:rPr>
          <w:rStyle w:val="normaltextrun"/>
          <w:rFonts w:eastAsia="Calibri" w:cs="Arial"/>
          <w:sz w:val="22"/>
          <w:szCs w:val="22"/>
        </w:rPr>
      </w:pPr>
      <w:r w:rsidRPr="00556C23">
        <w:rPr>
          <w:rFonts w:eastAsia="Calibri" w:cs="Arial"/>
          <w:sz w:val="22"/>
          <w:szCs w:val="22"/>
        </w:rPr>
        <w:t>De la revisión de</w:t>
      </w:r>
      <w:r>
        <w:rPr>
          <w:rFonts w:eastAsia="Calibri" w:cs="Arial"/>
          <w:sz w:val="22"/>
          <w:szCs w:val="22"/>
        </w:rPr>
        <w:t xml:space="preserve">l sitio web señalado por la Cooperativa, el cual corresponde al sitio web materia de denuncia, </w:t>
      </w:r>
      <w:r w:rsidRPr="00556C23">
        <w:rPr>
          <w:rFonts w:eastAsia="Calibri" w:cs="Arial"/>
          <w:sz w:val="22"/>
          <w:szCs w:val="22"/>
        </w:rPr>
        <w:t xml:space="preserve">se verificó que, efectivamente, </w:t>
      </w:r>
      <w:r>
        <w:rPr>
          <w:rFonts w:eastAsia="Calibri" w:cs="Arial"/>
          <w:sz w:val="22"/>
          <w:szCs w:val="22"/>
        </w:rPr>
        <w:t>cesó con la conducta infractora.</w:t>
      </w:r>
    </w:p>
    <w:p w14:paraId="18F276AC" w14:textId="77777777" w:rsidR="00982033" w:rsidRPr="00556C23" w:rsidRDefault="00982033" w:rsidP="00982033">
      <w:pPr>
        <w:pStyle w:val="Prrafodelista"/>
        <w:spacing w:line="240" w:lineRule="auto"/>
        <w:rPr>
          <w:rStyle w:val="normaltextrun"/>
          <w:rFonts w:eastAsia="Calibri"/>
          <w:color w:val="auto"/>
        </w:rPr>
      </w:pPr>
    </w:p>
    <w:p w14:paraId="28BF5C02" w14:textId="2AF9758E" w:rsidR="00982033" w:rsidRPr="00556C23" w:rsidRDefault="00982033" w:rsidP="00982033">
      <w:pPr>
        <w:pStyle w:val="Textoindependiente21"/>
        <w:widowControl w:val="0"/>
        <w:numPr>
          <w:ilvl w:val="0"/>
          <w:numId w:val="1"/>
        </w:numPr>
        <w:tabs>
          <w:tab w:val="clear" w:pos="0"/>
        </w:tabs>
        <w:ind w:left="567" w:hanging="567"/>
        <w:rPr>
          <w:rFonts w:eastAsia="Calibri" w:cs="Arial"/>
          <w:sz w:val="22"/>
          <w:szCs w:val="22"/>
        </w:rPr>
      </w:pPr>
      <w:r>
        <w:rPr>
          <w:rFonts w:eastAsia="Calibri" w:cs="Arial"/>
          <w:sz w:val="22"/>
          <w:szCs w:val="22"/>
        </w:rPr>
        <w:t>En consecuencia</w:t>
      </w:r>
      <w:r w:rsidRPr="00556C23">
        <w:rPr>
          <w:rFonts w:eastAsia="Calibri" w:cs="Arial"/>
          <w:sz w:val="22"/>
          <w:szCs w:val="22"/>
        </w:rPr>
        <w:t>, resulta aplicable como atenuante el criterio “</w:t>
      </w:r>
      <w:r w:rsidRPr="00556C23">
        <w:rPr>
          <w:rFonts w:eastAsia="Calibri" w:cs="Arial"/>
          <w:i/>
          <w:iCs/>
          <w:sz w:val="22"/>
          <w:szCs w:val="22"/>
          <w:u w:val="single"/>
        </w:rPr>
        <w:t xml:space="preserve">El denunciado acredita haber concluido con la conducta ilegal y haber iniciado acciones necesarias para </w:t>
      </w:r>
      <w:r w:rsidRPr="00556C23">
        <w:rPr>
          <w:rFonts w:eastAsia="Calibri" w:cs="Arial"/>
          <w:i/>
          <w:iCs/>
          <w:sz w:val="22"/>
          <w:szCs w:val="22"/>
          <w:u w:val="single"/>
        </w:rPr>
        <w:lastRenderedPageBreak/>
        <w:t>remediar sus efectos</w:t>
      </w:r>
      <w:r w:rsidRPr="00556C23">
        <w:rPr>
          <w:rFonts w:eastAsia="Calibri" w:cs="Arial"/>
          <w:sz w:val="22"/>
          <w:szCs w:val="22"/>
          <w:u w:val="single"/>
        </w:rPr>
        <w:t>”</w:t>
      </w:r>
      <w:r w:rsidRPr="00556C23">
        <w:rPr>
          <w:rFonts w:eastAsia="Calibri" w:cs="Arial"/>
          <w:sz w:val="22"/>
          <w:szCs w:val="22"/>
        </w:rPr>
        <w:t>, el cual tiene un valor de -30%</w:t>
      </w:r>
      <w:r w:rsidRPr="00556C23">
        <w:rPr>
          <w:rFonts w:eastAsia="Calibri" w:cs="Arial"/>
          <w:sz w:val="22"/>
          <w:szCs w:val="22"/>
          <w:vertAlign w:val="superscript"/>
        </w:rPr>
        <w:footnoteReference w:id="42"/>
      </w:r>
      <w:r w:rsidRPr="00556C23">
        <w:rPr>
          <w:rFonts w:eastAsia="Calibri" w:cs="Arial"/>
          <w:sz w:val="22"/>
          <w:szCs w:val="22"/>
        </w:rPr>
        <w:t xml:space="preserve">. </w:t>
      </w:r>
    </w:p>
    <w:p w14:paraId="5039830E" w14:textId="77777777" w:rsidR="00982033" w:rsidRPr="00556C23" w:rsidRDefault="00982033" w:rsidP="00982033">
      <w:pPr>
        <w:pStyle w:val="Textoindependiente21"/>
        <w:widowControl w:val="0"/>
        <w:numPr>
          <w:ilvl w:val="0"/>
          <w:numId w:val="1"/>
        </w:numPr>
        <w:ind w:left="567" w:hanging="567"/>
        <w:rPr>
          <w:rStyle w:val="normaltextrun"/>
          <w:rFonts w:eastAsia="Calibri" w:cs="Arial"/>
          <w:sz w:val="22"/>
          <w:szCs w:val="22"/>
        </w:rPr>
      </w:pPr>
      <w:r w:rsidRPr="00556C23">
        <w:rPr>
          <w:rStyle w:val="normaltextrun"/>
          <w:rFonts w:eastAsia="Calibri" w:cs="Arial"/>
          <w:sz w:val="22"/>
          <w:szCs w:val="22"/>
        </w:rPr>
        <w:t xml:space="preserve">En ese sentido, </w:t>
      </w:r>
      <w:r w:rsidRPr="00556C23">
        <w:rPr>
          <w:rFonts w:eastAsia="Calibri" w:cs="Arial"/>
          <w:sz w:val="22"/>
          <w:szCs w:val="22"/>
        </w:rPr>
        <w:t xml:space="preserve">teniendo en cuenta </w:t>
      </w:r>
      <w:r>
        <w:rPr>
          <w:rFonts w:eastAsia="Calibri" w:cs="Arial"/>
          <w:sz w:val="22"/>
          <w:szCs w:val="22"/>
        </w:rPr>
        <w:t>los factores</w:t>
      </w:r>
      <w:r w:rsidRPr="00556C23">
        <w:rPr>
          <w:rFonts w:eastAsia="Calibri" w:cs="Arial"/>
          <w:sz w:val="22"/>
          <w:szCs w:val="22"/>
        </w:rPr>
        <w:t xml:space="preserve"> atenuante</w:t>
      </w:r>
      <w:r>
        <w:rPr>
          <w:rFonts w:eastAsia="Calibri" w:cs="Arial"/>
          <w:sz w:val="22"/>
          <w:szCs w:val="22"/>
        </w:rPr>
        <w:t>s</w:t>
      </w:r>
      <w:r w:rsidRPr="00556C23">
        <w:rPr>
          <w:rFonts w:eastAsia="Calibri" w:cs="Arial"/>
          <w:sz w:val="22"/>
          <w:szCs w:val="22"/>
        </w:rPr>
        <w:t xml:space="preserve"> antes descrito</w:t>
      </w:r>
      <w:r>
        <w:rPr>
          <w:rFonts w:eastAsia="Calibri" w:cs="Arial"/>
          <w:sz w:val="22"/>
          <w:szCs w:val="22"/>
        </w:rPr>
        <w:t>s</w:t>
      </w:r>
      <w:r w:rsidRPr="00556C23">
        <w:rPr>
          <w:rFonts w:eastAsia="Calibri" w:cs="Arial"/>
          <w:sz w:val="22"/>
          <w:szCs w:val="22"/>
        </w:rPr>
        <w:t xml:space="preserve"> (F), la Multa Base (m) de veintiuno con treinta y ocho (21,38) UIT (calculada con la agravante), debe reducirse </w:t>
      </w:r>
      <w:r>
        <w:rPr>
          <w:rFonts w:eastAsia="Calibri" w:cs="Arial"/>
          <w:sz w:val="22"/>
          <w:szCs w:val="22"/>
        </w:rPr>
        <w:t xml:space="preserve">en -30%, lo cual equivale </w:t>
      </w:r>
      <w:r w:rsidRPr="00556C23">
        <w:rPr>
          <w:rFonts w:eastAsia="Calibri" w:cs="Arial"/>
          <w:sz w:val="22"/>
          <w:szCs w:val="22"/>
        </w:rPr>
        <w:t>a catorce con noventa y seis (14,96) UIT</w:t>
      </w:r>
      <w:r w:rsidRPr="00556C23">
        <w:rPr>
          <w:rFonts w:eastAsia="Calibri" w:cs="Arial"/>
          <w:sz w:val="22"/>
          <w:szCs w:val="22"/>
          <w:vertAlign w:val="superscript"/>
        </w:rPr>
        <w:footnoteReference w:id="43"/>
      </w:r>
      <w:r>
        <w:rPr>
          <w:rFonts w:eastAsia="Calibri" w:cs="Arial"/>
          <w:sz w:val="22"/>
          <w:szCs w:val="22"/>
        </w:rPr>
        <w:t>.</w:t>
      </w:r>
    </w:p>
    <w:p w14:paraId="32177AF7" w14:textId="77777777" w:rsidR="00CE2AB4" w:rsidRPr="006263D5" w:rsidRDefault="00CE2AB4" w:rsidP="00CE2AB4">
      <w:pPr>
        <w:pStyle w:val="Textoindependiente21"/>
        <w:widowControl w:val="0"/>
        <w:tabs>
          <w:tab w:val="clear" w:pos="0"/>
        </w:tabs>
        <w:rPr>
          <w:rFonts w:eastAsia="Calibri" w:cs="Arial"/>
          <w:sz w:val="22"/>
          <w:szCs w:val="22"/>
        </w:rPr>
      </w:pPr>
    </w:p>
    <w:p w14:paraId="49D51F03" w14:textId="77777777" w:rsidR="00CE2AB4" w:rsidRPr="006263D5" w:rsidRDefault="00CE2AB4" w:rsidP="00CE2AB4">
      <w:pPr>
        <w:pStyle w:val="Textoindependiente21"/>
        <w:widowControl w:val="0"/>
        <w:numPr>
          <w:ilvl w:val="0"/>
          <w:numId w:val="11"/>
        </w:numPr>
        <w:tabs>
          <w:tab w:val="clear" w:pos="0"/>
        </w:tabs>
        <w:ind w:left="851" w:hanging="284"/>
        <w:rPr>
          <w:rFonts w:cs="Arial"/>
          <w:sz w:val="22"/>
          <w:szCs w:val="22"/>
        </w:rPr>
      </w:pPr>
      <w:r w:rsidRPr="006263D5">
        <w:rPr>
          <w:rFonts w:eastAsia="Arial" w:cs="Arial"/>
          <w:b/>
          <w:bCs/>
          <w:i/>
          <w:iCs/>
          <w:sz w:val="22"/>
          <w:szCs w:val="22"/>
        </w:rPr>
        <w:t>Multa Preliminar</w:t>
      </w:r>
    </w:p>
    <w:p w14:paraId="1013824C" w14:textId="77777777" w:rsidR="00CE2AB4" w:rsidRPr="006263D5" w:rsidRDefault="00CE2AB4" w:rsidP="00CE2AB4">
      <w:pPr>
        <w:pStyle w:val="Textoindependiente21"/>
        <w:widowControl w:val="0"/>
        <w:ind w:left="567" w:hanging="567"/>
        <w:rPr>
          <w:rFonts w:cs="Arial"/>
          <w:sz w:val="22"/>
          <w:szCs w:val="22"/>
        </w:rPr>
      </w:pPr>
    </w:p>
    <w:p w14:paraId="76116DB3" w14:textId="7B7F9B08" w:rsidR="00982033" w:rsidRPr="00A03718" w:rsidRDefault="00982033" w:rsidP="00982033">
      <w:pPr>
        <w:pStyle w:val="Prrafodelista"/>
        <w:widowControl w:val="0"/>
        <w:numPr>
          <w:ilvl w:val="0"/>
          <w:numId w:val="1"/>
        </w:numPr>
        <w:shd w:val="clear" w:color="auto" w:fill="FFFFFF"/>
        <w:spacing w:line="240" w:lineRule="auto"/>
        <w:ind w:left="567" w:hanging="567"/>
        <w:jc w:val="both"/>
        <w:rPr>
          <w:rFonts w:eastAsia="Times New Roman"/>
          <w:b/>
        </w:rPr>
      </w:pPr>
      <w:r>
        <w:t>Por lo antes expuesto</w:t>
      </w:r>
      <w:r w:rsidRPr="00A03718">
        <w:t xml:space="preserve">, teniendo en cuenta </w:t>
      </w:r>
      <w:r>
        <w:t>los factores</w:t>
      </w:r>
      <w:r w:rsidRPr="00A03718">
        <w:t xml:space="preserve"> agravante</w:t>
      </w:r>
      <w:r>
        <w:t>s y atenuantes</w:t>
      </w:r>
      <w:r w:rsidRPr="00A03718">
        <w:t xml:space="preserve"> antes descrito</w:t>
      </w:r>
      <w:r>
        <w:t xml:space="preserve">s </w:t>
      </w:r>
      <w:r w:rsidRPr="00A03718">
        <w:t xml:space="preserve">(F) aplicado a la Multa Base (m), </w:t>
      </w:r>
      <w:r w:rsidR="000F6F71">
        <w:t>este Colegiado</w:t>
      </w:r>
      <w:r w:rsidRPr="00A03718">
        <w:t xml:space="preserve"> </w:t>
      </w:r>
      <w:r w:rsidRPr="00A03718">
        <w:rPr>
          <w:color w:val="auto"/>
        </w:rPr>
        <w:t xml:space="preserve">ha obtenido una Multa Preliminar (M) equivalente </w:t>
      </w:r>
      <w:r w:rsidRPr="00A03718">
        <w:t xml:space="preserve">a </w:t>
      </w:r>
      <w:r w:rsidRPr="00556C23">
        <w:rPr>
          <w:rFonts w:eastAsia="Calibri"/>
        </w:rPr>
        <w:t>catorce con noventa y seis (14,96) UIT</w:t>
      </w:r>
      <w:r>
        <w:rPr>
          <w:rFonts w:eastAsia="Calibri"/>
        </w:rPr>
        <w:t>.</w:t>
      </w:r>
      <w:r w:rsidRPr="00A03718">
        <w:t xml:space="preserve"> </w:t>
      </w:r>
    </w:p>
    <w:p w14:paraId="08F5FCA5" w14:textId="77777777" w:rsidR="00CE2AB4" w:rsidRPr="006263D5" w:rsidRDefault="00CE2AB4" w:rsidP="00CE2AB4">
      <w:pPr>
        <w:pStyle w:val="Prrafodelista"/>
        <w:widowControl w:val="0"/>
        <w:shd w:val="clear" w:color="auto" w:fill="FFFFFF"/>
        <w:tabs>
          <w:tab w:val="left" w:pos="1134"/>
        </w:tabs>
        <w:spacing w:line="240" w:lineRule="auto"/>
        <w:ind w:left="1134"/>
        <w:jc w:val="both"/>
      </w:pPr>
    </w:p>
    <w:p w14:paraId="5FE9F658" w14:textId="77777777" w:rsidR="00CE2AB4" w:rsidRPr="006263D5" w:rsidRDefault="00CE2AB4" w:rsidP="00CE2AB4">
      <w:pPr>
        <w:pStyle w:val="Prrafodelista"/>
        <w:widowControl w:val="0"/>
        <w:numPr>
          <w:ilvl w:val="0"/>
          <w:numId w:val="11"/>
        </w:numPr>
        <w:spacing w:line="240" w:lineRule="auto"/>
        <w:ind w:left="851" w:hanging="284"/>
      </w:pPr>
      <w:r w:rsidRPr="006263D5">
        <w:rPr>
          <w:b/>
          <w:bCs/>
          <w:i/>
          <w:iCs/>
        </w:rPr>
        <w:t>Multa Final</w:t>
      </w:r>
    </w:p>
    <w:p w14:paraId="2D9C74D9" w14:textId="77777777" w:rsidR="00CE2AB4" w:rsidRPr="006263D5" w:rsidRDefault="00CE2AB4" w:rsidP="00CE2AB4">
      <w:pPr>
        <w:pStyle w:val="Prrafodelista"/>
        <w:widowControl w:val="0"/>
        <w:spacing w:line="240" w:lineRule="auto"/>
        <w:ind w:left="567" w:hanging="567"/>
      </w:pPr>
    </w:p>
    <w:p w14:paraId="59D5C51A" w14:textId="4DF5AE01" w:rsidR="00982033" w:rsidRPr="009B442A" w:rsidRDefault="00982033" w:rsidP="00982033">
      <w:pPr>
        <w:pStyle w:val="Prrafodelista"/>
        <w:widowControl w:val="0"/>
        <w:numPr>
          <w:ilvl w:val="0"/>
          <w:numId w:val="1"/>
        </w:numPr>
        <w:shd w:val="clear" w:color="auto" w:fill="FFFFFF"/>
        <w:spacing w:line="240" w:lineRule="auto"/>
        <w:ind w:left="567" w:hanging="567"/>
        <w:jc w:val="both"/>
        <w:rPr>
          <w:rFonts w:eastAsia="Times New Roman"/>
          <w:b/>
        </w:rPr>
      </w:pPr>
      <w:r w:rsidRPr="00A03718">
        <w:t xml:space="preserve">Finalmente, al verificarse que la Multa Preliminar (M) no supera los topes legales, así como tomando en consideración los principios de legalidad, predictibilidad y razonabilidad que rigen la actuación de la autoridad administrativa, </w:t>
      </w:r>
      <w:r w:rsidR="0067744A" w:rsidRPr="00037972">
        <w:rPr>
          <w:rFonts w:eastAsia="Times New Roman"/>
          <w:color w:val="auto"/>
          <w:lang w:val="es-MX"/>
        </w:rPr>
        <w:t xml:space="preserve">de acuerdo con los fundamentos expuestos </w:t>
      </w:r>
      <w:r w:rsidR="0067744A" w:rsidRPr="00037972">
        <w:rPr>
          <w:rFonts w:eastAsia="Times New Roman"/>
          <w:color w:val="auto"/>
        </w:rPr>
        <w:t xml:space="preserve">y acogiendo la recomendación de la Secretaría Técnica a través </w:t>
      </w:r>
      <w:r w:rsidR="0067744A" w:rsidRPr="00037972">
        <w:rPr>
          <w:rFonts w:eastAsia="Times New Roman"/>
          <w:color w:val="auto"/>
        </w:rPr>
        <w:lastRenderedPageBreak/>
        <w:t xml:space="preserve">del Informe Final de Instrucción </w:t>
      </w:r>
      <w:proofErr w:type="spellStart"/>
      <w:r w:rsidR="0067744A" w:rsidRPr="00037972">
        <w:rPr>
          <w:rFonts w:eastAsia="Times New Roman"/>
          <w:color w:val="auto"/>
        </w:rPr>
        <w:t>N°</w:t>
      </w:r>
      <w:proofErr w:type="spellEnd"/>
      <w:r w:rsidR="0067744A" w:rsidRPr="00037972">
        <w:rPr>
          <w:rFonts w:eastAsia="Times New Roman"/>
          <w:color w:val="auto"/>
        </w:rPr>
        <w:t xml:space="preserve"> </w:t>
      </w:r>
      <w:r w:rsidR="0067744A">
        <w:rPr>
          <w:rFonts w:eastAsia="Times New Roman"/>
          <w:color w:val="auto"/>
        </w:rPr>
        <w:t>2015</w:t>
      </w:r>
      <w:r w:rsidR="0067744A" w:rsidRPr="00037972">
        <w:rPr>
          <w:rFonts w:eastAsia="Times New Roman"/>
          <w:color w:val="auto"/>
        </w:rPr>
        <w:t>-2025/CC1, corresponde</w:t>
      </w:r>
      <w:r w:rsidRPr="00A03718">
        <w:rPr>
          <w:rStyle w:val="normaltextrun"/>
          <w:shd w:val="clear" w:color="auto" w:fill="FFFFFF"/>
        </w:rPr>
        <w:t xml:space="preserve"> </w:t>
      </w:r>
      <w:r w:rsidRPr="00A03718">
        <w:t xml:space="preserve">imponer a la Cooperativa una Multa Final (M*) </w:t>
      </w:r>
      <w:r>
        <w:t xml:space="preserve">de </w:t>
      </w:r>
      <w:r w:rsidRPr="00556C23">
        <w:rPr>
          <w:rFonts w:eastAsia="Calibri"/>
        </w:rPr>
        <w:t>catorce con noventa y seis (14,96) UIT</w:t>
      </w:r>
      <w:r w:rsidR="0067744A">
        <w:rPr>
          <w:bCs/>
          <w:color w:val="auto"/>
        </w:rPr>
        <w:t xml:space="preserve">, </w:t>
      </w:r>
      <w:r w:rsidR="0067744A" w:rsidRPr="00A03718">
        <w:rPr>
          <w:color w:val="auto"/>
        </w:rPr>
        <w:t>por infracción de los artículos 1</w:t>
      </w:r>
      <w:r w:rsidR="0067744A">
        <w:rPr>
          <w:color w:val="auto"/>
        </w:rPr>
        <w:t>50</w:t>
      </w:r>
      <w:r w:rsidR="0067744A" w:rsidRPr="00A03718">
        <w:rPr>
          <w:color w:val="auto"/>
        </w:rPr>
        <w:t xml:space="preserve">° del Código, en la medida que el proveedor denunciado formuló </w:t>
      </w:r>
      <w:r w:rsidR="0067744A">
        <w:rPr>
          <w:color w:val="auto"/>
        </w:rPr>
        <w:t>allanamiento</w:t>
      </w:r>
      <w:r w:rsidR="0067744A" w:rsidRPr="00A03718">
        <w:rPr>
          <w:color w:val="auto"/>
        </w:rPr>
        <w:t xml:space="preserve"> respecto de la imputación materia de análisis.</w:t>
      </w:r>
    </w:p>
    <w:p w14:paraId="3302D9F2" w14:textId="77777777" w:rsidR="00D75030" w:rsidRPr="00BC62DF" w:rsidRDefault="00D75030" w:rsidP="00D75030">
      <w:pPr>
        <w:pStyle w:val="Prrafodelista"/>
        <w:widowControl w:val="0"/>
        <w:shd w:val="clear" w:color="auto" w:fill="FFFFFF"/>
        <w:spacing w:line="240" w:lineRule="auto"/>
        <w:ind w:left="567"/>
        <w:jc w:val="both"/>
        <w:rPr>
          <w:rFonts w:eastAsia="Times New Roman"/>
          <w:b/>
          <w:color w:val="auto"/>
        </w:rPr>
      </w:pPr>
    </w:p>
    <w:p w14:paraId="2344BE8E" w14:textId="729CEF16" w:rsidR="00C86C7E" w:rsidRPr="00556C23" w:rsidRDefault="00C86C7E" w:rsidP="00C5129B">
      <w:pPr>
        <w:keepNext/>
        <w:keepLines/>
        <w:widowControl w:val="0"/>
        <w:spacing w:line="240" w:lineRule="auto"/>
        <w:ind w:left="567" w:hanging="567"/>
        <w:jc w:val="both"/>
        <w:outlineLvl w:val="0"/>
        <w:rPr>
          <w:rFonts w:eastAsiaTheme="majorEastAsia"/>
          <w:b/>
          <w:bCs/>
          <w:color w:val="auto"/>
        </w:rPr>
      </w:pPr>
      <w:r w:rsidRPr="00556C23">
        <w:rPr>
          <w:rFonts w:eastAsiaTheme="majorEastAsia"/>
          <w:b/>
          <w:bCs/>
          <w:color w:val="auto"/>
        </w:rPr>
        <w:t>Sobre el porcentaje de la multa de la Asociación</w:t>
      </w:r>
    </w:p>
    <w:p w14:paraId="1F4F07A8" w14:textId="77777777" w:rsidR="00C86C7E" w:rsidRPr="00556C23" w:rsidRDefault="00C86C7E" w:rsidP="00C5129B">
      <w:pPr>
        <w:widowControl w:val="0"/>
        <w:spacing w:line="240" w:lineRule="auto"/>
        <w:jc w:val="both"/>
        <w:rPr>
          <w:color w:val="auto"/>
        </w:rPr>
      </w:pPr>
    </w:p>
    <w:p w14:paraId="35E5891B" w14:textId="77777777" w:rsidR="00C86C7E" w:rsidRPr="00556C23" w:rsidRDefault="00C86C7E" w:rsidP="007365E8">
      <w:pPr>
        <w:pStyle w:val="Prrafodelista"/>
        <w:widowControl w:val="0"/>
        <w:numPr>
          <w:ilvl w:val="0"/>
          <w:numId w:val="1"/>
        </w:numPr>
        <w:spacing w:line="240" w:lineRule="auto"/>
        <w:ind w:left="567" w:hanging="567"/>
        <w:jc w:val="both"/>
        <w:rPr>
          <w:color w:val="auto"/>
        </w:rPr>
      </w:pPr>
      <w:r w:rsidRPr="00556C23">
        <w:rPr>
          <w:color w:val="auto"/>
        </w:rPr>
        <w:t>El artículo 156° del Código establece que el Indecopi puede celebrar convenios de cooperación institucional con asociaciones de consumidores reconocidas y debidamente inscritas en el registro especial. Asimismo, se precisa que la firma del convenio otorga la posibilidad que se pueda disponer que un porcentaje de las multas administrativas impuestas en los procesos promovidos por esas asociaciones de consumidores les sea entregado, con un límite de cincuenta por ciento (50%)</w:t>
      </w:r>
      <w:r w:rsidRPr="00556C23">
        <w:rPr>
          <w:color w:val="auto"/>
          <w:vertAlign w:val="superscript"/>
        </w:rPr>
        <w:footnoteReference w:id="44"/>
      </w:r>
      <w:r w:rsidRPr="00556C23">
        <w:rPr>
          <w:color w:val="auto"/>
        </w:rPr>
        <w:t>.</w:t>
      </w:r>
    </w:p>
    <w:p w14:paraId="41C998D1" w14:textId="77777777" w:rsidR="00C86C7E" w:rsidRPr="00556C23" w:rsidRDefault="00C86C7E" w:rsidP="00C5129B">
      <w:pPr>
        <w:widowControl w:val="0"/>
        <w:spacing w:line="240" w:lineRule="auto"/>
        <w:jc w:val="both"/>
        <w:rPr>
          <w:color w:val="auto"/>
        </w:rPr>
      </w:pPr>
    </w:p>
    <w:p w14:paraId="6DF852C1" w14:textId="77777777" w:rsidR="00C86C7E" w:rsidRPr="00556C23" w:rsidRDefault="00C86C7E" w:rsidP="007365E8">
      <w:pPr>
        <w:widowControl w:val="0"/>
        <w:numPr>
          <w:ilvl w:val="0"/>
          <w:numId w:val="1"/>
        </w:numPr>
        <w:spacing w:line="240" w:lineRule="auto"/>
        <w:ind w:left="567" w:hanging="567"/>
        <w:contextualSpacing/>
        <w:jc w:val="both"/>
        <w:rPr>
          <w:color w:val="auto"/>
        </w:rPr>
      </w:pPr>
      <w:r w:rsidRPr="00556C23">
        <w:rPr>
          <w:color w:val="auto"/>
        </w:rPr>
        <w:t>Entonces, de la lectura de la citada norma, se advierte que, para otorgar a la Asociación  un porcentaje de la multa impuesta al proveedor denunciado, la referida asociación debe contar con un convenio suscrito con Indecopi, en el marco de una relación de cooperación a fin de promover, desarrollar y difundir publicaciones, labores de investigación y/o programas de difusión en beneficio de los consumidores, estableciéndose en dicho documento la entrega de un porcentaje de las multas impuestas, las cuales deberán ser destinadas única y exclusivamente, al financiamiento de las publicaciones, labores de investigación o programas de difusión en defensa de los derechos de los consumidores.</w:t>
      </w:r>
    </w:p>
    <w:p w14:paraId="6A8BA53B" w14:textId="77777777" w:rsidR="00C86C7E" w:rsidRPr="00556C23" w:rsidRDefault="00C86C7E" w:rsidP="00C5129B">
      <w:pPr>
        <w:pStyle w:val="Prrafodelista"/>
        <w:widowControl w:val="0"/>
        <w:spacing w:line="240" w:lineRule="auto"/>
        <w:ind w:left="567" w:hanging="567"/>
        <w:rPr>
          <w:color w:val="auto"/>
        </w:rPr>
      </w:pPr>
    </w:p>
    <w:p w14:paraId="3902A31D" w14:textId="04B354C3" w:rsidR="00690016" w:rsidRDefault="00C86C7E" w:rsidP="007365E8">
      <w:pPr>
        <w:widowControl w:val="0"/>
        <w:numPr>
          <w:ilvl w:val="0"/>
          <w:numId w:val="1"/>
        </w:numPr>
        <w:spacing w:line="240" w:lineRule="auto"/>
        <w:ind w:left="567" w:hanging="567"/>
        <w:contextualSpacing/>
        <w:jc w:val="both"/>
        <w:rPr>
          <w:color w:val="auto"/>
        </w:rPr>
      </w:pPr>
      <w:r w:rsidRPr="00556C23">
        <w:rPr>
          <w:color w:val="auto"/>
        </w:rPr>
        <w:t>Ahora bien, conforme a lo comunicado por la Dirección de la Autoridad Nacional de Protección del Consumidor – DPC</w:t>
      </w:r>
      <w:r w:rsidRPr="00556C23">
        <w:rPr>
          <w:color w:val="auto"/>
          <w:vertAlign w:val="superscript"/>
        </w:rPr>
        <w:footnoteReference w:id="45"/>
      </w:r>
      <w:r w:rsidRPr="00556C23">
        <w:rPr>
          <w:color w:val="auto"/>
        </w:rPr>
        <w:t>, en el caso en concreto, se verificó que la Asociación no cuenta con un convenio suscrito con el Indecopi, motivo por el cual no corresponde otorgarle un porcentaje de la multa impuesta.</w:t>
      </w:r>
    </w:p>
    <w:p w14:paraId="6EC779C1" w14:textId="3FA1AB9C" w:rsidR="00690016" w:rsidRPr="00190D0E" w:rsidRDefault="00690016" w:rsidP="00190D0E">
      <w:pPr>
        <w:widowControl w:val="0"/>
        <w:spacing w:line="240" w:lineRule="auto"/>
        <w:contextualSpacing/>
        <w:jc w:val="both"/>
        <w:rPr>
          <w:color w:val="auto"/>
        </w:rPr>
      </w:pPr>
    </w:p>
    <w:p w14:paraId="20690ED8" w14:textId="6024365A" w:rsidR="00C86C7E" w:rsidRPr="00556C23" w:rsidRDefault="00C86C7E" w:rsidP="007365E8">
      <w:pPr>
        <w:widowControl w:val="0"/>
        <w:numPr>
          <w:ilvl w:val="0"/>
          <w:numId w:val="1"/>
        </w:numPr>
        <w:spacing w:line="240" w:lineRule="auto"/>
        <w:ind w:left="567" w:hanging="567"/>
        <w:contextualSpacing/>
        <w:jc w:val="both"/>
        <w:rPr>
          <w:color w:val="auto"/>
        </w:rPr>
      </w:pPr>
      <w:r w:rsidRPr="00556C23">
        <w:rPr>
          <w:color w:val="auto"/>
        </w:rPr>
        <w:t xml:space="preserve">En consecuencia, </w:t>
      </w:r>
      <w:r w:rsidR="00D040FF" w:rsidRPr="00556C23">
        <w:rPr>
          <w:color w:val="auto"/>
        </w:rPr>
        <w:t>la Comisión</w:t>
      </w:r>
      <w:r w:rsidRPr="00556C23">
        <w:rPr>
          <w:color w:val="auto"/>
        </w:rPr>
        <w:t xml:space="preserve"> considera que no corresponde conceder un porcentaje de la multa impuesta a la Cooperativa, en la medida que la referida Asociación no cuenta con un convenio suscrito con Indecopi, en conformidad con el artículo 156° del Código.</w:t>
      </w:r>
    </w:p>
    <w:p w14:paraId="08E8FE7C" w14:textId="77777777" w:rsidR="00C86C7E" w:rsidRPr="00556C23" w:rsidRDefault="00C86C7E" w:rsidP="00C5129B">
      <w:pPr>
        <w:spacing w:line="240" w:lineRule="auto"/>
        <w:jc w:val="both"/>
        <w:rPr>
          <w:rFonts w:eastAsia="Times New Roman"/>
          <w:bCs/>
          <w:color w:val="auto"/>
          <w:spacing w:val="-3"/>
          <w:lang w:val="es-ES" w:eastAsia="es-ES"/>
        </w:rPr>
      </w:pPr>
    </w:p>
    <w:p w14:paraId="0347E2B4" w14:textId="77777777" w:rsidR="002E4864" w:rsidRPr="00556C23" w:rsidRDefault="002E4864" w:rsidP="00C5129B">
      <w:pPr>
        <w:widowControl w:val="0"/>
        <w:spacing w:line="240" w:lineRule="auto"/>
        <w:ind w:right="-1"/>
        <w:contextualSpacing/>
        <w:jc w:val="both"/>
        <w:rPr>
          <w:b/>
          <w:color w:val="auto"/>
        </w:rPr>
      </w:pPr>
      <w:bookmarkStart w:id="9" w:name="_Hlk206159306"/>
      <w:bookmarkEnd w:id="6"/>
      <w:r w:rsidRPr="00556C23">
        <w:rPr>
          <w:b/>
          <w:color w:val="auto"/>
        </w:rPr>
        <w:t>Sobre las costas y costos del procedimiento</w:t>
      </w:r>
    </w:p>
    <w:p w14:paraId="6CAF410A" w14:textId="77777777" w:rsidR="006718DE" w:rsidRPr="00556C23" w:rsidRDefault="006718DE" w:rsidP="00C5129B">
      <w:pPr>
        <w:widowControl w:val="0"/>
        <w:spacing w:line="240" w:lineRule="auto"/>
        <w:ind w:right="-1"/>
        <w:contextualSpacing/>
        <w:jc w:val="both"/>
        <w:rPr>
          <w:b/>
          <w:color w:val="auto"/>
        </w:rPr>
      </w:pPr>
    </w:p>
    <w:p w14:paraId="1F3086E9" w14:textId="13D8D30F" w:rsidR="002E4864" w:rsidRPr="00556C23" w:rsidRDefault="002E4864" w:rsidP="007365E8">
      <w:pPr>
        <w:pStyle w:val="Prrafodelista"/>
        <w:widowControl w:val="0"/>
        <w:numPr>
          <w:ilvl w:val="0"/>
          <w:numId w:val="1"/>
        </w:numPr>
        <w:spacing w:line="240" w:lineRule="auto"/>
        <w:ind w:left="567" w:hanging="567"/>
        <w:jc w:val="both"/>
        <w:rPr>
          <w:b/>
          <w:color w:val="auto"/>
        </w:rPr>
      </w:pPr>
      <w:r w:rsidRPr="00556C23">
        <w:rPr>
          <w:color w:val="auto"/>
        </w:rPr>
        <w:t xml:space="preserve">El artículo 7° de la Ley sobre Facultades, Normas y Organización del Indecopi, aprobada por Decreto Legislativo </w:t>
      </w:r>
      <w:proofErr w:type="spellStart"/>
      <w:r w:rsidRPr="00556C23">
        <w:rPr>
          <w:color w:val="auto"/>
        </w:rPr>
        <w:t>N°</w:t>
      </w:r>
      <w:proofErr w:type="spellEnd"/>
      <w:r w:rsidRPr="00556C23">
        <w:rPr>
          <w:color w:val="auto"/>
        </w:rPr>
        <w:t xml:space="preserve"> 807, dispone que es potestad de la Comisión ordenar el pago de los costos y costas en que hubiera incurrido el interesado o el Indecopi.</w:t>
      </w:r>
    </w:p>
    <w:p w14:paraId="23B46872" w14:textId="77777777" w:rsidR="002E4864" w:rsidRPr="00556C23" w:rsidRDefault="002E4864" w:rsidP="00C5129B">
      <w:pPr>
        <w:widowControl w:val="0"/>
        <w:spacing w:line="240" w:lineRule="auto"/>
        <w:ind w:left="567"/>
        <w:contextualSpacing/>
        <w:jc w:val="both"/>
        <w:rPr>
          <w:b/>
          <w:color w:val="auto"/>
        </w:rPr>
      </w:pPr>
    </w:p>
    <w:p w14:paraId="5B17A20C" w14:textId="77777777" w:rsidR="002E4864" w:rsidRPr="00556C23" w:rsidRDefault="002E4864" w:rsidP="007365E8">
      <w:pPr>
        <w:widowControl w:val="0"/>
        <w:numPr>
          <w:ilvl w:val="0"/>
          <w:numId w:val="1"/>
        </w:numPr>
        <w:spacing w:line="240" w:lineRule="auto"/>
        <w:ind w:left="567" w:hanging="567"/>
        <w:contextualSpacing/>
        <w:jc w:val="both"/>
        <w:rPr>
          <w:b/>
          <w:color w:val="auto"/>
        </w:rPr>
      </w:pPr>
      <w:r w:rsidRPr="00556C23">
        <w:rPr>
          <w:color w:val="auto"/>
        </w:rPr>
        <w:t>Por su parte, el artículo 112° del Código dispone que cuando el proveedor se allana a la denuncia presentada o reconoce las pretensiones en ella contenidas con la presentación de los descargos, se exonera al denunciado del pago de los costos del procedimiento, pero no de las costas</w:t>
      </w:r>
      <w:r w:rsidRPr="00556C23">
        <w:rPr>
          <w:color w:val="auto"/>
          <w:vertAlign w:val="superscript"/>
        </w:rPr>
        <w:footnoteReference w:id="46"/>
      </w:r>
      <w:r w:rsidRPr="00556C23">
        <w:rPr>
          <w:color w:val="auto"/>
        </w:rPr>
        <w:t xml:space="preserve">. </w:t>
      </w:r>
    </w:p>
    <w:p w14:paraId="34B08EE3" w14:textId="77777777" w:rsidR="002E4864" w:rsidRPr="00556C23" w:rsidRDefault="002E4864" w:rsidP="00C5129B">
      <w:pPr>
        <w:widowControl w:val="0"/>
        <w:spacing w:line="240" w:lineRule="auto"/>
        <w:ind w:left="720"/>
        <w:contextualSpacing/>
        <w:jc w:val="both"/>
        <w:rPr>
          <w:b/>
          <w:color w:val="auto"/>
        </w:rPr>
      </w:pPr>
    </w:p>
    <w:p w14:paraId="74665CD9" w14:textId="77777777" w:rsidR="002E4864" w:rsidRPr="00556C23" w:rsidRDefault="002E4864" w:rsidP="00C5129B">
      <w:pPr>
        <w:widowControl w:val="0"/>
        <w:numPr>
          <w:ilvl w:val="3"/>
          <w:numId w:val="19"/>
        </w:numPr>
        <w:spacing w:line="240" w:lineRule="auto"/>
        <w:ind w:left="567" w:hanging="567"/>
        <w:contextualSpacing/>
        <w:jc w:val="both"/>
        <w:rPr>
          <w:b/>
          <w:iCs/>
          <w:color w:val="auto"/>
        </w:rPr>
      </w:pPr>
      <w:r w:rsidRPr="00556C23">
        <w:rPr>
          <w:b/>
          <w:iCs/>
          <w:color w:val="auto"/>
        </w:rPr>
        <w:t>De las costas del procedimiento</w:t>
      </w:r>
    </w:p>
    <w:p w14:paraId="1604EE7D" w14:textId="77777777" w:rsidR="002E4864" w:rsidRPr="00556C23" w:rsidRDefault="002E4864" w:rsidP="00C5129B">
      <w:pPr>
        <w:widowControl w:val="0"/>
        <w:spacing w:line="240" w:lineRule="auto"/>
        <w:ind w:left="567"/>
        <w:contextualSpacing/>
        <w:jc w:val="both"/>
        <w:rPr>
          <w:b/>
          <w:iCs/>
          <w:color w:val="auto"/>
        </w:rPr>
      </w:pPr>
    </w:p>
    <w:p w14:paraId="563DFC6A" w14:textId="6E191BFB" w:rsidR="002E4864" w:rsidRPr="00556C23" w:rsidRDefault="002E4864" w:rsidP="007365E8">
      <w:pPr>
        <w:widowControl w:val="0"/>
        <w:numPr>
          <w:ilvl w:val="0"/>
          <w:numId w:val="1"/>
        </w:numPr>
        <w:spacing w:line="240" w:lineRule="auto"/>
        <w:ind w:left="567" w:hanging="567"/>
        <w:contextualSpacing/>
        <w:jc w:val="both"/>
        <w:rPr>
          <w:color w:val="auto"/>
        </w:rPr>
      </w:pPr>
      <w:r w:rsidRPr="00556C23">
        <w:rPr>
          <w:color w:val="auto"/>
        </w:rPr>
        <w:t>En el presente caso, en tanto se ha determinado la responsabilidad administrativa de la Cooperativa en virtud del reconocimiento formulado, la Comisión considera que debe ordenársele el pago de las costas del procedimiento en favor de la Asociación.</w:t>
      </w:r>
    </w:p>
    <w:p w14:paraId="23094188" w14:textId="77777777" w:rsidR="002E4864" w:rsidRPr="00556C23" w:rsidRDefault="002E4864" w:rsidP="00C5129B">
      <w:pPr>
        <w:widowControl w:val="0"/>
        <w:spacing w:line="240" w:lineRule="auto"/>
        <w:ind w:left="567"/>
        <w:contextualSpacing/>
        <w:jc w:val="both"/>
        <w:rPr>
          <w:color w:val="auto"/>
        </w:rPr>
      </w:pPr>
    </w:p>
    <w:p w14:paraId="3523BBC6" w14:textId="77777777" w:rsidR="002E4864" w:rsidRPr="00556C23" w:rsidRDefault="002E4864" w:rsidP="007365E8">
      <w:pPr>
        <w:widowControl w:val="0"/>
        <w:numPr>
          <w:ilvl w:val="0"/>
          <w:numId w:val="1"/>
        </w:numPr>
        <w:spacing w:line="240" w:lineRule="auto"/>
        <w:ind w:left="567" w:hanging="567"/>
        <w:contextualSpacing/>
        <w:jc w:val="both"/>
        <w:rPr>
          <w:color w:val="auto"/>
        </w:rPr>
      </w:pPr>
      <w:r w:rsidRPr="00556C23">
        <w:rPr>
          <w:color w:val="auto"/>
        </w:rPr>
        <w:t>En consecuencia, el proveedor denunciado deberá cumplir con pagar a la parte denunciante las costas del procedimiento que, a la fecha, ascienden a la suma de S/ 36,00, en un plazo no mayor a quince (15) días hábiles, contado a partir del día siguiente de notificada la presente resolución</w:t>
      </w:r>
      <w:r w:rsidRPr="00556C23">
        <w:rPr>
          <w:color w:val="auto"/>
          <w:vertAlign w:val="superscript"/>
        </w:rPr>
        <w:footnoteReference w:id="47"/>
      </w:r>
      <w:r w:rsidRPr="00556C23">
        <w:rPr>
          <w:color w:val="auto"/>
        </w:rPr>
        <w:t xml:space="preserve">. </w:t>
      </w:r>
    </w:p>
    <w:p w14:paraId="36E76BB4" w14:textId="77777777" w:rsidR="002E4864" w:rsidRPr="00556C23" w:rsidRDefault="002E4864" w:rsidP="00C5129B">
      <w:pPr>
        <w:widowControl w:val="0"/>
        <w:spacing w:line="240" w:lineRule="auto"/>
        <w:ind w:left="567"/>
        <w:contextualSpacing/>
        <w:jc w:val="both"/>
        <w:rPr>
          <w:color w:val="auto"/>
        </w:rPr>
      </w:pPr>
    </w:p>
    <w:p w14:paraId="671BAAE2" w14:textId="7FEBD199" w:rsidR="002E4864" w:rsidRDefault="002E4864" w:rsidP="007365E8">
      <w:pPr>
        <w:widowControl w:val="0"/>
        <w:numPr>
          <w:ilvl w:val="0"/>
          <w:numId w:val="1"/>
        </w:numPr>
        <w:spacing w:line="240" w:lineRule="auto"/>
        <w:ind w:left="567" w:hanging="567"/>
        <w:contextualSpacing/>
        <w:jc w:val="both"/>
        <w:rPr>
          <w:color w:val="auto"/>
        </w:rPr>
      </w:pPr>
      <w:r w:rsidRPr="00556C23">
        <w:rPr>
          <w:color w:val="auto"/>
        </w:rPr>
        <w:t>Asimismo, en un plazo no mayor de cinco (5) días hábiles contado a partir del vencimiento del plazo mencionado en el párrafo anterior, la Caja deberá presentar ante la Comisión los medios probatorios que acrediten el cumplimiento del mandato ordenado, bajo apercibimiento de imponerle una multa coercitiva conforme a lo establecido en el artículo 118</w:t>
      </w:r>
      <w:r w:rsidR="00DC6A60">
        <w:rPr>
          <w:color w:val="auto"/>
        </w:rPr>
        <w:t>°</w:t>
      </w:r>
      <w:r w:rsidRPr="00556C23">
        <w:rPr>
          <w:color w:val="auto"/>
        </w:rPr>
        <w:t xml:space="preserve"> del Código</w:t>
      </w:r>
      <w:r w:rsidRPr="00556C23">
        <w:rPr>
          <w:color w:val="auto"/>
          <w:vertAlign w:val="superscript"/>
        </w:rPr>
        <w:footnoteReference w:id="48"/>
      </w:r>
      <w:r w:rsidRPr="00556C23">
        <w:rPr>
          <w:color w:val="auto"/>
        </w:rPr>
        <w:t>.</w:t>
      </w:r>
    </w:p>
    <w:p w14:paraId="0E1F300D" w14:textId="5EEBE42E" w:rsidR="00690016" w:rsidRPr="00556C23" w:rsidRDefault="00690016" w:rsidP="00190D0E">
      <w:pPr>
        <w:widowControl w:val="0"/>
        <w:spacing w:line="240" w:lineRule="auto"/>
        <w:contextualSpacing/>
        <w:jc w:val="both"/>
        <w:rPr>
          <w:color w:val="auto"/>
        </w:rPr>
      </w:pPr>
    </w:p>
    <w:p w14:paraId="273982EA" w14:textId="44D41845" w:rsidR="002E4864" w:rsidRPr="00556C23" w:rsidRDefault="002E4864" w:rsidP="007365E8">
      <w:pPr>
        <w:widowControl w:val="0"/>
        <w:numPr>
          <w:ilvl w:val="0"/>
          <w:numId w:val="1"/>
        </w:numPr>
        <w:spacing w:line="240" w:lineRule="auto"/>
        <w:ind w:left="567" w:hanging="567"/>
        <w:contextualSpacing/>
        <w:jc w:val="both"/>
        <w:rPr>
          <w:color w:val="auto"/>
        </w:rPr>
      </w:pPr>
      <w:r w:rsidRPr="00556C23">
        <w:rPr>
          <w:color w:val="auto"/>
        </w:rPr>
        <w:t>Es pertinente informar que si la Asociación comunica a la Comisión el incumplimiento del mandato ordenado y la Cooperativa no presenta ante este órgano Colegiado los medios probatorios que acreditan el cumplimiento del mandato ordenado, la autoridad administrativa resolverá con la documentación que obra en el expediente e impondrá la multa coercitiva por incumplimiento de pago de costas liquidadas</w:t>
      </w:r>
      <w:r w:rsidRPr="00556C23">
        <w:rPr>
          <w:color w:val="auto"/>
          <w:vertAlign w:val="superscript"/>
        </w:rPr>
        <w:footnoteReference w:id="49"/>
      </w:r>
      <w:r w:rsidRPr="00556C23">
        <w:rPr>
          <w:color w:val="auto"/>
        </w:rPr>
        <w:t>.</w:t>
      </w:r>
    </w:p>
    <w:p w14:paraId="64601AE1" w14:textId="77777777" w:rsidR="002E4864" w:rsidRPr="00556C23" w:rsidRDefault="002E4864" w:rsidP="00C5129B">
      <w:pPr>
        <w:widowControl w:val="0"/>
        <w:tabs>
          <w:tab w:val="left" w:pos="5954"/>
        </w:tabs>
        <w:spacing w:line="240" w:lineRule="auto"/>
        <w:jc w:val="both"/>
        <w:rPr>
          <w:color w:val="auto"/>
        </w:rPr>
      </w:pPr>
    </w:p>
    <w:p w14:paraId="55F41BB4" w14:textId="77777777" w:rsidR="002E4864" w:rsidRPr="00556C23" w:rsidRDefault="002E4864" w:rsidP="00C5129B">
      <w:pPr>
        <w:widowControl w:val="0"/>
        <w:numPr>
          <w:ilvl w:val="0"/>
          <w:numId w:val="20"/>
        </w:numPr>
        <w:spacing w:line="240" w:lineRule="auto"/>
        <w:ind w:left="567" w:hanging="567"/>
        <w:contextualSpacing/>
        <w:jc w:val="both"/>
        <w:rPr>
          <w:b/>
          <w:iCs/>
          <w:color w:val="auto"/>
        </w:rPr>
      </w:pPr>
      <w:r w:rsidRPr="00556C23">
        <w:rPr>
          <w:b/>
          <w:iCs/>
          <w:color w:val="auto"/>
        </w:rPr>
        <w:t>De los costos del procedimiento</w:t>
      </w:r>
    </w:p>
    <w:p w14:paraId="10D7ACCC" w14:textId="77777777" w:rsidR="002E4864" w:rsidRPr="00556C23" w:rsidRDefault="002E4864" w:rsidP="00C5129B">
      <w:pPr>
        <w:widowControl w:val="0"/>
        <w:spacing w:line="240" w:lineRule="auto"/>
        <w:jc w:val="both"/>
        <w:rPr>
          <w:b/>
          <w:color w:val="auto"/>
        </w:rPr>
      </w:pPr>
    </w:p>
    <w:p w14:paraId="3D0CD0DF" w14:textId="77777777" w:rsidR="002E4864" w:rsidRPr="00556C23" w:rsidRDefault="002E4864" w:rsidP="007365E8">
      <w:pPr>
        <w:widowControl w:val="0"/>
        <w:numPr>
          <w:ilvl w:val="0"/>
          <w:numId w:val="1"/>
        </w:numPr>
        <w:spacing w:line="240" w:lineRule="auto"/>
        <w:ind w:left="567" w:hanging="567"/>
        <w:contextualSpacing/>
        <w:jc w:val="both"/>
        <w:rPr>
          <w:color w:val="auto"/>
        </w:rPr>
      </w:pPr>
      <w:r w:rsidRPr="00556C23">
        <w:rPr>
          <w:color w:val="auto"/>
          <w:lang w:val="es-ES_tradnl" w:eastAsia="en-US"/>
        </w:rPr>
        <w:t xml:space="preserve">La orden para que el infractor asuma el pago de los costos del procedimiento constituye una facultad </w:t>
      </w:r>
      <w:r w:rsidRPr="00556C23">
        <w:rPr>
          <w:color w:val="auto"/>
        </w:rPr>
        <w:t>de</w:t>
      </w:r>
      <w:r w:rsidRPr="00556C23">
        <w:rPr>
          <w:color w:val="auto"/>
          <w:lang w:val="es-ES_tradnl" w:eastAsia="en-US"/>
        </w:rPr>
        <w:t xml:space="preserve"> la autoridad administrativa, y no así en una obligación, ello considerando los fines económicos y sociales para los cuales el ordenamiento reconoció el derecho a solicitar el </w:t>
      </w:r>
      <w:r w:rsidRPr="00556C23">
        <w:rPr>
          <w:bCs/>
          <w:color w:val="auto"/>
        </w:rPr>
        <w:t>reembolso</w:t>
      </w:r>
      <w:r w:rsidRPr="00556C23">
        <w:rPr>
          <w:color w:val="auto"/>
          <w:lang w:val="es-ES_tradnl" w:eastAsia="en-US"/>
        </w:rPr>
        <w:t xml:space="preserve"> de costos del procedimiento. </w:t>
      </w:r>
    </w:p>
    <w:p w14:paraId="2FB5CEC8" w14:textId="77777777" w:rsidR="002E4864" w:rsidRPr="00556C23" w:rsidRDefault="002E4864" w:rsidP="00C5129B">
      <w:pPr>
        <w:widowControl w:val="0"/>
        <w:spacing w:line="240" w:lineRule="auto"/>
        <w:ind w:left="567"/>
        <w:contextualSpacing/>
        <w:jc w:val="both"/>
        <w:rPr>
          <w:color w:val="auto"/>
        </w:rPr>
      </w:pPr>
    </w:p>
    <w:p w14:paraId="6CCAAB57" w14:textId="77777777" w:rsidR="002E4864" w:rsidRPr="00556C23" w:rsidRDefault="002E4864" w:rsidP="007365E8">
      <w:pPr>
        <w:widowControl w:val="0"/>
        <w:numPr>
          <w:ilvl w:val="0"/>
          <w:numId w:val="1"/>
        </w:numPr>
        <w:spacing w:line="240" w:lineRule="auto"/>
        <w:ind w:left="567" w:hanging="567"/>
        <w:contextualSpacing/>
        <w:jc w:val="both"/>
        <w:rPr>
          <w:color w:val="auto"/>
        </w:rPr>
      </w:pPr>
      <w:r w:rsidRPr="00556C23">
        <w:rPr>
          <w:color w:val="auto"/>
          <w:lang w:val="es-ES_tradnl" w:eastAsia="en-US"/>
        </w:rPr>
        <w:t xml:space="preserve">Así, la autoridad administrativa en ejercicio de dicha facultad puede determinar si corresponde o no el otorgamiento de los costos del procedimiento, en atención a las particularidades de cada </w:t>
      </w:r>
      <w:r w:rsidRPr="00556C23">
        <w:rPr>
          <w:color w:val="auto"/>
        </w:rPr>
        <w:t>caso</w:t>
      </w:r>
      <w:r w:rsidRPr="00556C23">
        <w:rPr>
          <w:color w:val="auto"/>
          <w:lang w:val="es-ES_tradnl" w:eastAsia="en-US"/>
        </w:rPr>
        <w:t xml:space="preserve"> en concreto, pudiendo estas estar referidas, por ejemplo, a la necesidad de recurrir a la autoridad para la satisfacción de una pretensión relativa a la restitución </w:t>
      </w:r>
      <w:r w:rsidRPr="00556C23">
        <w:rPr>
          <w:bCs/>
          <w:color w:val="auto"/>
        </w:rPr>
        <w:t>de</w:t>
      </w:r>
      <w:r w:rsidRPr="00556C23">
        <w:rPr>
          <w:color w:val="auto"/>
          <w:lang w:val="es-ES_tradnl" w:eastAsia="en-US"/>
        </w:rPr>
        <w:t xml:space="preserve"> un derecho vulnerado.</w:t>
      </w:r>
    </w:p>
    <w:p w14:paraId="361C1CE5" w14:textId="77777777" w:rsidR="002E4864" w:rsidRPr="00556C23" w:rsidRDefault="002E4864" w:rsidP="00C5129B">
      <w:pPr>
        <w:widowControl w:val="0"/>
        <w:spacing w:line="240" w:lineRule="auto"/>
        <w:ind w:left="567" w:hanging="567"/>
        <w:contextualSpacing/>
        <w:jc w:val="both"/>
        <w:rPr>
          <w:color w:val="auto"/>
          <w:lang w:val="es-ES_tradnl" w:eastAsia="en-US"/>
        </w:rPr>
      </w:pPr>
    </w:p>
    <w:p w14:paraId="6F8D536E" w14:textId="77777777" w:rsidR="002E4864" w:rsidRPr="00556C23" w:rsidRDefault="002E4864" w:rsidP="007365E8">
      <w:pPr>
        <w:widowControl w:val="0"/>
        <w:numPr>
          <w:ilvl w:val="0"/>
          <w:numId w:val="1"/>
        </w:numPr>
        <w:spacing w:line="240" w:lineRule="auto"/>
        <w:ind w:left="567" w:hanging="567"/>
        <w:contextualSpacing/>
        <w:jc w:val="both"/>
        <w:rPr>
          <w:color w:val="auto"/>
        </w:rPr>
      </w:pPr>
      <w:r w:rsidRPr="00556C23">
        <w:rPr>
          <w:color w:val="auto"/>
          <w:lang w:val="es-ES_tradnl" w:eastAsia="en-US"/>
        </w:rPr>
        <w:t xml:space="preserve">En ese sentido, el ejercicio de la facultad para ordenar el reembolso o la condena al pago de los costos debe guardar congruencia con el análisis de costo y beneficio que tanto el denunciado como el denunciante deben efectuar antes de acudir a la </w:t>
      </w:r>
      <w:r w:rsidRPr="00556C23">
        <w:rPr>
          <w:color w:val="auto"/>
        </w:rPr>
        <w:t>Administración</w:t>
      </w:r>
      <w:r w:rsidRPr="00556C23">
        <w:rPr>
          <w:color w:val="auto"/>
          <w:lang w:val="es-ES_tradnl" w:eastAsia="en-US"/>
        </w:rPr>
        <w:t xml:space="preserve"> Pública mediante el inicio de un procedimiento administrativo. Ello, para otorgar </w:t>
      </w:r>
      <w:r w:rsidRPr="00556C23">
        <w:rPr>
          <w:bCs/>
          <w:color w:val="auto"/>
        </w:rPr>
        <w:t>al</w:t>
      </w:r>
      <w:r w:rsidRPr="00556C23">
        <w:rPr>
          <w:color w:val="auto"/>
          <w:lang w:val="es-ES_tradnl" w:eastAsia="en-US"/>
        </w:rPr>
        <w:t xml:space="preserve"> sistema de protección al consumidor una mayor celeridad y agilidad, que beneficie a los consumidores que requieren una protección efectiva frente a los proveedores obstructivos</w:t>
      </w:r>
      <w:r w:rsidRPr="00556C23">
        <w:rPr>
          <w:color w:val="auto"/>
          <w:vertAlign w:val="superscript"/>
          <w:lang w:val="es-ES_tradnl" w:eastAsia="en-US"/>
        </w:rPr>
        <w:footnoteReference w:id="50"/>
      </w:r>
      <w:r w:rsidRPr="00556C23">
        <w:rPr>
          <w:color w:val="auto"/>
          <w:lang w:val="es-ES_tradnl" w:eastAsia="en-US"/>
        </w:rPr>
        <w:t>, a través del otorgamiento de medidas reparadoras, complementarias o para que se conmine a los denunciados al cumplimiento de los mandatos de la administración.</w:t>
      </w:r>
    </w:p>
    <w:p w14:paraId="7173E549" w14:textId="77777777" w:rsidR="006718DE" w:rsidRPr="00556C23" w:rsidRDefault="006718DE" w:rsidP="00C5129B">
      <w:pPr>
        <w:pStyle w:val="Prrafodelista"/>
        <w:spacing w:line="240" w:lineRule="auto"/>
        <w:rPr>
          <w:color w:val="auto"/>
        </w:rPr>
      </w:pPr>
    </w:p>
    <w:p w14:paraId="7F59AA39" w14:textId="62B2B1A3" w:rsidR="006718DE" w:rsidRPr="00556C23" w:rsidRDefault="006718DE" w:rsidP="007365E8">
      <w:pPr>
        <w:pStyle w:val="Prrafodelista"/>
        <w:numPr>
          <w:ilvl w:val="0"/>
          <w:numId w:val="1"/>
        </w:numPr>
        <w:spacing w:line="240" w:lineRule="auto"/>
        <w:ind w:left="567" w:hanging="567"/>
        <w:jc w:val="both"/>
        <w:rPr>
          <w:color w:val="auto"/>
        </w:rPr>
      </w:pPr>
      <w:r w:rsidRPr="00556C23">
        <w:rPr>
          <w:rFonts w:eastAsia="Times New Roman"/>
          <w:color w:val="auto"/>
        </w:rPr>
        <w:lastRenderedPageBreak/>
        <w:t>El artículo 112° del Código establece que</w:t>
      </w:r>
      <w:r w:rsidR="00DC6A60">
        <w:rPr>
          <w:rFonts w:eastAsia="Times New Roman"/>
          <w:color w:val="auto"/>
        </w:rPr>
        <w:t>,</w:t>
      </w:r>
      <w:r w:rsidRPr="00556C23">
        <w:rPr>
          <w:rFonts w:eastAsia="Times New Roman"/>
          <w:color w:val="auto"/>
        </w:rPr>
        <w:t xml:space="preserve"> cuando el proveedor </w:t>
      </w:r>
      <w:r w:rsidR="00DC6A60">
        <w:rPr>
          <w:rFonts w:eastAsia="Times New Roman"/>
          <w:color w:val="auto"/>
        </w:rPr>
        <w:t>formula allanamiento</w:t>
      </w:r>
      <w:r w:rsidRPr="00556C23">
        <w:rPr>
          <w:rFonts w:eastAsia="Times New Roman"/>
          <w:color w:val="auto"/>
        </w:rPr>
        <w:t xml:space="preserve"> </w:t>
      </w:r>
      <w:r w:rsidR="00DC6A60">
        <w:rPr>
          <w:rFonts w:eastAsia="Times New Roman"/>
          <w:color w:val="auto"/>
        </w:rPr>
        <w:t>o reconocimiento en la oportunidad de sus descargos</w:t>
      </w:r>
      <w:r w:rsidRPr="00556C23">
        <w:rPr>
          <w:rFonts w:eastAsia="Times New Roman"/>
          <w:color w:val="auto"/>
        </w:rPr>
        <w:t>, se exonera del pago de los costos del procedimiento, pero no de las costas</w:t>
      </w:r>
      <w:r w:rsidRPr="00556C23">
        <w:rPr>
          <w:rFonts w:eastAsia="Times New Roman"/>
          <w:color w:val="auto"/>
          <w:vertAlign w:val="superscript"/>
        </w:rPr>
        <w:footnoteReference w:id="51"/>
      </w:r>
      <w:r w:rsidRPr="00556C23">
        <w:rPr>
          <w:rFonts w:eastAsia="Times New Roman"/>
          <w:color w:val="auto"/>
        </w:rPr>
        <w:t>.</w:t>
      </w:r>
    </w:p>
    <w:p w14:paraId="1BC6A5CA" w14:textId="77777777" w:rsidR="002E4864" w:rsidRPr="00556C23" w:rsidRDefault="002E4864" w:rsidP="00C5129B">
      <w:pPr>
        <w:widowControl w:val="0"/>
        <w:spacing w:line="240" w:lineRule="auto"/>
        <w:ind w:left="720"/>
        <w:contextualSpacing/>
        <w:jc w:val="both"/>
        <w:rPr>
          <w:color w:val="auto"/>
          <w:lang w:val="es-ES" w:eastAsia="en-US"/>
        </w:rPr>
      </w:pPr>
    </w:p>
    <w:p w14:paraId="6D3CE4C3" w14:textId="6E6ABEAD" w:rsidR="002E4864" w:rsidRPr="00556C23" w:rsidRDefault="006718DE" w:rsidP="007365E8">
      <w:pPr>
        <w:widowControl w:val="0"/>
        <w:numPr>
          <w:ilvl w:val="0"/>
          <w:numId w:val="1"/>
        </w:numPr>
        <w:spacing w:line="240" w:lineRule="auto"/>
        <w:ind w:left="567" w:hanging="567"/>
        <w:contextualSpacing/>
        <w:jc w:val="both"/>
        <w:rPr>
          <w:color w:val="auto"/>
        </w:rPr>
      </w:pPr>
      <w:bookmarkStart w:id="11" w:name="_Hlk212199360"/>
      <w:r w:rsidRPr="00556C23">
        <w:rPr>
          <w:color w:val="auto"/>
        </w:rPr>
        <w:t xml:space="preserve">En el presente caso, se ha determinado la responsabilidad de la Cooperativa por </w:t>
      </w:r>
      <w:r w:rsidR="00DC6A60">
        <w:rPr>
          <w:color w:val="auto"/>
        </w:rPr>
        <w:t>las infracciones imputadas en su contra</w:t>
      </w:r>
      <w:r w:rsidR="0067744A">
        <w:rPr>
          <w:color w:val="auto"/>
        </w:rPr>
        <w:t xml:space="preserve"> y la formulación de allanamiento en la oportunidad de sus descargos</w:t>
      </w:r>
      <w:bookmarkEnd w:id="11"/>
      <w:r w:rsidR="00DC6A60">
        <w:rPr>
          <w:color w:val="auto"/>
        </w:rPr>
        <w:t>. Po</w:t>
      </w:r>
      <w:r w:rsidRPr="00556C23">
        <w:rPr>
          <w:color w:val="auto"/>
        </w:rPr>
        <w:t>r lo que, corresponde exonerar al proveedor denunciado del pago de los costos del procedimiento por dichos extremos.</w:t>
      </w:r>
    </w:p>
    <w:p w14:paraId="7D79746C" w14:textId="77777777" w:rsidR="006718DE" w:rsidRPr="00556C23" w:rsidRDefault="006718DE" w:rsidP="00C5129B">
      <w:pPr>
        <w:widowControl w:val="0"/>
        <w:spacing w:line="240" w:lineRule="auto"/>
        <w:ind w:left="567"/>
        <w:contextualSpacing/>
        <w:jc w:val="both"/>
        <w:rPr>
          <w:color w:val="auto"/>
        </w:rPr>
      </w:pPr>
    </w:p>
    <w:p w14:paraId="5421064C" w14:textId="10E6C9A3" w:rsidR="002E4864" w:rsidRPr="00556C23" w:rsidRDefault="002E4864" w:rsidP="00C5129B">
      <w:pPr>
        <w:widowControl w:val="0"/>
        <w:spacing w:line="240" w:lineRule="auto"/>
        <w:jc w:val="both"/>
        <w:rPr>
          <w:b/>
          <w:bCs/>
          <w:color w:val="auto"/>
        </w:rPr>
      </w:pPr>
      <w:r w:rsidRPr="00556C23">
        <w:rPr>
          <w:b/>
          <w:bCs/>
          <w:color w:val="auto"/>
        </w:rPr>
        <w:t xml:space="preserve">Sobre la inscripción de la </w:t>
      </w:r>
      <w:r w:rsidR="001A7A70" w:rsidRPr="00556C23">
        <w:rPr>
          <w:b/>
          <w:bCs/>
          <w:color w:val="auto"/>
        </w:rPr>
        <w:t>Cooperativa</w:t>
      </w:r>
      <w:r w:rsidRPr="00556C23">
        <w:rPr>
          <w:b/>
          <w:bCs/>
          <w:color w:val="auto"/>
        </w:rPr>
        <w:t xml:space="preserve"> en el Registro de Infracciones y Sanciones del Indecopi</w:t>
      </w:r>
    </w:p>
    <w:p w14:paraId="11FB7C63" w14:textId="77777777" w:rsidR="002E4864" w:rsidRPr="00556C23" w:rsidRDefault="002E4864" w:rsidP="00C5129B">
      <w:pPr>
        <w:widowControl w:val="0"/>
        <w:spacing w:line="240" w:lineRule="auto"/>
        <w:rPr>
          <w:color w:val="auto"/>
        </w:rPr>
      </w:pPr>
    </w:p>
    <w:p w14:paraId="77DF8F38" w14:textId="77777777" w:rsidR="002E4864" w:rsidRPr="00556C23" w:rsidRDefault="002E4864" w:rsidP="007365E8">
      <w:pPr>
        <w:pStyle w:val="Prrafodelista"/>
        <w:widowControl w:val="0"/>
        <w:numPr>
          <w:ilvl w:val="0"/>
          <w:numId w:val="1"/>
        </w:numPr>
        <w:spacing w:line="240" w:lineRule="auto"/>
        <w:ind w:left="567" w:right="-2" w:hanging="567"/>
        <w:jc w:val="both"/>
        <w:rPr>
          <w:color w:val="auto"/>
        </w:rPr>
      </w:pPr>
      <w:r w:rsidRPr="00556C23">
        <w:rPr>
          <w:color w:val="auto"/>
        </w:rPr>
        <w:t>El artículo 119° del Código precisa que el Indecopi lleva un registro de las infracciones que se comprueben y de las sanciones que se impongan en los procedimientos por infracción a la normativa de protección al consumidor, con la finalidad de contribuir a la transparencia de las transacciones del mercado</w:t>
      </w:r>
      <w:r w:rsidRPr="00556C23">
        <w:rPr>
          <w:rStyle w:val="Refdenotaalpie"/>
          <w:color w:val="auto"/>
        </w:rPr>
        <w:footnoteReference w:id="52"/>
      </w:r>
      <w:r w:rsidRPr="00556C23">
        <w:rPr>
          <w:color w:val="auto"/>
        </w:rPr>
        <w:t>.</w:t>
      </w:r>
    </w:p>
    <w:p w14:paraId="56864C75" w14:textId="77777777" w:rsidR="002E4864" w:rsidRPr="00556C23" w:rsidRDefault="002E4864" w:rsidP="00C5129B">
      <w:pPr>
        <w:widowControl w:val="0"/>
        <w:spacing w:line="240" w:lineRule="auto"/>
        <w:ind w:left="567"/>
        <w:rPr>
          <w:color w:val="auto"/>
        </w:rPr>
      </w:pPr>
    </w:p>
    <w:p w14:paraId="094F5ADA" w14:textId="77777777" w:rsidR="001A7A70" w:rsidRPr="00556C23" w:rsidRDefault="002E4864" w:rsidP="007365E8">
      <w:pPr>
        <w:pStyle w:val="Prrafodelista"/>
        <w:widowControl w:val="0"/>
        <w:numPr>
          <w:ilvl w:val="0"/>
          <w:numId w:val="1"/>
        </w:numPr>
        <w:spacing w:line="240" w:lineRule="auto"/>
        <w:ind w:left="567" w:right="-2" w:hanging="567"/>
        <w:jc w:val="both"/>
        <w:rPr>
          <w:color w:val="auto"/>
        </w:rPr>
      </w:pPr>
      <w:r w:rsidRPr="00556C23">
        <w:rPr>
          <w:color w:val="auto"/>
        </w:rPr>
        <w:t>La referida norma establece que los proveedores que sean sancionados mediante resolución firme en sede administrativa quedan automáticamente registrados en el referido registro por el lapso de cuatro (4) años, contados a partir de la fecha de la resolución.</w:t>
      </w:r>
    </w:p>
    <w:p w14:paraId="445D0ECD" w14:textId="77777777" w:rsidR="001A7A70" w:rsidRPr="00556C23" w:rsidRDefault="001A7A70" w:rsidP="00C5129B">
      <w:pPr>
        <w:pStyle w:val="Prrafodelista"/>
        <w:spacing w:line="240" w:lineRule="auto"/>
        <w:rPr>
          <w:color w:val="auto"/>
        </w:rPr>
      </w:pPr>
    </w:p>
    <w:p w14:paraId="35A892B2" w14:textId="0C789D87" w:rsidR="003549D4" w:rsidRPr="00556C23" w:rsidRDefault="002E4864" w:rsidP="007365E8">
      <w:pPr>
        <w:pStyle w:val="Prrafodelista"/>
        <w:widowControl w:val="0"/>
        <w:numPr>
          <w:ilvl w:val="0"/>
          <w:numId w:val="1"/>
        </w:numPr>
        <w:spacing w:line="240" w:lineRule="auto"/>
        <w:ind w:left="567" w:right="-2" w:hanging="567"/>
        <w:jc w:val="both"/>
        <w:rPr>
          <w:color w:val="auto"/>
        </w:rPr>
      </w:pPr>
      <w:r w:rsidRPr="00556C23">
        <w:rPr>
          <w:color w:val="auto"/>
        </w:rPr>
        <w:t>En la medida que a través del presente pronunciamiento se ha verificado la comisión de una infracción al Código por parte de la C</w:t>
      </w:r>
      <w:r w:rsidR="001A7A70" w:rsidRPr="00556C23">
        <w:rPr>
          <w:color w:val="auto"/>
        </w:rPr>
        <w:t>ooperativa</w:t>
      </w:r>
      <w:r w:rsidRPr="00556C23">
        <w:rPr>
          <w:color w:val="auto"/>
        </w:rPr>
        <w:t>, así como se le ha impuesto una sanción por ello, corresponde ordenar su inscripción en el Registro de Infracciones y Sanciones del Indecopi, una vez que la resolución emitida por este órgano colegiado sea declarada firme en sede administrativa.</w:t>
      </w:r>
    </w:p>
    <w:p w14:paraId="3FEC96FB" w14:textId="77777777" w:rsidR="00297616" w:rsidRPr="00556C23" w:rsidRDefault="00297616" w:rsidP="00C5129B">
      <w:pPr>
        <w:pStyle w:val="Prrafodelista"/>
        <w:spacing w:line="240" w:lineRule="auto"/>
        <w:rPr>
          <w:color w:val="auto"/>
        </w:rPr>
      </w:pPr>
    </w:p>
    <w:p w14:paraId="08AF1606" w14:textId="14D4C9A1" w:rsidR="00297616" w:rsidRPr="00556C23" w:rsidRDefault="00297616" w:rsidP="00C5129B">
      <w:pPr>
        <w:widowControl w:val="0"/>
        <w:spacing w:line="240" w:lineRule="auto"/>
        <w:ind w:right="-2"/>
        <w:jc w:val="both"/>
        <w:rPr>
          <w:b/>
          <w:bCs/>
          <w:color w:val="auto"/>
        </w:rPr>
      </w:pPr>
      <w:r w:rsidRPr="00556C23">
        <w:rPr>
          <w:b/>
          <w:bCs/>
          <w:color w:val="auto"/>
        </w:rPr>
        <w:t>RESUELVE</w:t>
      </w:r>
    </w:p>
    <w:p w14:paraId="60AC98CE" w14:textId="77777777" w:rsidR="00297616" w:rsidRPr="00556C23" w:rsidRDefault="00297616" w:rsidP="00C5129B">
      <w:pPr>
        <w:widowControl w:val="0"/>
        <w:spacing w:line="240" w:lineRule="auto"/>
        <w:ind w:right="-2"/>
        <w:jc w:val="both"/>
        <w:rPr>
          <w:b/>
          <w:bCs/>
          <w:color w:val="auto"/>
        </w:rPr>
      </w:pPr>
    </w:p>
    <w:p w14:paraId="40414705" w14:textId="3A4DA1BC" w:rsidR="00037972" w:rsidRPr="00037972" w:rsidRDefault="00297616" w:rsidP="00037972">
      <w:pPr>
        <w:pStyle w:val="NoSpacing2"/>
        <w:rPr>
          <w:rFonts w:ascii="Arial" w:eastAsia="Arial" w:hAnsi="Arial" w:cs="Arial"/>
          <w:bCs/>
          <w:lang w:val="es-PE" w:eastAsia="es-PE"/>
        </w:rPr>
      </w:pPr>
      <w:r w:rsidRPr="00556C23">
        <w:rPr>
          <w:rFonts w:ascii="Arial" w:eastAsia="Arial" w:hAnsi="Arial" w:cs="Arial"/>
          <w:b/>
          <w:lang w:val="es-PE" w:eastAsia="es-PE"/>
        </w:rPr>
        <w:lastRenderedPageBreak/>
        <w:t xml:space="preserve">PRIMERO: </w:t>
      </w:r>
      <w:r w:rsidR="00037972">
        <w:rPr>
          <w:rFonts w:ascii="Arial" w:eastAsia="Arial" w:hAnsi="Arial" w:cs="Arial"/>
          <w:bCs/>
          <w:lang w:val="es-PE" w:eastAsia="es-PE"/>
        </w:rPr>
        <w:t>d</w:t>
      </w:r>
      <w:r w:rsidR="00037972" w:rsidRPr="00037972">
        <w:rPr>
          <w:rFonts w:ascii="Arial" w:eastAsia="Arial" w:hAnsi="Arial" w:cs="Arial"/>
          <w:bCs/>
          <w:lang w:val="es-PE" w:eastAsia="es-PE"/>
        </w:rPr>
        <w:t xml:space="preserve">eclarar fundada la denuncia interpuesta por Defensoría del Consumidor y Usuarios - D.D.C.Y. U. contra </w:t>
      </w:r>
      <w:proofErr w:type="spellStart"/>
      <w:r w:rsidR="00037972" w:rsidRPr="00037972">
        <w:rPr>
          <w:rFonts w:ascii="Arial" w:eastAsia="Arial" w:hAnsi="Arial" w:cs="Arial"/>
          <w:bCs/>
          <w:lang w:val="es-PE" w:eastAsia="es-PE"/>
        </w:rPr>
        <w:t>Coopac</w:t>
      </w:r>
      <w:proofErr w:type="spellEnd"/>
      <w:r w:rsidR="00037972" w:rsidRPr="00037972">
        <w:rPr>
          <w:rFonts w:ascii="Arial" w:eastAsia="Arial" w:hAnsi="Arial" w:cs="Arial"/>
          <w:bCs/>
          <w:lang w:val="es-PE" w:eastAsia="es-PE"/>
        </w:rPr>
        <w:t xml:space="preserve"> Kori, por infracción al artículo 150° de la Ley </w:t>
      </w:r>
      <w:proofErr w:type="spellStart"/>
      <w:r w:rsidR="00037972" w:rsidRPr="00037972">
        <w:rPr>
          <w:rFonts w:ascii="Arial" w:eastAsia="Arial" w:hAnsi="Arial" w:cs="Arial"/>
          <w:bCs/>
          <w:lang w:val="es-PE" w:eastAsia="es-PE"/>
        </w:rPr>
        <w:t>N°</w:t>
      </w:r>
      <w:proofErr w:type="spellEnd"/>
      <w:r w:rsidR="00037972" w:rsidRPr="00037972">
        <w:rPr>
          <w:rFonts w:ascii="Arial" w:eastAsia="Arial" w:hAnsi="Arial" w:cs="Arial"/>
          <w:bCs/>
          <w:lang w:val="es-PE" w:eastAsia="es-PE"/>
        </w:rPr>
        <w:t xml:space="preserve"> 29571, Código de Protección y Defensa del Consumidor, en la medida que el proveedor denunciado formuló allanamiento respecto del hecho consistente en que condicionó a los consumidores para registrar reclamos o quejas en su Libro de Reclamaciones Virtual, que se proporcione un correo electrónico adicional a la consignación de una dirección domiciliaria física para completar dicho registro. </w:t>
      </w:r>
    </w:p>
    <w:p w14:paraId="234E64F5" w14:textId="77777777" w:rsidR="00037972" w:rsidRPr="00037972" w:rsidRDefault="00037972" w:rsidP="00037972">
      <w:pPr>
        <w:pStyle w:val="NoSpacing2"/>
        <w:rPr>
          <w:rFonts w:ascii="Arial" w:eastAsia="Arial" w:hAnsi="Arial" w:cs="Arial"/>
          <w:bCs/>
          <w:lang w:val="es-PE" w:eastAsia="es-PE"/>
        </w:rPr>
      </w:pPr>
    </w:p>
    <w:p w14:paraId="1183D230" w14:textId="6F3B54C6" w:rsidR="00037972" w:rsidRPr="00037972" w:rsidRDefault="00037972" w:rsidP="00037972">
      <w:pPr>
        <w:pStyle w:val="NoSpacing2"/>
        <w:rPr>
          <w:rFonts w:ascii="Arial" w:eastAsia="Arial" w:hAnsi="Arial" w:cs="Arial"/>
          <w:bCs/>
          <w:lang w:val="es-PE" w:eastAsia="es-PE"/>
        </w:rPr>
      </w:pPr>
      <w:r w:rsidRPr="00037972">
        <w:rPr>
          <w:rFonts w:ascii="Arial" w:eastAsia="Arial" w:hAnsi="Arial" w:cs="Arial"/>
          <w:b/>
          <w:lang w:val="es-PE" w:eastAsia="es-PE"/>
        </w:rPr>
        <w:t>SEGUNDO:</w:t>
      </w:r>
      <w:r>
        <w:rPr>
          <w:rFonts w:ascii="Arial" w:eastAsia="Arial" w:hAnsi="Arial" w:cs="Arial"/>
          <w:bCs/>
          <w:lang w:val="es-PE" w:eastAsia="es-PE"/>
        </w:rPr>
        <w:t xml:space="preserve"> o</w:t>
      </w:r>
      <w:r w:rsidRPr="00037972">
        <w:rPr>
          <w:rFonts w:ascii="Arial" w:eastAsia="Arial" w:hAnsi="Arial" w:cs="Arial"/>
          <w:bCs/>
          <w:lang w:val="es-PE" w:eastAsia="es-PE"/>
        </w:rPr>
        <w:t xml:space="preserve">rdenar a </w:t>
      </w:r>
      <w:proofErr w:type="spellStart"/>
      <w:r w:rsidRPr="00037972">
        <w:rPr>
          <w:rFonts w:ascii="Arial" w:eastAsia="Arial" w:hAnsi="Arial" w:cs="Arial"/>
          <w:bCs/>
          <w:lang w:val="es-PE" w:eastAsia="es-PE"/>
        </w:rPr>
        <w:t>Coopac</w:t>
      </w:r>
      <w:proofErr w:type="spellEnd"/>
      <w:r w:rsidRPr="00037972">
        <w:rPr>
          <w:rFonts w:ascii="Arial" w:eastAsia="Arial" w:hAnsi="Arial" w:cs="Arial"/>
          <w:bCs/>
          <w:lang w:val="es-PE" w:eastAsia="es-PE"/>
        </w:rPr>
        <w:t xml:space="preserve"> Kori, en calidad de medida correctiva que, en un plazo no mayor de quince (15) días hábiles contado a partir del día siguiente de la notificación de la presente resolución, cumpla con adoptar las acciones necesarias para evitar que, en lo sucesivo, se condicione a los consumidores a que se proporcione un correo electrónico adicional a la consignación de una dirección domiciliaria física para completar el registro de reclamos o quejas en su Libro de Reclamaciones Virtual. </w:t>
      </w:r>
    </w:p>
    <w:p w14:paraId="09234459" w14:textId="77777777" w:rsidR="00037972" w:rsidRPr="00037972" w:rsidRDefault="00037972" w:rsidP="00037972">
      <w:pPr>
        <w:pStyle w:val="NoSpacing2"/>
        <w:rPr>
          <w:rFonts w:ascii="Arial" w:eastAsia="Arial" w:hAnsi="Arial" w:cs="Arial"/>
          <w:bCs/>
          <w:lang w:val="es-PE" w:eastAsia="es-PE"/>
        </w:rPr>
      </w:pPr>
    </w:p>
    <w:p w14:paraId="2901B3B2" w14:textId="77777777" w:rsidR="00037972" w:rsidRPr="00037972" w:rsidRDefault="00037972" w:rsidP="00037972">
      <w:pPr>
        <w:pStyle w:val="NoSpacing2"/>
        <w:rPr>
          <w:rFonts w:ascii="Arial" w:eastAsia="Arial" w:hAnsi="Arial" w:cs="Arial"/>
          <w:bCs/>
          <w:lang w:val="es-PE" w:eastAsia="es-PE"/>
        </w:rPr>
      </w:pPr>
      <w:r w:rsidRPr="00037972">
        <w:rPr>
          <w:rFonts w:ascii="Arial" w:eastAsia="Arial" w:hAnsi="Arial" w:cs="Arial"/>
          <w:bCs/>
          <w:lang w:val="es-PE" w:eastAsia="es-PE"/>
        </w:rPr>
        <w:t xml:space="preserve">Para lo cual, en un plazo no mayor de cinco (5) días hábiles, contado a partir del vencimiento del plazo otorgado inicialmente, el proveedor denunciado deberá presentar ante la Comisión de Protección al Consumidor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1 los medios probatorios que acrediten el cumplimiento del mandato ordenado, bajo apercibimiento de imponer una multa coercitiva conforme a lo establecido en el artículo 117° de la Ley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29571, Código de Protección y Defensa del Consumidor, así como en el numeral 40.3 de la Directiva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001-2021/COD-INDECOPI denominada “Directiva Única que regula los procedimientos de protección al consumidor previstos en el Código de Protección y Defensa del Consumidor”. </w:t>
      </w:r>
    </w:p>
    <w:p w14:paraId="41577155" w14:textId="77777777" w:rsidR="00037972" w:rsidRPr="00037972" w:rsidRDefault="00037972" w:rsidP="00037972">
      <w:pPr>
        <w:pStyle w:val="NoSpacing2"/>
        <w:rPr>
          <w:rFonts w:ascii="Arial" w:eastAsia="Arial" w:hAnsi="Arial" w:cs="Arial"/>
          <w:bCs/>
          <w:lang w:val="es-PE" w:eastAsia="es-PE"/>
        </w:rPr>
      </w:pPr>
    </w:p>
    <w:p w14:paraId="52A39029" w14:textId="3F928CE3" w:rsidR="00037972" w:rsidRPr="00037972" w:rsidRDefault="00037972" w:rsidP="00037972">
      <w:pPr>
        <w:pStyle w:val="NoSpacing2"/>
        <w:rPr>
          <w:rFonts w:ascii="Arial" w:eastAsia="Arial" w:hAnsi="Arial" w:cs="Arial"/>
          <w:bCs/>
          <w:lang w:val="es-PE" w:eastAsia="es-PE"/>
        </w:rPr>
      </w:pPr>
      <w:r w:rsidRPr="00037972">
        <w:rPr>
          <w:rFonts w:ascii="Arial" w:eastAsia="Arial" w:hAnsi="Arial" w:cs="Arial"/>
          <w:b/>
          <w:lang w:val="es-PE" w:eastAsia="es-PE"/>
        </w:rPr>
        <w:t xml:space="preserve">TERCERO: </w:t>
      </w:r>
      <w:r>
        <w:rPr>
          <w:rFonts w:ascii="Arial" w:eastAsia="Arial" w:hAnsi="Arial" w:cs="Arial"/>
          <w:bCs/>
          <w:lang w:val="es-PE" w:eastAsia="es-PE"/>
        </w:rPr>
        <w:t>s</w:t>
      </w:r>
      <w:r w:rsidRPr="00037972">
        <w:rPr>
          <w:rFonts w:ascii="Arial" w:eastAsia="Arial" w:hAnsi="Arial" w:cs="Arial"/>
          <w:bCs/>
          <w:lang w:val="es-PE" w:eastAsia="es-PE"/>
        </w:rPr>
        <w:t xml:space="preserve">ancionar a </w:t>
      </w:r>
      <w:proofErr w:type="spellStart"/>
      <w:r w:rsidRPr="00037972">
        <w:rPr>
          <w:rFonts w:ascii="Arial" w:eastAsia="Arial" w:hAnsi="Arial" w:cs="Arial"/>
          <w:bCs/>
          <w:lang w:val="es-PE" w:eastAsia="es-PE"/>
        </w:rPr>
        <w:t>Coopac</w:t>
      </w:r>
      <w:proofErr w:type="spellEnd"/>
      <w:r w:rsidRPr="00037972">
        <w:rPr>
          <w:rFonts w:ascii="Arial" w:eastAsia="Arial" w:hAnsi="Arial" w:cs="Arial"/>
          <w:bCs/>
          <w:lang w:val="es-PE" w:eastAsia="es-PE"/>
        </w:rPr>
        <w:t xml:space="preserve"> Kori con una multa de catorce con noventa y seis (14,96) Unidades Impositivas Tributarias (UIT), por infracción al artículo 150° de la Ley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29571, Código del Protección y Defensa del Consumidor, en tanto ha quedado acreditado que condicionó a los consumidores para registrar reclamos o quejas en su Libro de Reclamaciones Virtual, que se proporcione un correo electrónico adicional a la consignación de una dirección domiciliaria física para completar dicho registro. </w:t>
      </w:r>
    </w:p>
    <w:p w14:paraId="67DE5D44" w14:textId="77777777" w:rsidR="00037972" w:rsidRPr="00037972" w:rsidRDefault="00037972" w:rsidP="00037972">
      <w:pPr>
        <w:pStyle w:val="NoSpacing2"/>
        <w:rPr>
          <w:rFonts w:ascii="Arial" w:eastAsia="Arial" w:hAnsi="Arial" w:cs="Arial"/>
          <w:bCs/>
          <w:lang w:val="es-PE" w:eastAsia="es-PE"/>
        </w:rPr>
      </w:pPr>
    </w:p>
    <w:p w14:paraId="58ACFAE1" w14:textId="77777777" w:rsidR="00037972" w:rsidRPr="00037972" w:rsidRDefault="00037972" w:rsidP="00037972">
      <w:pPr>
        <w:pStyle w:val="NoSpacing2"/>
        <w:rPr>
          <w:rFonts w:ascii="Arial" w:eastAsia="Arial" w:hAnsi="Arial" w:cs="Arial"/>
          <w:bCs/>
          <w:lang w:val="es-PE" w:eastAsia="es-PE"/>
        </w:rPr>
      </w:pPr>
      <w:r w:rsidRPr="00037972">
        <w:rPr>
          <w:rFonts w:ascii="Arial" w:eastAsia="Arial" w:hAnsi="Arial" w:cs="Arial"/>
          <w:bCs/>
          <w:lang w:val="es-PE" w:eastAsia="es-PE"/>
        </w:rPr>
        <w:t xml:space="preserve">Dicha multa será rebajada en 25% si consiente la presente resolución y procede a cancelarla en un plazo no mayor a quince (15) días hábiles, contado a partir de la notificación de la presente Resolución, conforme a lo establecido en el artículo 113° de la Ley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29571, Código de Protección y Defensa del Consumidor. </w:t>
      </w:r>
    </w:p>
    <w:p w14:paraId="7F216945" w14:textId="77777777" w:rsidR="00037972" w:rsidRPr="00037972" w:rsidRDefault="00037972" w:rsidP="00037972">
      <w:pPr>
        <w:pStyle w:val="NoSpacing2"/>
        <w:rPr>
          <w:rFonts w:ascii="Arial" w:eastAsia="Arial" w:hAnsi="Arial" w:cs="Arial"/>
          <w:bCs/>
          <w:lang w:val="es-PE" w:eastAsia="es-PE"/>
        </w:rPr>
      </w:pPr>
    </w:p>
    <w:p w14:paraId="3FD06C9C" w14:textId="68AB7A99" w:rsidR="00037972" w:rsidRPr="00037972" w:rsidRDefault="00037972" w:rsidP="00037972">
      <w:pPr>
        <w:pStyle w:val="NoSpacing2"/>
        <w:rPr>
          <w:rFonts w:ascii="Arial" w:eastAsia="Arial" w:hAnsi="Arial" w:cs="Arial"/>
          <w:bCs/>
          <w:lang w:val="es-PE" w:eastAsia="es-PE"/>
        </w:rPr>
      </w:pPr>
      <w:r w:rsidRPr="00037972">
        <w:rPr>
          <w:rFonts w:ascii="Arial" w:eastAsia="Arial" w:hAnsi="Arial" w:cs="Arial"/>
          <w:b/>
          <w:lang w:val="es-PE" w:eastAsia="es-PE"/>
        </w:rPr>
        <w:t>CUARTO:</w:t>
      </w:r>
      <w:r>
        <w:rPr>
          <w:rFonts w:ascii="Arial" w:eastAsia="Arial" w:hAnsi="Arial" w:cs="Arial"/>
          <w:bCs/>
          <w:lang w:val="es-PE" w:eastAsia="es-PE"/>
        </w:rPr>
        <w:t xml:space="preserve"> r</w:t>
      </w:r>
      <w:r w:rsidRPr="00037972">
        <w:rPr>
          <w:rFonts w:ascii="Arial" w:eastAsia="Arial" w:hAnsi="Arial" w:cs="Arial"/>
          <w:bCs/>
          <w:lang w:val="es-PE" w:eastAsia="es-PE"/>
        </w:rPr>
        <w:t xml:space="preserve">equerir a </w:t>
      </w:r>
      <w:proofErr w:type="spellStart"/>
      <w:r w:rsidRPr="00037972">
        <w:rPr>
          <w:rFonts w:ascii="Arial" w:eastAsia="Arial" w:hAnsi="Arial" w:cs="Arial"/>
          <w:bCs/>
          <w:lang w:val="es-PE" w:eastAsia="es-PE"/>
        </w:rPr>
        <w:t>Coopac</w:t>
      </w:r>
      <w:proofErr w:type="spellEnd"/>
      <w:r w:rsidRPr="00037972">
        <w:rPr>
          <w:rFonts w:ascii="Arial" w:eastAsia="Arial" w:hAnsi="Arial" w:cs="Arial"/>
          <w:bCs/>
          <w:lang w:val="es-PE" w:eastAsia="es-PE"/>
        </w:rPr>
        <w:t xml:space="preserve"> Kori el cumplimiento espontáneo de la multa impuesta en la presente resolución, bajo apercibimiento de iniciar el medio coercitivo específicamente aplicable, de acuerdo con lo establecido en el numeral 4 del artículo 205° del Texto Único Ordenado de la Ley del Procedimiento Administrativo General, aprobado por Decreto Supremo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004-2019-JUS, precisándose que los actuados serán remitidos a la Unidad de Ejecución Coactiva para los fines de ley en caso de incumplimiento. </w:t>
      </w:r>
    </w:p>
    <w:p w14:paraId="39E36FEB" w14:textId="77777777" w:rsidR="00037972" w:rsidRPr="00037972" w:rsidRDefault="00037972" w:rsidP="00037972">
      <w:pPr>
        <w:pStyle w:val="NoSpacing2"/>
        <w:rPr>
          <w:rFonts w:ascii="Arial" w:eastAsia="Arial" w:hAnsi="Arial" w:cs="Arial"/>
          <w:bCs/>
          <w:lang w:val="es-PE" w:eastAsia="es-PE"/>
        </w:rPr>
      </w:pPr>
    </w:p>
    <w:p w14:paraId="65495CA4" w14:textId="70449C47" w:rsidR="00037972" w:rsidRPr="00037972" w:rsidRDefault="00037972" w:rsidP="00037972">
      <w:pPr>
        <w:pStyle w:val="NoSpacing2"/>
        <w:rPr>
          <w:rFonts w:ascii="Arial" w:eastAsia="Arial" w:hAnsi="Arial" w:cs="Arial"/>
          <w:bCs/>
          <w:lang w:val="es-PE" w:eastAsia="es-PE"/>
        </w:rPr>
      </w:pPr>
      <w:r w:rsidRPr="00037972">
        <w:rPr>
          <w:rFonts w:ascii="Arial" w:eastAsia="Arial" w:hAnsi="Arial" w:cs="Arial"/>
          <w:b/>
          <w:lang w:val="es-PE" w:eastAsia="es-PE"/>
        </w:rPr>
        <w:t>QUINTO:</w:t>
      </w:r>
      <w:r>
        <w:rPr>
          <w:rFonts w:ascii="Arial" w:eastAsia="Arial" w:hAnsi="Arial" w:cs="Arial"/>
          <w:bCs/>
          <w:lang w:val="es-PE" w:eastAsia="es-PE"/>
        </w:rPr>
        <w:t xml:space="preserve"> o</w:t>
      </w:r>
      <w:r w:rsidRPr="00037972">
        <w:rPr>
          <w:rFonts w:ascii="Arial" w:eastAsia="Arial" w:hAnsi="Arial" w:cs="Arial"/>
          <w:bCs/>
          <w:lang w:val="es-PE" w:eastAsia="es-PE"/>
        </w:rPr>
        <w:t xml:space="preserve">rdenar a </w:t>
      </w:r>
      <w:proofErr w:type="spellStart"/>
      <w:r w:rsidRPr="00037972">
        <w:rPr>
          <w:rFonts w:ascii="Arial" w:eastAsia="Arial" w:hAnsi="Arial" w:cs="Arial"/>
          <w:bCs/>
          <w:lang w:val="es-PE" w:eastAsia="es-PE"/>
        </w:rPr>
        <w:t>Coopac</w:t>
      </w:r>
      <w:proofErr w:type="spellEnd"/>
      <w:r w:rsidRPr="00037972">
        <w:rPr>
          <w:rFonts w:ascii="Arial" w:eastAsia="Arial" w:hAnsi="Arial" w:cs="Arial"/>
          <w:bCs/>
          <w:lang w:val="es-PE" w:eastAsia="es-PE"/>
        </w:rPr>
        <w:t xml:space="preserve"> Kori que, en un plazo no mayor a quince (15) días hábiles contado a partir del día siguiente de la notificación de la presente resolución, cumpla con pagar a la parte denunciante las costas del procedimiento ascendentes a S/ 36,00. Para lo cual, en un plazo no mayor de cinco (5) días hábiles contados a partir del vencimiento del plazo otorgado inicialmente, el denunciado deberá presentar ante la Comisión de Protección al Consumidor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1 los medios probatorios que acrediten el cumplimiento del mandato </w:t>
      </w:r>
      <w:r w:rsidRPr="00037972">
        <w:rPr>
          <w:rFonts w:ascii="Arial" w:eastAsia="Arial" w:hAnsi="Arial" w:cs="Arial"/>
          <w:bCs/>
          <w:lang w:val="es-PE" w:eastAsia="es-PE"/>
        </w:rPr>
        <w:lastRenderedPageBreak/>
        <w:t>ordenado, bajo apercibimiento de imponer una multa coercitiva conforme a lo establecido en el artículo 118° de la Ley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29571, Código de Protección y Defensa del Consumidor.  </w:t>
      </w:r>
    </w:p>
    <w:p w14:paraId="4A73EA5A" w14:textId="77777777" w:rsidR="00037972" w:rsidRPr="00037972" w:rsidRDefault="00037972" w:rsidP="00037972">
      <w:pPr>
        <w:pStyle w:val="NoSpacing2"/>
        <w:rPr>
          <w:rFonts w:ascii="Arial" w:eastAsia="Arial" w:hAnsi="Arial" w:cs="Arial"/>
          <w:bCs/>
          <w:lang w:val="es-PE" w:eastAsia="es-PE"/>
        </w:rPr>
      </w:pPr>
    </w:p>
    <w:p w14:paraId="2B123F83" w14:textId="739C62F1" w:rsidR="00D040FF" w:rsidRPr="00556C23" w:rsidRDefault="00037972" w:rsidP="00037972">
      <w:pPr>
        <w:pStyle w:val="NoSpacing2"/>
        <w:rPr>
          <w:rFonts w:ascii="Arial" w:eastAsia="Arial" w:hAnsi="Arial" w:cs="Arial"/>
          <w:bCs/>
          <w:lang w:val="es-PE" w:eastAsia="es-PE"/>
        </w:rPr>
      </w:pPr>
      <w:r w:rsidRPr="00037972">
        <w:rPr>
          <w:rFonts w:ascii="Arial" w:eastAsia="Arial" w:hAnsi="Arial" w:cs="Arial"/>
          <w:b/>
          <w:lang w:val="es-PE" w:eastAsia="es-PE"/>
        </w:rPr>
        <w:t>SEXTO:</w:t>
      </w:r>
      <w:r>
        <w:rPr>
          <w:rFonts w:ascii="Arial" w:eastAsia="Arial" w:hAnsi="Arial" w:cs="Arial"/>
          <w:bCs/>
          <w:lang w:val="es-PE" w:eastAsia="es-PE"/>
        </w:rPr>
        <w:t xml:space="preserve"> d</w:t>
      </w:r>
      <w:r w:rsidRPr="00037972">
        <w:rPr>
          <w:rFonts w:ascii="Arial" w:eastAsia="Arial" w:hAnsi="Arial" w:cs="Arial"/>
          <w:bCs/>
          <w:lang w:val="es-PE" w:eastAsia="es-PE"/>
        </w:rPr>
        <w:t xml:space="preserve">isponer la inscripción de </w:t>
      </w:r>
      <w:proofErr w:type="spellStart"/>
      <w:r w:rsidRPr="00037972">
        <w:rPr>
          <w:rFonts w:ascii="Arial" w:eastAsia="Arial" w:hAnsi="Arial" w:cs="Arial"/>
          <w:bCs/>
          <w:lang w:val="es-PE" w:eastAsia="es-PE"/>
        </w:rPr>
        <w:t>Coopac</w:t>
      </w:r>
      <w:proofErr w:type="spellEnd"/>
      <w:r w:rsidRPr="00037972">
        <w:rPr>
          <w:rFonts w:ascii="Arial" w:eastAsia="Arial" w:hAnsi="Arial" w:cs="Arial"/>
          <w:bCs/>
          <w:lang w:val="es-PE" w:eastAsia="es-PE"/>
        </w:rPr>
        <w:t xml:space="preserve"> Kori, en el Registro de Infracciones y Sanciones del Indecopi, una vez que la resolución quede firme en sede administrativa, conforme a lo establecido en el artículo 119º de la Ley </w:t>
      </w:r>
      <w:proofErr w:type="spellStart"/>
      <w:r w:rsidRPr="00037972">
        <w:rPr>
          <w:rFonts w:ascii="Arial" w:eastAsia="Arial" w:hAnsi="Arial" w:cs="Arial"/>
          <w:bCs/>
          <w:lang w:val="es-PE" w:eastAsia="es-PE"/>
        </w:rPr>
        <w:t>N°</w:t>
      </w:r>
      <w:proofErr w:type="spellEnd"/>
      <w:r w:rsidRPr="00037972">
        <w:rPr>
          <w:rFonts w:ascii="Arial" w:eastAsia="Arial" w:hAnsi="Arial" w:cs="Arial"/>
          <w:bCs/>
          <w:lang w:val="es-PE" w:eastAsia="es-PE"/>
        </w:rPr>
        <w:t xml:space="preserve"> 29571, Código de Protección y Defensa del Consumidor</w:t>
      </w:r>
    </w:p>
    <w:p w14:paraId="198EB2E8" w14:textId="77777777" w:rsidR="00C5129B" w:rsidRPr="00556C23" w:rsidRDefault="00C5129B" w:rsidP="00C5129B">
      <w:pPr>
        <w:pStyle w:val="NoSpacing2"/>
        <w:rPr>
          <w:rFonts w:ascii="Arial" w:eastAsia="Arial" w:hAnsi="Arial" w:cs="Arial"/>
          <w:bCs/>
          <w:lang w:val="es-PE" w:eastAsia="es-PE"/>
        </w:rPr>
      </w:pPr>
    </w:p>
    <w:p w14:paraId="7001CEB5" w14:textId="547DC726" w:rsidR="00297616" w:rsidRPr="00556C23" w:rsidRDefault="00B21884" w:rsidP="00C5129B">
      <w:pPr>
        <w:widowControl w:val="0"/>
        <w:spacing w:line="240" w:lineRule="auto"/>
        <w:ind w:right="-2"/>
        <w:jc w:val="both"/>
        <w:rPr>
          <w:color w:val="auto"/>
        </w:rPr>
      </w:pPr>
      <w:r>
        <w:rPr>
          <w:b/>
          <w:bCs/>
          <w:color w:val="auto"/>
        </w:rPr>
        <w:t>SÉTIMO</w:t>
      </w:r>
      <w:r w:rsidR="00297616" w:rsidRPr="00556C23">
        <w:rPr>
          <w:b/>
          <w:bCs/>
          <w:color w:val="auto"/>
        </w:rPr>
        <w:t xml:space="preserve">: </w:t>
      </w:r>
      <w:r w:rsidR="005D4E63" w:rsidRPr="00556C23">
        <w:rPr>
          <w:color w:val="auto"/>
        </w:rPr>
        <w:t xml:space="preserve">informar a las partes que la presente resolución tiene vigencia desde el día de su notificación y no agota la vía administrativa. En tal sentido, de conformidad con lo dispuesto por el artículo 38° del Decreto Legislativo </w:t>
      </w:r>
      <w:proofErr w:type="spellStart"/>
      <w:r w:rsidR="005D4E63" w:rsidRPr="00556C23">
        <w:rPr>
          <w:color w:val="auto"/>
        </w:rPr>
        <w:t>N°</w:t>
      </w:r>
      <w:proofErr w:type="spellEnd"/>
      <w:r w:rsidR="005D4E63" w:rsidRPr="00556C23">
        <w:rPr>
          <w:color w:val="auto"/>
        </w:rPr>
        <w:t xml:space="preserve"> 807, el único recurso impugnativo que puede interponerse contra lo dispuesto por la Comisión de Protección al Consumidor </w:t>
      </w:r>
      <w:proofErr w:type="spellStart"/>
      <w:r w:rsidR="005D4E63" w:rsidRPr="00556C23">
        <w:rPr>
          <w:color w:val="auto"/>
        </w:rPr>
        <w:t>N°</w:t>
      </w:r>
      <w:proofErr w:type="spellEnd"/>
      <w:r w:rsidR="005D4E63" w:rsidRPr="00556C23">
        <w:rPr>
          <w:color w:val="auto"/>
        </w:rPr>
        <w:t> 1 es el de apelación</w:t>
      </w:r>
      <w:r w:rsidR="005D4E63" w:rsidRPr="00556C23">
        <w:rPr>
          <w:color w:val="auto"/>
          <w:vertAlign w:val="superscript"/>
        </w:rPr>
        <w:footnoteReference w:id="53"/>
      </w:r>
      <w:r w:rsidR="005D4E63" w:rsidRPr="00556C23">
        <w:rPr>
          <w:color w:val="auto"/>
        </w:rPr>
        <w:t>, el cual debe ser presentado ante dicho órgano colegiado en un plazo no mayor de quince (15) días hábiles, contado a partir del día siguiente de su notificación</w:t>
      </w:r>
      <w:r w:rsidR="005D4E63" w:rsidRPr="00556C23">
        <w:rPr>
          <w:color w:val="auto"/>
          <w:vertAlign w:val="superscript"/>
        </w:rPr>
        <w:footnoteReference w:id="54"/>
      </w:r>
      <w:r w:rsidR="005D4E63" w:rsidRPr="00556C23">
        <w:rPr>
          <w:color w:val="auto"/>
        </w:rPr>
        <w:t xml:space="preserve">, ello de acuerdo a lo establecido en el artículo 218° del Texto Único Ordenado de la Ley </w:t>
      </w:r>
      <w:proofErr w:type="spellStart"/>
      <w:r w:rsidR="005D4E63" w:rsidRPr="00556C23">
        <w:rPr>
          <w:color w:val="auto"/>
        </w:rPr>
        <w:t>N°</w:t>
      </w:r>
      <w:proofErr w:type="spellEnd"/>
      <w:r w:rsidR="005D4E63" w:rsidRPr="00556C23">
        <w:rPr>
          <w:color w:val="auto"/>
        </w:rPr>
        <w:t xml:space="preserve"> 27444, Ley del Procedimiento Administrativo General; caso contrario, la resolución quedará consentida</w:t>
      </w:r>
      <w:r w:rsidR="005D4E63" w:rsidRPr="00556C23">
        <w:rPr>
          <w:color w:val="auto"/>
          <w:vertAlign w:val="superscript"/>
        </w:rPr>
        <w:footnoteReference w:id="55"/>
      </w:r>
      <w:r w:rsidR="005D4E63" w:rsidRPr="00556C23">
        <w:rPr>
          <w:color w:val="auto"/>
        </w:rPr>
        <w:t>.</w:t>
      </w:r>
    </w:p>
    <w:p w14:paraId="643ABFA0" w14:textId="77777777" w:rsidR="00BE595B" w:rsidRPr="00556C23" w:rsidRDefault="00BE595B" w:rsidP="00C5129B">
      <w:pPr>
        <w:widowControl w:val="0"/>
        <w:spacing w:line="240" w:lineRule="auto"/>
        <w:ind w:right="-2"/>
        <w:jc w:val="both"/>
        <w:rPr>
          <w:color w:val="auto"/>
        </w:rPr>
      </w:pPr>
    </w:p>
    <w:bookmarkEnd w:id="9"/>
    <w:p w14:paraId="4DFCAB84" w14:textId="77777777" w:rsidR="00565BC1" w:rsidRPr="00565BC1" w:rsidRDefault="00565BC1" w:rsidP="00565BC1">
      <w:pPr>
        <w:widowControl w:val="0"/>
        <w:spacing w:line="240" w:lineRule="auto"/>
        <w:ind w:right="-2"/>
        <w:jc w:val="both"/>
        <w:rPr>
          <w:b/>
          <w:bCs/>
          <w:color w:val="auto"/>
        </w:rPr>
      </w:pPr>
      <w:r w:rsidRPr="00565BC1">
        <w:rPr>
          <w:b/>
          <w:bCs/>
          <w:i/>
          <w:iCs/>
          <w:color w:val="auto"/>
        </w:rPr>
        <w:t xml:space="preserve">Con la intervención de los señores Comisionados: Mónica Tatiana </w:t>
      </w:r>
      <w:proofErr w:type="spellStart"/>
      <w:r w:rsidRPr="00565BC1">
        <w:rPr>
          <w:b/>
          <w:bCs/>
          <w:i/>
          <w:iCs/>
          <w:color w:val="auto"/>
        </w:rPr>
        <w:t>Siverio</w:t>
      </w:r>
      <w:proofErr w:type="spellEnd"/>
      <w:r w:rsidRPr="00565BC1">
        <w:rPr>
          <w:b/>
          <w:bCs/>
          <w:i/>
          <w:iCs/>
          <w:color w:val="auto"/>
        </w:rPr>
        <w:t xml:space="preserve"> </w:t>
      </w:r>
      <w:proofErr w:type="spellStart"/>
      <w:r w:rsidRPr="00565BC1">
        <w:rPr>
          <w:b/>
          <w:bCs/>
          <w:i/>
          <w:iCs/>
          <w:color w:val="auto"/>
        </w:rPr>
        <w:t>Puycan</w:t>
      </w:r>
      <w:proofErr w:type="spellEnd"/>
      <w:r w:rsidRPr="00565BC1">
        <w:rPr>
          <w:b/>
          <w:bCs/>
          <w:i/>
          <w:iCs/>
          <w:color w:val="auto"/>
        </w:rPr>
        <w:t>, María de Fátima Ponce Regalado</w:t>
      </w:r>
      <w:r w:rsidRPr="00565BC1">
        <w:rPr>
          <w:b/>
          <w:bCs/>
          <w:color w:val="auto"/>
        </w:rPr>
        <w:t>, </w:t>
      </w:r>
      <w:r w:rsidRPr="00565BC1">
        <w:rPr>
          <w:b/>
          <w:bCs/>
          <w:i/>
          <w:iCs/>
          <w:color w:val="auto"/>
        </w:rPr>
        <w:t xml:space="preserve">Ernesto Alonso Calderón Burneo y Aldrin </w:t>
      </w:r>
      <w:proofErr w:type="spellStart"/>
      <w:r w:rsidRPr="00565BC1">
        <w:rPr>
          <w:b/>
          <w:bCs/>
          <w:i/>
          <w:iCs/>
          <w:color w:val="auto"/>
        </w:rPr>
        <w:t>Capcha</w:t>
      </w:r>
      <w:proofErr w:type="spellEnd"/>
      <w:r w:rsidRPr="00565BC1">
        <w:rPr>
          <w:b/>
          <w:bCs/>
          <w:i/>
          <w:iCs/>
          <w:color w:val="auto"/>
        </w:rPr>
        <w:t xml:space="preserve"> Coronado.   </w:t>
      </w:r>
    </w:p>
    <w:p w14:paraId="714CD668" w14:textId="77777777" w:rsidR="00565BC1" w:rsidRPr="00565BC1" w:rsidRDefault="00565BC1" w:rsidP="00565BC1">
      <w:pPr>
        <w:widowControl w:val="0"/>
        <w:spacing w:line="240" w:lineRule="auto"/>
        <w:ind w:right="-2"/>
        <w:jc w:val="both"/>
        <w:rPr>
          <w:b/>
          <w:bCs/>
          <w:color w:val="auto"/>
        </w:rPr>
      </w:pPr>
      <w:r w:rsidRPr="00565BC1">
        <w:rPr>
          <w:b/>
          <w:bCs/>
          <w:color w:val="auto"/>
        </w:rPr>
        <w:br/>
      </w:r>
    </w:p>
    <w:p w14:paraId="7E9C06C7" w14:textId="77777777" w:rsidR="00B679A4" w:rsidRDefault="00B679A4" w:rsidP="00565BC1">
      <w:pPr>
        <w:widowControl w:val="0"/>
        <w:spacing w:line="240" w:lineRule="auto"/>
        <w:ind w:right="-2"/>
        <w:jc w:val="both"/>
        <w:rPr>
          <w:b/>
          <w:bCs/>
          <w:color w:val="auto"/>
        </w:rPr>
      </w:pPr>
    </w:p>
    <w:p w14:paraId="0A3BB0C9" w14:textId="3474C450" w:rsidR="00565BC1" w:rsidRPr="00565BC1" w:rsidRDefault="00565BC1" w:rsidP="00565BC1">
      <w:pPr>
        <w:widowControl w:val="0"/>
        <w:spacing w:line="240" w:lineRule="auto"/>
        <w:ind w:right="-2"/>
        <w:jc w:val="both"/>
        <w:rPr>
          <w:b/>
          <w:bCs/>
          <w:color w:val="auto"/>
        </w:rPr>
      </w:pPr>
      <w:r w:rsidRPr="00565BC1">
        <w:rPr>
          <w:b/>
          <w:bCs/>
          <w:color w:val="auto"/>
        </w:rPr>
        <w:br/>
      </w:r>
    </w:p>
    <w:p w14:paraId="2EF9C51E" w14:textId="77777777" w:rsidR="00565BC1" w:rsidRPr="00565BC1" w:rsidRDefault="00565BC1" w:rsidP="00CD03FB">
      <w:pPr>
        <w:widowControl w:val="0"/>
        <w:spacing w:line="240" w:lineRule="auto"/>
        <w:ind w:right="-2"/>
        <w:jc w:val="center"/>
        <w:rPr>
          <w:b/>
          <w:bCs/>
          <w:color w:val="auto"/>
        </w:rPr>
      </w:pPr>
      <w:r w:rsidRPr="00565BC1">
        <w:rPr>
          <w:b/>
          <w:bCs/>
          <w:color w:val="auto"/>
        </w:rPr>
        <w:t>MÓNICA TATIANA SIVERIO PUYCAN</w:t>
      </w:r>
    </w:p>
    <w:p w14:paraId="06965364" w14:textId="5239F5BF" w:rsidR="00BE595B" w:rsidRPr="00556C23" w:rsidRDefault="00565BC1" w:rsidP="00CD03FB">
      <w:pPr>
        <w:widowControl w:val="0"/>
        <w:spacing w:line="240" w:lineRule="auto"/>
        <w:ind w:right="-2"/>
        <w:jc w:val="center"/>
        <w:rPr>
          <w:b/>
          <w:bCs/>
          <w:color w:val="auto"/>
        </w:rPr>
      </w:pPr>
      <w:r w:rsidRPr="00565BC1">
        <w:rPr>
          <w:b/>
          <w:bCs/>
          <w:color w:val="auto"/>
        </w:rPr>
        <w:t>Presidenta </w:t>
      </w:r>
    </w:p>
    <w:sectPr w:rsidR="00BE595B" w:rsidRPr="00556C23" w:rsidSect="00556C23">
      <w:headerReference w:type="default" r:id="rId13"/>
      <w:footerReference w:type="default" r:id="rId14"/>
      <w:pgSz w:w="11906" w:h="16838" w:code="9"/>
      <w:pgMar w:top="1702" w:right="1418" w:bottom="1560" w:left="1418" w:header="567" w:footer="92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AA1E5" w14:textId="77777777" w:rsidR="00F57B2A" w:rsidRDefault="00F57B2A">
      <w:pPr>
        <w:spacing w:line="240" w:lineRule="auto"/>
      </w:pPr>
      <w:r>
        <w:separator/>
      </w:r>
    </w:p>
  </w:endnote>
  <w:endnote w:type="continuationSeparator" w:id="0">
    <w:p w14:paraId="33994BCE" w14:textId="77777777" w:rsidR="00F57B2A" w:rsidRDefault="00F57B2A">
      <w:pPr>
        <w:spacing w:line="240" w:lineRule="auto"/>
      </w:pPr>
      <w:r>
        <w:continuationSeparator/>
      </w:r>
    </w:p>
  </w:endnote>
  <w:endnote w:type="continuationNotice" w:id="1">
    <w:p w14:paraId="184DA4FA" w14:textId="77777777" w:rsidR="00F57B2A" w:rsidRDefault="00F57B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MT">
    <w:altName w:val="Klee One"/>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2A44" w14:textId="77777777" w:rsidR="0082601A" w:rsidRDefault="0082601A" w:rsidP="009F4E53">
    <w:pPr>
      <w:spacing w:line="240" w:lineRule="auto"/>
      <w:rPr>
        <w:sz w:val="16"/>
        <w:szCs w:val="16"/>
      </w:rPr>
    </w:pPr>
  </w:p>
  <w:p w14:paraId="0FA99701" w14:textId="2484E3FF" w:rsidR="0082601A" w:rsidRDefault="0082601A" w:rsidP="00F875E9">
    <w:pPr>
      <w:spacing w:line="240" w:lineRule="auto"/>
      <w:jc w:val="center"/>
      <w:rPr>
        <w:sz w:val="16"/>
        <w:szCs w:val="16"/>
      </w:rPr>
    </w:pPr>
    <w:r w:rsidRPr="001D16AA">
      <w:rPr>
        <w:sz w:val="16"/>
        <w:szCs w:val="16"/>
      </w:rPr>
      <w:fldChar w:fldCharType="begin"/>
    </w:r>
    <w:r w:rsidRPr="001D16AA">
      <w:rPr>
        <w:sz w:val="16"/>
        <w:szCs w:val="16"/>
      </w:rPr>
      <w:instrText>PAGE</w:instrText>
    </w:r>
    <w:r w:rsidRPr="001D16AA">
      <w:rPr>
        <w:sz w:val="16"/>
        <w:szCs w:val="16"/>
      </w:rPr>
      <w:fldChar w:fldCharType="separate"/>
    </w:r>
    <w:r w:rsidR="00200EB5">
      <w:rPr>
        <w:noProof/>
        <w:sz w:val="16"/>
        <w:szCs w:val="16"/>
      </w:rPr>
      <w:t>21</w:t>
    </w:r>
    <w:r w:rsidRPr="001D16AA">
      <w:rPr>
        <w:sz w:val="16"/>
        <w:szCs w:val="16"/>
      </w:rPr>
      <w:fldChar w:fldCharType="end"/>
    </w:r>
  </w:p>
  <w:p w14:paraId="1A8A542A" w14:textId="77777777" w:rsidR="0082601A" w:rsidRDefault="0082601A" w:rsidP="00F875E9">
    <w:pPr>
      <w:spacing w:line="240" w:lineRule="auto"/>
      <w:jc w:val="center"/>
      <w:rPr>
        <w:sz w:val="16"/>
        <w:szCs w:val="16"/>
      </w:rPr>
    </w:pPr>
  </w:p>
  <w:p w14:paraId="4B249334" w14:textId="77777777" w:rsidR="0082601A" w:rsidRPr="00603EBC" w:rsidRDefault="0082601A" w:rsidP="009F4E53">
    <w:pPr>
      <w:jc w:val="center"/>
      <w:rPr>
        <w:b/>
        <w:i/>
        <w:sz w:val="14"/>
        <w:szCs w:val="14"/>
      </w:rPr>
    </w:pPr>
    <w:r w:rsidRPr="00603EBC">
      <w:rPr>
        <w:b/>
        <w:i/>
        <w:sz w:val="14"/>
        <w:szCs w:val="14"/>
      </w:rPr>
      <w:t>INSTITUTO NACIONAL DE DEFENSA DE LA COMPETENCIA Y DE LA PROTECCIÓN DE LA PROPIEDAD INTELECTUAL</w:t>
    </w:r>
  </w:p>
  <w:p w14:paraId="553019BE" w14:textId="77777777" w:rsidR="0082601A" w:rsidRPr="00603EBC" w:rsidRDefault="0082601A" w:rsidP="009F4E53">
    <w:pPr>
      <w:jc w:val="center"/>
      <w:rPr>
        <w:sz w:val="14"/>
        <w:szCs w:val="14"/>
      </w:rPr>
    </w:pPr>
    <w:r w:rsidRPr="00603EBC">
      <w:rPr>
        <w:sz w:val="14"/>
        <w:szCs w:val="14"/>
      </w:rPr>
      <w:t xml:space="preserve">Calle De la Prosa 104, San Borja, Lima 41 - Perú </w:t>
    </w:r>
    <w:proofErr w:type="spellStart"/>
    <w:r w:rsidRPr="00603EBC">
      <w:rPr>
        <w:sz w:val="14"/>
        <w:szCs w:val="14"/>
      </w:rPr>
      <w:t>Telf</w:t>
    </w:r>
    <w:proofErr w:type="spellEnd"/>
    <w:r w:rsidRPr="00603EBC">
      <w:rPr>
        <w:sz w:val="14"/>
        <w:szCs w:val="14"/>
      </w:rPr>
      <w:t>: 224 7800 / Fax: 224 0348</w:t>
    </w:r>
  </w:p>
  <w:p w14:paraId="2195F449" w14:textId="6EEC7F5D" w:rsidR="0082601A" w:rsidRPr="00DA2617" w:rsidRDefault="0082601A" w:rsidP="009F4E53">
    <w:pPr>
      <w:spacing w:line="240" w:lineRule="auto"/>
      <w:jc w:val="center"/>
      <w:rPr>
        <w:sz w:val="16"/>
        <w:szCs w:val="16"/>
        <w:lang w:val="pt-PT"/>
      </w:rPr>
    </w:pPr>
    <w:r w:rsidRPr="00603EBC">
      <w:rPr>
        <w:sz w:val="14"/>
        <w:szCs w:val="14"/>
        <w:lang w:val="en-US"/>
      </w:rPr>
      <w:t>E-mail: postmaster@indecopi.gob.pe / Web: www.indecopi.gob.pe</w:t>
    </w:r>
  </w:p>
  <w:p w14:paraId="10B6BC2D" w14:textId="77777777" w:rsidR="0082601A" w:rsidRPr="005D52F6" w:rsidRDefault="0082601A" w:rsidP="0012359C">
    <w:pPr>
      <w:spacing w:line="240" w:lineRule="auto"/>
      <w:rPr>
        <w:sz w:val="16"/>
        <w:szCs w:val="16"/>
        <w:lang w:val="en-US"/>
      </w:rPr>
    </w:pPr>
  </w:p>
  <w:p w14:paraId="0F2B630E" w14:textId="18C2BB14" w:rsidR="0082601A" w:rsidRPr="001222D8" w:rsidRDefault="0082601A" w:rsidP="001222D8">
    <w:pPr>
      <w:pStyle w:val="Sinespaciado"/>
      <w:rPr>
        <w:sz w:val="16"/>
        <w:szCs w:val="16"/>
        <w:lang w:val="en-US"/>
      </w:rPr>
    </w:pPr>
    <w:r w:rsidRPr="002D21A0">
      <w:rPr>
        <w:sz w:val="16"/>
        <w:szCs w:val="16"/>
        <w:lang w:val="en-US"/>
      </w:rPr>
      <w:t>M-CPC-</w:t>
    </w:r>
    <w:r>
      <w:rPr>
        <w:sz w:val="16"/>
        <w:szCs w:val="16"/>
        <w:lang w:val="en-US"/>
      </w:rPr>
      <w:t>06</w:t>
    </w:r>
    <w:r w:rsidRPr="002D21A0">
      <w:rPr>
        <w:sz w:val="16"/>
        <w:szCs w:val="16"/>
        <w:lang w:val="en-US"/>
      </w:rPr>
      <w:t>/0</w:t>
    </w:r>
    <w:r>
      <w:rPr>
        <w:sz w:val="16"/>
        <w:szCs w:val="16"/>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02AA" w14:textId="77777777" w:rsidR="00F57B2A" w:rsidRDefault="00F57B2A">
      <w:pPr>
        <w:spacing w:line="240" w:lineRule="auto"/>
      </w:pPr>
      <w:r>
        <w:separator/>
      </w:r>
    </w:p>
  </w:footnote>
  <w:footnote w:type="continuationSeparator" w:id="0">
    <w:p w14:paraId="0F6F7B5C" w14:textId="77777777" w:rsidR="00F57B2A" w:rsidRDefault="00F57B2A">
      <w:pPr>
        <w:spacing w:line="240" w:lineRule="auto"/>
      </w:pPr>
      <w:r>
        <w:continuationSeparator/>
      </w:r>
    </w:p>
  </w:footnote>
  <w:footnote w:type="continuationNotice" w:id="1">
    <w:p w14:paraId="16CE82BA" w14:textId="77777777" w:rsidR="00F57B2A" w:rsidRDefault="00F57B2A">
      <w:pPr>
        <w:spacing w:line="240" w:lineRule="auto"/>
      </w:pPr>
    </w:p>
  </w:footnote>
  <w:footnote w:id="2">
    <w:p w14:paraId="30270F0F" w14:textId="16E94087" w:rsidR="0082601A" w:rsidRPr="00B679A4" w:rsidRDefault="0082601A" w:rsidP="00CD03FB">
      <w:pPr>
        <w:pBdr>
          <w:top w:val="nil"/>
          <w:left w:val="nil"/>
          <w:bottom w:val="nil"/>
          <w:right w:val="nil"/>
          <w:between w:val="nil"/>
        </w:pBdr>
        <w:spacing w:line="240" w:lineRule="auto"/>
        <w:ind w:left="567" w:hanging="567"/>
        <w:jc w:val="both"/>
        <w:rPr>
          <w:color w:val="auto"/>
          <w:sz w:val="15"/>
          <w:szCs w:val="15"/>
        </w:rPr>
      </w:pPr>
      <w:r w:rsidRPr="00B679A4">
        <w:rPr>
          <w:color w:val="auto"/>
          <w:sz w:val="15"/>
          <w:szCs w:val="15"/>
          <w:vertAlign w:val="superscript"/>
        </w:rPr>
        <w:footnoteRef/>
      </w:r>
      <w:r w:rsidRPr="00B679A4">
        <w:rPr>
          <w:color w:val="auto"/>
          <w:sz w:val="15"/>
          <w:szCs w:val="15"/>
        </w:rPr>
        <w:t xml:space="preserve"> </w:t>
      </w:r>
      <w:r w:rsidRPr="00B679A4">
        <w:rPr>
          <w:color w:val="auto"/>
          <w:sz w:val="15"/>
          <w:szCs w:val="15"/>
        </w:rPr>
        <w:tab/>
        <w:t xml:space="preserve">Registro Único de Contribuyente </w:t>
      </w:r>
      <w:proofErr w:type="spellStart"/>
      <w:r w:rsidRPr="00B679A4">
        <w:rPr>
          <w:color w:val="auto"/>
          <w:sz w:val="15"/>
          <w:szCs w:val="15"/>
        </w:rPr>
        <w:t>N°</w:t>
      </w:r>
      <w:proofErr w:type="spellEnd"/>
      <w:r w:rsidRPr="00B679A4">
        <w:rPr>
          <w:color w:val="auto"/>
          <w:sz w:val="15"/>
          <w:szCs w:val="15"/>
        </w:rPr>
        <w:t xml:space="preserve"> </w:t>
      </w:r>
      <w:r w:rsidR="003D1833" w:rsidRPr="00B679A4">
        <w:rPr>
          <w:color w:val="auto"/>
          <w:sz w:val="15"/>
          <w:szCs w:val="15"/>
        </w:rPr>
        <w:t>20558149290</w:t>
      </w:r>
      <w:r w:rsidRPr="00B679A4">
        <w:rPr>
          <w:color w:val="auto"/>
          <w:sz w:val="15"/>
          <w:szCs w:val="15"/>
        </w:rPr>
        <w:t>.</w:t>
      </w:r>
    </w:p>
    <w:p w14:paraId="657989BD" w14:textId="77777777" w:rsidR="0082601A" w:rsidRPr="00B679A4" w:rsidRDefault="0082601A" w:rsidP="00CD03FB">
      <w:pPr>
        <w:pBdr>
          <w:top w:val="nil"/>
          <w:left w:val="nil"/>
          <w:bottom w:val="nil"/>
          <w:right w:val="nil"/>
          <w:between w:val="nil"/>
        </w:pBdr>
        <w:spacing w:line="240" w:lineRule="auto"/>
        <w:ind w:left="567" w:hanging="567"/>
        <w:jc w:val="both"/>
        <w:rPr>
          <w:color w:val="auto"/>
          <w:sz w:val="15"/>
          <w:szCs w:val="15"/>
        </w:rPr>
      </w:pPr>
    </w:p>
  </w:footnote>
  <w:footnote w:id="3">
    <w:p w14:paraId="13245755" w14:textId="303951A7" w:rsidR="0082601A" w:rsidRPr="00B679A4" w:rsidRDefault="0082601A" w:rsidP="00CD03FB">
      <w:pPr>
        <w:pStyle w:val="Textonotapie"/>
        <w:ind w:left="567" w:hanging="567"/>
        <w:jc w:val="both"/>
        <w:rPr>
          <w:rFonts w:ascii="Arial" w:hAnsi="Arial" w:cs="Arial"/>
          <w:color w:val="auto"/>
          <w:sz w:val="15"/>
          <w:szCs w:val="15"/>
          <w:lang w:val="es-ES"/>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t xml:space="preserve">Publicado el 2 de setiembre de 2010 en el Diario Oficial El Peruano, vigente desde el 2 de octubre de 2010 y modificado por Decreto Legislativo </w:t>
      </w:r>
      <w:proofErr w:type="spellStart"/>
      <w:r w:rsidRPr="00B679A4">
        <w:rPr>
          <w:rFonts w:ascii="Arial" w:hAnsi="Arial" w:cs="Arial"/>
          <w:color w:val="auto"/>
          <w:sz w:val="15"/>
          <w:szCs w:val="15"/>
        </w:rPr>
        <w:t>N°</w:t>
      </w:r>
      <w:proofErr w:type="spellEnd"/>
      <w:r w:rsidRPr="00B679A4">
        <w:rPr>
          <w:rFonts w:ascii="Arial" w:hAnsi="Arial" w:cs="Arial"/>
          <w:color w:val="auto"/>
          <w:sz w:val="15"/>
          <w:szCs w:val="15"/>
        </w:rPr>
        <w:t xml:space="preserve"> 1308.</w:t>
      </w:r>
    </w:p>
  </w:footnote>
  <w:footnote w:id="4">
    <w:p w14:paraId="54FD1FC0" w14:textId="77777777" w:rsidR="00037972" w:rsidRPr="00B679A4" w:rsidRDefault="00037972" w:rsidP="00CD03FB">
      <w:pPr>
        <w:pStyle w:val="Textonotapie"/>
        <w:ind w:left="567" w:hanging="567"/>
        <w:jc w:val="both"/>
        <w:rPr>
          <w:rFonts w:ascii="Arial" w:hAnsi="Arial" w:cs="Arial"/>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t xml:space="preserve">La legitimidad para obrar es una condición de la acción, es definida como “la idoneidad de una persona para actuar en el proceso, debido a su posición y, más exactamente, a su interés o a su oficio”. En: CARNELUTTI, Francesco. Sistema de Derecho Procesal Civil. La Composición del Proceso. Buenos Aires: </w:t>
      </w:r>
      <w:proofErr w:type="spellStart"/>
      <w:r w:rsidRPr="00B679A4">
        <w:rPr>
          <w:rFonts w:ascii="Arial" w:hAnsi="Arial" w:cs="Arial"/>
          <w:sz w:val="15"/>
          <w:szCs w:val="15"/>
        </w:rPr>
        <w:t>Uteha</w:t>
      </w:r>
      <w:proofErr w:type="spellEnd"/>
      <w:r w:rsidRPr="00B679A4">
        <w:rPr>
          <w:rFonts w:ascii="Arial" w:hAnsi="Arial" w:cs="Arial"/>
          <w:sz w:val="15"/>
          <w:szCs w:val="15"/>
        </w:rPr>
        <w:t xml:space="preserve"> Argentina, 1944, p. 30. </w:t>
      </w:r>
    </w:p>
    <w:p w14:paraId="0DB7DF4C" w14:textId="77777777" w:rsidR="00037972" w:rsidRPr="00B679A4" w:rsidRDefault="00037972" w:rsidP="00CD03FB">
      <w:pPr>
        <w:pStyle w:val="Textonotapie"/>
        <w:ind w:left="567" w:hanging="567"/>
        <w:jc w:val="both"/>
        <w:rPr>
          <w:rFonts w:ascii="Arial" w:hAnsi="Arial" w:cs="Arial"/>
          <w:sz w:val="15"/>
          <w:szCs w:val="15"/>
        </w:rPr>
      </w:pPr>
    </w:p>
    <w:p w14:paraId="61FE1237" w14:textId="77777777" w:rsidR="00037972" w:rsidRPr="00B679A4" w:rsidRDefault="00037972" w:rsidP="00CD03FB">
      <w:pPr>
        <w:pStyle w:val="Textonotapie"/>
        <w:ind w:left="567" w:hanging="567"/>
        <w:jc w:val="both"/>
        <w:rPr>
          <w:rFonts w:ascii="Arial" w:hAnsi="Arial" w:cs="Arial"/>
          <w:sz w:val="15"/>
          <w:szCs w:val="15"/>
        </w:rPr>
      </w:pPr>
      <w:r w:rsidRPr="00B679A4">
        <w:rPr>
          <w:rFonts w:ascii="Arial" w:hAnsi="Arial" w:cs="Arial"/>
          <w:sz w:val="15"/>
          <w:szCs w:val="15"/>
        </w:rPr>
        <w:tab/>
        <w:t>Asimismo, se puede diferenciar entre legitimidad para obrar activa y pasiva. La primera, corresponde al denunciante, es decir, quien se encuentre en calidad de actor. En cuanto a la legitimidad para obrar pasiva, esta corresponde al denunciado, adversario o contradictor. El concepto de legitimidad está ligado al de capacidad procesal, siendo esta la aptitud del sujeto de derecho de actuar como parte en un proceso ejerciendo los derechos por sí mismo. En: MORALES GODO, Juan. Instituciones de Derecho Procesal. Lima: Palestra Editores. 2005, p.155.</w:t>
      </w:r>
    </w:p>
    <w:p w14:paraId="6B0DBD3E" w14:textId="77777777" w:rsidR="00037972" w:rsidRPr="00B679A4" w:rsidRDefault="00037972" w:rsidP="00CD03FB">
      <w:pPr>
        <w:pStyle w:val="Textonotapie"/>
        <w:ind w:left="567" w:hanging="567"/>
        <w:jc w:val="both"/>
        <w:rPr>
          <w:rFonts w:ascii="Arial" w:hAnsi="Arial" w:cs="Arial"/>
          <w:sz w:val="15"/>
          <w:szCs w:val="15"/>
        </w:rPr>
      </w:pPr>
    </w:p>
    <w:p w14:paraId="0921D7A2" w14:textId="77777777" w:rsidR="00037972" w:rsidRPr="00B679A4" w:rsidRDefault="00037972" w:rsidP="00CD03FB">
      <w:pPr>
        <w:pStyle w:val="Textonotapie"/>
        <w:ind w:left="567" w:hanging="567"/>
        <w:jc w:val="both"/>
        <w:rPr>
          <w:rFonts w:ascii="Arial" w:hAnsi="Arial" w:cs="Arial"/>
          <w:sz w:val="15"/>
          <w:szCs w:val="15"/>
        </w:rPr>
      </w:pPr>
      <w:r w:rsidRPr="00B679A4">
        <w:rPr>
          <w:rFonts w:ascii="Arial" w:hAnsi="Arial" w:cs="Arial"/>
          <w:sz w:val="15"/>
          <w:szCs w:val="15"/>
        </w:rPr>
        <w:tab/>
        <w:t>La Sala Especializada en Protección al Consumidor, en anteriores pronunciamientos, ha señalado que el sistema de protección al consumidor se encuentra dirigido a otorgar tutela en los supuestos que exista una relación de consumo e incluso en las etapas pre contractuales y en los servicios postventa que se pudieran generar como consecuencia de la interacción de las personas en el mercado; asimismo, el superior jerárquico indicó que para la aplicación del Código debe configurarse como presupuesto la existencia de una relación de consumo entre el prestador del producto o servicio prestado por un proveedor a favor de un consumidor o usuario final, a cambio de una retribución económica, pues de lo contrario se configuraría un supuesto de improcedencia de la denuncia.</w:t>
      </w:r>
    </w:p>
    <w:p w14:paraId="725A08BD" w14:textId="77777777" w:rsidR="00037972" w:rsidRPr="00B679A4" w:rsidRDefault="00037972" w:rsidP="00CD03FB">
      <w:pPr>
        <w:pStyle w:val="Textonotapie"/>
        <w:jc w:val="both"/>
        <w:rPr>
          <w:rFonts w:ascii="Arial" w:hAnsi="Arial" w:cs="Arial"/>
          <w:sz w:val="15"/>
          <w:szCs w:val="15"/>
          <w:lang w:val="es-ES"/>
        </w:rPr>
      </w:pPr>
    </w:p>
  </w:footnote>
  <w:footnote w:id="5">
    <w:p w14:paraId="13C62EBB" w14:textId="77777777" w:rsidR="00037972" w:rsidRPr="00B679A4" w:rsidRDefault="00037972" w:rsidP="00CD03FB">
      <w:pPr>
        <w:pStyle w:val="Textonotapie"/>
        <w:ind w:left="567" w:hanging="567"/>
        <w:jc w:val="both"/>
        <w:rPr>
          <w:rFonts w:ascii="Arial" w:hAnsi="Arial" w:cs="Arial"/>
          <w:bCs/>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t>E</w:t>
      </w:r>
      <w:r w:rsidRPr="00B679A4">
        <w:rPr>
          <w:rFonts w:ascii="Arial" w:hAnsi="Arial" w:cs="Arial"/>
          <w:bCs/>
          <w:sz w:val="15"/>
          <w:szCs w:val="15"/>
        </w:rPr>
        <w:t xml:space="preserve">l numeral 153.2 del artículo 153° del Código, estableció un presupuesto de procedencia que debe concurrir cuando una Asociación de consumidores presenta un reclamo o una denuncia en nombre de sus asociados, apoderados y/o en defensa de intereses colectivos o difusos de los consumidores, este es el reconocimiento formal de dicha Asociación ante Indecopi. </w:t>
      </w:r>
    </w:p>
    <w:p w14:paraId="34FB6D50" w14:textId="77777777" w:rsidR="00037972" w:rsidRPr="00B679A4" w:rsidRDefault="00037972" w:rsidP="00CD03FB">
      <w:pPr>
        <w:pStyle w:val="Textonotapie"/>
        <w:ind w:left="567"/>
        <w:jc w:val="both"/>
        <w:rPr>
          <w:rFonts w:ascii="Arial" w:hAnsi="Arial" w:cs="Arial"/>
          <w:bCs/>
          <w:sz w:val="15"/>
          <w:szCs w:val="15"/>
        </w:rPr>
      </w:pPr>
      <w:r w:rsidRPr="00B679A4">
        <w:rPr>
          <w:rFonts w:ascii="Arial" w:hAnsi="Arial" w:cs="Arial"/>
          <w:bCs/>
          <w:sz w:val="15"/>
          <w:szCs w:val="15"/>
        </w:rPr>
        <w:t xml:space="preserve">De acuerdo con la Directiva </w:t>
      </w:r>
      <w:proofErr w:type="spellStart"/>
      <w:r w:rsidRPr="00B679A4">
        <w:rPr>
          <w:rFonts w:ascii="Arial" w:hAnsi="Arial" w:cs="Arial"/>
          <w:bCs/>
          <w:sz w:val="15"/>
          <w:szCs w:val="15"/>
        </w:rPr>
        <w:t>N°</w:t>
      </w:r>
      <w:proofErr w:type="spellEnd"/>
      <w:r w:rsidRPr="00B679A4">
        <w:rPr>
          <w:rFonts w:ascii="Arial" w:hAnsi="Arial" w:cs="Arial"/>
          <w:bCs/>
          <w:sz w:val="15"/>
          <w:szCs w:val="15"/>
        </w:rPr>
        <w:t xml:space="preserve"> 009-2013/DIR-COD-INDECOPI, Normas sobre el Registro, Reconocimiento y Participación de las Asociaciones de Consumidores en los Procedimientos Sobre Defensa de los Derechos de Consumidores, el reconocimiento del Indecopi en este sentido es el efecto de la inscripción del interesado en el Registro Oficial de Asociación de Consumidores. Este registro es un padrón que contiene los datos y referencias de las asociaciones reconocidas por la institución, a quienes se les otorga una constancia en declaración de su debida inscripción y reconocimiento.</w:t>
      </w:r>
    </w:p>
    <w:p w14:paraId="2C9D6470" w14:textId="77777777" w:rsidR="00037972" w:rsidRPr="00B679A4" w:rsidRDefault="00037972" w:rsidP="00CD03FB">
      <w:pPr>
        <w:pStyle w:val="Textonotapie"/>
        <w:ind w:left="567"/>
        <w:jc w:val="both"/>
        <w:rPr>
          <w:rFonts w:ascii="Arial" w:hAnsi="Arial" w:cs="Arial"/>
          <w:bCs/>
          <w:sz w:val="15"/>
          <w:szCs w:val="15"/>
        </w:rPr>
      </w:pPr>
      <w:r w:rsidRPr="00B679A4">
        <w:rPr>
          <w:rFonts w:ascii="Arial" w:hAnsi="Arial" w:cs="Arial"/>
          <w:bCs/>
          <w:sz w:val="15"/>
          <w:szCs w:val="15"/>
        </w:rPr>
        <w:t xml:space="preserve">En el presente caso, se ha tenido a la vista el Registro Oficial de Asociaciones de </w:t>
      </w:r>
      <w:proofErr w:type="gramStart"/>
      <w:r w:rsidRPr="00B679A4">
        <w:rPr>
          <w:rFonts w:ascii="Arial" w:hAnsi="Arial" w:cs="Arial"/>
          <w:bCs/>
          <w:sz w:val="15"/>
          <w:szCs w:val="15"/>
        </w:rPr>
        <w:t>Consumidores ,</w:t>
      </w:r>
      <w:proofErr w:type="gramEnd"/>
      <w:r w:rsidRPr="00B679A4">
        <w:rPr>
          <w:rFonts w:ascii="Arial" w:hAnsi="Arial" w:cs="Arial"/>
          <w:bCs/>
          <w:sz w:val="15"/>
          <w:szCs w:val="15"/>
        </w:rPr>
        <w:t xml:space="preserve"> en el cual se aprecia que la Asociación se encuentra correctamente inscrita con número de registro 055-AC/DPC, desde el 15 de setiembre de 2017.</w:t>
      </w:r>
    </w:p>
    <w:p w14:paraId="2D22F661" w14:textId="77777777" w:rsidR="00037972" w:rsidRPr="00B679A4" w:rsidRDefault="00037972" w:rsidP="00CD03FB">
      <w:pPr>
        <w:pStyle w:val="Textonotapie"/>
        <w:ind w:left="567" w:hanging="567"/>
        <w:jc w:val="both"/>
        <w:rPr>
          <w:rFonts w:ascii="Arial" w:hAnsi="Arial" w:cs="Arial"/>
          <w:sz w:val="15"/>
          <w:szCs w:val="15"/>
        </w:rPr>
      </w:pPr>
    </w:p>
  </w:footnote>
  <w:footnote w:id="6">
    <w:p w14:paraId="3152AAFA" w14:textId="77777777" w:rsidR="00037972" w:rsidRPr="00B679A4" w:rsidRDefault="00037972" w:rsidP="00CD03FB">
      <w:pPr>
        <w:pStyle w:val="Textonotapie"/>
        <w:ind w:left="567" w:hanging="567"/>
        <w:jc w:val="both"/>
        <w:rPr>
          <w:rFonts w:ascii="Arial" w:hAnsi="Arial" w:cs="Arial"/>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hAnsi="Arial" w:cs="Arial"/>
          <w:bCs/>
          <w:sz w:val="15"/>
          <w:szCs w:val="15"/>
        </w:rPr>
        <w:t>De acuerdo con</w:t>
      </w:r>
      <w:r w:rsidRPr="00B679A4">
        <w:rPr>
          <w:rFonts w:ascii="Arial" w:hAnsi="Arial" w:cs="Arial"/>
          <w:sz w:val="15"/>
          <w:szCs w:val="15"/>
        </w:rPr>
        <w:t xml:space="preserve"> el estatuto inscrito y vigente ante la Superintendencia Nacional de los Registros Públicos - SUNARP, se verificó que la Asociación tiene por objeto, entre otros, «</w:t>
      </w:r>
      <w:r w:rsidRPr="00B679A4">
        <w:rPr>
          <w:rFonts w:ascii="Arial" w:hAnsi="Arial" w:cs="Arial"/>
          <w:i/>
          <w:iCs/>
          <w:sz w:val="15"/>
          <w:szCs w:val="15"/>
        </w:rPr>
        <w:t>Defender los derechos sociales y económicos de la población como consumidores y usuarios de los servicios públicos, que permita la mejora de la calidad en la atención al consumidor y usuario con justicia social</w:t>
      </w:r>
      <w:r w:rsidRPr="00B679A4">
        <w:rPr>
          <w:rFonts w:ascii="Arial" w:hAnsi="Arial" w:cs="Arial"/>
          <w:sz w:val="15"/>
          <w:szCs w:val="15"/>
        </w:rPr>
        <w:t>». Consulta realizada a través de la Plataforma de Interoperabilidad del Estado (PIDE), medio tecnológico que facilita el intercambio de información entre entidades públicas.</w:t>
      </w:r>
    </w:p>
    <w:p w14:paraId="4B75F417" w14:textId="77777777" w:rsidR="00037972" w:rsidRPr="00B679A4" w:rsidRDefault="00037972" w:rsidP="00CD03FB">
      <w:pPr>
        <w:pStyle w:val="Textonotapie"/>
        <w:ind w:left="567" w:hanging="567"/>
        <w:jc w:val="both"/>
        <w:rPr>
          <w:rFonts w:ascii="Arial" w:hAnsi="Arial" w:cs="Arial"/>
          <w:sz w:val="15"/>
          <w:szCs w:val="15"/>
        </w:rPr>
      </w:pPr>
    </w:p>
  </w:footnote>
  <w:footnote w:id="7">
    <w:p w14:paraId="12802BF9" w14:textId="77777777" w:rsidR="000F019A" w:rsidRPr="00B679A4" w:rsidRDefault="000F019A" w:rsidP="00CD03FB">
      <w:pPr>
        <w:tabs>
          <w:tab w:val="left" w:pos="570"/>
        </w:tabs>
        <w:spacing w:line="240" w:lineRule="auto"/>
        <w:ind w:left="567" w:hanging="567"/>
        <w:jc w:val="both"/>
        <w:rPr>
          <w:sz w:val="15"/>
          <w:szCs w:val="15"/>
        </w:rPr>
      </w:pPr>
      <w:r w:rsidRPr="00B679A4">
        <w:rPr>
          <w:sz w:val="15"/>
          <w:szCs w:val="15"/>
          <w:vertAlign w:val="superscript"/>
        </w:rPr>
        <w:footnoteRef/>
      </w:r>
      <w:r w:rsidRPr="00B679A4">
        <w:rPr>
          <w:sz w:val="15"/>
          <w:szCs w:val="15"/>
          <w:vertAlign w:val="superscript"/>
        </w:rPr>
        <w:t xml:space="preserve">  </w:t>
      </w:r>
      <w:r w:rsidRPr="00B679A4">
        <w:rPr>
          <w:sz w:val="15"/>
          <w:szCs w:val="15"/>
          <w:vertAlign w:val="superscript"/>
        </w:rPr>
        <w:tab/>
      </w:r>
      <w:r w:rsidRPr="00B679A4">
        <w:rPr>
          <w:b/>
          <w:sz w:val="15"/>
          <w:szCs w:val="15"/>
        </w:rPr>
        <w:t>LEY DE ORGANIZACIÓN Y FUNCIONES DEL INDECOPI, APROBADA POR DECRETO LEGISLATIVO 1033 Y PUBLICADA EL 25 DE JUNIO DE 2008</w:t>
      </w:r>
    </w:p>
    <w:p w14:paraId="5A239ECF" w14:textId="77777777" w:rsidR="000F019A" w:rsidRPr="00B679A4" w:rsidRDefault="000F019A" w:rsidP="00CD03FB">
      <w:pPr>
        <w:spacing w:line="240" w:lineRule="auto"/>
        <w:ind w:left="562"/>
        <w:jc w:val="both"/>
        <w:rPr>
          <w:sz w:val="15"/>
          <w:szCs w:val="15"/>
        </w:rPr>
      </w:pPr>
      <w:r w:rsidRPr="00B679A4">
        <w:rPr>
          <w:b/>
          <w:sz w:val="15"/>
          <w:szCs w:val="15"/>
        </w:rPr>
        <w:t>Artículo 16.-</w:t>
      </w:r>
      <w:r w:rsidRPr="00B679A4">
        <w:rPr>
          <w:sz w:val="15"/>
          <w:szCs w:val="15"/>
        </w:rPr>
        <w:t xml:space="preserve"> </w:t>
      </w:r>
      <w:r w:rsidRPr="00B679A4">
        <w:rPr>
          <w:b/>
          <w:sz w:val="15"/>
          <w:szCs w:val="15"/>
        </w:rPr>
        <w:t>Audiencia de informe oral ante las Salas del Tribunal</w:t>
      </w:r>
    </w:p>
    <w:p w14:paraId="2390639C" w14:textId="77777777" w:rsidR="000F019A" w:rsidRPr="00B679A4" w:rsidRDefault="000F019A" w:rsidP="00CD03FB">
      <w:pPr>
        <w:spacing w:line="240" w:lineRule="auto"/>
        <w:ind w:left="993" w:hanging="431"/>
        <w:jc w:val="both"/>
        <w:rPr>
          <w:sz w:val="15"/>
          <w:szCs w:val="15"/>
        </w:rPr>
      </w:pPr>
      <w:r w:rsidRPr="00B679A4">
        <w:rPr>
          <w:sz w:val="15"/>
          <w:szCs w:val="15"/>
        </w:rPr>
        <w:t>16.1. Las Salas del Tribunal podrán convocar a audiencia de informe oral, de oficio o a pedido de parte. En este segundo caso, podrán denegar la solicitud mediante decisión debidamente fundamentada.</w:t>
      </w:r>
    </w:p>
    <w:p w14:paraId="754A2D89" w14:textId="77777777" w:rsidR="000F019A" w:rsidRPr="00B679A4" w:rsidRDefault="000F019A" w:rsidP="00CD03FB">
      <w:pPr>
        <w:spacing w:line="240" w:lineRule="auto"/>
        <w:ind w:left="993" w:hanging="431"/>
        <w:jc w:val="both"/>
        <w:rPr>
          <w:sz w:val="15"/>
          <w:szCs w:val="15"/>
        </w:rPr>
      </w:pPr>
      <w:r w:rsidRPr="00B679A4">
        <w:rPr>
          <w:sz w:val="15"/>
          <w:szCs w:val="15"/>
        </w:rPr>
        <w:t>16.2. Las audiencias son públicas, salvo que la Sala considere necesario su reserva con el fin de resguardar la confidencialidad que corresponde a un secreto industrial o comercial, o al derecho a la intimidad personal o familiar, de cualquiera de las partes involucradas en el procedimiento administrativo.</w:t>
      </w:r>
    </w:p>
    <w:p w14:paraId="39C1E71E" w14:textId="77777777" w:rsidR="000F019A" w:rsidRPr="00B679A4" w:rsidRDefault="000F019A" w:rsidP="00CD03FB">
      <w:pPr>
        <w:spacing w:line="240" w:lineRule="auto"/>
        <w:ind w:left="993" w:hanging="431"/>
        <w:jc w:val="both"/>
        <w:rPr>
          <w:sz w:val="15"/>
          <w:szCs w:val="15"/>
        </w:rPr>
      </w:pPr>
      <w:r w:rsidRPr="00B679A4">
        <w:rPr>
          <w:sz w:val="15"/>
          <w:szCs w:val="15"/>
        </w:rPr>
        <w:t>16.3. Las disposiciones del presente artículo serán aplicables a las solicitudes de informe oral presentadas ante las Comisiones.</w:t>
      </w:r>
    </w:p>
    <w:p w14:paraId="5ECC3799" w14:textId="77777777" w:rsidR="000F019A" w:rsidRPr="00B679A4" w:rsidRDefault="000F019A" w:rsidP="00CD03FB">
      <w:pPr>
        <w:spacing w:line="240" w:lineRule="auto"/>
        <w:ind w:left="993" w:hanging="431"/>
        <w:jc w:val="both"/>
        <w:rPr>
          <w:sz w:val="15"/>
          <w:szCs w:val="15"/>
        </w:rPr>
      </w:pPr>
    </w:p>
  </w:footnote>
  <w:footnote w:id="8">
    <w:p w14:paraId="5B7DD048" w14:textId="77777777" w:rsidR="000F019A" w:rsidRPr="00B679A4" w:rsidRDefault="000F019A" w:rsidP="00CD03FB">
      <w:pPr>
        <w:tabs>
          <w:tab w:val="left" w:pos="570"/>
        </w:tabs>
        <w:spacing w:line="240" w:lineRule="auto"/>
        <w:ind w:left="562" w:hanging="570"/>
        <w:jc w:val="both"/>
        <w:rPr>
          <w:sz w:val="15"/>
          <w:szCs w:val="15"/>
        </w:rPr>
      </w:pPr>
      <w:r w:rsidRPr="00B679A4">
        <w:rPr>
          <w:sz w:val="15"/>
          <w:szCs w:val="15"/>
          <w:vertAlign w:val="superscript"/>
        </w:rPr>
        <w:footnoteRef/>
      </w:r>
      <w:r w:rsidRPr="00B679A4">
        <w:rPr>
          <w:sz w:val="15"/>
          <w:szCs w:val="15"/>
          <w:vertAlign w:val="superscript"/>
        </w:rPr>
        <w:t xml:space="preserve">   </w:t>
      </w:r>
      <w:r w:rsidRPr="00B679A4">
        <w:rPr>
          <w:sz w:val="15"/>
          <w:szCs w:val="15"/>
          <w:vertAlign w:val="superscript"/>
        </w:rPr>
        <w:tab/>
      </w:r>
      <w:r w:rsidRPr="00B679A4">
        <w:rPr>
          <w:sz w:val="15"/>
          <w:szCs w:val="15"/>
        </w:rPr>
        <w:t xml:space="preserve">Ello, incluso ha sido señalado por la jurisprudencia, por ejemplo, a través de la sentencia del 10 de abril de 2006, recaída en el Expediente de Apelación 356-2005-Piura, en la que la Sala Civil Transitoria de la Corte Suprema de la República, confirmando una sentencia que declaró infundada una demanda contencioso administrativa, afirmó que: </w:t>
      </w:r>
      <w:r w:rsidRPr="00B679A4">
        <w:rPr>
          <w:i/>
          <w:sz w:val="15"/>
          <w:szCs w:val="15"/>
        </w:rPr>
        <w:t>“(...) se colige que es una facultad y no una obligación de la entidad demandada [el INDECOPI] el conceder los informes orales a las partes; por lo que no se evidencia que se haya contravenido el derecho de defensa de la apelante (...)”.</w:t>
      </w:r>
    </w:p>
    <w:p w14:paraId="04AC42FC" w14:textId="77777777" w:rsidR="000F019A" w:rsidRPr="00B679A4" w:rsidRDefault="000F019A" w:rsidP="00CD03FB">
      <w:pPr>
        <w:tabs>
          <w:tab w:val="left" w:pos="570"/>
        </w:tabs>
        <w:spacing w:line="240" w:lineRule="auto"/>
        <w:ind w:left="562"/>
        <w:jc w:val="both"/>
        <w:rPr>
          <w:sz w:val="15"/>
          <w:szCs w:val="15"/>
        </w:rPr>
      </w:pPr>
      <w:r w:rsidRPr="00B679A4">
        <w:rPr>
          <w:sz w:val="15"/>
          <w:szCs w:val="15"/>
        </w:rPr>
        <w:t>A su vez, el Tribunal Constitucional, en Sentencia del 29 de agosto de 2006, recaída en el proceso de amparo signado bajo el Expediente 3075-2006-PA/TC, ha señalado como precedente de observancia obligatoria, que no todo informe oral resulta obligatorio por el solo hecho de haber sido solicitado, sino que éste procede particularmente, cuando del análisis de los actuados aparecen notorias irregularidades acaecidas durante el desarrollo del procedimiento.</w:t>
      </w:r>
    </w:p>
  </w:footnote>
  <w:footnote w:id="9">
    <w:p w14:paraId="55247772" w14:textId="77777777" w:rsidR="00037972" w:rsidRPr="00B679A4" w:rsidRDefault="00037972" w:rsidP="00CD03FB">
      <w:pPr>
        <w:pStyle w:val="Sinespaciado"/>
        <w:ind w:left="567" w:hanging="567"/>
        <w:jc w:val="both"/>
        <w:rPr>
          <w:b/>
          <w:bCs/>
          <w:sz w:val="15"/>
          <w:szCs w:val="15"/>
        </w:rPr>
      </w:pPr>
      <w:r w:rsidRPr="00B679A4">
        <w:rPr>
          <w:rStyle w:val="Refdenotaalpie"/>
          <w:sz w:val="15"/>
          <w:szCs w:val="15"/>
        </w:rPr>
        <w:footnoteRef/>
      </w:r>
      <w:r w:rsidRPr="00B679A4">
        <w:rPr>
          <w:sz w:val="15"/>
          <w:szCs w:val="15"/>
        </w:rPr>
        <w:t xml:space="preserve"> </w:t>
      </w:r>
      <w:r w:rsidRPr="00B679A4">
        <w:rPr>
          <w:sz w:val="15"/>
          <w:szCs w:val="15"/>
        </w:rPr>
        <w:tab/>
      </w:r>
      <w:r w:rsidRPr="00B679A4">
        <w:rPr>
          <w:b/>
          <w:bCs/>
          <w:sz w:val="15"/>
          <w:szCs w:val="15"/>
        </w:rPr>
        <w:t xml:space="preserve">TEXTO ÚNICO ORDENADO DEL CÓDIGO PROCESAL CIVIL, APROBADO POR RESOLUCIÓN MINISTERIAL </w:t>
      </w:r>
      <w:proofErr w:type="spellStart"/>
      <w:r w:rsidRPr="00B679A4">
        <w:rPr>
          <w:b/>
          <w:bCs/>
          <w:sz w:val="15"/>
          <w:szCs w:val="15"/>
        </w:rPr>
        <w:t>N°</w:t>
      </w:r>
      <w:proofErr w:type="spellEnd"/>
      <w:r w:rsidRPr="00B679A4">
        <w:rPr>
          <w:b/>
          <w:bCs/>
          <w:sz w:val="15"/>
          <w:szCs w:val="15"/>
        </w:rPr>
        <w:t xml:space="preserve"> 010-93-JUS Y PUBLICADO EL 22 DE ABRIL DE 1993 </w:t>
      </w:r>
    </w:p>
    <w:p w14:paraId="730738C9" w14:textId="77777777" w:rsidR="00037972" w:rsidRPr="00B679A4" w:rsidRDefault="00037972" w:rsidP="00CD03FB">
      <w:pPr>
        <w:pStyle w:val="Sinespaciado"/>
        <w:ind w:left="567"/>
        <w:jc w:val="both"/>
        <w:rPr>
          <w:b/>
          <w:bCs/>
          <w:sz w:val="15"/>
          <w:szCs w:val="15"/>
        </w:rPr>
      </w:pPr>
      <w:r w:rsidRPr="00B679A4">
        <w:rPr>
          <w:b/>
          <w:bCs/>
          <w:sz w:val="15"/>
          <w:szCs w:val="15"/>
        </w:rPr>
        <w:t xml:space="preserve">Artículo 330.- Allanamiento y reconocimiento </w:t>
      </w:r>
    </w:p>
    <w:p w14:paraId="771A7831" w14:textId="77777777" w:rsidR="00037972" w:rsidRPr="00B679A4" w:rsidRDefault="00037972" w:rsidP="00CD03FB">
      <w:pPr>
        <w:pStyle w:val="Sinespaciado"/>
        <w:ind w:left="567"/>
        <w:jc w:val="both"/>
        <w:rPr>
          <w:sz w:val="15"/>
          <w:szCs w:val="15"/>
        </w:rPr>
      </w:pPr>
      <w:r w:rsidRPr="00B679A4">
        <w:rPr>
          <w:sz w:val="15"/>
          <w:szCs w:val="15"/>
        </w:rPr>
        <w:t xml:space="preserve">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esta. (…) </w:t>
      </w:r>
    </w:p>
    <w:p w14:paraId="4D81F5B2" w14:textId="77777777" w:rsidR="00037972" w:rsidRPr="00B679A4" w:rsidRDefault="00037972" w:rsidP="00CD03FB">
      <w:pPr>
        <w:pStyle w:val="Sinespaciado"/>
        <w:ind w:left="567"/>
        <w:jc w:val="both"/>
        <w:rPr>
          <w:sz w:val="15"/>
          <w:szCs w:val="15"/>
        </w:rPr>
      </w:pPr>
    </w:p>
  </w:footnote>
  <w:footnote w:id="10">
    <w:p w14:paraId="111126ED" w14:textId="1821CA4D" w:rsidR="00037972" w:rsidRPr="00B679A4" w:rsidRDefault="00037972" w:rsidP="00CD03FB">
      <w:pPr>
        <w:pStyle w:val="NormalWeb"/>
        <w:widowControl w:val="0"/>
        <w:spacing w:before="0" w:beforeAutospacing="0" w:after="0" w:afterAutospacing="0"/>
        <w:ind w:left="567" w:hanging="567"/>
        <w:contextualSpacing/>
        <w:jc w:val="both"/>
        <w:rPr>
          <w:rFonts w:ascii="Arial" w:hAnsi="Arial" w:cs="Arial"/>
          <w:b/>
          <w:bCs/>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hAnsi="Arial" w:cs="Arial"/>
          <w:b/>
          <w:sz w:val="15"/>
          <w:szCs w:val="15"/>
        </w:rPr>
        <w:t xml:space="preserve">LEY </w:t>
      </w:r>
      <w:proofErr w:type="spellStart"/>
      <w:r w:rsidRPr="00B679A4">
        <w:rPr>
          <w:rFonts w:ascii="Arial" w:hAnsi="Arial" w:cs="Arial"/>
          <w:b/>
          <w:sz w:val="15"/>
          <w:szCs w:val="15"/>
        </w:rPr>
        <w:t>Nº</w:t>
      </w:r>
      <w:proofErr w:type="spellEnd"/>
      <w:r w:rsidRPr="00B679A4">
        <w:rPr>
          <w:rFonts w:ascii="Arial" w:hAnsi="Arial" w:cs="Arial"/>
          <w:b/>
          <w:sz w:val="15"/>
          <w:szCs w:val="15"/>
        </w:rPr>
        <w:t xml:space="preserve"> 29571, CÓDIGO DE PROTECCIÓN Y DEFENSA DEL CONSUMIDOR, PUBLICADA EL 2 DE SETIEMBRE DE 2010 Y MODIFICADO POR EL DECRETO LEGISLATIVO </w:t>
      </w:r>
      <w:proofErr w:type="spellStart"/>
      <w:r w:rsidRPr="00B679A4">
        <w:rPr>
          <w:rFonts w:ascii="Arial" w:hAnsi="Arial" w:cs="Arial"/>
          <w:b/>
          <w:sz w:val="15"/>
          <w:szCs w:val="15"/>
        </w:rPr>
        <w:t>Nº</w:t>
      </w:r>
      <w:proofErr w:type="spellEnd"/>
      <w:r w:rsidRPr="00B679A4">
        <w:rPr>
          <w:rFonts w:ascii="Arial" w:hAnsi="Arial" w:cs="Arial"/>
          <w:b/>
          <w:sz w:val="15"/>
          <w:szCs w:val="15"/>
        </w:rPr>
        <w:t xml:space="preserve"> 1308, PUBLICADO EN EL DIARIO OFICIAL EL PERUANO EL 30 DE DICIEMBRE DE 2016. </w:t>
      </w:r>
    </w:p>
    <w:p w14:paraId="5A0EF982" w14:textId="77777777" w:rsidR="00037972" w:rsidRPr="00B679A4" w:rsidRDefault="00037972" w:rsidP="00CD03FB">
      <w:pPr>
        <w:spacing w:line="240" w:lineRule="auto"/>
        <w:ind w:left="567"/>
        <w:jc w:val="both"/>
        <w:rPr>
          <w:b/>
          <w:bCs/>
          <w:color w:val="auto"/>
          <w:sz w:val="15"/>
          <w:szCs w:val="15"/>
        </w:rPr>
      </w:pPr>
      <w:r w:rsidRPr="00B679A4">
        <w:rPr>
          <w:b/>
          <w:bCs/>
          <w:color w:val="auto"/>
          <w:sz w:val="15"/>
          <w:szCs w:val="15"/>
        </w:rPr>
        <w:t>Artículo 112.- Criterios de graduación de las sanciones administrativas</w:t>
      </w:r>
    </w:p>
    <w:p w14:paraId="0B86DEE6" w14:textId="77777777" w:rsidR="00037972" w:rsidRPr="00B679A4" w:rsidRDefault="00037972" w:rsidP="00CD03FB">
      <w:pPr>
        <w:spacing w:line="240" w:lineRule="auto"/>
        <w:ind w:left="567"/>
        <w:jc w:val="both"/>
        <w:rPr>
          <w:color w:val="auto"/>
          <w:sz w:val="15"/>
          <w:szCs w:val="15"/>
        </w:rPr>
      </w:pPr>
      <w:r w:rsidRPr="00B679A4">
        <w:rPr>
          <w:color w:val="auto"/>
          <w:sz w:val="15"/>
          <w:szCs w:val="15"/>
        </w:rPr>
        <w:t xml:space="preserve">(…) </w:t>
      </w:r>
    </w:p>
    <w:p w14:paraId="5021DBE5" w14:textId="77777777" w:rsidR="00037972" w:rsidRPr="00B679A4" w:rsidRDefault="00037972" w:rsidP="00CD03FB">
      <w:pPr>
        <w:spacing w:line="240" w:lineRule="auto"/>
        <w:ind w:left="567"/>
        <w:jc w:val="both"/>
        <w:rPr>
          <w:color w:val="auto"/>
          <w:sz w:val="15"/>
          <w:szCs w:val="15"/>
        </w:rPr>
      </w:pPr>
      <w:r w:rsidRPr="00B679A4">
        <w:rPr>
          <w:color w:val="auto"/>
          <w:sz w:val="15"/>
          <w:szCs w:val="15"/>
        </w:rPr>
        <w:t>Se consideran circunstancias atenuantes especiales, las siguientes:</w:t>
      </w:r>
    </w:p>
    <w:p w14:paraId="3DFDBED4" w14:textId="77777777" w:rsidR="00037972" w:rsidRPr="00B679A4" w:rsidRDefault="00037972" w:rsidP="00CD03FB">
      <w:pPr>
        <w:spacing w:line="240" w:lineRule="auto"/>
        <w:ind w:left="567"/>
        <w:jc w:val="both"/>
        <w:rPr>
          <w:color w:val="auto"/>
          <w:sz w:val="15"/>
          <w:szCs w:val="15"/>
        </w:rPr>
      </w:pPr>
      <w:r w:rsidRPr="00B679A4">
        <w:rPr>
          <w:color w:val="auto"/>
          <w:sz w:val="15"/>
          <w:szCs w:val="15"/>
        </w:rPr>
        <w:t>(…)</w:t>
      </w:r>
    </w:p>
    <w:p w14:paraId="4A8E8E4D" w14:textId="77777777" w:rsidR="00037972" w:rsidRPr="00B679A4" w:rsidRDefault="00037972" w:rsidP="00CD03FB">
      <w:pPr>
        <w:spacing w:line="240" w:lineRule="auto"/>
        <w:ind w:left="851" w:hanging="284"/>
        <w:jc w:val="both"/>
        <w:rPr>
          <w:color w:val="auto"/>
          <w:sz w:val="15"/>
          <w:szCs w:val="15"/>
        </w:rPr>
      </w:pPr>
      <w:r w:rsidRPr="00B679A4">
        <w:rPr>
          <w:color w:val="auto"/>
          <w:sz w:val="15"/>
          <w:szCs w:val="15"/>
        </w:rPr>
        <w:t xml:space="preserve">3. </w:t>
      </w:r>
      <w:r w:rsidRPr="00B679A4">
        <w:rPr>
          <w:color w:val="auto"/>
          <w:sz w:val="15"/>
          <w:szCs w:val="15"/>
        </w:rPr>
        <w:tab/>
        <w:t>En los procedimientos de oficio promovidos por denuncia de parte, cuando el proveedor reconoce las imputaciones o se allana a las pretensiones del consumidor al ser notificado con la resolución que inicia el procedimiento, se da por concluido el procedimiento con la resolución de determinación de responsabilidad del proveedor y la imposición de la medida correctiva correspondiente. Podrá imponerse como sanción una amonestación si el proveedor realiza el allanamiento o reconocimiento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9F5FE28" w14:textId="77777777" w:rsidR="00037972" w:rsidRPr="00B679A4" w:rsidRDefault="00037972" w:rsidP="00CD03FB">
      <w:pPr>
        <w:pStyle w:val="NormalWeb"/>
        <w:widowControl w:val="0"/>
        <w:spacing w:before="0" w:beforeAutospacing="0" w:after="0" w:afterAutospacing="0"/>
        <w:ind w:left="698" w:hanging="131"/>
        <w:contextualSpacing/>
        <w:jc w:val="both"/>
        <w:rPr>
          <w:rFonts w:ascii="Arial" w:hAnsi="Arial" w:cs="Arial"/>
          <w:sz w:val="15"/>
          <w:szCs w:val="15"/>
        </w:rPr>
      </w:pPr>
      <w:r w:rsidRPr="00B679A4">
        <w:rPr>
          <w:rFonts w:ascii="Arial" w:hAnsi="Arial" w:cs="Arial"/>
          <w:sz w:val="15"/>
          <w:szCs w:val="15"/>
        </w:rPr>
        <w:t>(…).</w:t>
      </w:r>
    </w:p>
    <w:p w14:paraId="4D242ABC" w14:textId="77777777" w:rsidR="00037972" w:rsidRPr="00B679A4" w:rsidRDefault="00037972" w:rsidP="00CD03FB">
      <w:pPr>
        <w:pStyle w:val="Textonotapie"/>
        <w:widowControl w:val="0"/>
        <w:ind w:left="567"/>
        <w:contextualSpacing/>
        <w:jc w:val="both"/>
        <w:rPr>
          <w:rFonts w:ascii="Arial" w:hAnsi="Arial" w:cs="Arial"/>
          <w:bCs/>
          <w:sz w:val="15"/>
          <w:szCs w:val="15"/>
          <w:shd w:val="clear" w:color="auto" w:fill="FFFFFF"/>
        </w:rPr>
      </w:pPr>
    </w:p>
    <w:p w14:paraId="7F883ED7" w14:textId="77777777" w:rsidR="00037972" w:rsidRPr="00B679A4" w:rsidRDefault="00037972" w:rsidP="00CD03FB">
      <w:pPr>
        <w:widowControl w:val="0"/>
        <w:tabs>
          <w:tab w:val="left" w:pos="567"/>
        </w:tabs>
        <w:spacing w:line="240" w:lineRule="auto"/>
        <w:jc w:val="both"/>
        <w:rPr>
          <w:sz w:val="15"/>
          <w:szCs w:val="15"/>
        </w:rPr>
      </w:pPr>
      <w:r w:rsidRPr="00B679A4">
        <w:rPr>
          <w:sz w:val="15"/>
          <w:szCs w:val="15"/>
          <w:vertAlign w:val="superscript"/>
        </w:rPr>
        <w:footnoteRef/>
      </w:r>
      <w:r w:rsidRPr="00B679A4">
        <w:rPr>
          <w:sz w:val="15"/>
          <w:szCs w:val="15"/>
        </w:rPr>
        <w:t xml:space="preserve"> </w:t>
      </w:r>
      <w:r w:rsidRPr="00B679A4">
        <w:rPr>
          <w:sz w:val="15"/>
          <w:szCs w:val="15"/>
        </w:rPr>
        <w:tab/>
        <w:t>Tasa correspondiente al derecho de presentación de la denuncia.</w:t>
      </w:r>
    </w:p>
    <w:p w14:paraId="6BE429D9" w14:textId="28DFC86D" w:rsidR="00037972" w:rsidRPr="00B679A4" w:rsidRDefault="00037972" w:rsidP="00CD03FB">
      <w:pPr>
        <w:spacing w:line="240" w:lineRule="auto"/>
        <w:ind w:left="567" w:hanging="567"/>
        <w:jc w:val="both"/>
        <w:rPr>
          <w:sz w:val="15"/>
          <w:szCs w:val="15"/>
        </w:rPr>
      </w:pPr>
    </w:p>
  </w:footnote>
  <w:footnote w:id="11">
    <w:p w14:paraId="7172281A" w14:textId="77777777" w:rsidR="00CE2AB4" w:rsidRPr="00B679A4" w:rsidRDefault="00CE2AB4" w:rsidP="00CD03FB">
      <w:pPr>
        <w:spacing w:line="240" w:lineRule="auto"/>
        <w:ind w:left="567" w:hanging="567"/>
        <w:jc w:val="both"/>
        <w:rPr>
          <w:sz w:val="15"/>
          <w:szCs w:val="15"/>
        </w:rPr>
      </w:pPr>
      <w:r w:rsidRPr="00B679A4">
        <w:rPr>
          <w:sz w:val="15"/>
          <w:szCs w:val="15"/>
          <w:vertAlign w:val="superscript"/>
        </w:rPr>
        <w:footnoteRef/>
      </w:r>
      <w:r w:rsidRPr="00B679A4">
        <w:rPr>
          <w:sz w:val="15"/>
          <w:szCs w:val="15"/>
        </w:rPr>
        <w:t xml:space="preserve">  </w:t>
      </w:r>
      <w:r w:rsidRPr="00B679A4">
        <w:rPr>
          <w:sz w:val="15"/>
          <w:szCs w:val="15"/>
        </w:rPr>
        <w:tab/>
      </w:r>
      <w:r w:rsidRPr="00B679A4">
        <w:rPr>
          <w:b/>
          <w:sz w:val="15"/>
          <w:szCs w:val="15"/>
        </w:rPr>
        <w:t xml:space="preserve">LEY </w:t>
      </w:r>
      <w:proofErr w:type="spellStart"/>
      <w:r w:rsidRPr="00B679A4">
        <w:rPr>
          <w:b/>
          <w:sz w:val="15"/>
          <w:szCs w:val="15"/>
        </w:rPr>
        <w:t>N°</w:t>
      </w:r>
      <w:proofErr w:type="spellEnd"/>
      <w:r w:rsidRPr="00B679A4">
        <w:rPr>
          <w:b/>
          <w:sz w:val="15"/>
          <w:szCs w:val="15"/>
        </w:rPr>
        <w:t xml:space="preserve"> 29571,</w:t>
      </w:r>
      <w:r w:rsidRPr="00B679A4">
        <w:rPr>
          <w:sz w:val="15"/>
          <w:szCs w:val="15"/>
        </w:rPr>
        <w:t xml:space="preserve"> </w:t>
      </w:r>
      <w:r w:rsidRPr="00B679A4">
        <w:rPr>
          <w:b/>
          <w:sz w:val="15"/>
          <w:szCs w:val="15"/>
        </w:rPr>
        <w:t xml:space="preserve">CÓDIGO DE PROTECCIÓN Y DEFENSA DEL CONSUMIDOR, PUBLICADA EL 2 DE SETIEMBRE DE 2010 Y MODIFICADO POR EL DECRETO LEGISLATIVO </w:t>
      </w:r>
      <w:proofErr w:type="spellStart"/>
      <w:r w:rsidRPr="00B679A4">
        <w:rPr>
          <w:b/>
          <w:sz w:val="15"/>
          <w:szCs w:val="15"/>
        </w:rPr>
        <w:t>N°</w:t>
      </w:r>
      <w:proofErr w:type="spellEnd"/>
      <w:r w:rsidRPr="00B679A4">
        <w:rPr>
          <w:b/>
          <w:sz w:val="15"/>
          <w:szCs w:val="15"/>
        </w:rPr>
        <w:t xml:space="preserve"> 1308, PUBLICADO EN EL DIARIO OFICIAL EL PERUANO EL 30 DE DICIEMBRE DE 2016.</w:t>
      </w:r>
    </w:p>
    <w:p w14:paraId="43796362" w14:textId="77777777" w:rsidR="00CE2AB4" w:rsidRPr="00B679A4" w:rsidRDefault="00CE2AB4" w:rsidP="00CD03FB">
      <w:pPr>
        <w:spacing w:line="240" w:lineRule="auto"/>
        <w:ind w:left="570"/>
        <w:jc w:val="both"/>
        <w:rPr>
          <w:rFonts w:eastAsia="Calibri"/>
          <w:sz w:val="15"/>
          <w:szCs w:val="15"/>
          <w:lang w:eastAsia="en-US"/>
        </w:rPr>
      </w:pPr>
      <w:r w:rsidRPr="00B679A4">
        <w:rPr>
          <w:b/>
          <w:sz w:val="15"/>
          <w:szCs w:val="15"/>
        </w:rPr>
        <w:t>Artículo 114</w:t>
      </w:r>
      <w:proofErr w:type="gramStart"/>
      <w:r w:rsidRPr="00B679A4">
        <w:rPr>
          <w:b/>
          <w:sz w:val="15"/>
          <w:szCs w:val="15"/>
        </w:rPr>
        <w:t>°.-</w:t>
      </w:r>
      <w:proofErr w:type="gramEnd"/>
      <w:r w:rsidRPr="00B679A4">
        <w:rPr>
          <w:b/>
          <w:sz w:val="15"/>
          <w:szCs w:val="15"/>
        </w:rPr>
        <w:t xml:space="preserve"> Medidas correctivas</w:t>
      </w:r>
    </w:p>
    <w:p w14:paraId="22E67CD9" w14:textId="77777777" w:rsidR="00CE2AB4" w:rsidRPr="00B679A4" w:rsidRDefault="00CE2AB4" w:rsidP="00CD03FB">
      <w:pPr>
        <w:spacing w:line="240" w:lineRule="auto"/>
        <w:ind w:left="570"/>
        <w:jc w:val="both"/>
        <w:rPr>
          <w:sz w:val="15"/>
          <w:szCs w:val="15"/>
        </w:rPr>
      </w:pPr>
      <w:r w:rsidRPr="00B679A4">
        <w:rPr>
          <w:sz w:val="15"/>
          <w:szCs w:val="15"/>
        </w:rPr>
        <w:t>Sin perjuicio de la sanción administrativa que corresponda al proveedor por una infracción al presente Código, el Indecopi puede dictar, en calidad de mandatos, medidas correctivas reparadoras y complementarias.</w:t>
      </w:r>
    </w:p>
    <w:p w14:paraId="7F5046ED" w14:textId="77777777" w:rsidR="00CE2AB4" w:rsidRPr="00B679A4" w:rsidRDefault="00CE2AB4" w:rsidP="00CD03FB">
      <w:pPr>
        <w:spacing w:line="240" w:lineRule="auto"/>
        <w:ind w:left="570"/>
        <w:jc w:val="both"/>
        <w:rPr>
          <w:sz w:val="15"/>
          <w:szCs w:val="15"/>
        </w:rPr>
      </w:pPr>
      <w:r w:rsidRPr="00B679A4">
        <w:rPr>
          <w:sz w:val="15"/>
          <w:szCs w:val="15"/>
        </w:rPr>
        <w:t>Las medidas correctivas reparadoras pueden dictarse a pedido de parte o de oficio, siempre y cuando sean expresamente informadas sobre esa posibilidad en la notificación de cargo al proveedor por la autoridad encargada del procedimiento.</w:t>
      </w:r>
    </w:p>
    <w:p w14:paraId="45BDF7D8" w14:textId="77777777" w:rsidR="00CE2AB4" w:rsidRPr="00B679A4" w:rsidRDefault="00CE2AB4" w:rsidP="00CD03FB">
      <w:pPr>
        <w:spacing w:line="240" w:lineRule="auto"/>
        <w:ind w:left="570"/>
        <w:jc w:val="both"/>
        <w:rPr>
          <w:sz w:val="15"/>
          <w:szCs w:val="15"/>
        </w:rPr>
      </w:pPr>
      <w:r w:rsidRPr="00B679A4">
        <w:rPr>
          <w:sz w:val="15"/>
          <w:szCs w:val="15"/>
        </w:rPr>
        <w:t>Las medidas correctivas complementarias pueden dictarse de oficio o a pedido de parte.</w:t>
      </w:r>
    </w:p>
    <w:p w14:paraId="23D9FC27" w14:textId="77777777" w:rsidR="00CE2AB4" w:rsidRPr="00B679A4" w:rsidRDefault="00CE2AB4" w:rsidP="00CD03FB">
      <w:pPr>
        <w:spacing w:line="240" w:lineRule="auto"/>
        <w:ind w:left="570"/>
        <w:jc w:val="both"/>
        <w:rPr>
          <w:sz w:val="15"/>
          <w:szCs w:val="15"/>
        </w:rPr>
      </w:pPr>
    </w:p>
  </w:footnote>
  <w:footnote w:id="12">
    <w:p w14:paraId="7CAB201B" w14:textId="77777777" w:rsidR="00CE2AB4" w:rsidRPr="00B679A4" w:rsidRDefault="00CE2AB4" w:rsidP="00CD03FB">
      <w:pPr>
        <w:spacing w:line="240" w:lineRule="auto"/>
        <w:ind w:left="570" w:hanging="570"/>
        <w:jc w:val="both"/>
        <w:rPr>
          <w:sz w:val="15"/>
          <w:szCs w:val="15"/>
        </w:rPr>
      </w:pPr>
      <w:r w:rsidRPr="00B679A4">
        <w:rPr>
          <w:sz w:val="15"/>
          <w:szCs w:val="15"/>
          <w:vertAlign w:val="superscript"/>
        </w:rPr>
        <w:footnoteRef/>
      </w:r>
      <w:r w:rsidRPr="00B679A4">
        <w:rPr>
          <w:sz w:val="15"/>
          <w:szCs w:val="15"/>
        </w:rPr>
        <w:t xml:space="preserve">  </w:t>
      </w:r>
      <w:r w:rsidRPr="00B679A4">
        <w:rPr>
          <w:sz w:val="15"/>
          <w:szCs w:val="15"/>
        </w:rPr>
        <w:tab/>
      </w:r>
      <w:r w:rsidRPr="00B679A4">
        <w:rPr>
          <w:b/>
          <w:sz w:val="15"/>
          <w:szCs w:val="15"/>
        </w:rPr>
        <w:t xml:space="preserve">LEY </w:t>
      </w:r>
      <w:proofErr w:type="spellStart"/>
      <w:r w:rsidRPr="00B679A4">
        <w:rPr>
          <w:b/>
          <w:sz w:val="15"/>
          <w:szCs w:val="15"/>
        </w:rPr>
        <w:t>N°</w:t>
      </w:r>
      <w:proofErr w:type="spellEnd"/>
      <w:r w:rsidRPr="00B679A4">
        <w:rPr>
          <w:b/>
          <w:sz w:val="15"/>
          <w:szCs w:val="15"/>
        </w:rPr>
        <w:t xml:space="preserve"> 29571.-</w:t>
      </w:r>
      <w:r w:rsidRPr="00B679A4">
        <w:rPr>
          <w:sz w:val="15"/>
          <w:szCs w:val="15"/>
        </w:rPr>
        <w:t xml:space="preserve"> </w:t>
      </w:r>
      <w:r w:rsidRPr="00B679A4">
        <w:rPr>
          <w:b/>
          <w:sz w:val="15"/>
          <w:szCs w:val="15"/>
        </w:rPr>
        <w:t xml:space="preserve">CÓDIGO DE PROTECCIÓN Y DEFENSA DEL CONSUMIDOR, PUBLICADA EL 2 DE SETIEMBRE DE 2010 Y MODIFICADO POR EL DECRETO LEGISLATIVO </w:t>
      </w:r>
      <w:proofErr w:type="spellStart"/>
      <w:r w:rsidRPr="00B679A4">
        <w:rPr>
          <w:b/>
          <w:sz w:val="15"/>
          <w:szCs w:val="15"/>
        </w:rPr>
        <w:t>N°</w:t>
      </w:r>
      <w:proofErr w:type="spellEnd"/>
      <w:r w:rsidRPr="00B679A4">
        <w:rPr>
          <w:b/>
          <w:sz w:val="15"/>
          <w:szCs w:val="15"/>
        </w:rPr>
        <w:t xml:space="preserve"> 1308, PUBLICADO EN EL DIARIO OFICIAL EL PERUANO EL 30 DE DICIEMBRE DE 2016.</w:t>
      </w:r>
    </w:p>
    <w:p w14:paraId="4BFBB800" w14:textId="77777777" w:rsidR="00CE2AB4" w:rsidRPr="00B679A4" w:rsidRDefault="00CE2AB4" w:rsidP="00CD03FB">
      <w:pPr>
        <w:spacing w:line="240" w:lineRule="auto"/>
        <w:ind w:left="570"/>
        <w:jc w:val="both"/>
        <w:rPr>
          <w:sz w:val="15"/>
          <w:szCs w:val="15"/>
        </w:rPr>
      </w:pPr>
      <w:r w:rsidRPr="00B679A4">
        <w:rPr>
          <w:b/>
          <w:sz w:val="15"/>
          <w:szCs w:val="15"/>
        </w:rPr>
        <w:t>Artículo 115</w:t>
      </w:r>
      <w:proofErr w:type="gramStart"/>
      <w:r w:rsidRPr="00B679A4">
        <w:rPr>
          <w:b/>
          <w:sz w:val="15"/>
          <w:szCs w:val="15"/>
        </w:rPr>
        <w:t>°.-</w:t>
      </w:r>
      <w:proofErr w:type="gramEnd"/>
      <w:r w:rsidRPr="00B679A4">
        <w:rPr>
          <w:b/>
          <w:sz w:val="15"/>
          <w:szCs w:val="15"/>
        </w:rPr>
        <w:t xml:space="preserve"> Medidas correctivas reparadoras</w:t>
      </w:r>
    </w:p>
    <w:p w14:paraId="12CEAC26" w14:textId="77777777" w:rsidR="00CE2AB4" w:rsidRPr="00B679A4" w:rsidRDefault="00CE2AB4" w:rsidP="00CD03FB">
      <w:pPr>
        <w:spacing w:line="240" w:lineRule="auto"/>
        <w:ind w:left="1134" w:hanging="567"/>
        <w:jc w:val="both"/>
        <w:rPr>
          <w:sz w:val="15"/>
          <w:szCs w:val="15"/>
        </w:rPr>
      </w:pPr>
      <w:r w:rsidRPr="00B679A4">
        <w:rPr>
          <w:sz w:val="15"/>
          <w:szCs w:val="15"/>
        </w:rPr>
        <w:t xml:space="preserve">115.1 </w:t>
      </w:r>
      <w:r w:rsidRPr="00B679A4">
        <w:rPr>
          <w:sz w:val="15"/>
          <w:szCs w:val="15"/>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DAEE09C" w14:textId="77777777" w:rsidR="00CE2AB4" w:rsidRPr="00B679A4" w:rsidRDefault="00CE2AB4" w:rsidP="00CD03FB">
      <w:pPr>
        <w:numPr>
          <w:ilvl w:val="1"/>
          <w:numId w:val="18"/>
        </w:numPr>
        <w:spacing w:line="240" w:lineRule="auto"/>
        <w:ind w:left="1418" w:hanging="284"/>
        <w:contextualSpacing/>
        <w:jc w:val="both"/>
        <w:rPr>
          <w:sz w:val="15"/>
          <w:szCs w:val="15"/>
        </w:rPr>
      </w:pPr>
      <w:r w:rsidRPr="00B679A4">
        <w:rPr>
          <w:sz w:val="15"/>
          <w:szCs w:val="15"/>
        </w:rPr>
        <w:t>Reparar productos.</w:t>
      </w:r>
    </w:p>
    <w:p w14:paraId="58EB79FE" w14:textId="77777777" w:rsidR="00CE2AB4" w:rsidRPr="00B679A4" w:rsidRDefault="00CE2AB4" w:rsidP="00CD03FB">
      <w:pPr>
        <w:numPr>
          <w:ilvl w:val="1"/>
          <w:numId w:val="18"/>
        </w:numPr>
        <w:spacing w:line="240" w:lineRule="auto"/>
        <w:ind w:left="1418" w:hanging="284"/>
        <w:contextualSpacing/>
        <w:jc w:val="both"/>
        <w:rPr>
          <w:sz w:val="15"/>
          <w:szCs w:val="15"/>
        </w:rPr>
      </w:pPr>
      <w:r w:rsidRPr="00B679A4">
        <w:rPr>
          <w:sz w:val="15"/>
          <w:szCs w:val="15"/>
        </w:rPr>
        <w:t>Cambiar productos por otros de idénticas o similares características, cuando la reparación no sea posible o no resulte razonable según las circunstancias.</w:t>
      </w:r>
    </w:p>
    <w:p w14:paraId="5CB3DD63" w14:textId="77777777" w:rsidR="00CE2AB4" w:rsidRPr="00B679A4" w:rsidRDefault="00CE2AB4" w:rsidP="00CD03FB">
      <w:pPr>
        <w:numPr>
          <w:ilvl w:val="1"/>
          <w:numId w:val="18"/>
        </w:numPr>
        <w:spacing w:line="240" w:lineRule="auto"/>
        <w:ind w:left="1418" w:hanging="284"/>
        <w:contextualSpacing/>
        <w:jc w:val="both"/>
        <w:rPr>
          <w:sz w:val="15"/>
          <w:szCs w:val="15"/>
        </w:rPr>
      </w:pPr>
      <w:r w:rsidRPr="00B679A4">
        <w:rPr>
          <w:sz w:val="15"/>
          <w:szCs w:val="15"/>
        </w:rPr>
        <w:t>Entregar un producto de idénticas características o, cuando esto no resulte posible, de similares características, en los supuestos de pérdida o deterioro atribuible al proveedor y siempre que exista interés del consumidor.</w:t>
      </w:r>
    </w:p>
    <w:p w14:paraId="7B41102E" w14:textId="77777777" w:rsidR="00CE2AB4" w:rsidRPr="00B679A4" w:rsidRDefault="00CE2AB4" w:rsidP="00CD03FB">
      <w:pPr>
        <w:numPr>
          <w:ilvl w:val="0"/>
          <w:numId w:val="18"/>
        </w:numPr>
        <w:spacing w:line="240" w:lineRule="auto"/>
        <w:ind w:left="1418" w:hanging="284"/>
        <w:contextualSpacing/>
        <w:jc w:val="both"/>
        <w:rPr>
          <w:sz w:val="15"/>
          <w:szCs w:val="15"/>
        </w:rPr>
      </w:pPr>
      <w:r w:rsidRPr="00B679A4">
        <w:rPr>
          <w:sz w:val="15"/>
          <w:szCs w:val="15"/>
        </w:rPr>
        <w:t>Cumplir con ejecutar la prestación u obligación asumida; y si esto no resulte posible o no sea razonable, otra de efectos equivalentes, incluyendo prestaciones dinerarias.</w:t>
      </w:r>
    </w:p>
    <w:p w14:paraId="0A16A029" w14:textId="77777777" w:rsidR="00CE2AB4" w:rsidRPr="00B679A4" w:rsidRDefault="00CE2AB4" w:rsidP="00CD03FB">
      <w:pPr>
        <w:numPr>
          <w:ilvl w:val="0"/>
          <w:numId w:val="18"/>
        </w:numPr>
        <w:spacing w:line="240" w:lineRule="auto"/>
        <w:ind w:left="1418" w:hanging="284"/>
        <w:contextualSpacing/>
        <w:jc w:val="both"/>
        <w:rPr>
          <w:sz w:val="15"/>
          <w:szCs w:val="15"/>
        </w:rPr>
      </w:pPr>
      <w:r w:rsidRPr="00B679A4">
        <w:rPr>
          <w:sz w:val="15"/>
          <w:szCs w:val="15"/>
        </w:rPr>
        <w:t>Cumplir con ejecutar otras prestaciones u obligaciones legales o convencionales a su cargo.</w:t>
      </w:r>
    </w:p>
    <w:p w14:paraId="210B0AA8" w14:textId="77777777" w:rsidR="00CE2AB4" w:rsidRPr="00B679A4" w:rsidRDefault="00CE2AB4" w:rsidP="00CD03FB">
      <w:pPr>
        <w:numPr>
          <w:ilvl w:val="0"/>
          <w:numId w:val="18"/>
        </w:numPr>
        <w:spacing w:line="240" w:lineRule="auto"/>
        <w:ind w:left="1418" w:hanging="284"/>
        <w:contextualSpacing/>
        <w:jc w:val="both"/>
        <w:rPr>
          <w:sz w:val="15"/>
          <w:szCs w:val="15"/>
        </w:rPr>
      </w:pPr>
      <w:r w:rsidRPr="00B679A4">
        <w:rPr>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FA486A1" w14:textId="77777777" w:rsidR="00CE2AB4" w:rsidRPr="00B679A4" w:rsidRDefault="00CE2AB4" w:rsidP="00CD03FB">
      <w:pPr>
        <w:numPr>
          <w:ilvl w:val="0"/>
          <w:numId w:val="18"/>
        </w:numPr>
        <w:spacing w:line="240" w:lineRule="auto"/>
        <w:ind w:left="1418" w:hanging="284"/>
        <w:contextualSpacing/>
        <w:jc w:val="both"/>
        <w:rPr>
          <w:sz w:val="15"/>
          <w:szCs w:val="15"/>
        </w:rPr>
      </w:pPr>
      <w:r w:rsidRPr="00B679A4">
        <w:rPr>
          <w:sz w:val="15"/>
          <w:szCs w:val="15"/>
        </w:rPr>
        <w:t>En los supuestos de pagos indebidos o en exceso, devolver estos montos, más los intereses correspondientes.</w:t>
      </w:r>
    </w:p>
    <w:p w14:paraId="25CD9FCA" w14:textId="77777777" w:rsidR="00CE2AB4" w:rsidRPr="00B679A4" w:rsidRDefault="00CE2AB4" w:rsidP="00CD03FB">
      <w:pPr>
        <w:numPr>
          <w:ilvl w:val="0"/>
          <w:numId w:val="18"/>
        </w:numPr>
        <w:spacing w:line="240" w:lineRule="auto"/>
        <w:ind w:left="1418" w:hanging="284"/>
        <w:contextualSpacing/>
        <w:jc w:val="both"/>
        <w:rPr>
          <w:sz w:val="15"/>
          <w:szCs w:val="15"/>
        </w:rPr>
      </w:pPr>
      <w:r w:rsidRPr="00B679A4">
        <w:rPr>
          <w:sz w:val="15"/>
          <w:szCs w:val="15"/>
        </w:rPr>
        <w:t>Pagar los gastos incurridos por el consumidor para mitigar las consecuencias de la infracción administrativa.</w:t>
      </w:r>
    </w:p>
    <w:p w14:paraId="5C77BEEE" w14:textId="77777777" w:rsidR="00CE2AB4" w:rsidRPr="00B679A4" w:rsidRDefault="00CE2AB4" w:rsidP="00CD03FB">
      <w:pPr>
        <w:numPr>
          <w:ilvl w:val="0"/>
          <w:numId w:val="18"/>
        </w:numPr>
        <w:spacing w:line="240" w:lineRule="auto"/>
        <w:ind w:left="1418" w:hanging="284"/>
        <w:contextualSpacing/>
        <w:jc w:val="both"/>
        <w:rPr>
          <w:sz w:val="15"/>
          <w:szCs w:val="15"/>
        </w:rPr>
      </w:pPr>
      <w:r w:rsidRPr="00B679A4">
        <w:rPr>
          <w:sz w:val="15"/>
          <w:szCs w:val="15"/>
        </w:rPr>
        <w:t>Otras medidas reparadoras análogas de efectos equivalentes a las anteriores.</w:t>
      </w:r>
    </w:p>
    <w:p w14:paraId="78E4934A" w14:textId="77777777" w:rsidR="00CE2AB4" w:rsidRPr="00B679A4" w:rsidRDefault="00CE2AB4" w:rsidP="00CD03FB">
      <w:pPr>
        <w:spacing w:line="240" w:lineRule="auto"/>
        <w:ind w:left="1134" w:hanging="567"/>
        <w:jc w:val="both"/>
        <w:rPr>
          <w:sz w:val="15"/>
          <w:szCs w:val="15"/>
        </w:rPr>
      </w:pPr>
      <w:r w:rsidRPr="00B679A4">
        <w:rPr>
          <w:sz w:val="15"/>
          <w:szCs w:val="15"/>
        </w:rPr>
        <w:t xml:space="preserve">115.2 </w:t>
      </w:r>
      <w:r w:rsidRPr="00B679A4">
        <w:rPr>
          <w:sz w:val="15"/>
          <w:szCs w:val="15"/>
        </w:rPr>
        <w:tab/>
        <w:t xml:space="preserve">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679A4">
        <w:rPr>
          <w:sz w:val="15"/>
          <w:szCs w:val="15"/>
        </w:rPr>
        <w:t>conjuntamente con</w:t>
      </w:r>
      <w:proofErr w:type="gramEnd"/>
      <w:r w:rsidRPr="00B679A4">
        <w:rPr>
          <w:sz w:val="15"/>
          <w:szCs w:val="15"/>
        </w:rPr>
        <w:t xml:space="preserve"> otra medida correctiva. Cuando los órganos competentes del Indecopi se pronuncian respecto de una medida correctiva reparadora, aplican el principio de congruencia procesal.</w:t>
      </w:r>
    </w:p>
    <w:p w14:paraId="73F36E1F" w14:textId="77777777" w:rsidR="00CE2AB4" w:rsidRPr="00B679A4" w:rsidRDefault="00CE2AB4" w:rsidP="00CD03FB">
      <w:pPr>
        <w:spacing w:line="240" w:lineRule="auto"/>
        <w:ind w:left="1134" w:hanging="567"/>
        <w:jc w:val="both"/>
        <w:rPr>
          <w:sz w:val="15"/>
          <w:szCs w:val="15"/>
        </w:rPr>
      </w:pPr>
      <w:r w:rsidRPr="00B679A4">
        <w:rPr>
          <w:sz w:val="15"/>
          <w:szCs w:val="15"/>
        </w:rPr>
        <w:t xml:space="preserve">115.3 </w:t>
      </w:r>
      <w:r w:rsidRPr="00B679A4">
        <w:rPr>
          <w:sz w:val="15"/>
          <w:szCs w:val="15"/>
        </w:rPr>
        <w:tab/>
        <w:t>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CD49F5C" w14:textId="77777777" w:rsidR="00CE2AB4" w:rsidRPr="00B679A4" w:rsidRDefault="00CE2AB4" w:rsidP="00CD03FB">
      <w:pPr>
        <w:spacing w:line="240" w:lineRule="auto"/>
        <w:ind w:left="1134" w:hanging="567"/>
        <w:jc w:val="both"/>
        <w:rPr>
          <w:sz w:val="15"/>
          <w:szCs w:val="15"/>
        </w:rPr>
      </w:pPr>
      <w:r w:rsidRPr="00B679A4">
        <w:rPr>
          <w:sz w:val="15"/>
          <w:szCs w:val="15"/>
        </w:rPr>
        <w:t xml:space="preserve">115.4 </w:t>
      </w:r>
      <w:r w:rsidRPr="00B679A4">
        <w:rPr>
          <w:sz w:val="15"/>
          <w:szCs w:val="15"/>
        </w:rPr>
        <w:tab/>
        <w:t>Corresponde al consumidor que solicita el dictado de la medida correctiva reparadora probar las consecuencias patrimoniales directas e inmediatas causadas por la comisión de la infracción administrativa.</w:t>
      </w:r>
    </w:p>
    <w:p w14:paraId="63F26F40" w14:textId="77777777" w:rsidR="00CE2AB4" w:rsidRPr="00B679A4" w:rsidRDefault="00CE2AB4" w:rsidP="00CD03FB">
      <w:pPr>
        <w:spacing w:line="240" w:lineRule="auto"/>
        <w:ind w:left="1134" w:hanging="567"/>
        <w:jc w:val="both"/>
        <w:rPr>
          <w:sz w:val="15"/>
          <w:szCs w:val="15"/>
        </w:rPr>
      </w:pPr>
      <w:r w:rsidRPr="00B679A4">
        <w:rPr>
          <w:sz w:val="15"/>
          <w:szCs w:val="15"/>
        </w:rPr>
        <w:t xml:space="preserve">115.5 </w:t>
      </w:r>
      <w:r w:rsidRPr="00B679A4">
        <w:rPr>
          <w:sz w:val="15"/>
          <w:szCs w:val="15"/>
        </w:rPr>
        <w:tab/>
        <w:t>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6A2DA7E" w14:textId="77777777" w:rsidR="00CE2AB4" w:rsidRPr="00B679A4" w:rsidRDefault="00CE2AB4" w:rsidP="00CD03FB">
      <w:pPr>
        <w:spacing w:line="240" w:lineRule="auto"/>
        <w:ind w:left="1134" w:hanging="567"/>
        <w:jc w:val="both"/>
        <w:rPr>
          <w:sz w:val="15"/>
          <w:szCs w:val="15"/>
        </w:rPr>
      </w:pPr>
      <w:r w:rsidRPr="00B679A4">
        <w:rPr>
          <w:sz w:val="15"/>
          <w:szCs w:val="15"/>
        </w:rPr>
        <w:t xml:space="preserve">115.6 </w:t>
      </w:r>
      <w:r w:rsidRPr="00B679A4">
        <w:rPr>
          <w:sz w:val="15"/>
          <w:szCs w:val="15"/>
        </w:rPr>
        <w:tab/>
        <w:t>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0A4F15D" w14:textId="77777777" w:rsidR="00CE2AB4" w:rsidRPr="00B679A4" w:rsidRDefault="00CE2AB4" w:rsidP="00CD03FB">
      <w:pPr>
        <w:spacing w:line="240" w:lineRule="auto"/>
        <w:ind w:left="1134" w:hanging="567"/>
        <w:jc w:val="both"/>
        <w:rPr>
          <w:sz w:val="15"/>
          <w:szCs w:val="15"/>
        </w:rPr>
      </w:pPr>
      <w:r w:rsidRPr="00B679A4">
        <w:rPr>
          <w:sz w:val="15"/>
          <w:szCs w:val="15"/>
        </w:rPr>
        <w:t xml:space="preserve">115.7 </w:t>
      </w:r>
      <w:r w:rsidRPr="00B679A4">
        <w:rPr>
          <w:sz w:val="15"/>
          <w:szCs w:val="15"/>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2CC2B3E" w14:textId="77777777" w:rsidR="00CE2AB4" w:rsidRPr="00B679A4" w:rsidRDefault="00CE2AB4" w:rsidP="00CD03FB">
      <w:pPr>
        <w:spacing w:line="240" w:lineRule="auto"/>
        <w:ind w:left="1134" w:hanging="567"/>
        <w:jc w:val="both"/>
        <w:rPr>
          <w:sz w:val="15"/>
          <w:szCs w:val="15"/>
        </w:rPr>
      </w:pPr>
    </w:p>
  </w:footnote>
  <w:footnote w:id="13">
    <w:p w14:paraId="0DA3B4AE" w14:textId="77777777" w:rsidR="00CE2AB4" w:rsidRPr="00B679A4" w:rsidRDefault="00CE2AB4" w:rsidP="00CD03FB">
      <w:pPr>
        <w:spacing w:line="240" w:lineRule="auto"/>
        <w:ind w:left="570" w:hanging="570"/>
        <w:jc w:val="both"/>
        <w:rPr>
          <w:sz w:val="15"/>
          <w:szCs w:val="15"/>
        </w:rPr>
      </w:pPr>
      <w:r w:rsidRPr="00B679A4">
        <w:rPr>
          <w:sz w:val="15"/>
          <w:szCs w:val="15"/>
          <w:vertAlign w:val="superscript"/>
        </w:rPr>
        <w:footnoteRef/>
      </w:r>
      <w:r w:rsidRPr="00B679A4">
        <w:rPr>
          <w:sz w:val="15"/>
          <w:szCs w:val="15"/>
        </w:rPr>
        <w:tab/>
      </w:r>
      <w:r w:rsidRPr="00B679A4">
        <w:rPr>
          <w:b/>
          <w:sz w:val="15"/>
          <w:szCs w:val="15"/>
        </w:rPr>
        <w:t xml:space="preserve">LEY </w:t>
      </w:r>
      <w:proofErr w:type="spellStart"/>
      <w:r w:rsidRPr="00B679A4">
        <w:rPr>
          <w:b/>
          <w:sz w:val="15"/>
          <w:szCs w:val="15"/>
        </w:rPr>
        <w:t>N°</w:t>
      </w:r>
      <w:proofErr w:type="spellEnd"/>
      <w:r w:rsidRPr="00B679A4">
        <w:rPr>
          <w:sz w:val="15"/>
          <w:szCs w:val="15"/>
        </w:rPr>
        <w:t xml:space="preserve"> </w:t>
      </w:r>
      <w:r w:rsidRPr="00B679A4">
        <w:rPr>
          <w:b/>
          <w:sz w:val="15"/>
          <w:szCs w:val="15"/>
        </w:rPr>
        <w:t xml:space="preserve">29571, CÓDIGO DE PROTECCIÓN Y DEFENSA DEL CONSUMIDOR, PUBLICADA EL 2 DE SETIEMBRE DE 2010 Y MODIFICADO POR EL DECRETO LEGISLATIVO </w:t>
      </w:r>
      <w:proofErr w:type="spellStart"/>
      <w:r w:rsidRPr="00B679A4">
        <w:rPr>
          <w:b/>
          <w:sz w:val="15"/>
          <w:szCs w:val="15"/>
        </w:rPr>
        <w:t>N°</w:t>
      </w:r>
      <w:proofErr w:type="spellEnd"/>
      <w:r w:rsidRPr="00B679A4">
        <w:rPr>
          <w:b/>
          <w:sz w:val="15"/>
          <w:szCs w:val="15"/>
        </w:rPr>
        <w:t xml:space="preserve"> 1308, PUBLICADO EN EL DIARIO OFICIAL EL PERUANO EL 30 DE DICIEMBRE DE 2016.</w:t>
      </w:r>
    </w:p>
    <w:p w14:paraId="5C5731CE" w14:textId="77777777" w:rsidR="00CE2AB4" w:rsidRPr="00B679A4" w:rsidRDefault="00CE2AB4" w:rsidP="00CD03FB">
      <w:pPr>
        <w:spacing w:line="240" w:lineRule="auto"/>
        <w:ind w:left="1290" w:hanging="727"/>
        <w:jc w:val="both"/>
        <w:rPr>
          <w:sz w:val="15"/>
          <w:szCs w:val="15"/>
        </w:rPr>
      </w:pPr>
      <w:r w:rsidRPr="00B679A4">
        <w:rPr>
          <w:b/>
          <w:sz w:val="15"/>
          <w:szCs w:val="15"/>
        </w:rPr>
        <w:t>Artículo 116.- Medidas correctivas complementarias</w:t>
      </w:r>
    </w:p>
    <w:p w14:paraId="181E8753" w14:textId="77777777" w:rsidR="00CE2AB4" w:rsidRPr="00B679A4" w:rsidRDefault="00CE2AB4" w:rsidP="00CD03FB">
      <w:pPr>
        <w:spacing w:line="240" w:lineRule="auto"/>
        <w:ind w:left="562"/>
        <w:jc w:val="both"/>
        <w:rPr>
          <w:sz w:val="15"/>
          <w:szCs w:val="15"/>
        </w:rPr>
      </w:pPr>
      <w:r w:rsidRPr="00B679A4">
        <w:rPr>
          <w:sz w:val="15"/>
          <w:szCs w:val="15"/>
        </w:rPr>
        <w:t>Las medidas correctivas complementarias tienen el objeto de revertir los efectos de la conducta infractora o evitar que esta se produzca nuevamente en el futuro y pueden ser, entre otras, las siguientes:</w:t>
      </w:r>
    </w:p>
    <w:p w14:paraId="663A4CAC" w14:textId="77777777" w:rsidR="00CE2AB4" w:rsidRPr="00B679A4" w:rsidRDefault="00CE2AB4" w:rsidP="00CD03FB">
      <w:pPr>
        <w:tabs>
          <w:tab w:val="left" w:pos="993"/>
        </w:tabs>
        <w:spacing w:line="240" w:lineRule="auto"/>
        <w:ind w:left="847" w:hanging="285"/>
        <w:jc w:val="both"/>
        <w:rPr>
          <w:sz w:val="15"/>
          <w:szCs w:val="15"/>
        </w:rPr>
      </w:pPr>
      <w:r w:rsidRPr="00B679A4">
        <w:rPr>
          <w:sz w:val="15"/>
          <w:szCs w:val="15"/>
        </w:rPr>
        <w:t xml:space="preserve">a. </w:t>
      </w:r>
      <w:r w:rsidRPr="00B679A4">
        <w:rPr>
          <w:sz w:val="15"/>
          <w:szCs w:val="15"/>
        </w:rPr>
        <w:tab/>
        <w:t>Que el proveedor cumpla con atender la solicitud de información requerida por el consumidor, siempre que dicho requerimiento guarde relación con el producto adquirido o servicio contratado.</w:t>
      </w:r>
    </w:p>
    <w:p w14:paraId="659C544C" w14:textId="77777777" w:rsidR="00CE2AB4" w:rsidRPr="00B679A4" w:rsidRDefault="00CE2AB4" w:rsidP="00CD03FB">
      <w:pPr>
        <w:tabs>
          <w:tab w:val="left" w:pos="993"/>
        </w:tabs>
        <w:spacing w:line="240" w:lineRule="auto"/>
        <w:ind w:left="847" w:hanging="285"/>
        <w:jc w:val="both"/>
        <w:rPr>
          <w:sz w:val="15"/>
          <w:szCs w:val="15"/>
        </w:rPr>
      </w:pPr>
      <w:r w:rsidRPr="00B679A4">
        <w:rPr>
          <w:sz w:val="15"/>
          <w:szCs w:val="15"/>
        </w:rPr>
        <w:t xml:space="preserve">b. </w:t>
      </w:r>
      <w:r w:rsidRPr="00B679A4">
        <w:rPr>
          <w:sz w:val="15"/>
          <w:szCs w:val="15"/>
        </w:rPr>
        <w:tab/>
        <w:t>Declarar inexigibles las cláusulas que han sido identificadas como abusivas en el procedimiento.</w:t>
      </w:r>
    </w:p>
    <w:p w14:paraId="395AE471" w14:textId="77777777" w:rsidR="00CE2AB4" w:rsidRPr="00B679A4" w:rsidRDefault="00CE2AB4" w:rsidP="00CD03FB">
      <w:pPr>
        <w:tabs>
          <w:tab w:val="left" w:pos="993"/>
        </w:tabs>
        <w:spacing w:line="240" w:lineRule="auto"/>
        <w:ind w:left="847" w:hanging="285"/>
        <w:jc w:val="both"/>
        <w:rPr>
          <w:sz w:val="15"/>
          <w:szCs w:val="15"/>
        </w:rPr>
      </w:pPr>
      <w:r w:rsidRPr="00B679A4">
        <w:rPr>
          <w:sz w:val="15"/>
          <w:szCs w:val="15"/>
        </w:rPr>
        <w:t xml:space="preserve">c. </w:t>
      </w:r>
      <w:r w:rsidRPr="00B679A4">
        <w:rPr>
          <w:sz w:val="15"/>
          <w:szCs w:val="15"/>
        </w:rPr>
        <w:tab/>
        <w:t>El decomiso y destrucción de la mercadería, envases, envolturas o etiquetas.</w:t>
      </w:r>
    </w:p>
    <w:p w14:paraId="6EFA8E0D" w14:textId="77777777" w:rsidR="00CE2AB4" w:rsidRPr="00B679A4" w:rsidRDefault="00CE2AB4" w:rsidP="00CD03FB">
      <w:pPr>
        <w:tabs>
          <w:tab w:val="left" w:pos="993"/>
        </w:tabs>
        <w:spacing w:line="240" w:lineRule="auto"/>
        <w:ind w:left="847" w:hanging="285"/>
        <w:jc w:val="both"/>
        <w:rPr>
          <w:sz w:val="15"/>
          <w:szCs w:val="15"/>
        </w:rPr>
      </w:pPr>
      <w:r w:rsidRPr="00B679A4">
        <w:rPr>
          <w:sz w:val="15"/>
          <w:szCs w:val="15"/>
        </w:rPr>
        <w:t xml:space="preserve">d. </w:t>
      </w:r>
      <w:r w:rsidRPr="00B679A4">
        <w:rPr>
          <w:sz w:val="15"/>
          <w:szCs w:val="15"/>
        </w:rPr>
        <w:tab/>
        <w:t xml:space="preserve">En caso de infracciones muy graves y de reincidencia o </w:t>
      </w:r>
      <w:proofErr w:type="spellStart"/>
      <w:r w:rsidRPr="00B679A4">
        <w:rPr>
          <w:sz w:val="15"/>
          <w:szCs w:val="15"/>
        </w:rPr>
        <w:t>reiterancia</w:t>
      </w:r>
      <w:proofErr w:type="spellEnd"/>
      <w:r w:rsidRPr="00B679A4">
        <w:rPr>
          <w:sz w:val="15"/>
          <w:szCs w:val="15"/>
        </w:rPr>
        <w:t>:</w:t>
      </w:r>
    </w:p>
    <w:p w14:paraId="1D28821C" w14:textId="77777777" w:rsidR="00CE2AB4" w:rsidRPr="00B679A4" w:rsidRDefault="00CE2AB4" w:rsidP="00CD03FB">
      <w:pPr>
        <w:tabs>
          <w:tab w:val="left" w:pos="1132"/>
        </w:tabs>
        <w:spacing w:line="240" w:lineRule="auto"/>
        <w:ind w:left="1132" w:hanging="285"/>
        <w:jc w:val="both"/>
        <w:rPr>
          <w:sz w:val="15"/>
          <w:szCs w:val="15"/>
        </w:rPr>
      </w:pPr>
      <w:r w:rsidRPr="00B679A4">
        <w:rPr>
          <w:sz w:val="15"/>
          <w:szCs w:val="15"/>
        </w:rPr>
        <w:t xml:space="preserve">(i) </w:t>
      </w:r>
      <w:r w:rsidRPr="00B679A4">
        <w:rPr>
          <w:sz w:val="15"/>
          <w:szCs w:val="15"/>
        </w:rPr>
        <w:tab/>
        <w:t>Solicitar a la autoridad correspondiente la clausura temporal del establecimiento industrial, comercial o de servicios por un plazo máximo de seis (6) meses.</w:t>
      </w:r>
    </w:p>
    <w:p w14:paraId="3614298A" w14:textId="77777777" w:rsidR="00CE2AB4" w:rsidRPr="00B679A4" w:rsidRDefault="00CE2AB4" w:rsidP="00CD03FB">
      <w:pPr>
        <w:tabs>
          <w:tab w:val="left" w:pos="1132"/>
        </w:tabs>
        <w:spacing w:line="240" w:lineRule="auto"/>
        <w:ind w:left="1132" w:hanging="285"/>
        <w:jc w:val="both"/>
        <w:rPr>
          <w:sz w:val="15"/>
          <w:szCs w:val="15"/>
        </w:rPr>
      </w:pPr>
      <w:r w:rsidRPr="00B679A4">
        <w:rPr>
          <w:sz w:val="15"/>
          <w:szCs w:val="15"/>
        </w:rPr>
        <w:t>(</w:t>
      </w:r>
      <w:proofErr w:type="spellStart"/>
      <w:r w:rsidRPr="00B679A4">
        <w:rPr>
          <w:sz w:val="15"/>
          <w:szCs w:val="15"/>
        </w:rPr>
        <w:t>ii</w:t>
      </w:r>
      <w:proofErr w:type="spellEnd"/>
      <w:r w:rsidRPr="00B679A4">
        <w:rPr>
          <w:sz w:val="15"/>
          <w:szCs w:val="15"/>
        </w:rPr>
        <w:t xml:space="preserve">) </w:t>
      </w:r>
      <w:r w:rsidRPr="00B679A4">
        <w:rPr>
          <w:sz w:val="15"/>
          <w:szCs w:val="15"/>
        </w:rPr>
        <w:tab/>
        <w:t>Solicitar a la autoridad competente la inhabilitación, temporal o permanente, del proveedor en función de los alcances de la infracción sancionada.</w:t>
      </w:r>
    </w:p>
    <w:p w14:paraId="3E8A63E8" w14:textId="77777777" w:rsidR="00CE2AB4" w:rsidRPr="00B679A4" w:rsidRDefault="00CE2AB4" w:rsidP="00CD03FB">
      <w:pPr>
        <w:tabs>
          <w:tab w:val="left" w:pos="993"/>
        </w:tabs>
        <w:spacing w:line="240" w:lineRule="auto"/>
        <w:ind w:left="847" w:hanging="285"/>
        <w:jc w:val="both"/>
        <w:rPr>
          <w:sz w:val="15"/>
          <w:szCs w:val="15"/>
        </w:rPr>
      </w:pPr>
      <w:r w:rsidRPr="00B679A4">
        <w:rPr>
          <w:sz w:val="15"/>
          <w:szCs w:val="15"/>
        </w:rPr>
        <w:t xml:space="preserve">e. </w:t>
      </w:r>
      <w:r w:rsidRPr="00B679A4">
        <w:rPr>
          <w:sz w:val="15"/>
          <w:szCs w:val="15"/>
        </w:rPr>
        <w:tab/>
        <w:t xml:space="preserve">Publicación de avisos </w:t>
      </w:r>
      <w:proofErr w:type="spellStart"/>
      <w:r w:rsidRPr="00B679A4">
        <w:rPr>
          <w:sz w:val="15"/>
          <w:szCs w:val="15"/>
        </w:rPr>
        <w:t>rectificatorios</w:t>
      </w:r>
      <w:proofErr w:type="spellEnd"/>
      <w:r w:rsidRPr="00B679A4">
        <w:rPr>
          <w:sz w:val="15"/>
          <w:szCs w:val="15"/>
        </w:rPr>
        <w:t xml:space="preserve"> o informativos en la forma que determine el Indecopi, tomando en consideración los medios que resulten idóneos para revertir los efectos que el acto objeto de sanción ha ocasionado.</w:t>
      </w:r>
    </w:p>
    <w:p w14:paraId="5E278DC7" w14:textId="77777777" w:rsidR="00CE2AB4" w:rsidRPr="00B679A4" w:rsidRDefault="00CE2AB4" w:rsidP="00CD03FB">
      <w:pPr>
        <w:tabs>
          <w:tab w:val="left" w:pos="993"/>
        </w:tabs>
        <w:spacing w:line="240" w:lineRule="auto"/>
        <w:ind w:left="847" w:hanging="285"/>
        <w:jc w:val="both"/>
        <w:rPr>
          <w:sz w:val="15"/>
          <w:szCs w:val="15"/>
        </w:rPr>
      </w:pPr>
      <w:r w:rsidRPr="00B679A4">
        <w:rPr>
          <w:sz w:val="15"/>
          <w:szCs w:val="15"/>
        </w:rPr>
        <w:t xml:space="preserve">f. </w:t>
      </w:r>
      <w:r w:rsidRPr="00B679A4">
        <w:rPr>
          <w:sz w:val="15"/>
          <w:szCs w:val="15"/>
        </w:rPr>
        <w:tab/>
        <w:t>Cualquier otra medida correctiva que tenga el objeto de revertir los efectos de la conducta infractora o evitar que esta se produzca nuevamente en el futuro.</w:t>
      </w:r>
    </w:p>
    <w:p w14:paraId="2E76E49C" w14:textId="77777777" w:rsidR="00CE2AB4" w:rsidRPr="00B679A4" w:rsidRDefault="00CE2AB4" w:rsidP="00CD03FB">
      <w:pPr>
        <w:spacing w:line="240" w:lineRule="auto"/>
        <w:ind w:left="562"/>
        <w:jc w:val="both"/>
        <w:rPr>
          <w:sz w:val="15"/>
          <w:szCs w:val="15"/>
        </w:rPr>
      </w:pPr>
      <w:r w:rsidRPr="00B679A4">
        <w:rPr>
          <w:sz w:val="15"/>
          <w:szCs w:val="15"/>
        </w:rPr>
        <w:t>El Indecopi está facultado para solicitar a la autoridad municipal y policial el apoyo respectivo para la ejecución de las medidas correctivas complementarias correspondientes.</w:t>
      </w:r>
    </w:p>
    <w:p w14:paraId="222CFBEE" w14:textId="77777777" w:rsidR="00CE2AB4" w:rsidRPr="00B679A4" w:rsidRDefault="00CE2AB4" w:rsidP="00CD03FB">
      <w:pPr>
        <w:spacing w:line="240" w:lineRule="auto"/>
        <w:ind w:left="562"/>
        <w:jc w:val="both"/>
        <w:rPr>
          <w:sz w:val="15"/>
          <w:szCs w:val="15"/>
        </w:rPr>
      </w:pPr>
    </w:p>
  </w:footnote>
  <w:footnote w:id="14">
    <w:p w14:paraId="32C9A956" w14:textId="77777777" w:rsidR="00CE2AB4" w:rsidRPr="00B679A4" w:rsidRDefault="00CE2AB4" w:rsidP="00CD03FB">
      <w:pPr>
        <w:spacing w:line="240" w:lineRule="auto"/>
        <w:ind w:left="562" w:hanging="562"/>
        <w:jc w:val="both"/>
        <w:rPr>
          <w:b/>
          <w:bCs/>
          <w:sz w:val="15"/>
          <w:szCs w:val="15"/>
        </w:rPr>
      </w:pPr>
      <w:r w:rsidRPr="00B679A4">
        <w:rPr>
          <w:rStyle w:val="Refdenotaalpie"/>
          <w:sz w:val="15"/>
          <w:szCs w:val="15"/>
        </w:rPr>
        <w:footnoteRef/>
      </w:r>
      <w:r w:rsidRPr="00B679A4">
        <w:rPr>
          <w:sz w:val="15"/>
          <w:szCs w:val="15"/>
        </w:rPr>
        <w:t xml:space="preserve"> </w:t>
      </w:r>
      <w:r w:rsidRPr="00B679A4">
        <w:rPr>
          <w:sz w:val="15"/>
          <w:szCs w:val="15"/>
        </w:rPr>
        <w:tab/>
      </w:r>
      <w:r w:rsidRPr="00B679A4">
        <w:rPr>
          <w:b/>
          <w:bCs/>
          <w:sz w:val="15"/>
          <w:szCs w:val="15"/>
        </w:rPr>
        <w:t xml:space="preserve">LEY </w:t>
      </w:r>
      <w:proofErr w:type="spellStart"/>
      <w:r w:rsidRPr="00B679A4">
        <w:rPr>
          <w:b/>
          <w:bCs/>
          <w:sz w:val="15"/>
          <w:szCs w:val="15"/>
        </w:rPr>
        <w:t>N°</w:t>
      </w:r>
      <w:proofErr w:type="spellEnd"/>
      <w:r w:rsidRPr="00B679A4">
        <w:rPr>
          <w:b/>
          <w:bCs/>
          <w:sz w:val="15"/>
          <w:szCs w:val="15"/>
        </w:rPr>
        <w:t xml:space="preserve"> 29571, CÓDIGO DE PROTECCIÓN Y DEFENSA DEL CONSUMIDOR PUBLICADA EL 2 DE SETIEMBRE DE 2010 Y MODIFICADA POR EL DECRETO LEGISLATIVO 1308, PUBLICADO EL 30 DE DICIEMBRE DE 2016.</w:t>
      </w:r>
    </w:p>
    <w:p w14:paraId="7D7213D7" w14:textId="77777777" w:rsidR="00CE2AB4" w:rsidRPr="00B679A4" w:rsidRDefault="00CE2AB4" w:rsidP="00CD03FB">
      <w:pPr>
        <w:spacing w:line="240" w:lineRule="auto"/>
        <w:ind w:left="562"/>
        <w:jc w:val="both"/>
        <w:rPr>
          <w:b/>
          <w:bCs/>
          <w:sz w:val="15"/>
          <w:szCs w:val="15"/>
        </w:rPr>
      </w:pPr>
      <w:r w:rsidRPr="00B679A4">
        <w:rPr>
          <w:b/>
          <w:bCs/>
          <w:sz w:val="15"/>
          <w:szCs w:val="15"/>
        </w:rPr>
        <w:t>Artículo 117.- Multas coercitivas por incumplimiento de mandatos</w:t>
      </w:r>
    </w:p>
    <w:p w14:paraId="1C7029E0" w14:textId="77777777" w:rsidR="00CE2AB4" w:rsidRPr="00B679A4" w:rsidRDefault="00CE2AB4" w:rsidP="00CD03FB">
      <w:pPr>
        <w:spacing w:line="240" w:lineRule="auto"/>
        <w:ind w:left="562" w:hanging="562"/>
        <w:jc w:val="both"/>
        <w:rPr>
          <w:sz w:val="15"/>
          <w:szCs w:val="15"/>
        </w:rPr>
      </w:pPr>
      <w:r w:rsidRPr="00B679A4">
        <w:rPr>
          <w:sz w:val="15"/>
          <w:szCs w:val="15"/>
        </w:rPr>
        <w:tab/>
        <w:t>Si el obligado a cumplir con un mandato del Indecopi respecto a una medida correctiva o a una medida cautelar no lo hace, se le impone una multa coercitiva no menor de una (1) Unidad Impositiva Tributaria, tratándose de una microempresa; en todos los otros supuestos se impone una multa no menor de tres (3) Unidades Impositivas Tributarias (UIT).</w:t>
      </w:r>
    </w:p>
    <w:p w14:paraId="16033924" w14:textId="77777777" w:rsidR="00CE2AB4" w:rsidRPr="00B679A4" w:rsidRDefault="00CE2AB4" w:rsidP="00CD03FB">
      <w:pPr>
        <w:spacing w:line="240" w:lineRule="auto"/>
        <w:ind w:left="570" w:hanging="570"/>
        <w:jc w:val="both"/>
        <w:rPr>
          <w:sz w:val="15"/>
          <w:szCs w:val="15"/>
        </w:rPr>
      </w:pPr>
      <w:r w:rsidRPr="00B679A4">
        <w:rPr>
          <w:sz w:val="15"/>
          <w:szCs w:val="15"/>
        </w:rPr>
        <w:tab/>
        <w:t>En caso de persistir el incumplimiento de cualquiera de los mandatos a que se refiere el primer párrafo, el órgano resolutivo puede imponer una nueva multa, duplicando sucesivamente el monto de la última multa impuesta hasta el límite de doscientas (200) Unidades Impositivas Tributarias (UIT). La multa que corresponda debe ser pagada dentro del plazo de cinco (5) días hábiles, vencido el cual se ordena su cobranza coactiva.</w:t>
      </w:r>
    </w:p>
    <w:p w14:paraId="14B3C77D" w14:textId="77777777" w:rsidR="00CE2AB4" w:rsidRPr="00B679A4" w:rsidRDefault="00CE2AB4" w:rsidP="00CD03FB">
      <w:pPr>
        <w:spacing w:line="240" w:lineRule="auto"/>
        <w:ind w:left="562" w:hanging="562"/>
        <w:jc w:val="both"/>
        <w:rPr>
          <w:sz w:val="15"/>
          <w:szCs w:val="15"/>
        </w:rPr>
      </w:pPr>
    </w:p>
    <w:p w14:paraId="4FF8BCBC" w14:textId="77777777" w:rsidR="00CE2AB4" w:rsidRPr="00B679A4" w:rsidRDefault="00CE2AB4" w:rsidP="00CD03FB">
      <w:pPr>
        <w:spacing w:line="240" w:lineRule="auto"/>
        <w:ind w:left="562" w:hanging="562"/>
        <w:jc w:val="both"/>
        <w:rPr>
          <w:sz w:val="15"/>
          <w:szCs w:val="15"/>
        </w:rPr>
      </w:pPr>
      <w:r w:rsidRPr="00B679A4">
        <w:rPr>
          <w:sz w:val="15"/>
          <w:szCs w:val="15"/>
        </w:rPr>
        <w:tab/>
      </w:r>
      <w:r w:rsidRPr="00B679A4">
        <w:rPr>
          <w:sz w:val="15"/>
          <w:szCs w:val="15"/>
          <w:u w:val="single"/>
        </w:rPr>
        <w:t>No cabe la impugnación de las multas coercitivas previstas en el presente artículo</w:t>
      </w:r>
      <w:r w:rsidRPr="00B679A4">
        <w:rPr>
          <w:sz w:val="15"/>
          <w:szCs w:val="15"/>
        </w:rPr>
        <w:t>.</w:t>
      </w:r>
    </w:p>
    <w:p w14:paraId="146D463A" w14:textId="77777777" w:rsidR="00CE2AB4" w:rsidRPr="00B679A4" w:rsidRDefault="00CE2AB4" w:rsidP="00CD03FB">
      <w:pPr>
        <w:spacing w:line="240" w:lineRule="auto"/>
        <w:ind w:left="562" w:hanging="562"/>
        <w:jc w:val="both"/>
        <w:rPr>
          <w:sz w:val="15"/>
          <w:szCs w:val="15"/>
        </w:rPr>
      </w:pPr>
    </w:p>
  </w:footnote>
  <w:footnote w:id="15">
    <w:p w14:paraId="3F2BCEF3" w14:textId="77777777" w:rsidR="00CE2AB4" w:rsidRPr="00B679A4" w:rsidRDefault="00CE2AB4" w:rsidP="00CD03FB">
      <w:pPr>
        <w:pStyle w:val="Ttulo2"/>
        <w:shd w:val="clear" w:color="auto" w:fill="FFFFFF"/>
        <w:spacing w:before="0" w:line="240" w:lineRule="auto"/>
        <w:ind w:left="567" w:hanging="567"/>
        <w:jc w:val="both"/>
        <w:rPr>
          <w:rFonts w:ascii="Arial" w:hAnsi="Arial" w:cs="Arial"/>
          <w:caps/>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eastAsia="Arial" w:hAnsi="Arial" w:cs="Arial"/>
          <w:color w:val="000000" w:themeColor="text1"/>
          <w:sz w:val="15"/>
          <w:szCs w:val="15"/>
        </w:rPr>
        <w:t xml:space="preserve">DIRECTIVA </w:t>
      </w:r>
      <w:proofErr w:type="spellStart"/>
      <w:r w:rsidRPr="00B679A4">
        <w:rPr>
          <w:rFonts w:ascii="Arial" w:eastAsia="Arial" w:hAnsi="Arial" w:cs="Arial"/>
          <w:color w:val="000000" w:themeColor="text1"/>
          <w:sz w:val="15"/>
          <w:szCs w:val="15"/>
        </w:rPr>
        <w:t>N°</w:t>
      </w:r>
      <w:proofErr w:type="spellEnd"/>
      <w:r w:rsidRPr="00B679A4">
        <w:rPr>
          <w:rFonts w:ascii="Arial" w:eastAsia="Arial" w:hAnsi="Arial" w:cs="Arial"/>
          <w:color w:val="000000" w:themeColor="text1"/>
          <w:sz w:val="15"/>
          <w:szCs w:val="15"/>
        </w:rPr>
        <w:t xml:space="preserve"> 001-2021-COD-INDECOPI, </w:t>
      </w:r>
      <w:bookmarkStart w:id="8" w:name="_Hlk75387459"/>
      <w:r w:rsidRPr="00B679A4">
        <w:rPr>
          <w:rFonts w:ascii="Arial" w:eastAsia="Arial" w:hAnsi="Arial" w:cs="Arial"/>
          <w:color w:val="000000" w:themeColor="text1"/>
          <w:sz w:val="15"/>
          <w:szCs w:val="15"/>
        </w:rPr>
        <w:t>DIRECTIVA ÚNICA QUE REGULA LOS PROCEDIMIENTOS DE PROTECCIÓN AL CONSUMIDOR PREVISTOS EN EL CÓDIGO DE PROTECCIÓN Y DEFENSA DEL CONSUMIDOR</w:t>
      </w:r>
      <w:bookmarkEnd w:id="8"/>
      <w:r w:rsidRPr="00B679A4">
        <w:rPr>
          <w:rFonts w:ascii="Arial" w:eastAsia="Arial" w:hAnsi="Arial" w:cs="Arial"/>
          <w:color w:val="000000" w:themeColor="text1"/>
          <w:sz w:val="15"/>
          <w:szCs w:val="15"/>
        </w:rPr>
        <w:t xml:space="preserve">, APROBADO POR RESOLUCIÓN DE LA PRESIDENCIA DEL CONSEJO DE MINISTROS </w:t>
      </w:r>
      <w:proofErr w:type="spellStart"/>
      <w:r w:rsidRPr="00B679A4">
        <w:rPr>
          <w:rFonts w:ascii="Arial" w:eastAsia="Arial" w:hAnsi="Arial" w:cs="Arial"/>
          <w:color w:val="000000" w:themeColor="text1"/>
          <w:sz w:val="15"/>
          <w:szCs w:val="15"/>
        </w:rPr>
        <w:t>Nº</w:t>
      </w:r>
      <w:proofErr w:type="spellEnd"/>
      <w:r w:rsidRPr="00B679A4">
        <w:rPr>
          <w:rFonts w:ascii="Arial" w:eastAsia="Arial" w:hAnsi="Arial" w:cs="Arial"/>
          <w:color w:val="000000" w:themeColor="text1"/>
          <w:sz w:val="15"/>
          <w:szCs w:val="15"/>
        </w:rPr>
        <w:t xml:space="preserve"> 000049-2021-PRE/INDECOPI, PUBLICADO EL 28 DE ABRIL DE 2021.</w:t>
      </w:r>
    </w:p>
    <w:p w14:paraId="0EAF1CBE" w14:textId="77777777" w:rsidR="00CE2AB4" w:rsidRPr="00B679A4" w:rsidRDefault="00CE2AB4" w:rsidP="00CD03FB">
      <w:pPr>
        <w:autoSpaceDE w:val="0"/>
        <w:autoSpaceDN w:val="0"/>
        <w:adjustRightInd w:val="0"/>
        <w:spacing w:line="240" w:lineRule="auto"/>
        <w:ind w:left="567"/>
        <w:jc w:val="both"/>
        <w:rPr>
          <w:b/>
          <w:bCs/>
          <w:sz w:val="15"/>
          <w:szCs w:val="15"/>
        </w:rPr>
      </w:pPr>
      <w:r w:rsidRPr="00B679A4">
        <w:rPr>
          <w:b/>
          <w:bCs/>
          <w:sz w:val="15"/>
          <w:szCs w:val="15"/>
        </w:rPr>
        <w:t xml:space="preserve">Artículo 40.- Incumplimiento y ejecución de medidas correctivas o cautelares </w:t>
      </w:r>
    </w:p>
    <w:p w14:paraId="6EEE5E0B" w14:textId="77777777" w:rsidR="00CE2AB4" w:rsidRPr="00B679A4" w:rsidRDefault="00CE2AB4" w:rsidP="00CD03FB">
      <w:pPr>
        <w:autoSpaceDE w:val="0"/>
        <w:autoSpaceDN w:val="0"/>
        <w:adjustRightInd w:val="0"/>
        <w:spacing w:line="240" w:lineRule="auto"/>
        <w:ind w:left="567"/>
        <w:jc w:val="both"/>
        <w:rPr>
          <w:sz w:val="15"/>
          <w:szCs w:val="15"/>
        </w:rPr>
      </w:pPr>
      <w:r w:rsidRPr="00B679A4">
        <w:rPr>
          <w:sz w:val="15"/>
          <w:szCs w:val="15"/>
        </w:rPr>
        <w:t xml:space="preserve">40.1. Ante el incumplimiento de un mandato de medida correctiva o medida cautelar por el proveedor obligado, el órgano resolutivo que actúa como primera instancia en el procedimiento, debe actuar de oficio a fin de garantizar el cumplimiento de la decisión de la autoridad, sin perjuicio del derecho que tiene al administrado de comunicarle esa situación. En dicha comunicación, el beneficiado debe precisar el número de expediente y resolución que dispuso el mandato, además de especificar en qué consiste el incumplimiento en caso se trate de varios mandatos. </w:t>
      </w:r>
    </w:p>
    <w:p w14:paraId="499AAE9A" w14:textId="77777777" w:rsidR="00CE2AB4" w:rsidRPr="00B679A4" w:rsidRDefault="00CE2AB4" w:rsidP="00CD03FB">
      <w:pPr>
        <w:autoSpaceDE w:val="0"/>
        <w:autoSpaceDN w:val="0"/>
        <w:adjustRightInd w:val="0"/>
        <w:spacing w:line="240" w:lineRule="auto"/>
        <w:ind w:left="567"/>
        <w:jc w:val="both"/>
        <w:rPr>
          <w:sz w:val="15"/>
          <w:szCs w:val="15"/>
        </w:rPr>
      </w:pPr>
      <w:r w:rsidRPr="00B679A4">
        <w:rPr>
          <w:sz w:val="15"/>
          <w:szCs w:val="15"/>
        </w:rPr>
        <w:t>(…)</w:t>
      </w:r>
    </w:p>
    <w:p w14:paraId="4E292548" w14:textId="77777777" w:rsidR="00CE2AB4" w:rsidRPr="00B679A4" w:rsidRDefault="00CE2AB4" w:rsidP="00CD03FB">
      <w:pPr>
        <w:autoSpaceDE w:val="0"/>
        <w:autoSpaceDN w:val="0"/>
        <w:adjustRightInd w:val="0"/>
        <w:spacing w:line="240" w:lineRule="auto"/>
        <w:ind w:left="567"/>
        <w:jc w:val="both"/>
        <w:rPr>
          <w:sz w:val="15"/>
          <w:szCs w:val="15"/>
        </w:rPr>
      </w:pPr>
    </w:p>
  </w:footnote>
  <w:footnote w:id="16">
    <w:p w14:paraId="1E214034" w14:textId="77777777" w:rsidR="00D75030" w:rsidRPr="00B679A4" w:rsidRDefault="00D75030" w:rsidP="00CD03FB">
      <w:pPr>
        <w:pStyle w:val="Textonotapie"/>
        <w:ind w:left="567" w:hanging="567"/>
        <w:jc w:val="both"/>
        <w:rPr>
          <w:rFonts w:ascii="Arial" w:hAnsi="Arial" w:cs="Arial"/>
          <w:b/>
          <w:color w:val="auto"/>
          <w:sz w:val="15"/>
          <w:szCs w:val="15"/>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r>
      <w:r w:rsidRPr="00B679A4">
        <w:rPr>
          <w:rFonts w:ascii="Arial" w:hAnsi="Arial" w:cs="Arial"/>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7CA8CEB3" w14:textId="77777777" w:rsidR="00D75030" w:rsidRPr="00B679A4" w:rsidRDefault="00D75030" w:rsidP="00CD03FB">
      <w:pPr>
        <w:pStyle w:val="Textonotapie"/>
        <w:ind w:left="567"/>
        <w:jc w:val="both"/>
        <w:rPr>
          <w:rFonts w:ascii="Arial" w:hAnsi="Arial" w:cs="Arial"/>
          <w:b/>
          <w:color w:val="auto"/>
          <w:sz w:val="15"/>
          <w:szCs w:val="15"/>
        </w:rPr>
      </w:pPr>
      <w:r w:rsidRPr="00B679A4">
        <w:rPr>
          <w:rFonts w:ascii="Arial" w:hAnsi="Arial" w:cs="Arial"/>
          <w:b/>
          <w:color w:val="auto"/>
          <w:sz w:val="15"/>
          <w:szCs w:val="15"/>
        </w:rPr>
        <w:t xml:space="preserve">Artículo 3. Vigencia </w:t>
      </w:r>
    </w:p>
    <w:p w14:paraId="730E91A0" w14:textId="77777777" w:rsidR="00D75030" w:rsidRPr="00B679A4" w:rsidRDefault="00D75030" w:rsidP="00CD03FB">
      <w:pPr>
        <w:pStyle w:val="Textonotapie"/>
        <w:ind w:left="567"/>
        <w:jc w:val="both"/>
        <w:rPr>
          <w:rFonts w:ascii="Arial" w:hAnsi="Arial" w:cs="Arial"/>
          <w:bCs/>
          <w:color w:val="auto"/>
          <w:sz w:val="15"/>
          <w:szCs w:val="15"/>
        </w:rPr>
      </w:pPr>
      <w:r w:rsidRPr="00B679A4">
        <w:rPr>
          <w:rFonts w:ascii="Arial" w:hAnsi="Arial" w:cs="Arial"/>
          <w:bCs/>
          <w:color w:val="auto"/>
          <w:sz w:val="15"/>
          <w:szCs w:val="15"/>
        </w:rPr>
        <w:t xml:space="preserve">El presente decreto supremo </w:t>
      </w:r>
      <w:proofErr w:type="gramStart"/>
      <w:r w:rsidRPr="00B679A4">
        <w:rPr>
          <w:rFonts w:ascii="Arial" w:hAnsi="Arial" w:cs="Arial"/>
          <w:bCs/>
          <w:color w:val="auto"/>
          <w:sz w:val="15"/>
          <w:szCs w:val="15"/>
        </w:rPr>
        <w:t>entra en vigencia</w:t>
      </w:r>
      <w:proofErr w:type="gramEnd"/>
      <w:r w:rsidRPr="00B679A4">
        <w:rPr>
          <w:rFonts w:ascii="Arial" w:hAnsi="Arial" w:cs="Arial"/>
          <w:bCs/>
          <w:color w:val="auto"/>
          <w:sz w:val="15"/>
          <w:szCs w:val="15"/>
        </w:rPr>
        <w:t xml:space="preserve"> de manera conjunta con la </w:t>
      </w:r>
      <w:proofErr w:type="gramStart"/>
      <w:r w:rsidRPr="00B679A4">
        <w:rPr>
          <w:rFonts w:ascii="Arial" w:hAnsi="Arial" w:cs="Arial"/>
          <w:bCs/>
          <w:color w:val="auto"/>
          <w:sz w:val="15"/>
          <w:szCs w:val="15"/>
        </w:rPr>
        <w:t>entrada en vigencia</w:t>
      </w:r>
      <w:proofErr w:type="gramEnd"/>
      <w:r w:rsidRPr="00B679A4">
        <w:rPr>
          <w:rFonts w:ascii="Arial" w:hAnsi="Arial" w:cs="Arial"/>
          <w:bCs/>
          <w:color w:val="auto"/>
          <w:sz w:val="15"/>
          <w:szCs w:val="15"/>
        </w:rPr>
        <w:t xml:space="preserve"> de la Ley </w:t>
      </w:r>
      <w:proofErr w:type="spellStart"/>
      <w:r w:rsidRPr="00B679A4">
        <w:rPr>
          <w:rFonts w:ascii="Arial" w:hAnsi="Arial" w:cs="Arial"/>
          <w:bCs/>
          <w:color w:val="auto"/>
          <w:sz w:val="15"/>
          <w:szCs w:val="15"/>
        </w:rPr>
        <w:t>Nº</w:t>
      </w:r>
      <w:proofErr w:type="spellEnd"/>
      <w:r w:rsidRPr="00B679A4">
        <w:rPr>
          <w:rFonts w:ascii="Arial" w:hAnsi="Arial" w:cs="Arial"/>
          <w:bCs/>
          <w:color w:val="auto"/>
          <w:sz w:val="15"/>
          <w:szCs w:val="15"/>
        </w:rPr>
        <w:t xml:space="preserve"> 31112, Ley que establece el control previo de operaciones de concentración empresarial.</w:t>
      </w:r>
    </w:p>
    <w:p w14:paraId="10F596D9" w14:textId="77777777" w:rsidR="00D75030" w:rsidRPr="00B679A4" w:rsidRDefault="00D75030" w:rsidP="00CD03FB">
      <w:pPr>
        <w:pStyle w:val="Textonotapie"/>
        <w:ind w:left="567"/>
        <w:jc w:val="both"/>
        <w:rPr>
          <w:rFonts w:ascii="Arial" w:hAnsi="Arial" w:cs="Arial"/>
          <w:bCs/>
          <w:color w:val="auto"/>
          <w:sz w:val="15"/>
          <w:szCs w:val="15"/>
        </w:rPr>
      </w:pPr>
    </w:p>
    <w:p w14:paraId="38A8AFB7" w14:textId="77777777" w:rsidR="00D75030" w:rsidRPr="00B679A4" w:rsidRDefault="00D75030" w:rsidP="00CD03FB">
      <w:pPr>
        <w:pStyle w:val="Textonotapie"/>
        <w:ind w:left="567"/>
        <w:jc w:val="both"/>
        <w:rPr>
          <w:rFonts w:ascii="Arial" w:hAnsi="Arial" w:cs="Arial"/>
          <w:b/>
          <w:bCs/>
          <w:color w:val="auto"/>
          <w:sz w:val="15"/>
          <w:szCs w:val="15"/>
        </w:rPr>
      </w:pPr>
      <w:r w:rsidRPr="00B679A4">
        <w:rPr>
          <w:rFonts w:ascii="Arial" w:hAnsi="Arial" w:cs="Arial"/>
          <w:b/>
          <w:bCs/>
          <w:color w:val="auto"/>
          <w:sz w:val="15"/>
          <w:szCs w:val="15"/>
        </w:rPr>
        <w:t xml:space="preserve">LEY </w:t>
      </w:r>
      <w:proofErr w:type="spellStart"/>
      <w:r w:rsidRPr="00B679A4">
        <w:rPr>
          <w:rFonts w:ascii="Arial" w:hAnsi="Arial" w:cs="Arial"/>
          <w:b/>
          <w:bCs/>
          <w:color w:val="auto"/>
          <w:sz w:val="15"/>
          <w:szCs w:val="15"/>
        </w:rPr>
        <w:t>N°</w:t>
      </w:r>
      <w:proofErr w:type="spellEnd"/>
      <w:r w:rsidRPr="00B679A4">
        <w:rPr>
          <w:rFonts w:ascii="Arial" w:hAnsi="Arial" w:cs="Arial"/>
          <w:b/>
          <w:bCs/>
          <w:color w:val="auto"/>
          <w:sz w:val="15"/>
          <w:szCs w:val="15"/>
        </w:rPr>
        <w:t xml:space="preserve"> 31112, LEY QUE ESTABLECE EL CONTROL PREVIO DE OPERACIONES DE CONCENTRACIÓN EMPRESARIAL, PUBLICADA EL 7 DE ENERO DE 2021</w:t>
      </w:r>
    </w:p>
    <w:p w14:paraId="3A69D1C1" w14:textId="77777777" w:rsidR="00D75030" w:rsidRPr="00B679A4" w:rsidRDefault="00D75030" w:rsidP="00CD03FB">
      <w:pPr>
        <w:pStyle w:val="Textonotapie"/>
        <w:ind w:left="567"/>
        <w:jc w:val="both"/>
        <w:rPr>
          <w:rFonts w:ascii="Arial" w:hAnsi="Arial" w:cs="Arial"/>
          <w:bCs/>
          <w:color w:val="auto"/>
          <w:sz w:val="15"/>
          <w:szCs w:val="15"/>
        </w:rPr>
      </w:pPr>
      <w:r w:rsidRPr="00B679A4">
        <w:rPr>
          <w:rFonts w:ascii="Arial" w:hAnsi="Arial" w:cs="Arial"/>
          <w:b/>
          <w:bCs/>
          <w:color w:val="auto"/>
          <w:sz w:val="15"/>
          <w:szCs w:val="15"/>
        </w:rPr>
        <w:t>DISPOSICIONES COMPLEMENTARIAS FINALES</w:t>
      </w:r>
    </w:p>
    <w:p w14:paraId="08A09D87" w14:textId="77777777" w:rsidR="00D75030" w:rsidRPr="00B679A4" w:rsidRDefault="00D75030" w:rsidP="00CD03FB">
      <w:pPr>
        <w:pStyle w:val="cuerpo"/>
        <w:shd w:val="clear" w:color="auto" w:fill="FFFFFF"/>
        <w:spacing w:before="0" w:beforeAutospacing="0" w:after="0" w:afterAutospacing="0"/>
        <w:ind w:left="567"/>
        <w:jc w:val="both"/>
        <w:rPr>
          <w:rFonts w:ascii="Arial" w:hAnsi="Arial" w:cs="Arial"/>
          <w:sz w:val="15"/>
          <w:szCs w:val="15"/>
          <w:lang w:val="es-PE"/>
        </w:rPr>
      </w:pPr>
      <w:r w:rsidRPr="00B679A4">
        <w:rPr>
          <w:rStyle w:val="no-style-override-2"/>
          <w:rFonts w:ascii="Arial" w:eastAsia="Arial" w:hAnsi="Arial" w:cs="Arial"/>
          <w:b/>
          <w:bCs/>
          <w:sz w:val="15"/>
          <w:szCs w:val="15"/>
          <w:lang w:val="es-PE"/>
        </w:rPr>
        <w:t>DUODÉCIMA. Vigencia</w:t>
      </w:r>
    </w:p>
    <w:p w14:paraId="14C7F14D" w14:textId="77777777" w:rsidR="00D75030" w:rsidRPr="00B679A4" w:rsidRDefault="00D75030" w:rsidP="00CD03FB">
      <w:pPr>
        <w:pStyle w:val="cuerpo"/>
        <w:shd w:val="clear" w:color="auto" w:fill="FFFFFF"/>
        <w:spacing w:before="0" w:beforeAutospacing="0" w:after="0" w:afterAutospacing="0"/>
        <w:ind w:left="567"/>
        <w:jc w:val="both"/>
        <w:rPr>
          <w:rFonts w:ascii="Arial" w:hAnsi="Arial" w:cs="Arial"/>
          <w:sz w:val="15"/>
          <w:szCs w:val="15"/>
          <w:lang w:val="es-PE"/>
        </w:rPr>
      </w:pPr>
      <w:r w:rsidRPr="00B679A4">
        <w:rPr>
          <w:rStyle w:val="no-style-override"/>
          <w:rFonts w:ascii="Arial" w:eastAsia="Arial" w:hAnsi="Arial" w:cs="Arial"/>
          <w:sz w:val="15"/>
          <w:szCs w:val="15"/>
          <w:lang w:val="es-PE"/>
        </w:rPr>
        <w:t xml:space="preserve">La presente ley </w:t>
      </w:r>
      <w:proofErr w:type="gramStart"/>
      <w:r w:rsidRPr="00B679A4">
        <w:rPr>
          <w:rStyle w:val="no-style-override"/>
          <w:rFonts w:ascii="Arial" w:eastAsia="Arial" w:hAnsi="Arial" w:cs="Arial"/>
          <w:sz w:val="15"/>
          <w:szCs w:val="15"/>
          <w:lang w:val="es-PE"/>
        </w:rPr>
        <w:t>entra en vigencia</w:t>
      </w:r>
      <w:proofErr w:type="gramEnd"/>
      <w:r w:rsidRPr="00B679A4">
        <w:rPr>
          <w:rStyle w:val="no-style-override"/>
          <w:rFonts w:ascii="Arial" w:eastAsia="Arial" w:hAnsi="Arial" w:cs="Arial"/>
          <w:sz w:val="15"/>
          <w:szCs w:val="15"/>
          <w:lang w:val="es-PE"/>
        </w:rPr>
        <w:t xml:space="preserve"> a los quince (15) días calendario contados a partir de la adecuación normativa establecida en la novena disposición complementaria final.</w:t>
      </w:r>
    </w:p>
    <w:p w14:paraId="5580E5B9" w14:textId="77777777" w:rsidR="00D75030" w:rsidRPr="00B679A4" w:rsidRDefault="00D75030" w:rsidP="00CD03FB">
      <w:pPr>
        <w:pStyle w:val="Textonotapie"/>
        <w:ind w:left="567"/>
        <w:jc w:val="both"/>
        <w:rPr>
          <w:rFonts w:ascii="Arial" w:hAnsi="Arial" w:cs="Arial"/>
          <w:bCs/>
          <w:color w:val="auto"/>
          <w:sz w:val="15"/>
          <w:szCs w:val="15"/>
        </w:rPr>
      </w:pPr>
    </w:p>
    <w:p w14:paraId="4CF9C060" w14:textId="77777777" w:rsidR="00D75030" w:rsidRPr="00B679A4" w:rsidRDefault="00D75030" w:rsidP="00CD03FB">
      <w:pPr>
        <w:pStyle w:val="Textonotapie"/>
        <w:ind w:left="567"/>
        <w:jc w:val="both"/>
        <w:rPr>
          <w:rFonts w:ascii="Arial" w:hAnsi="Arial" w:cs="Arial"/>
          <w:bCs/>
          <w:color w:val="auto"/>
          <w:sz w:val="15"/>
          <w:szCs w:val="15"/>
        </w:rPr>
      </w:pPr>
      <w:r w:rsidRPr="00B679A4">
        <w:rPr>
          <w:rFonts w:ascii="Arial" w:hAnsi="Arial" w:cs="Arial"/>
          <w:b/>
          <w:bCs/>
          <w:color w:val="auto"/>
          <w:sz w:val="15"/>
          <w:szCs w:val="15"/>
        </w:rPr>
        <w:t>NOVENA. Adecuación</w:t>
      </w:r>
    </w:p>
    <w:p w14:paraId="2455F85F" w14:textId="77777777" w:rsidR="00D75030" w:rsidRPr="00B679A4" w:rsidRDefault="00D75030" w:rsidP="00CD03FB">
      <w:pPr>
        <w:pStyle w:val="Textonotapie"/>
        <w:ind w:left="567"/>
        <w:jc w:val="both"/>
        <w:rPr>
          <w:rFonts w:ascii="Arial" w:hAnsi="Arial" w:cs="Arial"/>
          <w:bCs/>
          <w:color w:val="auto"/>
          <w:sz w:val="15"/>
          <w:szCs w:val="15"/>
        </w:rPr>
      </w:pPr>
      <w:r w:rsidRPr="00B679A4">
        <w:rPr>
          <w:rFonts w:ascii="Arial" w:hAnsi="Arial" w:cs="Arial"/>
          <w:bCs/>
          <w:color w:val="auto"/>
          <w:sz w:val="15"/>
          <w:szCs w:val="15"/>
        </w:rPr>
        <w:t>En un plazo no mayor a quince (15) días contados a partir de la publicación del reglamento de la presente ley, se dictan las modificaciones al Reglamento de la Ley de Organización y Funciones del INDECOPI y demás instrumentos de gestión de la entidad, a fin de adecuarlos a lo dispuesto por la presente ley.</w:t>
      </w:r>
    </w:p>
    <w:p w14:paraId="112611A8" w14:textId="77777777" w:rsidR="00D75030" w:rsidRPr="00B679A4" w:rsidRDefault="00D75030" w:rsidP="00CD03FB">
      <w:pPr>
        <w:pStyle w:val="Textonotapie"/>
        <w:ind w:left="567"/>
        <w:jc w:val="both"/>
        <w:rPr>
          <w:rFonts w:ascii="Arial" w:hAnsi="Arial" w:cs="Arial"/>
          <w:bCs/>
          <w:color w:val="auto"/>
          <w:sz w:val="15"/>
          <w:szCs w:val="15"/>
        </w:rPr>
      </w:pPr>
    </w:p>
    <w:p w14:paraId="7C8015E5" w14:textId="77777777" w:rsidR="00D75030" w:rsidRPr="00B679A4" w:rsidRDefault="00D75030" w:rsidP="00CD03FB">
      <w:pPr>
        <w:pStyle w:val="Textonotapie"/>
        <w:ind w:left="567"/>
        <w:jc w:val="both"/>
        <w:rPr>
          <w:rFonts w:ascii="Arial" w:hAnsi="Arial" w:cs="Arial"/>
          <w:b/>
          <w:bCs/>
          <w:color w:val="auto"/>
          <w:sz w:val="15"/>
          <w:szCs w:val="15"/>
        </w:rPr>
      </w:pPr>
      <w:r w:rsidRPr="00B679A4">
        <w:rPr>
          <w:rFonts w:ascii="Arial" w:hAnsi="Arial" w:cs="Arial"/>
          <w:b/>
          <w:bCs/>
          <w:color w:val="auto"/>
          <w:sz w:val="15"/>
          <w:szCs w:val="15"/>
        </w:rPr>
        <w:t xml:space="preserve">DECRETO SUPREMO </w:t>
      </w:r>
      <w:proofErr w:type="spellStart"/>
      <w:r w:rsidRPr="00B679A4">
        <w:rPr>
          <w:rFonts w:ascii="Arial" w:hAnsi="Arial" w:cs="Arial"/>
          <w:b/>
          <w:bCs/>
          <w:color w:val="auto"/>
          <w:sz w:val="15"/>
          <w:szCs w:val="15"/>
        </w:rPr>
        <w:t>N°</w:t>
      </w:r>
      <w:proofErr w:type="spellEnd"/>
      <w:r w:rsidRPr="00B679A4">
        <w:rPr>
          <w:rFonts w:ascii="Arial" w:hAnsi="Arial" w:cs="Arial"/>
          <w:b/>
          <w:bCs/>
          <w:color w:val="auto"/>
          <w:sz w:val="15"/>
          <w:szCs w:val="15"/>
        </w:rPr>
        <w:t xml:space="preserve"> 104-2021-PCM, DECRETO SUPREMO QUE APRUEBA LA SECCIÓN PRIMERA DEL REGLAMENTO DE ORGANIZACIÓN Y FUNCIONES DEL INSTITUTO NACIONAL DE DEFENSA DE LA COMPETENCIA Y DE LA PROTECCIÓN DE LA PROPIEDAD INTELECTUAL, PUBLICADO EL 27 DE MAYO DE 2021</w:t>
      </w:r>
    </w:p>
    <w:p w14:paraId="58D4F76A" w14:textId="77777777" w:rsidR="00D75030" w:rsidRPr="00B679A4" w:rsidRDefault="00D75030" w:rsidP="00CD03FB">
      <w:pPr>
        <w:pStyle w:val="Textonotapie"/>
        <w:ind w:left="567"/>
        <w:jc w:val="both"/>
        <w:rPr>
          <w:rFonts w:ascii="Arial" w:hAnsi="Arial" w:cs="Arial"/>
          <w:b/>
          <w:bCs/>
          <w:color w:val="auto"/>
          <w:sz w:val="15"/>
          <w:szCs w:val="15"/>
        </w:rPr>
      </w:pPr>
      <w:r w:rsidRPr="00B679A4">
        <w:rPr>
          <w:rFonts w:ascii="Arial" w:hAnsi="Arial" w:cs="Arial"/>
          <w:b/>
          <w:bCs/>
          <w:color w:val="auto"/>
          <w:sz w:val="15"/>
          <w:szCs w:val="15"/>
        </w:rPr>
        <w:t>DISPOSICIONES COMPLEMENTARIAS FINALES</w:t>
      </w:r>
    </w:p>
    <w:p w14:paraId="7D2475D8" w14:textId="77777777" w:rsidR="00D75030" w:rsidRPr="00B679A4" w:rsidRDefault="00D75030" w:rsidP="00CD03FB">
      <w:pPr>
        <w:pStyle w:val="Textonotapie"/>
        <w:ind w:left="567"/>
        <w:jc w:val="both"/>
        <w:rPr>
          <w:rFonts w:ascii="Arial" w:hAnsi="Arial" w:cs="Arial"/>
          <w:b/>
          <w:bCs/>
          <w:color w:val="auto"/>
          <w:sz w:val="15"/>
          <w:szCs w:val="15"/>
        </w:rPr>
      </w:pPr>
      <w:proofErr w:type="gramStart"/>
      <w:r w:rsidRPr="00B679A4">
        <w:rPr>
          <w:rFonts w:ascii="Arial" w:hAnsi="Arial" w:cs="Arial"/>
          <w:b/>
          <w:bCs/>
          <w:color w:val="auto"/>
          <w:sz w:val="15"/>
          <w:szCs w:val="15"/>
        </w:rPr>
        <w:t>PRIMERA.-</w:t>
      </w:r>
      <w:proofErr w:type="gramEnd"/>
      <w:r w:rsidRPr="00B679A4">
        <w:rPr>
          <w:rFonts w:ascii="Arial" w:hAnsi="Arial" w:cs="Arial"/>
          <w:b/>
          <w:bCs/>
          <w:color w:val="auto"/>
          <w:sz w:val="15"/>
          <w:szCs w:val="15"/>
        </w:rPr>
        <w:t xml:space="preserve"> Vigencia de la Primera Sección del Reglamento de Organización y Funciones</w:t>
      </w:r>
    </w:p>
    <w:p w14:paraId="7AC9E596"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 xml:space="preserve">La Sección Primera del Reglamento de Organización y Funciones del Instituto Nacional de Defensa de la Competencia y de la Protección de la Propiedad Intelectual, aprobada por el presente Decreto Supremo, </w:t>
      </w:r>
      <w:proofErr w:type="gramStart"/>
      <w:r w:rsidRPr="00B679A4">
        <w:rPr>
          <w:rFonts w:ascii="Arial" w:hAnsi="Arial" w:cs="Arial"/>
          <w:color w:val="auto"/>
          <w:sz w:val="15"/>
          <w:szCs w:val="15"/>
        </w:rPr>
        <w:t>entra en vigencia</w:t>
      </w:r>
      <w:proofErr w:type="gramEnd"/>
      <w:r w:rsidRPr="00B679A4">
        <w:rPr>
          <w:rFonts w:ascii="Arial" w:hAnsi="Arial" w:cs="Arial"/>
          <w:color w:val="auto"/>
          <w:sz w:val="15"/>
          <w:szCs w:val="15"/>
        </w:rPr>
        <w:t xml:space="preserve"> a partir del día siguiente de la publicación de la Resolución que aprueba la Sección Segunda de dicho Reglamento, con excepción de la Segunda y Quinta Disposición Complementaria Final, que </w:t>
      </w:r>
      <w:proofErr w:type="gramStart"/>
      <w:r w:rsidRPr="00B679A4">
        <w:rPr>
          <w:rFonts w:ascii="Arial" w:hAnsi="Arial" w:cs="Arial"/>
          <w:color w:val="auto"/>
          <w:sz w:val="15"/>
          <w:szCs w:val="15"/>
        </w:rPr>
        <w:t>entran en vigencia</w:t>
      </w:r>
      <w:proofErr w:type="gramEnd"/>
      <w:r w:rsidRPr="00B679A4">
        <w:rPr>
          <w:rFonts w:ascii="Arial" w:hAnsi="Arial" w:cs="Arial"/>
          <w:color w:val="auto"/>
          <w:sz w:val="15"/>
          <w:szCs w:val="15"/>
        </w:rPr>
        <w:t xml:space="preserve"> al día siguiente de la publicación de la presente norma.</w:t>
      </w:r>
    </w:p>
    <w:p w14:paraId="2E79B117" w14:textId="77777777" w:rsidR="00D75030" w:rsidRPr="00B679A4" w:rsidRDefault="00D75030" w:rsidP="00CD03FB">
      <w:pPr>
        <w:pStyle w:val="Textonotapie"/>
        <w:ind w:left="567"/>
        <w:jc w:val="both"/>
        <w:rPr>
          <w:rFonts w:ascii="Arial" w:hAnsi="Arial" w:cs="Arial"/>
          <w:color w:val="auto"/>
          <w:sz w:val="15"/>
          <w:szCs w:val="15"/>
        </w:rPr>
      </w:pPr>
    </w:p>
    <w:p w14:paraId="0D8B941A" w14:textId="77777777" w:rsidR="00D75030" w:rsidRPr="00B679A4" w:rsidRDefault="00D75030" w:rsidP="00CD03FB">
      <w:pPr>
        <w:pStyle w:val="Textonotapie"/>
        <w:ind w:left="567"/>
        <w:jc w:val="both"/>
        <w:rPr>
          <w:rFonts w:ascii="Arial" w:hAnsi="Arial" w:cs="Arial"/>
          <w:b/>
          <w:bCs/>
          <w:color w:val="auto"/>
          <w:sz w:val="15"/>
          <w:szCs w:val="15"/>
        </w:rPr>
      </w:pPr>
      <w:r w:rsidRPr="00B679A4">
        <w:rPr>
          <w:rFonts w:ascii="Arial" w:hAnsi="Arial" w:cs="Arial"/>
          <w:b/>
          <w:bCs/>
          <w:color w:val="auto"/>
          <w:sz w:val="15"/>
          <w:szCs w:val="15"/>
        </w:rPr>
        <w:t xml:space="preserve">RESOLUCIÓN </w:t>
      </w:r>
      <w:proofErr w:type="spellStart"/>
      <w:r w:rsidRPr="00B679A4">
        <w:rPr>
          <w:rFonts w:ascii="Arial" w:hAnsi="Arial" w:cs="Arial"/>
          <w:b/>
          <w:bCs/>
          <w:color w:val="auto"/>
          <w:sz w:val="15"/>
          <w:szCs w:val="15"/>
        </w:rPr>
        <w:t>N°</w:t>
      </w:r>
      <w:proofErr w:type="spellEnd"/>
      <w:r w:rsidRPr="00B679A4">
        <w:rPr>
          <w:rFonts w:ascii="Arial" w:hAnsi="Arial" w:cs="Arial"/>
          <w:b/>
          <w:bCs/>
          <w:color w:val="auto"/>
          <w:sz w:val="15"/>
          <w:szCs w:val="15"/>
        </w:rPr>
        <w:t xml:space="preserve"> 000060-2021-PRE-INDECOPI, APRUEBAN SECCIÓN SEGUNDA DEL REGLAMENTO DE ORGANIZACIÓN Y FUNCIONES DEL INDECOPI, PUBLICADA EL 30 DE MAYO DE 2021</w:t>
      </w:r>
    </w:p>
    <w:p w14:paraId="3EBD6DA1" w14:textId="77777777" w:rsidR="00D75030" w:rsidRPr="00B679A4" w:rsidRDefault="00D75030" w:rsidP="00CD03FB">
      <w:pPr>
        <w:pStyle w:val="Textonotapie"/>
        <w:ind w:left="567"/>
        <w:jc w:val="both"/>
        <w:rPr>
          <w:rFonts w:ascii="Arial" w:hAnsi="Arial" w:cs="Arial"/>
          <w:b/>
          <w:bCs/>
          <w:color w:val="auto"/>
          <w:sz w:val="15"/>
          <w:szCs w:val="15"/>
        </w:rPr>
      </w:pPr>
      <w:r w:rsidRPr="00B679A4">
        <w:rPr>
          <w:rFonts w:ascii="Arial" w:hAnsi="Arial" w:cs="Arial"/>
          <w:b/>
          <w:bCs/>
          <w:color w:val="auto"/>
          <w:sz w:val="15"/>
          <w:szCs w:val="15"/>
        </w:rPr>
        <w:t xml:space="preserve">Artículo 1.- Aprobación de la Sección Segunda del Reglamento de Organización y Funciones del Instituto Nacional de Defensa de la Competencia y de la Protección de la Propiedad Intelectual (INDECOPI) </w:t>
      </w:r>
    </w:p>
    <w:p w14:paraId="04239E92"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 xml:space="preserve">Apruébese la Sección Segunda del Reglamento de Organización y Funciones del Instituto Nacional de Defensa de la Competencia y de la Protección de la Propiedad Intelectual (INDECOPI), aprobado por Decreto Supremo </w:t>
      </w:r>
      <w:proofErr w:type="spellStart"/>
      <w:r w:rsidRPr="00B679A4">
        <w:rPr>
          <w:rFonts w:ascii="Arial" w:hAnsi="Arial" w:cs="Arial"/>
          <w:color w:val="auto"/>
          <w:sz w:val="15"/>
          <w:szCs w:val="15"/>
        </w:rPr>
        <w:t>N°</w:t>
      </w:r>
      <w:proofErr w:type="spellEnd"/>
      <w:r w:rsidRPr="00B679A4">
        <w:rPr>
          <w:rFonts w:ascii="Arial" w:hAnsi="Arial" w:cs="Arial"/>
          <w:color w:val="auto"/>
          <w:sz w:val="15"/>
          <w:szCs w:val="15"/>
        </w:rPr>
        <w:t xml:space="preserve"> 104-2021-PCM, que consta de un (1) título, treinta y seis (36) artículos; así como la Estructura Orgánica y el Organigrama del INDECOPI, que como anexos forman parte integrante de la presente Resolución.</w:t>
      </w:r>
    </w:p>
    <w:p w14:paraId="6586FBC9" w14:textId="77777777" w:rsidR="00D75030" w:rsidRPr="00B679A4" w:rsidRDefault="00D75030" w:rsidP="00CD03FB">
      <w:pPr>
        <w:pStyle w:val="Textonotapie"/>
        <w:ind w:left="567"/>
        <w:jc w:val="both"/>
        <w:rPr>
          <w:rFonts w:ascii="Arial" w:hAnsi="Arial" w:cs="Arial"/>
          <w:color w:val="auto"/>
          <w:sz w:val="15"/>
          <w:szCs w:val="15"/>
        </w:rPr>
      </w:pPr>
    </w:p>
  </w:footnote>
  <w:footnote w:id="17">
    <w:p w14:paraId="0676496E" w14:textId="77777777" w:rsidR="00D75030" w:rsidRPr="00B679A4" w:rsidRDefault="00D75030" w:rsidP="00CD03FB">
      <w:pPr>
        <w:tabs>
          <w:tab w:val="left" w:pos="567"/>
        </w:tabs>
        <w:spacing w:line="240" w:lineRule="auto"/>
        <w:ind w:left="567" w:hanging="567"/>
        <w:contextualSpacing/>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02EBBAA9" w14:textId="77777777" w:rsidR="00D75030" w:rsidRPr="00B679A4" w:rsidRDefault="00D75030" w:rsidP="00CD03FB">
      <w:pPr>
        <w:tabs>
          <w:tab w:val="left" w:pos="567"/>
        </w:tabs>
        <w:spacing w:line="240" w:lineRule="auto"/>
        <w:ind w:left="567" w:hanging="567"/>
        <w:contextualSpacing/>
        <w:jc w:val="both"/>
        <w:rPr>
          <w:b/>
          <w:bCs/>
          <w:color w:val="auto"/>
          <w:sz w:val="15"/>
          <w:szCs w:val="15"/>
        </w:rPr>
      </w:pPr>
      <w:r w:rsidRPr="00B679A4">
        <w:rPr>
          <w:color w:val="auto"/>
          <w:sz w:val="15"/>
          <w:szCs w:val="15"/>
        </w:rPr>
        <w:tab/>
      </w:r>
      <w:r w:rsidRPr="00B679A4">
        <w:rPr>
          <w:b/>
          <w:bCs/>
          <w:color w:val="auto"/>
          <w:sz w:val="15"/>
          <w:szCs w:val="15"/>
        </w:rPr>
        <w:t>Artículo 1. Objeto</w:t>
      </w:r>
    </w:p>
    <w:p w14:paraId="286493A1" w14:textId="77777777" w:rsidR="00D75030" w:rsidRPr="00B679A4" w:rsidRDefault="00D75030" w:rsidP="00CD03FB">
      <w:pPr>
        <w:tabs>
          <w:tab w:val="left" w:pos="567"/>
        </w:tabs>
        <w:spacing w:line="240" w:lineRule="auto"/>
        <w:ind w:left="567" w:hanging="567"/>
        <w:contextualSpacing/>
        <w:jc w:val="both"/>
        <w:rPr>
          <w:color w:val="auto"/>
          <w:sz w:val="15"/>
          <w:szCs w:val="15"/>
        </w:rPr>
      </w:pPr>
      <w:r w:rsidRPr="00B679A4">
        <w:rPr>
          <w:color w:val="auto"/>
          <w:sz w:val="15"/>
          <w:szCs w:val="15"/>
        </w:rPr>
        <w:tab/>
        <w:t>El presente Decreto Supremo tiene por objeto aprobar la graduación, metodología y factores para la determinación de las multas que impongan los órganos resolutivos del Instituto Nacional de Defensa de la Competencia y de la Protección de la Propiedad Intelectual - INDECOPI respecto de las infracciones sancionables en el ámbito de su competencia que, como Anexo forma parte integrante del presente Decreto Supremo.</w:t>
      </w:r>
    </w:p>
    <w:p w14:paraId="35803DBD" w14:textId="77777777" w:rsidR="00D75030" w:rsidRPr="00B679A4" w:rsidRDefault="00D75030" w:rsidP="00CD03FB">
      <w:pPr>
        <w:tabs>
          <w:tab w:val="left" w:pos="567"/>
        </w:tabs>
        <w:spacing w:line="240" w:lineRule="auto"/>
        <w:ind w:left="567" w:hanging="567"/>
        <w:contextualSpacing/>
        <w:jc w:val="both"/>
        <w:rPr>
          <w:color w:val="auto"/>
          <w:sz w:val="15"/>
          <w:szCs w:val="15"/>
        </w:rPr>
      </w:pPr>
    </w:p>
  </w:footnote>
  <w:footnote w:id="18">
    <w:p w14:paraId="13CD59A0" w14:textId="77777777" w:rsidR="00D75030" w:rsidRPr="00B679A4" w:rsidRDefault="00D75030" w:rsidP="00CD03FB">
      <w:pPr>
        <w:pStyle w:val="Textonotapie"/>
        <w:ind w:left="567" w:hanging="567"/>
        <w:jc w:val="both"/>
        <w:rPr>
          <w:rFonts w:ascii="Arial" w:hAnsi="Arial" w:cs="Arial"/>
          <w:color w:val="auto"/>
          <w:sz w:val="15"/>
          <w:szCs w:val="15"/>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r>
      <w:r w:rsidRPr="00B679A4">
        <w:rPr>
          <w:rFonts w:ascii="Arial" w:hAnsi="Arial" w:cs="Arial"/>
          <w:b/>
          <w:color w:val="auto"/>
          <w:sz w:val="15"/>
          <w:szCs w:val="15"/>
        </w:rPr>
        <w:t xml:space="preserve">LEY </w:t>
      </w:r>
      <w:proofErr w:type="spellStart"/>
      <w:r w:rsidRPr="00B679A4">
        <w:rPr>
          <w:rFonts w:ascii="Arial" w:hAnsi="Arial" w:cs="Arial"/>
          <w:b/>
          <w:color w:val="auto"/>
          <w:sz w:val="15"/>
          <w:szCs w:val="15"/>
        </w:rPr>
        <w:t>Nº</w:t>
      </w:r>
      <w:proofErr w:type="spellEnd"/>
      <w:r w:rsidRPr="00B679A4">
        <w:rPr>
          <w:rFonts w:ascii="Arial" w:hAnsi="Arial" w:cs="Arial"/>
          <w:b/>
          <w:color w:val="auto"/>
          <w:sz w:val="15"/>
          <w:szCs w:val="15"/>
        </w:rPr>
        <w:t xml:space="preserve"> 29571, CÓDIGO DE PROTECCIÓN Y DEFENSA DEL CONSUMIDOR, PUBLICADA EL 2 DE SETIEMBRE DE 2010 Y MODIFICADO POR DECRETO LEGISLATIVO </w:t>
      </w:r>
      <w:proofErr w:type="spellStart"/>
      <w:r w:rsidRPr="00B679A4">
        <w:rPr>
          <w:rFonts w:ascii="Arial" w:hAnsi="Arial" w:cs="Arial"/>
          <w:b/>
          <w:color w:val="auto"/>
          <w:sz w:val="15"/>
          <w:szCs w:val="15"/>
        </w:rPr>
        <w:t>N°</w:t>
      </w:r>
      <w:proofErr w:type="spellEnd"/>
      <w:r w:rsidRPr="00B679A4">
        <w:rPr>
          <w:rFonts w:ascii="Arial" w:hAnsi="Arial" w:cs="Arial"/>
          <w:b/>
          <w:color w:val="auto"/>
          <w:sz w:val="15"/>
          <w:szCs w:val="15"/>
        </w:rPr>
        <w:t xml:space="preserve"> 1308, PUBLICADO EN EL DIARIO OFICIAL EL PERUANO EL 30 DE DICIEMBRE DE 2016.</w:t>
      </w:r>
    </w:p>
    <w:p w14:paraId="47F3FA0F"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b/>
          <w:bCs/>
          <w:color w:val="auto"/>
          <w:sz w:val="15"/>
          <w:szCs w:val="15"/>
        </w:rPr>
        <w:t>Artículo 107.- Postulación del procedimiento.</w:t>
      </w:r>
    </w:p>
    <w:p w14:paraId="75CCEE5B"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 xml:space="preserve">Los procedimientos administrativos para conocer las presuntas infracciones a las disposiciones contenidas en el presente Código se inician de oficio, bien por propia iniciativa de la autoridad, por denuncia del consumidor afectado o del que potencialmente pudiera verse afectado, o por una asociación de consumidores en representación de sus asociados o poderdantes o en defensa de intereses colectivos o difusos de los consumidores. En este último caso, la asociación de consumidores actúa como tercero legitimado sin gozar de las facultades para disponer derechos de los consumidores afectados, salvo de sus asociados o de las personas que le hayan otorgado poder para tal efecto. Tanto el consumidor constituido como parte como el tercero legitimado pueden participar en el procedimiento e interponer los recursos contra la resolución que deniegue el inicio del procedimiento y contra cualquier otra resolución impugnable que les produzca agravio. </w:t>
      </w:r>
      <w:r w:rsidRPr="00B679A4">
        <w:rPr>
          <w:rFonts w:ascii="Arial" w:hAnsi="Arial" w:cs="Arial"/>
          <w:color w:val="auto"/>
          <w:sz w:val="15"/>
          <w:szCs w:val="15"/>
          <w:u w:val="single"/>
        </w:rPr>
        <w:t>El procedimiento administrativo en materia de protección al consumidor se inicia con la notificación de la imputación de cargos al posible infractor</w:t>
      </w:r>
      <w:r w:rsidRPr="00B679A4">
        <w:rPr>
          <w:rFonts w:ascii="Arial" w:hAnsi="Arial" w:cs="Arial"/>
          <w:color w:val="auto"/>
          <w:sz w:val="15"/>
          <w:szCs w:val="15"/>
        </w:rPr>
        <w:t>.</w:t>
      </w:r>
    </w:p>
    <w:p w14:paraId="51E12240" w14:textId="77777777" w:rsidR="00D75030" w:rsidRPr="00B679A4" w:rsidRDefault="00D75030" w:rsidP="00CD03FB">
      <w:pPr>
        <w:pStyle w:val="Textonotapie"/>
        <w:ind w:left="567"/>
        <w:jc w:val="both"/>
        <w:rPr>
          <w:rFonts w:ascii="Arial" w:hAnsi="Arial" w:cs="Arial"/>
          <w:color w:val="auto"/>
          <w:sz w:val="15"/>
          <w:szCs w:val="15"/>
        </w:rPr>
      </w:pPr>
    </w:p>
  </w:footnote>
  <w:footnote w:id="19">
    <w:p w14:paraId="44EBE191" w14:textId="77777777" w:rsidR="00D75030" w:rsidRPr="00B679A4" w:rsidRDefault="00D75030" w:rsidP="00CD03FB">
      <w:pPr>
        <w:pStyle w:val="NoSpacing2"/>
        <w:ind w:left="567" w:hanging="567"/>
        <w:rPr>
          <w:rFonts w:ascii="Arial" w:hAnsi="Arial" w:cs="Arial"/>
          <w:b/>
          <w:bCs/>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hAnsi="Arial" w:cs="Arial"/>
          <w:b/>
          <w:bCs/>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28395C3B" w14:textId="77777777" w:rsidR="00D75030" w:rsidRPr="00B679A4" w:rsidRDefault="00D75030" w:rsidP="00CD03FB">
      <w:pPr>
        <w:pStyle w:val="NoSpacing2"/>
        <w:ind w:left="567" w:hanging="567"/>
        <w:rPr>
          <w:rFonts w:ascii="Arial" w:hAnsi="Arial" w:cs="Arial"/>
          <w:b/>
          <w:bCs/>
          <w:sz w:val="15"/>
          <w:szCs w:val="15"/>
        </w:rPr>
      </w:pPr>
      <w:r w:rsidRPr="00B679A4">
        <w:rPr>
          <w:rFonts w:ascii="Arial" w:hAnsi="Arial" w:cs="Arial"/>
          <w:b/>
          <w:bCs/>
          <w:sz w:val="15"/>
          <w:szCs w:val="15"/>
        </w:rPr>
        <w:tab/>
        <w:t>Artículo 2. Alcance</w:t>
      </w:r>
    </w:p>
    <w:p w14:paraId="3B941422" w14:textId="77777777" w:rsidR="00D75030" w:rsidRPr="00B679A4" w:rsidRDefault="00D75030" w:rsidP="00CD03FB">
      <w:pPr>
        <w:pStyle w:val="NoSpacing2"/>
        <w:ind w:left="567" w:hanging="567"/>
        <w:rPr>
          <w:rFonts w:ascii="Arial" w:hAnsi="Arial" w:cs="Arial"/>
          <w:sz w:val="15"/>
          <w:szCs w:val="15"/>
        </w:rPr>
      </w:pPr>
      <w:r w:rsidRPr="00B679A4">
        <w:rPr>
          <w:rFonts w:ascii="Arial" w:hAnsi="Arial" w:cs="Arial"/>
          <w:bCs/>
          <w:sz w:val="15"/>
          <w:szCs w:val="15"/>
        </w:rPr>
        <w:tab/>
        <w:t>“</w:t>
      </w:r>
      <w:r w:rsidRPr="00B679A4">
        <w:rPr>
          <w:rFonts w:ascii="Arial" w:hAnsi="Arial" w:cs="Arial"/>
          <w:sz w:val="15"/>
          <w:szCs w:val="15"/>
        </w:rPr>
        <w:t>La graduación, metodología y factores para la determinación de las multas es aplicada por los siguientes órganos resolutivos del INDECOPI:</w:t>
      </w:r>
    </w:p>
    <w:p w14:paraId="3AD527E1" w14:textId="77777777" w:rsidR="00D75030" w:rsidRPr="00B679A4" w:rsidRDefault="00D75030" w:rsidP="00CD03FB">
      <w:pPr>
        <w:pStyle w:val="NoSpacing2"/>
        <w:ind w:left="567" w:hanging="567"/>
        <w:rPr>
          <w:rFonts w:ascii="Arial" w:hAnsi="Arial" w:cs="Arial"/>
          <w:sz w:val="15"/>
          <w:szCs w:val="15"/>
        </w:rPr>
      </w:pPr>
      <w:r w:rsidRPr="00B679A4">
        <w:rPr>
          <w:rFonts w:ascii="Arial" w:hAnsi="Arial" w:cs="Arial"/>
          <w:sz w:val="15"/>
          <w:szCs w:val="15"/>
        </w:rPr>
        <w:tab/>
        <w:t>a) Órganos Resolutivos de Procedimientos Sumarísimos de Protección al Consumidor, incluyendo a los órganos adscritos a las Oficinas Regionales del INDECOPI;</w:t>
      </w:r>
    </w:p>
    <w:p w14:paraId="1E67C02D" w14:textId="77777777" w:rsidR="00D75030" w:rsidRPr="00B679A4" w:rsidRDefault="00D75030" w:rsidP="00CD03FB">
      <w:pPr>
        <w:pStyle w:val="NoSpacing2"/>
        <w:ind w:left="567" w:hanging="567"/>
        <w:rPr>
          <w:rFonts w:ascii="Arial" w:hAnsi="Arial" w:cs="Arial"/>
          <w:sz w:val="15"/>
          <w:szCs w:val="15"/>
        </w:rPr>
      </w:pPr>
      <w:r w:rsidRPr="00B679A4">
        <w:rPr>
          <w:rFonts w:ascii="Arial" w:hAnsi="Arial" w:cs="Arial"/>
          <w:sz w:val="15"/>
          <w:szCs w:val="15"/>
        </w:rPr>
        <w:tab/>
        <w:t>b) Comisiones de Protección del Consumidor, incluyendo a las comisiones adscritas a las Oficinas Regionales del INDECOPI con competencia en esta materia;</w:t>
      </w:r>
    </w:p>
    <w:p w14:paraId="0D44453C" w14:textId="77777777" w:rsidR="00D75030" w:rsidRPr="00B679A4" w:rsidRDefault="00D75030" w:rsidP="00CD03FB">
      <w:pPr>
        <w:pStyle w:val="NoSpacing2"/>
        <w:ind w:left="567" w:hanging="567"/>
        <w:rPr>
          <w:rFonts w:ascii="Arial" w:hAnsi="Arial" w:cs="Arial"/>
          <w:sz w:val="15"/>
          <w:szCs w:val="15"/>
        </w:rPr>
      </w:pPr>
      <w:r w:rsidRPr="00B679A4">
        <w:rPr>
          <w:rFonts w:ascii="Arial" w:hAnsi="Arial" w:cs="Arial"/>
          <w:sz w:val="15"/>
          <w:szCs w:val="15"/>
        </w:rPr>
        <w:tab/>
        <w:t>(…)”.</w:t>
      </w:r>
    </w:p>
    <w:p w14:paraId="0F20BBD5" w14:textId="77777777" w:rsidR="00D75030" w:rsidRPr="00B679A4" w:rsidRDefault="00D75030" w:rsidP="00CD03FB">
      <w:pPr>
        <w:pStyle w:val="NoSpacing2"/>
        <w:ind w:left="567" w:hanging="567"/>
        <w:rPr>
          <w:rFonts w:ascii="Arial" w:hAnsi="Arial" w:cs="Arial"/>
          <w:sz w:val="15"/>
          <w:szCs w:val="15"/>
        </w:rPr>
      </w:pPr>
    </w:p>
  </w:footnote>
  <w:footnote w:id="20">
    <w:p w14:paraId="75D29438" w14:textId="77777777" w:rsidR="00D75030" w:rsidRPr="00B679A4" w:rsidRDefault="00D75030" w:rsidP="00CD03FB">
      <w:pPr>
        <w:tabs>
          <w:tab w:val="left" w:pos="567"/>
        </w:tabs>
        <w:spacing w:line="240" w:lineRule="auto"/>
        <w:ind w:left="567" w:hanging="567"/>
        <w:contextualSpacing/>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2A8D313D" w14:textId="77777777" w:rsidR="00D75030" w:rsidRPr="00B679A4" w:rsidRDefault="00D75030" w:rsidP="00CD03FB">
      <w:pPr>
        <w:tabs>
          <w:tab w:val="left" w:pos="567"/>
        </w:tabs>
        <w:spacing w:line="240" w:lineRule="auto"/>
        <w:ind w:left="567" w:hanging="567"/>
        <w:contextualSpacing/>
        <w:jc w:val="both"/>
        <w:rPr>
          <w:b/>
          <w:bCs/>
          <w:color w:val="auto"/>
          <w:sz w:val="15"/>
          <w:szCs w:val="15"/>
        </w:rPr>
      </w:pPr>
      <w:r w:rsidRPr="00B679A4">
        <w:rPr>
          <w:color w:val="auto"/>
          <w:sz w:val="15"/>
          <w:szCs w:val="15"/>
        </w:rPr>
        <w:tab/>
      </w:r>
      <w:r w:rsidRPr="00B679A4">
        <w:rPr>
          <w:b/>
          <w:bCs/>
          <w:color w:val="auto"/>
          <w:sz w:val="15"/>
          <w:szCs w:val="15"/>
        </w:rPr>
        <w:t>ANEXO</w:t>
      </w:r>
    </w:p>
    <w:p w14:paraId="05A6C59C" w14:textId="77777777" w:rsidR="00D75030" w:rsidRPr="00B679A4" w:rsidRDefault="00D75030" w:rsidP="00CD03FB">
      <w:pPr>
        <w:tabs>
          <w:tab w:val="left" w:pos="567"/>
        </w:tabs>
        <w:spacing w:line="240" w:lineRule="auto"/>
        <w:ind w:left="567" w:hanging="567"/>
        <w:contextualSpacing/>
        <w:jc w:val="both"/>
        <w:rPr>
          <w:b/>
          <w:bCs/>
          <w:color w:val="auto"/>
          <w:sz w:val="15"/>
          <w:szCs w:val="15"/>
        </w:rPr>
      </w:pPr>
      <w:r w:rsidRPr="00B679A4">
        <w:rPr>
          <w:b/>
          <w:bCs/>
          <w:color w:val="auto"/>
          <w:sz w:val="15"/>
          <w:szCs w:val="15"/>
        </w:rPr>
        <w:tab/>
        <w:t>GRADUACIÓN, METODOLOGÍA Y FACTORES PARA LA DETERMINACIÓN DE LAS MULTAS QUE IMPONGAN LOS ÓRGANOS RESOLUTIVOS DEL INDECOPI RESPECTO DE LAS INFRACCIONES SANCIONABLES EN EL ÁMBITO DE SU COMPETENCIA</w:t>
      </w:r>
    </w:p>
    <w:p w14:paraId="69F799FB" w14:textId="77777777" w:rsidR="00D75030" w:rsidRPr="00B679A4" w:rsidRDefault="00D75030" w:rsidP="00CD03FB">
      <w:pPr>
        <w:tabs>
          <w:tab w:val="left" w:pos="567"/>
        </w:tabs>
        <w:spacing w:line="240" w:lineRule="auto"/>
        <w:ind w:left="1134" w:hanging="567"/>
        <w:contextualSpacing/>
        <w:jc w:val="both"/>
        <w:rPr>
          <w:color w:val="auto"/>
          <w:sz w:val="15"/>
          <w:szCs w:val="15"/>
        </w:rPr>
      </w:pPr>
      <w:r w:rsidRPr="00B679A4">
        <w:rPr>
          <w:color w:val="auto"/>
          <w:sz w:val="15"/>
          <w:szCs w:val="15"/>
        </w:rPr>
        <w:t>(…)</w:t>
      </w:r>
    </w:p>
    <w:p w14:paraId="5ADB27BF" w14:textId="77777777" w:rsidR="00D75030" w:rsidRPr="00B679A4" w:rsidRDefault="00D75030" w:rsidP="00CD03FB">
      <w:pPr>
        <w:tabs>
          <w:tab w:val="left" w:pos="567"/>
        </w:tabs>
        <w:spacing w:line="240" w:lineRule="auto"/>
        <w:ind w:left="1134" w:hanging="567"/>
        <w:contextualSpacing/>
        <w:jc w:val="both"/>
        <w:rPr>
          <w:b/>
          <w:bCs/>
          <w:color w:val="auto"/>
          <w:sz w:val="15"/>
          <w:szCs w:val="15"/>
        </w:rPr>
      </w:pPr>
      <w:r w:rsidRPr="00B679A4">
        <w:rPr>
          <w:b/>
          <w:bCs/>
          <w:color w:val="auto"/>
          <w:sz w:val="15"/>
          <w:szCs w:val="15"/>
        </w:rPr>
        <w:t>A. Estimación de la Multa Base (</w:t>
      </w:r>
      <w:r w:rsidRPr="00B679A4">
        <w:rPr>
          <w:b/>
          <w:bCs/>
          <w:i/>
          <w:iCs/>
          <w:color w:val="auto"/>
          <w:sz w:val="15"/>
          <w:szCs w:val="15"/>
        </w:rPr>
        <w:t>m</w:t>
      </w:r>
      <w:r w:rsidRPr="00B679A4">
        <w:rPr>
          <w:b/>
          <w:bCs/>
          <w:color w:val="auto"/>
          <w:sz w:val="15"/>
          <w:szCs w:val="15"/>
        </w:rPr>
        <w:t>)</w:t>
      </w:r>
    </w:p>
    <w:p w14:paraId="2490A401" w14:textId="77777777" w:rsidR="00D75030" w:rsidRPr="00B679A4" w:rsidRDefault="00D75030" w:rsidP="00CD03FB">
      <w:pPr>
        <w:tabs>
          <w:tab w:val="left" w:pos="567"/>
        </w:tabs>
        <w:spacing w:line="240" w:lineRule="auto"/>
        <w:ind w:left="1134" w:hanging="567"/>
        <w:contextualSpacing/>
        <w:jc w:val="both"/>
        <w:rPr>
          <w:color w:val="auto"/>
          <w:sz w:val="15"/>
          <w:szCs w:val="15"/>
        </w:rPr>
      </w:pPr>
      <w:r w:rsidRPr="00B679A4">
        <w:rPr>
          <w:color w:val="auto"/>
          <w:sz w:val="15"/>
          <w:szCs w:val="15"/>
        </w:rPr>
        <w:t>(…)</w:t>
      </w:r>
    </w:p>
    <w:p w14:paraId="5BF07721" w14:textId="77777777" w:rsidR="00D75030" w:rsidRPr="00B679A4" w:rsidRDefault="00D75030" w:rsidP="00CD03FB">
      <w:pPr>
        <w:autoSpaceDE w:val="0"/>
        <w:autoSpaceDN w:val="0"/>
        <w:adjustRightInd w:val="0"/>
        <w:spacing w:line="240" w:lineRule="auto"/>
        <w:ind w:left="567"/>
        <w:contextualSpacing/>
        <w:jc w:val="both"/>
        <w:rPr>
          <w:b/>
          <w:bCs/>
          <w:color w:val="auto"/>
          <w:sz w:val="15"/>
          <w:szCs w:val="15"/>
        </w:rPr>
      </w:pPr>
      <w:r w:rsidRPr="00B679A4">
        <w:rPr>
          <w:color w:val="auto"/>
          <w:sz w:val="15"/>
          <w:szCs w:val="15"/>
        </w:rPr>
        <w:t>En otros casos, los OR que según el Cuadro 1 pueden adoptar entre:</w:t>
      </w:r>
    </w:p>
    <w:p w14:paraId="331712BE" w14:textId="77777777" w:rsidR="00D75030" w:rsidRPr="00B679A4" w:rsidRDefault="00D75030" w:rsidP="00CD03FB">
      <w:pPr>
        <w:tabs>
          <w:tab w:val="left" w:pos="567"/>
        </w:tabs>
        <w:spacing w:line="240" w:lineRule="auto"/>
        <w:ind w:left="567" w:hanging="567"/>
        <w:contextualSpacing/>
        <w:jc w:val="both"/>
        <w:rPr>
          <w:color w:val="auto"/>
          <w:sz w:val="15"/>
          <w:szCs w:val="15"/>
        </w:rPr>
      </w:pPr>
      <w:r w:rsidRPr="00B679A4">
        <w:rPr>
          <w:color w:val="auto"/>
          <w:sz w:val="15"/>
          <w:szCs w:val="15"/>
        </w:rPr>
        <w:tab/>
        <w:t>(…) deben elegir el “Método basado en valores preestablecidos” siempre que se cumplan la totalidad de las siguientes tres características dentro de una infracción:</w:t>
      </w:r>
    </w:p>
    <w:p w14:paraId="1736D021" w14:textId="77777777" w:rsidR="00D75030" w:rsidRPr="00B679A4" w:rsidRDefault="00D75030" w:rsidP="00CD03FB">
      <w:pPr>
        <w:tabs>
          <w:tab w:val="left" w:pos="567"/>
        </w:tabs>
        <w:spacing w:line="240" w:lineRule="auto"/>
        <w:ind w:left="567" w:hanging="567"/>
        <w:contextualSpacing/>
        <w:jc w:val="both"/>
        <w:rPr>
          <w:color w:val="auto"/>
          <w:sz w:val="15"/>
          <w:szCs w:val="15"/>
        </w:rPr>
      </w:pPr>
      <w:r w:rsidRPr="00B679A4">
        <w:rPr>
          <w:color w:val="auto"/>
          <w:sz w:val="15"/>
          <w:szCs w:val="15"/>
        </w:rPr>
        <w:tab/>
        <w:t>1. Se desarrolló por un período menor a dos años.</w:t>
      </w:r>
    </w:p>
    <w:p w14:paraId="2CDB31F2" w14:textId="77777777" w:rsidR="00D75030" w:rsidRPr="00B679A4" w:rsidRDefault="00D75030" w:rsidP="00CD03FB">
      <w:pPr>
        <w:tabs>
          <w:tab w:val="left" w:pos="567"/>
        </w:tabs>
        <w:spacing w:line="240" w:lineRule="auto"/>
        <w:contextualSpacing/>
        <w:jc w:val="both"/>
        <w:rPr>
          <w:color w:val="auto"/>
          <w:sz w:val="15"/>
          <w:szCs w:val="15"/>
        </w:rPr>
      </w:pPr>
      <w:r w:rsidRPr="00B679A4">
        <w:rPr>
          <w:color w:val="auto"/>
          <w:sz w:val="15"/>
          <w:szCs w:val="15"/>
        </w:rPr>
        <w:tab/>
        <w:t>2. No dañó ni puso en riesgo la vida y/o salud de las personas.</w:t>
      </w:r>
    </w:p>
    <w:p w14:paraId="7017CDFA" w14:textId="77777777" w:rsidR="00D75030" w:rsidRPr="00B679A4" w:rsidRDefault="00D75030" w:rsidP="00CD03FB">
      <w:pPr>
        <w:tabs>
          <w:tab w:val="left" w:pos="567"/>
        </w:tabs>
        <w:spacing w:line="240" w:lineRule="auto"/>
        <w:contextualSpacing/>
        <w:jc w:val="both"/>
        <w:rPr>
          <w:color w:val="auto"/>
          <w:sz w:val="15"/>
          <w:szCs w:val="15"/>
        </w:rPr>
      </w:pPr>
      <w:r w:rsidRPr="00B679A4">
        <w:rPr>
          <w:color w:val="auto"/>
          <w:sz w:val="15"/>
          <w:szCs w:val="15"/>
        </w:rPr>
        <w:tab/>
        <w:t>3. Tuvo un alcance geográfico menor al nivel nacional.</w:t>
      </w:r>
    </w:p>
    <w:p w14:paraId="5C45F172" w14:textId="77777777" w:rsidR="00D75030" w:rsidRPr="00B679A4" w:rsidRDefault="00D75030" w:rsidP="00CD03FB">
      <w:pPr>
        <w:tabs>
          <w:tab w:val="left" w:pos="567"/>
        </w:tabs>
        <w:spacing w:line="240" w:lineRule="auto"/>
        <w:jc w:val="both"/>
        <w:rPr>
          <w:color w:val="auto"/>
          <w:sz w:val="15"/>
          <w:szCs w:val="15"/>
        </w:rPr>
      </w:pPr>
      <w:r w:rsidRPr="00B679A4">
        <w:rPr>
          <w:color w:val="auto"/>
          <w:sz w:val="15"/>
          <w:szCs w:val="15"/>
        </w:rPr>
        <w:tab/>
        <w:t>(…)”.</w:t>
      </w:r>
    </w:p>
    <w:p w14:paraId="024C858C" w14:textId="77777777" w:rsidR="00D75030" w:rsidRPr="00B679A4" w:rsidRDefault="00D75030" w:rsidP="00CD03FB">
      <w:pPr>
        <w:tabs>
          <w:tab w:val="left" w:pos="567"/>
        </w:tabs>
        <w:spacing w:line="240" w:lineRule="auto"/>
        <w:jc w:val="both"/>
        <w:rPr>
          <w:color w:val="auto"/>
          <w:sz w:val="15"/>
          <w:szCs w:val="15"/>
        </w:rPr>
      </w:pPr>
    </w:p>
  </w:footnote>
  <w:footnote w:id="21">
    <w:p w14:paraId="4CAC0B40" w14:textId="77777777" w:rsidR="00D75030" w:rsidRPr="00B679A4" w:rsidRDefault="00D75030" w:rsidP="00CD03FB">
      <w:pPr>
        <w:pStyle w:val="NoSpacing2"/>
        <w:ind w:left="567" w:hanging="567"/>
        <w:rPr>
          <w:rFonts w:ascii="Arial" w:hAnsi="Arial" w:cs="Arial"/>
          <w:b/>
          <w:bCs/>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hAnsi="Arial" w:cs="Arial"/>
          <w:b/>
          <w:bCs/>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7F38635A" w14:textId="77777777" w:rsidR="00D75030" w:rsidRPr="00B679A4" w:rsidRDefault="00D75030" w:rsidP="00CD03FB">
      <w:pPr>
        <w:pStyle w:val="NoSpacing2"/>
        <w:ind w:left="567" w:hanging="567"/>
        <w:rPr>
          <w:rFonts w:ascii="Arial" w:eastAsia="Arial" w:hAnsi="Arial" w:cs="Arial"/>
          <w:b/>
          <w:bCs/>
          <w:iCs/>
          <w:sz w:val="15"/>
          <w:szCs w:val="15"/>
        </w:rPr>
      </w:pPr>
      <w:r w:rsidRPr="00B679A4">
        <w:rPr>
          <w:rFonts w:ascii="Arial" w:hAnsi="Arial" w:cs="Arial"/>
          <w:b/>
          <w:bCs/>
          <w:sz w:val="15"/>
          <w:szCs w:val="15"/>
        </w:rPr>
        <w:tab/>
      </w:r>
      <w:r w:rsidRPr="00B679A4">
        <w:rPr>
          <w:rFonts w:ascii="Arial" w:eastAsia="Arial" w:hAnsi="Arial" w:cs="Arial"/>
          <w:b/>
          <w:bCs/>
          <w:iCs/>
          <w:sz w:val="15"/>
          <w:szCs w:val="15"/>
        </w:rPr>
        <w:t>ANEXO</w:t>
      </w:r>
    </w:p>
    <w:p w14:paraId="31486104" w14:textId="77777777" w:rsidR="00D75030" w:rsidRPr="00B679A4" w:rsidRDefault="00D75030" w:rsidP="00CD03FB">
      <w:pPr>
        <w:pStyle w:val="NoSpacing2"/>
        <w:ind w:left="567" w:hanging="567"/>
        <w:rPr>
          <w:rFonts w:ascii="Arial" w:hAnsi="Arial" w:cs="Arial"/>
          <w:b/>
          <w:bCs/>
          <w:sz w:val="15"/>
          <w:szCs w:val="15"/>
        </w:rPr>
      </w:pPr>
      <w:r w:rsidRPr="00B679A4">
        <w:rPr>
          <w:rFonts w:ascii="Arial" w:hAnsi="Arial" w:cs="Arial"/>
          <w:b/>
          <w:bCs/>
          <w:sz w:val="15"/>
          <w:szCs w:val="15"/>
        </w:rPr>
        <w:tab/>
        <w:t>GRADUACIÓN, METODOLOGÍA Y FACTORES PARA LA DETERMINACIÓN DE LAS MULTAS QUE IMPONGAN LOS ÓRGANOS RESOLUTIVOS DEL INDECOPI RESPECTO DE LAS INFRACCIONES SANCIONABLES EN EL ÁMBITO DE SU COMPETENCIA</w:t>
      </w:r>
    </w:p>
    <w:p w14:paraId="40BEB0E4" w14:textId="77777777" w:rsidR="00D75030" w:rsidRPr="00B679A4" w:rsidRDefault="00D75030" w:rsidP="00CD03FB">
      <w:pPr>
        <w:pStyle w:val="NoSpacing2"/>
        <w:ind w:left="567"/>
        <w:rPr>
          <w:rFonts w:ascii="Arial" w:hAnsi="Arial" w:cs="Arial"/>
          <w:sz w:val="15"/>
          <w:szCs w:val="15"/>
          <w:lang w:val="es-MX"/>
        </w:rPr>
      </w:pPr>
      <w:r w:rsidRPr="00B679A4">
        <w:rPr>
          <w:rStyle w:val="no-style-override-2"/>
          <w:rFonts w:ascii="Arial" w:hAnsi="Arial" w:cs="Arial"/>
          <w:b/>
          <w:bCs/>
          <w:iCs/>
          <w:sz w:val="15"/>
          <w:szCs w:val="15"/>
          <w:lang w:val="es-MX"/>
        </w:rPr>
        <w:t>Capítulo I: Pasos para la estimación de multas</w:t>
      </w:r>
    </w:p>
    <w:p w14:paraId="6E94FDE1" w14:textId="77777777" w:rsidR="00D75030" w:rsidRPr="00B679A4" w:rsidRDefault="00D75030" w:rsidP="00CD03FB">
      <w:pPr>
        <w:pStyle w:val="NoSpacing2"/>
        <w:ind w:left="567"/>
        <w:rPr>
          <w:rFonts w:ascii="Arial" w:hAnsi="Arial" w:cs="Arial"/>
          <w:sz w:val="15"/>
          <w:szCs w:val="15"/>
          <w:lang w:val="es-MX"/>
        </w:rPr>
      </w:pPr>
      <w:r w:rsidRPr="00B679A4">
        <w:rPr>
          <w:rFonts w:ascii="Arial" w:hAnsi="Arial" w:cs="Arial"/>
          <w:sz w:val="15"/>
          <w:szCs w:val="15"/>
          <w:lang w:val="es-MX"/>
        </w:rPr>
        <w:t>Sobre la base de la revisión del proceso de graduación de sanciones por parte de los OR del Indecopi, se tiene que, en términos generales, la multa preliminar (M) es el resultado de multiplicar el valor estimado de la multa base (m) por un componente que captura el efecto de las circunstancias agravantes y atenuantes presentes en cada caso (F), conforme a la siguiente fórmula:</w:t>
      </w:r>
    </w:p>
    <w:p w14:paraId="64DCA5E2" w14:textId="77777777" w:rsidR="00D75030" w:rsidRPr="00B679A4" w:rsidRDefault="00D75030" w:rsidP="00CD03FB">
      <w:pPr>
        <w:pStyle w:val="NoSpacing2"/>
        <w:ind w:left="567"/>
        <w:rPr>
          <w:rFonts w:ascii="Arial" w:hAnsi="Arial" w:cs="Arial"/>
          <w:sz w:val="15"/>
          <w:szCs w:val="15"/>
          <w:lang w:val="es-MX"/>
        </w:rPr>
      </w:pPr>
      <w:r w:rsidRPr="00B679A4">
        <w:rPr>
          <w:rFonts w:ascii="Arial" w:hAnsi="Arial" w:cs="Arial"/>
          <w:sz w:val="15"/>
          <w:szCs w:val="15"/>
          <w:lang w:val="es-MX"/>
        </w:rPr>
        <w:t>(I) M = m x F</w:t>
      </w:r>
    </w:p>
    <w:p w14:paraId="7FD4C6C2" w14:textId="77777777" w:rsidR="00D75030" w:rsidRPr="00B679A4" w:rsidRDefault="00D75030" w:rsidP="00CD03FB">
      <w:pPr>
        <w:pStyle w:val="NoSpacing2"/>
        <w:ind w:left="567"/>
        <w:rPr>
          <w:rFonts w:ascii="Arial" w:hAnsi="Arial" w:cs="Arial"/>
          <w:sz w:val="15"/>
          <w:szCs w:val="15"/>
          <w:lang w:val="es-MX"/>
        </w:rPr>
      </w:pPr>
      <w:r w:rsidRPr="00B679A4">
        <w:rPr>
          <w:rFonts w:ascii="Arial" w:hAnsi="Arial" w:cs="Arial"/>
          <w:sz w:val="15"/>
          <w:szCs w:val="15"/>
          <w:lang w:val="es-MX"/>
        </w:rPr>
        <w:t>Finalmente, dicho monto (M) es ajustado conforme a los topes máximos legales pertinentes, hasta obtener una multa final (M*).</w:t>
      </w:r>
    </w:p>
    <w:p w14:paraId="20DA03C1" w14:textId="77777777" w:rsidR="00D75030" w:rsidRPr="00B679A4" w:rsidRDefault="00D75030" w:rsidP="00CD03FB">
      <w:pPr>
        <w:pStyle w:val="NoSpacing2"/>
        <w:ind w:left="567"/>
        <w:rPr>
          <w:rFonts w:ascii="Arial" w:hAnsi="Arial" w:cs="Arial"/>
          <w:sz w:val="15"/>
          <w:szCs w:val="15"/>
          <w:lang w:val="es-MX"/>
        </w:rPr>
      </w:pPr>
      <w:r w:rsidRPr="00B679A4">
        <w:rPr>
          <w:rFonts w:ascii="Arial" w:hAnsi="Arial" w:cs="Arial"/>
          <w:sz w:val="15"/>
          <w:szCs w:val="15"/>
          <w:lang w:val="es-MX"/>
        </w:rPr>
        <w:t>(….).</w:t>
      </w:r>
    </w:p>
    <w:p w14:paraId="66CEBF94" w14:textId="77777777" w:rsidR="00D75030" w:rsidRPr="00B679A4" w:rsidRDefault="00D75030" w:rsidP="00CD03FB">
      <w:pPr>
        <w:pStyle w:val="NoSpacing2"/>
        <w:rPr>
          <w:rFonts w:ascii="Arial" w:hAnsi="Arial" w:cs="Arial"/>
          <w:sz w:val="15"/>
          <w:szCs w:val="15"/>
          <w:lang w:val="es-PE"/>
        </w:rPr>
      </w:pPr>
    </w:p>
  </w:footnote>
  <w:footnote w:id="22">
    <w:p w14:paraId="24988103" w14:textId="77777777" w:rsidR="00D75030" w:rsidRPr="00B679A4" w:rsidRDefault="00D75030" w:rsidP="00CD03FB">
      <w:pPr>
        <w:tabs>
          <w:tab w:val="left" w:pos="567"/>
        </w:tabs>
        <w:spacing w:line="240" w:lineRule="auto"/>
        <w:ind w:left="567" w:hanging="567"/>
        <w:contextualSpacing/>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099A0751"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w:t>
      </w:r>
    </w:p>
    <w:p w14:paraId="75175CE1" w14:textId="77777777" w:rsidR="00D75030" w:rsidRPr="00B679A4" w:rsidRDefault="00D75030" w:rsidP="00CD03FB">
      <w:pPr>
        <w:pStyle w:val="cuerpo"/>
        <w:shd w:val="clear" w:color="auto" w:fill="FFFFFF"/>
        <w:spacing w:before="0" w:beforeAutospacing="0" w:after="0" w:afterAutospacing="0"/>
        <w:ind w:left="567"/>
        <w:contextualSpacing/>
        <w:jc w:val="both"/>
        <w:rPr>
          <w:rStyle w:val="no-style-override-2"/>
          <w:rFonts w:ascii="Arial" w:eastAsia="Calibri" w:hAnsi="Arial" w:cs="Arial"/>
          <w:b/>
          <w:bCs/>
          <w:sz w:val="15"/>
          <w:szCs w:val="15"/>
          <w:lang w:val="es-MX"/>
        </w:rPr>
      </w:pPr>
      <w:r w:rsidRPr="00B679A4">
        <w:rPr>
          <w:rStyle w:val="no-style-override-2"/>
          <w:rFonts w:ascii="Arial" w:eastAsia="Arial" w:hAnsi="Arial" w:cs="Arial"/>
          <w:b/>
          <w:bCs/>
          <w:sz w:val="15"/>
          <w:szCs w:val="15"/>
          <w:lang w:val="es-MX"/>
        </w:rPr>
        <w:t>C. Método ad hoc.</w:t>
      </w:r>
    </w:p>
    <w:p w14:paraId="1C531542" w14:textId="77777777" w:rsidR="00D75030" w:rsidRPr="00B679A4" w:rsidRDefault="00D75030" w:rsidP="00CD03FB">
      <w:pPr>
        <w:autoSpaceDE w:val="0"/>
        <w:autoSpaceDN w:val="0"/>
        <w:adjustRightInd w:val="0"/>
        <w:spacing w:line="240" w:lineRule="auto"/>
        <w:ind w:left="567"/>
        <w:contextualSpacing/>
        <w:jc w:val="both"/>
        <w:rPr>
          <w:rFonts w:eastAsia="ArialMT"/>
          <w:color w:val="auto"/>
          <w:sz w:val="15"/>
          <w:szCs w:val="15"/>
        </w:rPr>
      </w:pPr>
      <w:r w:rsidRPr="00B679A4">
        <w:rPr>
          <w:rFonts w:eastAsia="ArialMT"/>
          <w:color w:val="auto"/>
          <w:sz w:val="15"/>
          <w:szCs w:val="15"/>
        </w:rPr>
        <w:t xml:space="preserve">Como regla general, bajo la aproximación </w:t>
      </w:r>
      <w:r w:rsidRPr="00B679A4">
        <w:rPr>
          <w:rFonts w:eastAsia="ArialMT"/>
          <w:i/>
          <w:iCs/>
          <w:color w:val="auto"/>
          <w:sz w:val="15"/>
          <w:szCs w:val="15"/>
        </w:rPr>
        <w:t xml:space="preserve">ad hoc, </w:t>
      </w:r>
      <w:r w:rsidRPr="00B679A4">
        <w:rPr>
          <w:rFonts w:eastAsia="ArialMT"/>
          <w:color w:val="auto"/>
          <w:sz w:val="15"/>
          <w:szCs w:val="15"/>
        </w:rPr>
        <w:t>la multa base (</w:t>
      </w:r>
      <w:r w:rsidRPr="00B679A4">
        <w:rPr>
          <w:rFonts w:eastAsia="ArialMT"/>
          <w:i/>
          <w:iCs/>
          <w:color w:val="auto"/>
          <w:sz w:val="15"/>
          <w:szCs w:val="15"/>
        </w:rPr>
        <w:t>m</w:t>
      </w:r>
      <w:r w:rsidRPr="00B679A4">
        <w:rPr>
          <w:rFonts w:eastAsia="ArialMT"/>
          <w:color w:val="auto"/>
          <w:sz w:val="15"/>
          <w:szCs w:val="15"/>
        </w:rPr>
        <w:t xml:space="preserve">) se estima dividiendo el factor </w:t>
      </w:r>
      <w:r w:rsidRPr="00B679A4">
        <w:rPr>
          <w:rFonts w:eastAsia="ArialMT"/>
          <w:i/>
          <w:iCs/>
          <w:color w:val="auto"/>
          <w:sz w:val="15"/>
          <w:szCs w:val="15"/>
        </w:rPr>
        <w:t xml:space="preserve">β </w:t>
      </w:r>
      <w:r w:rsidRPr="00B679A4">
        <w:rPr>
          <w:rFonts w:eastAsia="ArialMT"/>
          <w:color w:val="auto"/>
          <w:sz w:val="15"/>
          <w:szCs w:val="15"/>
        </w:rPr>
        <w:t xml:space="preserve">entre el factor </w:t>
      </w:r>
      <w:r w:rsidRPr="00B679A4">
        <w:rPr>
          <w:rFonts w:eastAsia="ArialMT"/>
          <w:i/>
          <w:iCs/>
          <w:color w:val="auto"/>
          <w:sz w:val="15"/>
          <w:szCs w:val="15"/>
        </w:rPr>
        <w:t>p</w:t>
      </w:r>
      <w:r w:rsidRPr="00B679A4">
        <w:rPr>
          <w:rFonts w:eastAsia="ArialMT"/>
          <w:color w:val="auto"/>
          <w:sz w:val="15"/>
          <w:szCs w:val="15"/>
        </w:rPr>
        <w:t>, conforme la expresión que se presenta a continuación:</w:t>
      </w:r>
    </w:p>
    <w:p w14:paraId="3A633FA5" w14:textId="77777777" w:rsidR="00D75030" w:rsidRPr="00B679A4" w:rsidRDefault="00D75030" w:rsidP="00CD03FB">
      <w:pPr>
        <w:autoSpaceDE w:val="0"/>
        <w:autoSpaceDN w:val="0"/>
        <w:adjustRightInd w:val="0"/>
        <w:spacing w:line="240" w:lineRule="auto"/>
        <w:ind w:firstLine="567"/>
        <w:contextualSpacing/>
        <w:jc w:val="both"/>
        <w:rPr>
          <w:rFonts w:eastAsia="ArialMT"/>
          <w:i/>
          <w:iCs/>
          <w:color w:val="auto"/>
          <w:sz w:val="15"/>
          <w:szCs w:val="15"/>
        </w:rPr>
      </w:pPr>
      <w:r w:rsidRPr="00B679A4">
        <w:rPr>
          <w:rStyle w:val="no-style-override-2"/>
          <w:bCs/>
          <w:color w:val="auto"/>
          <w:sz w:val="15"/>
          <w:szCs w:val="15"/>
        </w:rPr>
        <w:t xml:space="preserve">(VIII) </w:t>
      </w:r>
      <w:r w:rsidRPr="00B679A4">
        <w:rPr>
          <w:rStyle w:val="no-style-override-2"/>
          <w:bCs/>
          <w:i/>
          <w:color w:val="auto"/>
          <w:sz w:val="15"/>
          <w:szCs w:val="15"/>
        </w:rPr>
        <w:t>m</w:t>
      </w:r>
      <w:r w:rsidRPr="00B679A4">
        <w:rPr>
          <w:rStyle w:val="no-style-override-2"/>
          <w:b/>
          <w:bCs/>
          <w:i/>
          <w:color w:val="auto"/>
          <w:sz w:val="15"/>
          <w:szCs w:val="15"/>
        </w:rPr>
        <w:t>=</w:t>
      </w:r>
      <w:r w:rsidRPr="00B679A4">
        <w:rPr>
          <w:rFonts w:eastAsia="ArialMT"/>
          <w:i/>
          <w:iCs/>
          <w:color w:val="auto"/>
          <w:sz w:val="15"/>
          <w:szCs w:val="15"/>
        </w:rPr>
        <w:t xml:space="preserve"> β/p</w:t>
      </w:r>
    </w:p>
    <w:p w14:paraId="0C8D7F67" w14:textId="77777777" w:rsidR="00D75030" w:rsidRPr="00B679A4" w:rsidRDefault="00D75030" w:rsidP="00CD03FB">
      <w:pPr>
        <w:autoSpaceDE w:val="0"/>
        <w:autoSpaceDN w:val="0"/>
        <w:adjustRightInd w:val="0"/>
        <w:spacing w:line="240" w:lineRule="auto"/>
        <w:ind w:firstLine="567"/>
        <w:contextualSpacing/>
        <w:jc w:val="both"/>
        <w:rPr>
          <w:b/>
          <w:bCs/>
          <w:color w:val="auto"/>
          <w:sz w:val="15"/>
          <w:szCs w:val="15"/>
        </w:rPr>
      </w:pPr>
    </w:p>
  </w:footnote>
  <w:footnote w:id="23">
    <w:p w14:paraId="2B5D3975" w14:textId="77777777" w:rsidR="00D75030" w:rsidRPr="00B679A4" w:rsidRDefault="00D75030" w:rsidP="00CD03FB">
      <w:pPr>
        <w:tabs>
          <w:tab w:val="left" w:pos="567"/>
        </w:tabs>
        <w:spacing w:line="240" w:lineRule="auto"/>
        <w:ind w:left="567" w:hanging="567"/>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32720955"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w:t>
      </w:r>
    </w:p>
    <w:p w14:paraId="5BDCD4D3" w14:textId="77777777" w:rsidR="00D75030" w:rsidRPr="00B679A4" w:rsidRDefault="00D75030" w:rsidP="00CD03FB">
      <w:pPr>
        <w:pStyle w:val="Textonotapie"/>
        <w:ind w:left="567"/>
        <w:jc w:val="both"/>
        <w:rPr>
          <w:rStyle w:val="no-style-override-2"/>
          <w:rFonts w:ascii="Arial" w:hAnsi="Arial" w:cs="Arial"/>
          <w:bCs/>
          <w:color w:val="auto"/>
          <w:sz w:val="15"/>
          <w:szCs w:val="15"/>
        </w:rPr>
      </w:pPr>
      <w:r w:rsidRPr="00B679A4">
        <w:rPr>
          <w:rStyle w:val="no-style-override-2"/>
          <w:rFonts w:ascii="Arial" w:hAnsi="Arial" w:cs="Arial"/>
          <w:b/>
          <w:bCs/>
          <w:color w:val="auto"/>
          <w:sz w:val="15"/>
          <w:szCs w:val="15"/>
        </w:rPr>
        <w:t>C. Método ad hoc.</w:t>
      </w:r>
    </w:p>
    <w:p w14:paraId="41DD7F6A" w14:textId="77777777" w:rsidR="00D75030" w:rsidRPr="00B679A4" w:rsidRDefault="00D75030" w:rsidP="00CD03FB">
      <w:pPr>
        <w:pStyle w:val="Textonotapie"/>
        <w:ind w:left="567"/>
        <w:jc w:val="both"/>
        <w:rPr>
          <w:rFonts w:ascii="Arial" w:hAnsi="Arial" w:cs="Arial"/>
          <w:color w:val="auto"/>
          <w:sz w:val="15"/>
          <w:szCs w:val="15"/>
        </w:rPr>
      </w:pPr>
      <w:r w:rsidRPr="00B679A4">
        <w:rPr>
          <w:rStyle w:val="no-style-override-2"/>
          <w:rFonts w:ascii="Arial" w:hAnsi="Arial" w:cs="Arial"/>
          <w:bCs/>
          <w:color w:val="auto"/>
          <w:sz w:val="15"/>
          <w:szCs w:val="15"/>
        </w:rPr>
        <w:t>(…)</w:t>
      </w:r>
    </w:p>
    <w:p w14:paraId="696DDA66" w14:textId="77777777" w:rsidR="00D75030" w:rsidRPr="00B679A4" w:rsidRDefault="00D75030" w:rsidP="00CD03FB">
      <w:pPr>
        <w:pStyle w:val="Textonotapie"/>
        <w:numPr>
          <w:ilvl w:val="0"/>
          <w:numId w:val="8"/>
        </w:numPr>
        <w:jc w:val="both"/>
        <w:rPr>
          <w:rFonts w:ascii="Arial" w:hAnsi="Arial" w:cs="Arial"/>
          <w:b/>
          <w:color w:val="auto"/>
          <w:sz w:val="15"/>
          <w:szCs w:val="15"/>
        </w:rPr>
      </w:pPr>
      <w:r w:rsidRPr="00B679A4">
        <w:rPr>
          <w:rFonts w:ascii="Arial" w:hAnsi="Arial" w:cs="Arial"/>
          <w:b/>
          <w:color w:val="auto"/>
          <w:sz w:val="15"/>
          <w:szCs w:val="15"/>
        </w:rPr>
        <w:t xml:space="preserve">Criterios para la determinación del factor β </w:t>
      </w:r>
    </w:p>
    <w:p w14:paraId="3660738A"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 xml:space="preserve">El factor β se aproxima bajo dos formas: </w:t>
      </w:r>
    </w:p>
    <w:p w14:paraId="2D3D51F8"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 xml:space="preserve">i) Mediante el beneficio ilícito, que comprende a los beneficios adicionales obtenidos o esperados a partir de la infracción, los que a su vez pueden explicarse por incrementos en los ingresos del infractor producto de variaciones positivas en el precio y cantidades, o por costos evitados, o </w:t>
      </w:r>
    </w:p>
    <w:p w14:paraId="247E72F5" w14:textId="77777777" w:rsidR="00D75030" w:rsidRPr="00B679A4" w:rsidRDefault="00D75030" w:rsidP="00CD03FB">
      <w:pPr>
        <w:pStyle w:val="Textonotapie"/>
        <w:ind w:left="567"/>
        <w:jc w:val="both"/>
        <w:rPr>
          <w:rFonts w:ascii="Arial" w:hAnsi="Arial" w:cs="Arial"/>
          <w:color w:val="auto"/>
          <w:sz w:val="15"/>
          <w:szCs w:val="15"/>
        </w:rPr>
      </w:pPr>
      <w:proofErr w:type="spellStart"/>
      <w:r w:rsidRPr="00B679A4">
        <w:rPr>
          <w:rFonts w:ascii="Arial" w:hAnsi="Arial" w:cs="Arial"/>
          <w:color w:val="auto"/>
          <w:sz w:val="15"/>
          <w:szCs w:val="15"/>
        </w:rPr>
        <w:t>ii</w:t>
      </w:r>
      <w:proofErr w:type="spellEnd"/>
      <w:r w:rsidRPr="00B679A4">
        <w:rPr>
          <w:rFonts w:ascii="Arial" w:hAnsi="Arial" w:cs="Arial"/>
          <w:color w:val="auto"/>
          <w:sz w:val="15"/>
          <w:szCs w:val="15"/>
        </w:rPr>
        <w:t>) Mediante el perjuicio económico causado o daño.</w:t>
      </w:r>
    </w:p>
    <w:p w14:paraId="220CEF02"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w:t>
      </w:r>
    </w:p>
  </w:footnote>
  <w:footnote w:id="24">
    <w:p w14:paraId="6539D692" w14:textId="77777777" w:rsidR="00D75030" w:rsidRPr="00B679A4" w:rsidRDefault="00D75030" w:rsidP="00CD03FB">
      <w:pPr>
        <w:tabs>
          <w:tab w:val="left" w:pos="567"/>
        </w:tabs>
        <w:spacing w:line="240" w:lineRule="auto"/>
        <w:ind w:left="567" w:hanging="567"/>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76E99DBD"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w:t>
      </w:r>
    </w:p>
    <w:p w14:paraId="7B5561C7"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 xml:space="preserve">En caso no sea posible determinar el beneficio ilícito, costo evitado o perjuicio económico o daño o algún otro parámetro para estimar el factor β, u obtener la información vinculada a las condiciones previas al periodo de la infracción, una alternativa es emplear razonablemente la información pública de empresas competidoras que operen en el mismo mercado o sector, o usar parámetros de estudios publicados por la academia o por organismos internacionales. Naturalmente, bajo cualquier escenario puede resultar bastante útil consultar fuentes de información oficial y realizar los requerimientos de información necesarios a entidades públicas pertinentes. </w:t>
      </w:r>
    </w:p>
    <w:p w14:paraId="159514E5" w14:textId="77777777" w:rsidR="00D75030" w:rsidRPr="00B679A4" w:rsidRDefault="00D75030" w:rsidP="00CD03FB">
      <w:pPr>
        <w:pStyle w:val="Textonotapie"/>
        <w:ind w:left="567"/>
        <w:jc w:val="both"/>
        <w:rPr>
          <w:rFonts w:ascii="Arial" w:hAnsi="Arial" w:cs="Arial"/>
          <w:color w:val="auto"/>
          <w:sz w:val="15"/>
          <w:szCs w:val="15"/>
        </w:rPr>
      </w:pPr>
    </w:p>
    <w:p w14:paraId="134F4393" w14:textId="77777777" w:rsidR="00D75030" w:rsidRPr="00B679A4" w:rsidRDefault="00D75030"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En caso de que las definiciones de perjuicio económico causado o daño definidas en el presente acápite no sean suficientes para que el OR pueda definir el valor de la Multa Base (m), el OR debe sustentar sus razones y adoptar de manera general una aproximación basada en valores preestablecidos o en un porcentaje de las ventas del producto o servicio afectado.</w:t>
      </w:r>
    </w:p>
  </w:footnote>
  <w:footnote w:id="25">
    <w:p w14:paraId="62E02296" w14:textId="77777777" w:rsidR="00D75030" w:rsidRPr="00B679A4" w:rsidRDefault="00D75030" w:rsidP="00CD03FB">
      <w:pPr>
        <w:tabs>
          <w:tab w:val="left" w:pos="567"/>
        </w:tabs>
        <w:spacing w:line="240" w:lineRule="auto"/>
        <w:ind w:left="567" w:hanging="567"/>
        <w:contextualSpacing/>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4B9BB992" w14:textId="77777777" w:rsidR="00D75030" w:rsidRPr="00B679A4" w:rsidRDefault="00D75030" w:rsidP="00CD03FB">
      <w:pPr>
        <w:tabs>
          <w:tab w:val="left" w:pos="567"/>
        </w:tabs>
        <w:spacing w:line="240" w:lineRule="auto"/>
        <w:ind w:left="567" w:hanging="567"/>
        <w:contextualSpacing/>
        <w:jc w:val="both"/>
        <w:rPr>
          <w:b/>
          <w:color w:val="auto"/>
          <w:sz w:val="15"/>
          <w:szCs w:val="15"/>
        </w:rPr>
      </w:pPr>
      <w:r w:rsidRPr="00B679A4">
        <w:rPr>
          <w:b/>
          <w:color w:val="auto"/>
          <w:sz w:val="15"/>
          <w:szCs w:val="15"/>
        </w:rPr>
        <w:tab/>
        <w:t>B. Valoración de atenuantes y agravantes (F)</w:t>
      </w:r>
    </w:p>
    <w:p w14:paraId="302AF127"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Este segundo paso corresponde a la valoración de las circunstancias que pueden incrementar (agravar) o reducir (atenuar) el monto de la multa base, a través del factor F. Para determinar el valor del factor F, los OR deben realizar el siguiente análisis:</w:t>
      </w:r>
    </w:p>
    <w:p w14:paraId="7A723A35"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 Definir si existen circunstancias agravantes o atenuantes que correspondan aplicar.</w:t>
      </w:r>
    </w:p>
    <w:p w14:paraId="0B3009AE"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 En caso de no existir ninguna circunstancia agravante y atenuante, el factor F es equivalente a la unidad (F = 1 o 100 %).</w:t>
      </w:r>
    </w:p>
    <w:p w14:paraId="4CF00697"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 En caso de verificar circunstancias agravantes o atenuantes (f1), se debe establecer el porcentaje en que cada atenuante y/o agravante disminuye y/o aumenta, respectivamente, el valor de m. Para esto, se debe sumar todos los porcentajes (f1), y se le agrega la unidad (o 100%). Esto puede realizarse mediante la siguiente expresión:</w:t>
      </w:r>
    </w:p>
    <w:p w14:paraId="2F39B968"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 xml:space="preserve">(II) </w:t>
      </w:r>
      <w:r w:rsidRPr="00B679A4">
        <w:rPr>
          <w:noProof/>
          <w:color w:val="auto"/>
          <w:sz w:val="15"/>
          <w:szCs w:val="15"/>
          <w:lang w:val="en-US"/>
        </w:rPr>
        <w:drawing>
          <wp:inline distT="0" distB="0" distL="0" distR="0" wp14:anchorId="383F8A17" wp14:editId="78A16068">
            <wp:extent cx="2231409" cy="254037"/>
            <wp:effectExtent l="0" t="0" r="0" b="0"/>
            <wp:docPr id="932766029" name="Imagen 93276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52695" cy="256460"/>
                    </a:xfrm>
                    <a:prstGeom prst="rect">
                      <a:avLst/>
                    </a:prstGeom>
                  </pic:spPr>
                </pic:pic>
              </a:graphicData>
            </a:graphic>
          </wp:inline>
        </w:drawing>
      </w:r>
    </w:p>
    <w:p w14:paraId="548A897F"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Donde n representa al número de circunstancias agravantes y atenuantes identificadas.</w:t>
      </w:r>
    </w:p>
    <w:p w14:paraId="61C9A83F"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Cabe mencionar que las circunstancias atenuantes pueden reducir la multa base hasta en un 50% y que las circunstancias agravantes pueden incrementarla hasta en un 100%.</w:t>
      </w:r>
    </w:p>
    <w:p w14:paraId="1048744C"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En caso el OR determine que el hecho infractor presenta algunas de las circunstancias agravantes o atenuantes que figuran en el Cuadro 2, debe considerar los valores señalados en dicho cuadro, en tanto sean compatibles con su marco legal especial. Por ende, pueden existir casos en los que el marco normativo establece circunstancias atenuantes o agravantes específicas y sus respectivos valores de reducción o incremento, en cuyo caso prima lo indicado en dicho marco normativo en consideración de su respectiva jerarquía, pero tratando de conciliar en lo posible dicho criterio con el presente Decreto Supremo.</w:t>
      </w:r>
    </w:p>
    <w:p w14:paraId="46A2414E"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Cabe señalar que los OR pueden considerar otras circunstancias atenuantes o agravantes adicionales a las que se presentan en el Cuadro 2, siempre que sean pertinentes de acuerdo con las características de cada caso en particular y en la medida que su marco legal especial se lo permita.</w:t>
      </w:r>
    </w:p>
    <w:p w14:paraId="59B021EE" w14:textId="77777777" w:rsidR="00D75030" w:rsidRPr="00B679A4" w:rsidRDefault="00D75030" w:rsidP="00CD03FB">
      <w:pPr>
        <w:tabs>
          <w:tab w:val="left" w:pos="567"/>
        </w:tabs>
        <w:spacing w:line="240" w:lineRule="auto"/>
        <w:ind w:left="567" w:hanging="567"/>
        <w:contextualSpacing/>
        <w:jc w:val="both"/>
        <w:rPr>
          <w:bCs/>
          <w:color w:val="auto"/>
          <w:sz w:val="15"/>
          <w:szCs w:val="15"/>
        </w:rPr>
      </w:pPr>
    </w:p>
  </w:footnote>
  <w:footnote w:id="26">
    <w:p w14:paraId="55128412" w14:textId="77777777" w:rsidR="00D75030" w:rsidRPr="00B679A4" w:rsidRDefault="00D75030" w:rsidP="00CD03FB">
      <w:pPr>
        <w:spacing w:line="240" w:lineRule="auto"/>
        <w:ind w:left="567" w:hanging="582"/>
        <w:contextualSpacing/>
        <w:jc w:val="both"/>
        <w:rPr>
          <w:b/>
          <w:color w:val="auto"/>
          <w:sz w:val="15"/>
          <w:szCs w:val="15"/>
        </w:rPr>
      </w:pPr>
      <w:r w:rsidRPr="00B679A4">
        <w:rPr>
          <w:rStyle w:val="Refdenotaalpie"/>
          <w:rFonts w:eastAsia="Times New Roman"/>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 xml:space="preserve">TEXTO ÚNICO ORDENADO DE LA LEY DEL PROCEDIMIENTO ADMINISTRATIVO GENERAL, aprobado por DECRETO SUPREMO </w:t>
      </w:r>
      <w:proofErr w:type="spellStart"/>
      <w:r w:rsidRPr="00B679A4">
        <w:rPr>
          <w:b/>
          <w:color w:val="auto"/>
          <w:sz w:val="15"/>
          <w:szCs w:val="15"/>
        </w:rPr>
        <w:t>N°</w:t>
      </w:r>
      <w:proofErr w:type="spellEnd"/>
      <w:r w:rsidRPr="00B679A4">
        <w:rPr>
          <w:b/>
          <w:color w:val="auto"/>
          <w:sz w:val="15"/>
          <w:szCs w:val="15"/>
        </w:rPr>
        <w:t xml:space="preserve"> 004-2019-JUS y publicado el 25 de enero de 2019</w:t>
      </w:r>
    </w:p>
    <w:p w14:paraId="426193DC" w14:textId="77777777" w:rsidR="00D75030" w:rsidRPr="00B679A4" w:rsidRDefault="00D75030" w:rsidP="00CD03FB">
      <w:pPr>
        <w:autoSpaceDE w:val="0"/>
        <w:autoSpaceDN w:val="0"/>
        <w:adjustRightInd w:val="0"/>
        <w:spacing w:line="240" w:lineRule="auto"/>
        <w:ind w:firstLine="567"/>
        <w:contextualSpacing/>
        <w:jc w:val="both"/>
        <w:rPr>
          <w:b/>
          <w:bCs/>
          <w:color w:val="auto"/>
          <w:sz w:val="15"/>
          <w:szCs w:val="15"/>
        </w:rPr>
      </w:pPr>
      <w:r w:rsidRPr="00B679A4">
        <w:rPr>
          <w:b/>
          <w:bCs/>
          <w:color w:val="auto"/>
          <w:sz w:val="15"/>
          <w:szCs w:val="15"/>
        </w:rPr>
        <w:t>Artículo 248.- Principios de la potestad sancionadora administrativa</w:t>
      </w:r>
    </w:p>
    <w:p w14:paraId="34723949" w14:textId="77777777" w:rsidR="00D75030" w:rsidRPr="00B679A4" w:rsidRDefault="00D75030" w:rsidP="00CD03FB">
      <w:pPr>
        <w:autoSpaceDE w:val="0"/>
        <w:autoSpaceDN w:val="0"/>
        <w:adjustRightInd w:val="0"/>
        <w:spacing w:line="240" w:lineRule="auto"/>
        <w:ind w:left="567"/>
        <w:contextualSpacing/>
        <w:jc w:val="both"/>
        <w:rPr>
          <w:color w:val="auto"/>
          <w:sz w:val="15"/>
          <w:szCs w:val="15"/>
        </w:rPr>
      </w:pPr>
      <w:r w:rsidRPr="00B679A4">
        <w:rPr>
          <w:color w:val="auto"/>
          <w:sz w:val="15"/>
          <w:szCs w:val="15"/>
        </w:rPr>
        <w:t>La potestad sancionadora de todas las entidades está regida adicionalmente por los siguientes principios especiales:</w:t>
      </w:r>
    </w:p>
    <w:p w14:paraId="1D0C819C" w14:textId="77777777" w:rsidR="00D75030" w:rsidRPr="00B679A4" w:rsidRDefault="00D75030" w:rsidP="00CD03FB">
      <w:pPr>
        <w:autoSpaceDE w:val="0"/>
        <w:autoSpaceDN w:val="0"/>
        <w:adjustRightInd w:val="0"/>
        <w:spacing w:line="240" w:lineRule="auto"/>
        <w:ind w:firstLine="567"/>
        <w:contextualSpacing/>
        <w:jc w:val="both"/>
        <w:rPr>
          <w:color w:val="auto"/>
          <w:sz w:val="15"/>
          <w:szCs w:val="15"/>
        </w:rPr>
      </w:pPr>
      <w:r w:rsidRPr="00B679A4">
        <w:rPr>
          <w:color w:val="auto"/>
          <w:sz w:val="15"/>
          <w:szCs w:val="15"/>
        </w:rPr>
        <w:t>(…)</w:t>
      </w:r>
    </w:p>
    <w:p w14:paraId="03D4FA38" w14:textId="77777777" w:rsidR="00D75030" w:rsidRPr="00B679A4" w:rsidRDefault="00D75030" w:rsidP="00CD03FB">
      <w:pPr>
        <w:autoSpaceDE w:val="0"/>
        <w:autoSpaceDN w:val="0"/>
        <w:adjustRightInd w:val="0"/>
        <w:spacing w:line="240" w:lineRule="auto"/>
        <w:ind w:left="567"/>
        <w:contextualSpacing/>
        <w:jc w:val="both"/>
        <w:rPr>
          <w:color w:val="auto"/>
          <w:sz w:val="15"/>
          <w:szCs w:val="15"/>
        </w:rPr>
      </w:pPr>
      <w:r w:rsidRPr="00B679A4">
        <w:rPr>
          <w:b/>
          <w:bCs/>
          <w:color w:val="auto"/>
          <w:sz w:val="15"/>
          <w:szCs w:val="15"/>
        </w:rPr>
        <w:t xml:space="preserve">3. </w:t>
      </w:r>
      <w:proofErr w:type="gramStart"/>
      <w:r w:rsidRPr="00B679A4">
        <w:rPr>
          <w:b/>
          <w:bCs/>
          <w:color w:val="auto"/>
          <w:sz w:val="15"/>
          <w:szCs w:val="15"/>
        </w:rPr>
        <w:t>Razonabilidad.-</w:t>
      </w:r>
      <w:proofErr w:type="gramEnd"/>
      <w:r w:rsidRPr="00B679A4">
        <w:rPr>
          <w:b/>
          <w:bCs/>
          <w:color w:val="auto"/>
          <w:sz w:val="15"/>
          <w:szCs w:val="15"/>
        </w:rPr>
        <w:t xml:space="preserve"> </w:t>
      </w:r>
      <w:r w:rsidRPr="00B679A4">
        <w:rPr>
          <w:color w:val="auto"/>
          <w:sz w:val="15"/>
          <w:szCs w:val="15"/>
        </w:rPr>
        <w:t>Las autoridades deben prever que la comisión de la conducta sancionable no resulte más ventajosa para el infractor que cumplir las normas infringidas o asumir la sanción. Sin embargo, las sanciones a ser aplicadas deben ser proporcionales al incumplimiento calificado como infracción, observando los siguientes criterios que se señalan a efectos de su graduación:</w:t>
      </w:r>
    </w:p>
    <w:p w14:paraId="1C8FE0D5" w14:textId="77777777" w:rsidR="00D75030" w:rsidRPr="00B679A4" w:rsidRDefault="00D75030" w:rsidP="00CD03FB">
      <w:pPr>
        <w:autoSpaceDE w:val="0"/>
        <w:autoSpaceDN w:val="0"/>
        <w:adjustRightInd w:val="0"/>
        <w:spacing w:line="240" w:lineRule="auto"/>
        <w:ind w:firstLine="567"/>
        <w:contextualSpacing/>
        <w:jc w:val="both"/>
        <w:rPr>
          <w:color w:val="auto"/>
          <w:sz w:val="15"/>
          <w:szCs w:val="15"/>
        </w:rPr>
      </w:pPr>
      <w:r w:rsidRPr="00B679A4">
        <w:rPr>
          <w:color w:val="auto"/>
          <w:sz w:val="15"/>
          <w:szCs w:val="15"/>
        </w:rPr>
        <w:t>(…)</w:t>
      </w:r>
    </w:p>
    <w:p w14:paraId="56B0FE7B" w14:textId="77777777" w:rsidR="00D75030" w:rsidRPr="00B679A4" w:rsidRDefault="00D75030" w:rsidP="00CD03FB">
      <w:pPr>
        <w:autoSpaceDE w:val="0"/>
        <w:autoSpaceDN w:val="0"/>
        <w:adjustRightInd w:val="0"/>
        <w:spacing w:line="240" w:lineRule="auto"/>
        <w:ind w:left="567"/>
        <w:contextualSpacing/>
        <w:jc w:val="both"/>
        <w:rPr>
          <w:color w:val="auto"/>
          <w:sz w:val="15"/>
          <w:szCs w:val="15"/>
        </w:rPr>
      </w:pPr>
      <w:r w:rsidRPr="00B679A4">
        <w:rPr>
          <w:color w:val="auto"/>
          <w:sz w:val="15"/>
          <w:szCs w:val="15"/>
        </w:rPr>
        <w:t xml:space="preserve">e) </w:t>
      </w:r>
      <w:r w:rsidRPr="00B679A4">
        <w:rPr>
          <w:color w:val="auto"/>
          <w:sz w:val="15"/>
          <w:szCs w:val="15"/>
          <w:u w:val="single"/>
        </w:rPr>
        <w:t>La reincidencia, por la comisión de la misma infracción dentro del plazo de un (1) año desde que quedó firme la resolución que sancionó la primera infracción</w:t>
      </w:r>
      <w:r w:rsidRPr="00B679A4">
        <w:rPr>
          <w:color w:val="auto"/>
          <w:sz w:val="15"/>
          <w:szCs w:val="15"/>
        </w:rPr>
        <w:t>.</w:t>
      </w:r>
    </w:p>
    <w:p w14:paraId="5F1F89E0" w14:textId="77777777" w:rsidR="00D75030" w:rsidRPr="00B679A4" w:rsidRDefault="00D75030" w:rsidP="00CD03FB">
      <w:pPr>
        <w:spacing w:line="240" w:lineRule="auto"/>
        <w:ind w:firstLine="567"/>
        <w:contextualSpacing/>
        <w:jc w:val="both"/>
        <w:rPr>
          <w:color w:val="auto"/>
          <w:sz w:val="15"/>
          <w:szCs w:val="15"/>
        </w:rPr>
      </w:pPr>
      <w:r w:rsidRPr="00B679A4">
        <w:rPr>
          <w:color w:val="auto"/>
          <w:sz w:val="15"/>
          <w:szCs w:val="15"/>
        </w:rPr>
        <w:t>(…).</w:t>
      </w:r>
    </w:p>
    <w:p w14:paraId="57F9445E" w14:textId="77777777" w:rsidR="00D75030" w:rsidRPr="00B679A4" w:rsidRDefault="00D75030" w:rsidP="00CD03FB">
      <w:pPr>
        <w:spacing w:line="240" w:lineRule="auto"/>
        <w:ind w:firstLine="567"/>
        <w:contextualSpacing/>
        <w:jc w:val="both"/>
        <w:rPr>
          <w:color w:val="auto"/>
          <w:sz w:val="15"/>
          <w:szCs w:val="15"/>
        </w:rPr>
      </w:pPr>
    </w:p>
  </w:footnote>
  <w:footnote w:id="27">
    <w:p w14:paraId="10C0BCDE" w14:textId="77777777" w:rsidR="00D75030" w:rsidRPr="00B679A4" w:rsidRDefault="00D75030" w:rsidP="00CD03FB">
      <w:pPr>
        <w:tabs>
          <w:tab w:val="left" w:pos="567"/>
        </w:tabs>
        <w:spacing w:line="240" w:lineRule="auto"/>
        <w:ind w:left="567" w:hanging="567"/>
        <w:contextualSpacing/>
        <w:jc w:val="both"/>
        <w:rPr>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i/>
          <w:iCs/>
          <w:color w:val="auto"/>
          <w:sz w:val="15"/>
          <w:szCs w:val="15"/>
        </w:rPr>
        <w:t xml:space="preserve">“(…) la autoridad administrativa deberá considerar la reincidencia (cuando el administrado ya ha sido sancionado por una infracción análoga o igual a la que se le imputa) o </w:t>
      </w:r>
      <w:proofErr w:type="spellStart"/>
      <w:r w:rsidRPr="00B679A4">
        <w:rPr>
          <w:i/>
          <w:iCs/>
          <w:color w:val="auto"/>
          <w:sz w:val="15"/>
          <w:szCs w:val="15"/>
          <w:u w:val="single"/>
        </w:rPr>
        <w:t>reiterancia</w:t>
      </w:r>
      <w:proofErr w:type="spellEnd"/>
      <w:r w:rsidRPr="00B679A4">
        <w:rPr>
          <w:i/>
          <w:iCs/>
          <w:color w:val="auto"/>
          <w:sz w:val="15"/>
          <w:szCs w:val="15"/>
          <w:u w:val="single"/>
        </w:rPr>
        <w:t xml:space="preserve"> (cuando el administrado continúa incurriendo en la conducta infractora pese a la advertencia de la autoridad)</w:t>
      </w:r>
      <w:r w:rsidRPr="00B679A4">
        <w:rPr>
          <w:i/>
          <w:iCs/>
          <w:color w:val="auto"/>
          <w:sz w:val="15"/>
          <w:szCs w:val="15"/>
        </w:rPr>
        <w:t>, como un factor que determina el incremento de las sanciones (…)</w:t>
      </w:r>
      <w:r w:rsidRPr="00B679A4">
        <w:rPr>
          <w:color w:val="auto"/>
          <w:sz w:val="15"/>
          <w:szCs w:val="15"/>
        </w:rPr>
        <w:t>.</w:t>
      </w:r>
    </w:p>
    <w:p w14:paraId="4D1A47A5" w14:textId="77777777" w:rsidR="00D75030" w:rsidRPr="00B679A4" w:rsidRDefault="00D75030" w:rsidP="00CD03FB">
      <w:pPr>
        <w:autoSpaceDE w:val="0"/>
        <w:autoSpaceDN w:val="0"/>
        <w:adjustRightInd w:val="0"/>
        <w:spacing w:line="240" w:lineRule="auto"/>
        <w:ind w:left="567"/>
        <w:contextualSpacing/>
        <w:jc w:val="both"/>
        <w:rPr>
          <w:color w:val="auto"/>
          <w:sz w:val="15"/>
          <w:szCs w:val="15"/>
        </w:rPr>
      </w:pPr>
      <w:r w:rsidRPr="00B679A4">
        <w:rPr>
          <w:color w:val="auto"/>
          <w:sz w:val="15"/>
          <w:szCs w:val="15"/>
        </w:rPr>
        <w:t xml:space="preserve">GOMEZ APAC, Hugo y VERGARAY BÉJAR, Verónica. (2009). La potestad sancionadora y los principios del procedimiento sancionador. Lima: Fondo Editorial de la Universidad de Ciencias Aplicadas. Recuperado de </w:t>
      </w:r>
      <w:hyperlink r:id="rId2" w:history="1">
        <w:r w:rsidRPr="00B679A4">
          <w:rPr>
            <w:rStyle w:val="Hipervnculo"/>
            <w:color w:val="auto"/>
            <w:sz w:val="15"/>
            <w:szCs w:val="15"/>
          </w:rPr>
          <w:t>https://www.mpfn.gob.pe/escuela/contenido/actividades/docs/2275_potestad_sancionadora_veronica_vergaray_hugo_gomez.pdf</w:t>
        </w:r>
      </w:hyperlink>
      <w:r w:rsidRPr="00B679A4">
        <w:rPr>
          <w:color w:val="auto"/>
          <w:sz w:val="15"/>
          <w:szCs w:val="15"/>
        </w:rPr>
        <w:t xml:space="preserve"> </w:t>
      </w:r>
    </w:p>
    <w:p w14:paraId="043B6B39" w14:textId="77777777" w:rsidR="00D75030" w:rsidRPr="00B679A4" w:rsidRDefault="00D75030" w:rsidP="00CD03FB">
      <w:pPr>
        <w:autoSpaceDE w:val="0"/>
        <w:autoSpaceDN w:val="0"/>
        <w:adjustRightInd w:val="0"/>
        <w:spacing w:line="240" w:lineRule="auto"/>
        <w:ind w:left="567"/>
        <w:contextualSpacing/>
        <w:jc w:val="both"/>
        <w:rPr>
          <w:color w:val="auto"/>
          <w:sz w:val="15"/>
          <w:szCs w:val="15"/>
        </w:rPr>
      </w:pPr>
    </w:p>
  </w:footnote>
  <w:footnote w:id="28">
    <w:p w14:paraId="768D1ADB" w14:textId="77777777" w:rsidR="00D75030" w:rsidRPr="00B679A4" w:rsidRDefault="00D75030" w:rsidP="00CD03FB">
      <w:pPr>
        <w:pStyle w:val="NoSpacing2"/>
        <w:ind w:left="567" w:hanging="567"/>
        <w:rPr>
          <w:rFonts w:ascii="Arial" w:hAnsi="Arial" w:cs="Arial"/>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hAnsi="Arial" w:cs="Arial"/>
          <w:b/>
          <w:bCs/>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1E4C49C2" w14:textId="77777777" w:rsidR="00D75030" w:rsidRPr="00B679A4" w:rsidRDefault="00D75030" w:rsidP="00CD03FB">
      <w:pPr>
        <w:pStyle w:val="NoSpacing2"/>
        <w:ind w:left="567" w:hanging="567"/>
        <w:rPr>
          <w:rFonts w:ascii="Arial" w:hAnsi="Arial" w:cs="Arial"/>
          <w:sz w:val="15"/>
          <w:szCs w:val="15"/>
        </w:rPr>
      </w:pPr>
      <w:r w:rsidRPr="00B679A4">
        <w:rPr>
          <w:rFonts w:ascii="Arial" w:hAnsi="Arial" w:cs="Arial"/>
          <w:sz w:val="15"/>
          <w:szCs w:val="15"/>
        </w:rPr>
        <w:tab/>
        <w:t>B. Valoración de atenuantes y agravantes (F)</w:t>
      </w:r>
    </w:p>
    <w:p w14:paraId="6FB6573D" w14:textId="77777777" w:rsidR="00D75030" w:rsidRPr="00B679A4" w:rsidRDefault="00D75030" w:rsidP="00CD03FB">
      <w:pPr>
        <w:pStyle w:val="NoSpacing2"/>
        <w:ind w:left="567"/>
        <w:rPr>
          <w:rFonts w:ascii="Arial" w:hAnsi="Arial" w:cs="Arial"/>
          <w:sz w:val="15"/>
          <w:szCs w:val="15"/>
          <w:lang w:val="es-MX"/>
        </w:rPr>
      </w:pPr>
      <w:r w:rsidRPr="00B679A4">
        <w:rPr>
          <w:rStyle w:val="no-style-override-8"/>
          <w:rFonts w:ascii="Arial" w:hAnsi="Arial" w:cs="Arial"/>
          <w:sz w:val="15"/>
          <w:szCs w:val="15"/>
          <w:lang w:val="es-MX"/>
        </w:rPr>
        <w:t>1/ Siempre y cuando, a efectos de evitar duplicidad, la multa base no incorpore el valor del riesgo o daño a la vida estimado mediante el enfoque ad-hoc. Por otro lado, entiéndase el riesgo como aquella situación en la que existe la posibilidad de ocurrencia de un evento incierto y que a la vez también lleve a un determinado resultado.</w:t>
      </w:r>
    </w:p>
    <w:p w14:paraId="413DAF1A" w14:textId="77777777" w:rsidR="00D75030" w:rsidRPr="00B679A4" w:rsidRDefault="00D75030" w:rsidP="00CD03FB">
      <w:pPr>
        <w:pStyle w:val="NoSpacing2"/>
        <w:ind w:left="567" w:hanging="567"/>
        <w:rPr>
          <w:rFonts w:ascii="Arial" w:hAnsi="Arial" w:cs="Arial"/>
          <w:bCs/>
          <w:sz w:val="15"/>
          <w:szCs w:val="15"/>
        </w:rPr>
      </w:pPr>
    </w:p>
  </w:footnote>
  <w:footnote w:id="29">
    <w:p w14:paraId="767360AB" w14:textId="77777777" w:rsidR="00D75030" w:rsidRPr="00B679A4" w:rsidRDefault="00D75030" w:rsidP="00CD03FB">
      <w:pPr>
        <w:tabs>
          <w:tab w:val="left" w:pos="567"/>
        </w:tabs>
        <w:spacing w:line="240" w:lineRule="auto"/>
        <w:ind w:left="567" w:hanging="567"/>
        <w:contextualSpacing/>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4350735C" w14:textId="77777777" w:rsidR="00D75030" w:rsidRPr="00B679A4" w:rsidRDefault="00D75030"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w:t>
      </w:r>
    </w:p>
    <w:p w14:paraId="0066785A" w14:textId="77777777" w:rsidR="00D75030" w:rsidRPr="00B679A4" w:rsidRDefault="00D75030" w:rsidP="00CD03FB">
      <w:pPr>
        <w:pStyle w:val="cuerpo"/>
        <w:shd w:val="clear" w:color="auto" w:fill="FFFFFF"/>
        <w:spacing w:before="0" w:beforeAutospacing="0" w:after="0" w:afterAutospacing="0"/>
        <w:ind w:left="567"/>
        <w:contextualSpacing/>
        <w:jc w:val="both"/>
        <w:rPr>
          <w:rFonts w:ascii="Arial" w:hAnsi="Arial" w:cs="Arial"/>
          <w:sz w:val="15"/>
          <w:szCs w:val="15"/>
          <w:lang w:val="es-MX"/>
        </w:rPr>
      </w:pPr>
      <w:r w:rsidRPr="00B679A4">
        <w:rPr>
          <w:rStyle w:val="no-style-override-2"/>
          <w:rFonts w:ascii="Arial" w:eastAsia="Arial" w:hAnsi="Arial" w:cs="Arial"/>
          <w:b/>
          <w:bCs/>
          <w:sz w:val="15"/>
          <w:szCs w:val="15"/>
          <w:lang w:val="es-MX"/>
        </w:rPr>
        <w:t>C. Ajuste de la multa según topes legales (determinación de la multa final </w:t>
      </w:r>
      <w:r w:rsidRPr="00B679A4">
        <w:rPr>
          <w:rStyle w:val="no-style-override-5"/>
          <w:rFonts w:ascii="Arial" w:hAnsi="Arial" w:cs="Arial"/>
          <w:b/>
          <w:bCs/>
          <w:i/>
          <w:iCs/>
          <w:sz w:val="15"/>
          <w:szCs w:val="15"/>
          <w:lang w:val="es-MX"/>
        </w:rPr>
        <w:t>M*</w:t>
      </w:r>
      <w:r w:rsidRPr="00B679A4">
        <w:rPr>
          <w:rStyle w:val="no-style-override-2"/>
          <w:rFonts w:ascii="Arial" w:eastAsia="Arial" w:hAnsi="Arial" w:cs="Arial"/>
          <w:b/>
          <w:bCs/>
          <w:sz w:val="15"/>
          <w:szCs w:val="15"/>
          <w:lang w:val="es-MX"/>
        </w:rPr>
        <w:t>)</w:t>
      </w:r>
    </w:p>
    <w:p w14:paraId="7623C5B2" w14:textId="77777777" w:rsidR="00D75030" w:rsidRPr="00B679A4" w:rsidRDefault="00D75030" w:rsidP="00CD03FB">
      <w:pPr>
        <w:pStyle w:val="cuerpo"/>
        <w:shd w:val="clear" w:color="auto" w:fill="FFFFFF"/>
        <w:spacing w:before="0" w:beforeAutospacing="0" w:after="0" w:afterAutospacing="0"/>
        <w:ind w:left="567"/>
        <w:contextualSpacing/>
        <w:jc w:val="both"/>
        <w:rPr>
          <w:rFonts w:ascii="Arial" w:hAnsi="Arial" w:cs="Arial"/>
          <w:sz w:val="15"/>
          <w:szCs w:val="15"/>
          <w:lang w:val="es-MX"/>
        </w:rPr>
      </w:pPr>
      <w:r w:rsidRPr="00B679A4">
        <w:rPr>
          <w:rStyle w:val="no-style-override"/>
          <w:rFonts w:ascii="Arial" w:eastAsia="Arial" w:hAnsi="Arial" w:cs="Arial"/>
          <w:sz w:val="15"/>
          <w:szCs w:val="15"/>
          <w:lang w:val="es-MX"/>
        </w:rPr>
        <w:t>En este paso se analiza si la multa preliminar (</w:t>
      </w:r>
      <w:r w:rsidRPr="00B679A4">
        <w:rPr>
          <w:rStyle w:val="no-style-override-4"/>
          <w:rFonts w:ascii="Arial" w:eastAsia="Calibri" w:hAnsi="Arial" w:cs="Arial"/>
          <w:i/>
          <w:iCs/>
          <w:sz w:val="15"/>
          <w:szCs w:val="15"/>
          <w:lang w:val="es-MX"/>
        </w:rPr>
        <w:t>M</w:t>
      </w:r>
      <w:r w:rsidRPr="00B679A4">
        <w:rPr>
          <w:rStyle w:val="no-style-override"/>
          <w:rFonts w:ascii="Arial" w:eastAsia="Arial" w:hAnsi="Arial" w:cs="Arial"/>
          <w:sz w:val="15"/>
          <w:szCs w:val="15"/>
          <w:lang w:val="es-MX"/>
        </w:rPr>
        <w:t>) se encuentra dentro del tope máximo establecido en el marco normativo de cada OR, el cual puede estar expresado en función del monto máximo a imponer en términos de Unidades Impositivas Tributarias (</w:t>
      </w:r>
      <w:proofErr w:type="spellStart"/>
      <w:r w:rsidRPr="00B679A4">
        <w:rPr>
          <w:rStyle w:val="no-style-override"/>
          <w:rFonts w:ascii="Arial" w:eastAsia="Arial" w:hAnsi="Arial" w:cs="Arial"/>
          <w:sz w:val="15"/>
          <w:szCs w:val="15"/>
          <w:lang w:val="es-MX"/>
        </w:rPr>
        <w:t>Nº</w:t>
      </w:r>
      <w:r w:rsidRPr="00B679A4">
        <w:rPr>
          <w:rStyle w:val="no-style-override-4"/>
          <w:rFonts w:ascii="Arial" w:eastAsia="Calibri" w:hAnsi="Arial" w:cs="Arial"/>
          <w:i/>
          <w:iCs/>
          <w:sz w:val="15"/>
          <w:szCs w:val="15"/>
          <w:lang w:val="es-MX"/>
        </w:rPr>
        <w:t>UIT</w:t>
      </w:r>
      <w:proofErr w:type="spellEnd"/>
      <w:r w:rsidRPr="00B679A4">
        <w:rPr>
          <w:rStyle w:val="no-style-override"/>
          <w:rFonts w:ascii="Arial" w:eastAsia="Arial" w:hAnsi="Arial" w:cs="Arial"/>
          <w:sz w:val="15"/>
          <w:szCs w:val="15"/>
          <w:lang w:val="es-MX"/>
        </w:rPr>
        <w:t>) o en términos de un porcentaje máximo de los ingresos totales de la empresa infractora en el último año (%</w:t>
      </w:r>
      <w:r w:rsidRPr="00B679A4">
        <w:rPr>
          <w:rStyle w:val="no-style-override-4"/>
          <w:rFonts w:ascii="Arial" w:eastAsia="Calibri" w:hAnsi="Arial" w:cs="Arial"/>
          <w:i/>
          <w:iCs/>
          <w:sz w:val="15"/>
          <w:szCs w:val="15"/>
          <w:lang w:val="es-MX"/>
        </w:rPr>
        <w:t>IT</w:t>
      </w:r>
      <w:r w:rsidRPr="00B679A4">
        <w:rPr>
          <w:rStyle w:val="no-style-override"/>
          <w:rFonts w:ascii="Arial" w:eastAsia="Arial" w:hAnsi="Arial" w:cs="Arial"/>
          <w:sz w:val="15"/>
          <w:szCs w:val="15"/>
          <w:lang w:val="es-MX"/>
        </w:rPr>
        <w:t>).</w:t>
      </w:r>
    </w:p>
    <w:p w14:paraId="556435ED" w14:textId="77777777" w:rsidR="00D75030" w:rsidRPr="00B679A4" w:rsidRDefault="00D75030" w:rsidP="00CD03FB">
      <w:pPr>
        <w:pStyle w:val="cuerpo"/>
        <w:shd w:val="clear" w:color="auto" w:fill="FFFFFF"/>
        <w:spacing w:before="0" w:beforeAutospacing="0" w:after="0" w:afterAutospacing="0"/>
        <w:ind w:left="567"/>
        <w:contextualSpacing/>
        <w:jc w:val="both"/>
        <w:rPr>
          <w:rFonts w:ascii="Arial" w:hAnsi="Arial" w:cs="Arial"/>
          <w:sz w:val="15"/>
          <w:szCs w:val="15"/>
          <w:lang w:val="es-MX"/>
        </w:rPr>
      </w:pPr>
      <w:r w:rsidRPr="00B679A4">
        <w:rPr>
          <w:rStyle w:val="no-style-override"/>
          <w:rFonts w:ascii="Arial" w:eastAsia="Arial" w:hAnsi="Arial" w:cs="Arial"/>
          <w:sz w:val="15"/>
          <w:szCs w:val="15"/>
          <w:lang w:val="es-MX"/>
        </w:rPr>
        <w:t>Así, el OR verifica que la multa preliminar (</w:t>
      </w:r>
      <w:r w:rsidRPr="00B679A4">
        <w:rPr>
          <w:rStyle w:val="no-style-override-4"/>
          <w:rFonts w:ascii="Arial" w:eastAsia="Calibri" w:hAnsi="Arial" w:cs="Arial"/>
          <w:i/>
          <w:iCs/>
          <w:sz w:val="15"/>
          <w:szCs w:val="15"/>
          <w:lang w:val="es-MX"/>
        </w:rPr>
        <w:t>M</w:t>
      </w:r>
      <w:r w:rsidRPr="00B679A4">
        <w:rPr>
          <w:rStyle w:val="no-style-override"/>
          <w:rFonts w:ascii="Arial" w:eastAsia="Arial" w:hAnsi="Arial" w:cs="Arial"/>
          <w:sz w:val="15"/>
          <w:szCs w:val="15"/>
          <w:lang w:val="es-MX"/>
        </w:rPr>
        <w:t>) no supere el tope establecido en su marco normativo; en caso contrario, debe limitar el monto de la multa final al valor del tope establecido en su norma. De esa forma, la multa final a imponer (</w:t>
      </w:r>
      <w:r w:rsidRPr="00B679A4">
        <w:rPr>
          <w:rStyle w:val="no-style-override-4"/>
          <w:rFonts w:ascii="Arial" w:eastAsia="Calibri" w:hAnsi="Arial" w:cs="Arial"/>
          <w:i/>
          <w:iCs/>
          <w:sz w:val="15"/>
          <w:szCs w:val="15"/>
          <w:lang w:val="es-MX"/>
        </w:rPr>
        <w:t>M*</w:t>
      </w:r>
      <w:r w:rsidRPr="00B679A4">
        <w:rPr>
          <w:rStyle w:val="no-style-override"/>
          <w:rFonts w:ascii="Arial" w:eastAsia="Arial" w:hAnsi="Arial" w:cs="Arial"/>
          <w:sz w:val="15"/>
          <w:szCs w:val="15"/>
          <w:lang w:val="es-MX"/>
        </w:rPr>
        <w:t>) queda determinada conforme a la siguiente expresión:</w:t>
      </w:r>
    </w:p>
    <w:p w14:paraId="00759B7F" w14:textId="77777777" w:rsidR="00D75030" w:rsidRPr="00B679A4" w:rsidRDefault="00D75030" w:rsidP="00CD03FB">
      <w:pPr>
        <w:pStyle w:val="cuerpo"/>
        <w:shd w:val="clear" w:color="auto" w:fill="FFFFFF"/>
        <w:spacing w:before="0" w:beforeAutospacing="0" w:after="0" w:afterAutospacing="0"/>
        <w:ind w:left="567"/>
        <w:contextualSpacing/>
        <w:jc w:val="both"/>
        <w:rPr>
          <w:rFonts w:ascii="Arial" w:hAnsi="Arial" w:cs="Arial"/>
          <w:sz w:val="15"/>
          <w:szCs w:val="15"/>
          <w:lang w:val="es-MX"/>
        </w:rPr>
      </w:pPr>
      <w:r w:rsidRPr="00B679A4">
        <w:rPr>
          <w:rStyle w:val="no-style-override"/>
          <w:rFonts w:ascii="Arial" w:eastAsia="Arial" w:hAnsi="Arial" w:cs="Arial"/>
          <w:sz w:val="15"/>
          <w:szCs w:val="15"/>
          <w:lang w:val="es-MX"/>
        </w:rPr>
        <w:t>(I) </w:t>
      </w:r>
      <w:r w:rsidRPr="00B679A4">
        <w:rPr>
          <w:rFonts w:ascii="Arial" w:hAnsi="Arial" w:cs="Arial"/>
          <w:noProof/>
          <w:sz w:val="15"/>
          <w:szCs w:val="15"/>
        </w:rPr>
        <w:drawing>
          <wp:inline distT="0" distB="0" distL="0" distR="0" wp14:anchorId="61FC5DA1" wp14:editId="29A0E067">
            <wp:extent cx="1446663" cy="178160"/>
            <wp:effectExtent l="0" t="0" r="1270" b="0"/>
            <wp:docPr id="2025333646" name="Imagen 202533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484416" cy="182809"/>
                    </a:xfrm>
                    <a:prstGeom prst="rect">
                      <a:avLst/>
                    </a:prstGeom>
                  </pic:spPr>
                </pic:pic>
              </a:graphicData>
            </a:graphic>
          </wp:inline>
        </w:drawing>
      </w:r>
    </w:p>
    <w:p w14:paraId="3ADAF4CF" w14:textId="77777777" w:rsidR="00D75030" w:rsidRPr="00B679A4" w:rsidRDefault="00D75030" w:rsidP="00CD03FB">
      <w:pPr>
        <w:pStyle w:val="cuerpo"/>
        <w:shd w:val="clear" w:color="auto" w:fill="FFFFFF"/>
        <w:spacing w:before="0" w:beforeAutospacing="0" w:after="0" w:afterAutospacing="0"/>
        <w:ind w:left="567"/>
        <w:contextualSpacing/>
        <w:jc w:val="both"/>
        <w:rPr>
          <w:rFonts w:ascii="Arial" w:hAnsi="Arial" w:cs="Arial"/>
          <w:sz w:val="15"/>
          <w:szCs w:val="15"/>
          <w:lang w:val="es-MX"/>
        </w:rPr>
      </w:pPr>
      <w:r w:rsidRPr="00B679A4">
        <w:rPr>
          <w:rFonts w:ascii="Arial" w:hAnsi="Arial" w:cs="Arial"/>
          <w:sz w:val="15"/>
          <w:szCs w:val="15"/>
          <w:lang w:val="es-MX"/>
        </w:rPr>
        <w:t xml:space="preserve">Donde </w:t>
      </w:r>
      <w:proofErr w:type="spellStart"/>
      <w:r w:rsidRPr="00B679A4">
        <w:rPr>
          <w:rFonts w:ascii="Arial" w:hAnsi="Arial" w:cs="Arial"/>
          <w:sz w:val="15"/>
          <w:szCs w:val="15"/>
          <w:lang w:val="es-MX"/>
        </w:rPr>
        <w:t>Mín</w:t>
      </w:r>
      <w:proofErr w:type="spellEnd"/>
      <w:r w:rsidRPr="00B679A4">
        <w:rPr>
          <w:rFonts w:ascii="Arial" w:hAnsi="Arial" w:cs="Arial"/>
          <w:sz w:val="15"/>
          <w:szCs w:val="15"/>
          <w:lang w:val="es-MX"/>
        </w:rPr>
        <w:t xml:space="preserve"> representa el valor mínimo de los elementos en consideración.</w:t>
      </w:r>
    </w:p>
    <w:p w14:paraId="7CEE8057" w14:textId="77777777" w:rsidR="00D75030" w:rsidRPr="00B679A4" w:rsidRDefault="00D75030" w:rsidP="00CD03FB">
      <w:pPr>
        <w:pStyle w:val="cuerpo"/>
        <w:shd w:val="clear" w:color="auto" w:fill="FFFFFF"/>
        <w:spacing w:before="0" w:beforeAutospacing="0" w:after="0" w:afterAutospacing="0"/>
        <w:ind w:left="567"/>
        <w:contextualSpacing/>
        <w:jc w:val="both"/>
        <w:rPr>
          <w:rStyle w:val="no-style-override"/>
          <w:rFonts w:ascii="Arial" w:eastAsia="Arial" w:hAnsi="Arial" w:cs="Arial"/>
          <w:sz w:val="15"/>
          <w:szCs w:val="15"/>
          <w:lang w:val="es-MX"/>
        </w:rPr>
      </w:pPr>
      <w:r w:rsidRPr="00B679A4">
        <w:rPr>
          <w:rStyle w:val="no-style-override"/>
          <w:rFonts w:ascii="Arial" w:eastAsia="Arial" w:hAnsi="Arial" w:cs="Arial"/>
          <w:sz w:val="15"/>
          <w:szCs w:val="15"/>
          <w:lang w:val="es-MX"/>
        </w:rPr>
        <w:t xml:space="preserve">Es preciso señalar que los OR pueden aplicar medidas no monetarias razonables de mitigación o remediación, conforme a ley (como programas de compromisos, entre otros, que sean de implementación factible y </w:t>
      </w:r>
      <w:proofErr w:type="spellStart"/>
      <w:r w:rsidRPr="00B679A4">
        <w:rPr>
          <w:rStyle w:val="no-style-override"/>
          <w:rFonts w:ascii="Arial" w:eastAsia="Arial" w:hAnsi="Arial" w:cs="Arial"/>
          <w:sz w:val="15"/>
          <w:szCs w:val="15"/>
          <w:lang w:val="es-MX"/>
        </w:rPr>
        <w:t>monitoreable</w:t>
      </w:r>
      <w:proofErr w:type="spellEnd"/>
      <w:r w:rsidRPr="00B679A4">
        <w:rPr>
          <w:rStyle w:val="no-style-override"/>
          <w:rFonts w:ascii="Arial" w:eastAsia="Arial" w:hAnsi="Arial" w:cs="Arial"/>
          <w:sz w:val="15"/>
          <w:szCs w:val="15"/>
          <w:lang w:val="es-MX"/>
        </w:rPr>
        <w:t>) de forma independiente a la multa (siempre que cuenten con habilitación legal para hacerlo). No obstante, también pueden evaluar aplicarlas de manera complementaria con el fin de asegurar los efectos disuasorios pertinentes para el cambio de las conductas y mitigar el riesgo de reincidencia.</w:t>
      </w:r>
    </w:p>
    <w:p w14:paraId="64BE786C" w14:textId="77777777" w:rsidR="00D75030" w:rsidRPr="00B679A4" w:rsidRDefault="00D75030" w:rsidP="00CD03FB">
      <w:pPr>
        <w:pStyle w:val="cuerpo"/>
        <w:shd w:val="clear" w:color="auto" w:fill="FFFFFF"/>
        <w:spacing w:before="0" w:beforeAutospacing="0" w:after="0" w:afterAutospacing="0"/>
        <w:ind w:left="567"/>
        <w:contextualSpacing/>
        <w:jc w:val="both"/>
        <w:rPr>
          <w:rFonts w:ascii="Arial" w:hAnsi="Arial" w:cs="Arial"/>
          <w:sz w:val="15"/>
          <w:szCs w:val="15"/>
          <w:lang w:val="es-MX"/>
        </w:rPr>
      </w:pPr>
    </w:p>
  </w:footnote>
  <w:footnote w:id="30">
    <w:p w14:paraId="7A1EB9F2" w14:textId="77777777" w:rsidR="00D75030" w:rsidRPr="00B679A4" w:rsidRDefault="00D75030" w:rsidP="00CD03FB">
      <w:pPr>
        <w:pStyle w:val="Sinespaciado"/>
        <w:ind w:left="567" w:hanging="567"/>
        <w:contextualSpacing/>
        <w:jc w:val="both"/>
        <w:rPr>
          <w:b/>
          <w:bCs/>
          <w:color w:val="auto"/>
          <w:sz w:val="15"/>
          <w:szCs w:val="15"/>
        </w:rPr>
      </w:pPr>
      <w:r w:rsidRPr="00B679A4">
        <w:rPr>
          <w:color w:val="auto"/>
          <w:sz w:val="15"/>
          <w:szCs w:val="15"/>
          <w:vertAlign w:val="superscript"/>
        </w:rPr>
        <w:footnoteRef/>
      </w:r>
      <w:r w:rsidRPr="00B679A4">
        <w:rPr>
          <w:color w:val="auto"/>
          <w:sz w:val="15"/>
          <w:szCs w:val="15"/>
        </w:rPr>
        <w:t xml:space="preserve"> </w:t>
      </w:r>
      <w:r w:rsidRPr="00B679A4">
        <w:rPr>
          <w:color w:val="auto"/>
          <w:sz w:val="15"/>
          <w:szCs w:val="15"/>
        </w:rPr>
        <w:tab/>
      </w:r>
      <w:r w:rsidRPr="00B679A4">
        <w:rPr>
          <w:b/>
          <w:bCs/>
          <w:color w:val="auto"/>
          <w:sz w:val="15"/>
          <w:szCs w:val="15"/>
        </w:rPr>
        <w:t xml:space="preserve">LEY </w:t>
      </w:r>
      <w:proofErr w:type="spellStart"/>
      <w:r w:rsidRPr="00B679A4">
        <w:rPr>
          <w:b/>
          <w:bCs/>
          <w:color w:val="auto"/>
          <w:sz w:val="15"/>
          <w:szCs w:val="15"/>
        </w:rPr>
        <w:t>N°</w:t>
      </w:r>
      <w:proofErr w:type="spellEnd"/>
      <w:r w:rsidRPr="00B679A4">
        <w:rPr>
          <w:b/>
          <w:bCs/>
          <w:color w:val="auto"/>
          <w:sz w:val="15"/>
          <w:szCs w:val="15"/>
        </w:rPr>
        <w:t xml:space="preserve"> 29571, CÓDIGO DE PROTECCIÓN Y DEFENSA DEL CONSUMIDOR, PUBLICADA EL 2 DE SETIEMBRE DE 2010, MODIFICADA POR EL DECRETO LEGISLATIVO 1308, PUBLICADO EL 30 DE DICIEMBRE DE 2016</w:t>
      </w:r>
    </w:p>
    <w:p w14:paraId="07D07CA4" w14:textId="77777777" w:rsidR="00D75030" w:rsidRPr="00B679A4" w:rsidRDefault="00D75030" w:rsidP="00CD03FB">
      <w:pPr>
        <w:pStyle w:val="Sinespaciado"/>
        <w:ind w:left="567"/>
        <w:contextualSpacing/>
        <w:jc w:val="both"/>
        <w:rPr>
          <w:color w:val="auto"/>
          <w:sz w:val="15"/>
          <w:szCs w:val="15"/>
        </w:rPr>
      </w:pPr>
      <w:r w:rsidRPr="00B679A4">
        <w:rPr>
          <w:b/>
          <w:bCs/>
          <w:color w:val="auto"/>
          <w:sz w:val="15"/>
          <w:szCs w:val="15"/>
        </w:rPr>
        <w:t>Artículo 110.- Sanciones administrativas</w:t>
      </w:r>
      <w:r w:rsidRPr="00B679A4">
        <w:rPr>
          <w:color w:val="auto"/>
          <w:sz w:val="15"/>
          <w:szCs w:val="15"/>
        </w:rPr>
        <w:t xml:space="preserve"> </w:t>
      </w:r>
    </w:p>
    <w:p w14:paraId="644A5FA4" w14:textId="77777777" w:rsidR="00D75030" w:rsidRPr="00B679A4" w:rsidRDefault="00D75030" w:rsidP="00CD03FB">
      <w:pPr>
        <w:pStyle w:val="Sinespaciado"/>
        <w:ind w:left="567"/>
        <w:contextualSpacing/>
        <w:jc w:val="both"/>
        <w:rPr>
          <w:color w:val="auto"/>
          <w:sz w:val="15"/>
          <w:szCs w:val="15"/>
        </w:rPr>
      </w:pPr>
      <w:r w:rsidRPr="00B679A4">
        <w:rPr>
          <w:color w:val="auto"/>
          <w:sz w:val="15"/>
          <w:szCs w:val="15"/>
        </w:rPr>
        <w:t xml:space="preserve">El Indecopi puede sancionar las infracciones administrativas a que se refiere el artículo 108 con amonestación y multas de hasta cuatrocientos cincuenta (450) Unidades Impositivas Tributarias (UIT), las cuales son calificadas de la siguiente manera: </w:t>
      </w:r>
    </w:p>
    <w:p w14:paraId="1443FC09" w14:textId="77777777" w:rsidR="00D75030" w:rsidRPr="00B679A4" w:rsidRDefault="00D75030" w:rsidP="00CD03FB">
      <w:pPr>
        <w:pStyle w:val="Sinespaciado"/>
        <w:ind w:left="567"/>
        <w:contextualSpacing/>
        <w:jc w:val="both"/>
        <w:rPr>
          <w:color w:val="auto"/>
          <w:sz w:val="15"/>
          <w:szCs w:val="15"/>
        </w:rPr>
      </w:pPr>
      <w:r w:rsidRPr="00B679A4">
        <w:rPr>
          <w:color w:val="auto"/>
          <w:sz w:val="15"/>
          <w:szCs w:val="15"/>
        </w:rPr>
        <w:t xml:space="preserve">a. Infracciones leves, con una amonestación o con una multa de hasta cincuenta (50) UIT. </w:t>
      </w:r>
    </w:p>
    <w:p w14:paraId="0F289680" w14:textId="77777777" w:rsidR="00D75030" w:rsidRPr="00B679A4" w:rsidRDefault="00D75030" w:rsidP="00CD03FB">
      <w:pPr>
        <w:pStyle w:val="Sinespaciado"/>
        <w:ind w:left="567"/>
        <w:contextualSpacing/>
        <w:jc w:val="both"/>
        <w:rPr>
          <w:color w:val="auto"/>
          <w:sz w:val="15"/>
          <w:szCs w:val="15"/>
        </w:rPr>
      </w:pPr>
      <w:r w:rsidRPr="00B679A4">
        <w:rPr>
          <w:color w:val="auto"/>
          <w:sz w:val="15"/>
          <w:szCs w:val="15"/>
        </w:rPr>
        <w:t xml:space="preserve">b. Infracciones graves, con una multa de hasta ciento cincuenta (150) UIT. </w:t>
      </w:r>
    </w:p>
    <w:p w14:paraId="23226CF1" w14:textId="77777777" w:rsidR="00D75030" w:rsidRPr="00B679A4" w:rsidRDefault="00D75030" w:rsidP="00CD03FB">
      <w:pPr>
        <w:pStyle w:val="Sinespaciado"/>
        <w:ind w:left="567"/>
        <w:contextualSpacing/>
        <w:jc w:val="both"/>
        <w:rPr>
          <w:color w:val="auto"/>
          <w:sz w:val="15"/>
          <w:szCs w:val="15"/>
        </w:rPr>
      </w:pPr>
      <w:r w:rsidRPr="00B679A4">
        <w:rPr>
          <w:color w:val="auto"/>
          <w:sz w:val="15"/>
          <w:szCs w:val="15"/>
        </w:rPr>
        <w:t xml:space="preserve">c. Infracciones muy graves, con una multa de hasta cuatrocientos cincuenta (450) UIT. </w:t>
      </w:r>
    </w:p>
    <w:p w14:paraId="7ABA151E" w14:textId="77777777" w:rsidR="00D75030" w:rsidRPr="00B679A4" w:rsidRDefault="00D75030" w:rsidP="00CD03FB">
      <w:pPr>
        <w:pStyle w:val="Sinespaciado"/>
        <w:ind w:left="567"/>
        <w:contextualSpacing/>
        <w:jc w:val="both"/>
        <w:rPr>
          <w:color w:val="auto"/>
          <w:sz w:val="15"/>
          <w:szCs w:val="15"/>
        </w:rPr>
      </w:pPr>
    </w:p>
    <w:p w14:paraId="4FC9093F" w14:textId="77777777" w:rsidR="00D75030" w:rsidRPr="00B679A4" w:rsidRDefault="00D75030" w:rsidP="00CD03FB">
      <w:pPr>
        <w:pStyle w:val="Sinespaciado"/>
        <w:ind w:left="567"/>
        <w:contextualSpacing/>
        <w:jc w:val="both"/>
        <w:rPr>
          <w:color w:val="auto"/>
          <w:sz w:val="15"/>
          <w:szCs w:val="15"/>
        </w:rPr>
      </w:pPr>
      <w:r w:rsidRPr="00B679A4">
        <w:rPr>
          <w:color w:val="auto"/>
          <w:sz w:val="15"/>
          <w:szCs w:val="15"/>
        </w:rPr>
        <w:t xml:space="preserve">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w:t>
      </w:r>
    </w:p>
    <w:p w14:paraId="6E749EB5" w14:textId="77777777" w:rsidR="00D75030" w:rsidRPr="00B679A4" w:rsidRDefault="00D75030" w:rsidP="00CD03FB">
      <w:pPr>
        <w:pStyle w:val="Sinespaciado"/>
        <w:ind w:left="567"/>
        <w:contextualSpacing/>
        <w:jc w:val="both"/>
        <w:rPr>
          <w:color w:val="auto"/>
          <w:sz w:val="15"/>
          <w:szCs w:val="15"/>
        </w:rPr>
      </w:pPr>
    </w:p>
    <w:p w14:paraId="0AF98A61" w14:textId="77777777" w:rsidR="00D75030" w:rsidRPr="00B679A4" w:rsidRDefault="00D75030" w:rsidP="00CD03FB">
      <w:pPr>
        <w:pStyle w:val="Sinespaciado"/>
        <w:ind w:left="567"/>
        <w:contextualSpacing/>
        <w:jc w:val="both"/>
        <w:rPr>
          <w:color w:val="auto"/>
          <w:sz w:val="15"/>
          <w:szCs w:val="15"/>
        </w:rPr>
      </w:pPr>
      <w:r w:rsidRPr="00B679A4">
        <w:rPr>
          <w:color w:val="auto"/>
          <w:sz w:val="15"/>
          <w:szCs w:val="15"/>
        </w:rPr>
        <w:t xml:space="preserve">Para el caso de las pequeñas empresas, la multa no puede superar el veinte por ciento (20%) de las ventas o ingresos brutos percibidos por el infractor, conforme a los requisitos señalados anteriormente. La cuantía de las multas por las infracciones previstas en el Decreto Legislativo núm. 807, Ley sobre Facultades, Normas y Organización del Indecopi, se rige por lo establecido en dicha norma, salvo disposición distinta del presente Código. </w:t>
      </w:r>
    </w:p>
    <w:p w14:paraId="223E7233" w14:textId="77777777" w:rsidR="00D75030" w:rsidRPr="00B679A4" w:rsidRDefault="00D75030" w:rsidP="00CD03FB">
      <w:pPr>
        <w:pStyle w:val="Sinespaciado"/>
        <w:ind w:left="567"/>
        <w:contextualSpacing/>
        <w:jc w:val="both"/>
        <w:rPr>
          <w:color w:val="auto"/>
          <w:sz w:val="15"/>
          <w:szCs w:val="15"/>
        </w:rPr>
      </w:pPr>
    </w:p>
    <w:p w14:paraId="50AFC287" w14:textId="77777777" w:rsidR="00D75030" w:rsidRPr="00B679A4" w:rsidRDefault="00D75030" w:rsidP="00CD03FB">
      <w:pPr>
        <w:pStyle w:val="Sinespaciado"/>
        <w:ind w:left="567"/>
        <w:contextualSpacing/>
        <w:jc w:val="both"/>
        <w:rPr>
          <w:color w:val="auto"/>
          <w:sz w:val="15"/>
          <w:szCs w:val="15"/>
        </w:rPr>
      </w:pPr>
      <w:r w:rsidRPr="00B679A4">
        <w:rPr>
          <w:color w:val="auto"/>
          <w:sz w:val="15"/>
          <w:szCs w:val="15"/>
        </w:rPr>
        <w:t>Las sanciones administrativas son impuestas sin perjuicio de las medidas correctivas que ordene el Indecopi y de la responsabilidad civil o penal que pueda corresponder.</w:t>
      </w:r>
    </w:p>
    <w:p w14:paraId="01C69122" w14:textId="77777777" w:rsidR="00D75030" w:rsidRPr="00B679A4" w:rsidRDefault="00D75030" w:rsidP="00CD03FB">
      <w:pPr>
        <w:pStyle w:val="Sinespaciado"/>
        <w:ind w:left="567"/>
        <w:contextualSpacing/>
        <w:jc w:val="both"/>
        <w:rPr>
          <w:color w:val="auto"/>
          <w:sz w:val="15"/>
          <w:szCs w:val="15"/>
        </w:rPr>
      </w:pPr>
    </w:p>
  </w:footnote>
  <w:footnote w:id="31">
    <w:p w14:paraId="1092DA61" w14:textId="77777777" w:rsidR="00CE2AB4" w:rsidRPr="00B679A4" w:rsidRDefault="00CE2AB4" w:rsidP="00CD03FB">
      <w:pPr>
        <w:pBdr>
          <w:top w:val="none" w:sz="0" w:space="0" w:color="000000"/>
          <w:left w:val="none" w:sz="0" w:space="0" w:color="000000"/>
          <w:bottom w:val="none" w:sz="0" w:space="0" w:color="000000"/>
          <w:right w:val="none" w:sz="0" w:space="0" w:color="000000"/>
          <w:between w:val="none" w:sz="0" w:space="0" w:color="000000"/>
        </w:pBdr>
        <w:spacing w:line="240" w:lineRule="auto"/>
        <w:ind w:left="567" w:hanging="567"/>
        <w:contextualSpacing/>
        <w:jc w:val="both"/>
        <w:rPr>
          <w:b/>
          <w:bCs/>
          <w:sz w:val="15"/>
          <w:szCs w:val="15"/>
        </w:rPr>
      </w:pPr>
      <w:r w:rsidRPr="00B679A4">
        <w:rPr>
          <w:rStyle w:val="Ttulo4Car"/>
          <w:rFonts w:ascii="Arial" w:hAnsi="Arial" w:cs="Arial"/>
          <w:bCs/>
          <w:color w:val="auto"/>
          <w:sz w:val="15"/>
          <w:szCs w:val="15"/>
          <w:u w:val="none"/>
          <w:vertAlign w:val="superscript"/>
        </w:rPr>
        <w:footnoteRef/>
      </w:r>
      <w:r w:rsidRPr="00B679A4">
        <w:rPr>
          <w:sz w:val="15"/>
          <w:szCs w:val="15"/>
          <w:vertAlign w:val="superscript"/>
        </w:rPr>
        <w:t xml:space="preserve"> </w:t>
      </w:r>
      <w:r w:rsidRPr="00B679A4">
        <w:rPr>
          <w:sz w:val="15"/>
          <w:szCs w:val="15"/>
          <w:vertAlign w:val="superscript"/>
        </w:rPr>
        <w:tab/>
      </w:r>
      <w:r w:rsidRPr="00B679A4">
        <w:rPr>
          <w:b/>
          <w:bCs/>
          <w:sz w:val="15"/>
          <w:szCs w:val="15"/>
        </w:rPr>
        <w:t xml:space="preserve">DECRETO SUPREMO </w:t>
      </w:r>
      <w:proofErr w:type="spellStart"/>
      <w:r w:rsidRPr="00B679A4">
        <w:rPr>
          <w:b/>
          <w:bCs/>
          <w:sz w:val="15"/>
          <w:szCs w:val="15"/>
        </w:rPr>
        <w:t>N°</w:t>
      </w:r>
      <w:proofErr w:type="spellEnd"/>
      <w:r w:rsidRPr="00B679A4">
        <w:rPr>
          <w:b/>
          <w:bCs/>
          <w:sz w:val="15"/>
          <w:szCs w:val="15"/>
        </w:rPr>
        <w:t xml:space="preserve"> 004-2019-JUS, TEXTO ÚNICO ORDENADO DE LA LEY DEL PROCEDIMIENTO ADMINISTRATIVO GENERAL, PUBLICADO EL 25 DE ENERO DE 2019</w:t>
      </w:r>
    </w:p>
    <w:p w14:paraId="6CD07DEC" w14:textId="77777777" w:rsidR="00CE2AB4" w:rsidRPr="00B679A4" w:rsidRDefault="00CE2AB4" w:rsidP="00CD03FB">
      <w:pPr>
        <w:spacing w:line="240" w:lineRule="auto"/>
        <w:ind w:left="567"/>
        <w:contextualSpacing/>
        <w:jc w:val="both"/>
        <w:rPr>
          <w:sz w:val="15"/>
          <w:szCs w:val="15"/>
        </w:rPr>
      </w:pPr>
      <w:r w:rsidRPr="00B679A4">
        <w:rPr>
          <w:b/>
          <w:bCs/>
          <w:sz w:val="15"/>
          <w:szCs w:val="15"/>
        </w:rPr>
        <w:t>Artículo 255.- Procedimiento sancionador</w:t>
      </w:r>
      <w:r w:rsidRPr="00B679A4">
        <w:rPr>
          <w:sz w:val="15"/>
          <w:szCs w:val="15"/>
        </w:rPr>
        <w:t xml:space="preserve"> </w:t>
      </w:r>
    </w:p>
    <w:p w14:paraId="157BB9E7" w14:textId="77777777" w:rsidR="00CE2AB4" w:rsidRPr="00B679A4" w:rsidRDefault="00CE2AB4" w:rsidP="00CD03FB">
      <w:pPr>
        <w:spacing w:line="240" w:lineRule="auto"/>
        <w:ind w:left="567"/>
        <w:contextualSpacing/>
        <w:jc w:val="both"/>
        <w:rPr>
          <w:sz w:val="15"/>
          <w:szCs w:val="15"/>
        </w:rPr>
      </w:pPr>
      <w:r w:rsidRPr="00B679A4">
        <w:rPr>
          <w:sz w:val="15"/>
          <w:szCs w:val="15"/>
        </w:rPr>
        <w:t xml:space="preserve">Las entidades en el ejercicio de su potestad sancionadora se ciñen a las siguientes disposiciones: </w:t>
      </w:r>
    </w:p>
    <w:p w14:paraId="46978D70" w14:textId="77777777" w:rsidR="00CE2AB4" w:rsidRPr="00B679A4" w:rsidRDefault="00CE2AB4" w:rsidP="00CD03FB">
      <w:pPr>
        <w:spacing w:line="240" w:lineRule="auto"/>
        <w:ind w:left="567"/>
        <w:contextualSpacing/>
        <w:jc w:val="both"/>
        <w:rPr>
          <w:sz w:val="15"/>
          <w:szCs w:val="15"/>
        </w:rPr>
      </w:pPr>
      <w:r w:rsidRPr="00B679A4">
        <w:rPr>
          <w:sz w:val="15"/>
          <w:szCs w:val="15"/>
        </w:rPr>
        <w:t>(…)</w:t>
      </w:r>
    </w:p>
    <w:p w14:paraId="3F19D635" w14:textId="77777777" w:rsidR="00CE2AB4" w:rsidRPr="00B679A4" w:rsidRDefault="00CE2AB4" w:rsidP="00CD03FB">
      <w:pPr>
        <w:spacing w:line="240" w:lineRule="auto"/>
        <w:ind w:left="567"/>
        <w:contextualSpacing/>
        <w:jc w:val="both"/>
        <w:rPr>
          <w:sz w:val="15"/>
          <w:szCs w:val="15"/>
        </w:rPr>
      </w:pPr>
      <w:r w:rsidRPr="00B679A4">
        <w:rPr>
          <w:sz w:val="15"/>
          <w:szCs w:val="15"/>
        </w:rPr>
        <w:t xml:space="preserve">5. Concluida, de ser el caso, la recolección de pruebas, la autoridad instructora del procedimiento concluye determinando la existencia de una infracción y, por ende, la imposición de una sanción; o la no existencia de infracción. La autoridad instructora formula un informe final de instrucción en el que se determina, de manera motivada, las conductas que se consideren probadas constitutivas de infracción, la norma que prevé la imposición de sanción; y, la sanción propuesta o la declaración de no existencia de infracción, según corresponda. </w:t>
      </w:r>
    </w:p>
    <w:p w14:paraId="5D3B84E5" w14:textId="77777777" w:rsidR="00CE2AB4" w:rsidRPr="00B679A4" w:rsidRDefault="00CE2AB4" w:rsidP="00CD03FB">
      <w:pPr>
        <w:spacing w:line="240" w:lineRule="auto"/>
        <w:ind w:left="567"/>
        <w:contextualSpacing/>
        <w:jc w:val="both"/>
        <w:rPr>
          <w:sz w:val="15"/>
          <w:szCs w:val="15"/>
        </w:rPr>
      </w:pPr>
      <w:r w:rsidRPr="00B679A4">
        <w:rPr>
          <w:sz w:val="15"/>
          <w:szCs w:val="15"/>
        </w:rPr>
        <w:t>Recibido el informe final, el órgano competente para decidir la aplicación de la sanción puede disponer la realización de actuaciones complementarias, siempre que las considere indispensables para resolver el procedimiento. El informe final de instrucción debe ser notificado al administrado para que formule sus descargos en un plazo no menor de cinco (5) días hábiles.</w:t>
      </w:r>
    </w:p>
    <w:p w14:paraId="4F6636A2" w14:textId="77777777" w:rsidR="00CE2AB4" w:rsidRPr="00B679A4" w:rsidRDefault="00CE2AB4" w:rsidP="00CD03FB">
      <w:pPr>
        <w:spacing w:line="240" w:lineRule="auto"/>
        <w:contextualSpacing/>
        <w:jc w:val="both"/>
        <w:rPr>
          <w:sz w:val="15"/>
          <w:szCs w:val="15"/>
        </w:rPr>
      </w:pPr>
    </w:p>
  </w:footnote>
  <w:footnote w:id="32">
    <w:p w14:paraId="1F4ABED8" w14:textId="77777777" w:rsidR="00CE2AB4" w:rsidRPr="00B679A4" w:rsidRDefault="00CE2AB4" w:rsidP="00CD03FB">
      <w:pPr>
        <w:pStyle w:val="Textonotapie"/>
        <w:ind w:left="567" w:hanging="567"/>
        <w:jc w:val="both"/>
        <w:rPr>
          <w:rFonts w:ascii="Arial" w:hAnsi="Arial" w:cs="Arial"/>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t>Esta Comisión ha tenido la oportunidad de revisar el estatuto inscrito y vigente, a la fecha, ante la Superintendencia Nacional de los Registros Públicos – SUNARP, donde se verificó que el objeto de la constitución de la Asociación consiste en: “Defender los derechos sociales y económicos de la población como consumidores y usuarios de los servicios públicos, que permita la mejora de la calidad en la atención al consumidor y usuario con justicia social”. Consulta realizada a través de la Plataforma de Interoperabilidad del Estado (PIDE), medio tecnológico que facilita el intercambio de información entre entidades públicas.</w:t>
      </w:r>
    </w:p>
  </w:footnote>
  <w:footnote w:id="33">
    <w:p w14:paraId="11881DB8" w14:textId="77777777" w:rsidR="00CE2AB4" w:rsidRPr="00B679A4" w:rsidRDefault="00CE2AB4" w:rsidP="00CD03FB">
      <w:pPr>
        <w:pStyle w:val="Textonotapie"/>
        <w:ind w:left="567" w:hanging="567"/>
        <w:jc w:val="both"/>
        <w:rPr>
          <w:rFonts w:ascii="Arial" w:hAnsi="Arial" w:cs="Arial"/>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t>En el sector financiero, un trabajador de operaciones (Técnicos y Operarios) se encarga principalmente de ejecutar y gestionar las operaciones diarias como la tramitación de transacciones, el manejo de documentación, la atención al cliente y la supervisión de procesos operativos, apoyo en gestión, entre otros.</w:t>
      </w:r>
    </w:p>
    <w:p w14:paraId="2DE8C6A1" w14:textId="77777777" w:rsidR="00CE2AB4" w:rsidRPr="00B679A4" w:rsidRDefault="00CE2AB4" w:rsidP="00CD03FB">
      <w:pPr>
        <w:pStyle w:val="Textonotapie"/>
        <w:jc w:val="both"/>
        <w:rPr>
          <w:rFonts w:ascii="Arial" w:hAnsi="Arial" w:cs="Arial"/>
          <w:sz w:val="15"/>
          <w:szCs w:val="15"/>
        </w:rPr>
      </w:pPr>
    </w:p>
  </w:footnote>
  <w:footnote w:id="34">
    <w:p w14:paraId="5618DD76" w14:textId="77777777" w:rsidR="00CE2AB4" w:rsidRPr="00B679A4" w:rsidRDefault="00CE2AB4" w:rsidP="00CD03FB">
      <w:pPr>
        <w:pStyle w:val="Sinespaciado"/>
        <w:ind w:left="567" w:hanging="567"/>
        <w:contextualSpacing/>
        <w:jc w:val="both"/>
        <w:rPr>
          <w:color w:val="auto"/>
          <w:sz w:val="15"/>
          <w:szCs w:val="15"/>
        </w:rPr>
      </w:pPr>
      <w:r w:rsidRPr="00B679A4">
        <w:rPr>
          <w:color w:val="auto"/>
          <w:sz w:val="15"/>
          <w:szCs w:val="15"/>
          <w:vertAlign w:val="superscript"/>
        </w:rPr>
        <w:footnoteRef/>
      </w:r>
      <w:r w:rsidRPr="00B679A4">
        <w:rPr>
          <w:color w:val="auto"/>
          <w:sz w:val="15"/>
          <w:szCs w:val="15"/>
        </w:rPr>
        <w:t xml:space="preserve"> </w:t>
      </w:r>
      <w:r w:rsidRPr="00B679A4">
        <w:rPr>
          <w:color w:val="auto"/>
          <w:sz w:val="15"/>
          <w:szCs w:val="15"/>
        </w:rPr>
        <w:tab/>
        <w:t>Fuente: La República, uno de los diarios de mayor circulación del país, información recogida de los estudios contenidos en la “Guía Salarial 2024 Adecco Perú”. Ver en: https://larepublica.pe/sociedad/2024/07/25/sueldos-en-bancos-y-seguros-lo-que-pueden-ganar-gerentes-asistentes-y-practicantes-en-estos-sectores-atmp-1400875.</w:t>
      </w:r>
    </w:p>
    <w:p w14:paraId="12F4E2F1" w14:textId="77777777" w:rsidR="00CE2AB4" w:rsidRPr="00B679A4" w:rsidRDefault="00CE2AB4" w:rsidP="00CD03FB">
      <w:pPr>
        <w:pStyle w:val="Sinespaciado"/>
        <w:ind w:left="567"/>
        <w:contextualSpacing/>
        <w:jc w:val="both"/>
        <w:rPr>
          <w:color w:val="auto"/>
          <w:sz w:val="15"/>
          <w:szCs w:val="15"/>
        </w:rPr>
      </w:pPr>
    </w:p>
  </w:footnote>
  <w:footnote w:id="35">
    <w:p w14:paraId="57B300AE" w14:textId="77777777" w:rsidR="00CE2AB4" w:rsidRPr="00B679A4" w:rsidRDefault="00CE2AB4" w:rsidP="00CD03FB">
      <w:pPr>
        <w:pStyle w:val="Sinespaciado"/>
        <w:ind w:left="567" w:hanging="567"/>
        <w:contextualSpacing/>
        <w:jc w:val="both"/>
        <w:rPr>
          <w:color w:val="auto"/>
          <w:sz w:val="15"/>
          <w:szCs w:val="15"/>
        </w:rPr>
      </w:pPr>
      <w:r w:rsidRPr="00B679A4">
        <w:rPr>
          <w:color w:val="auto"/>
          <w:sz w:val="15"/>
          <w:szCs w:val="15"/>
          <w:vertAlign w:val="superscript"/>
        </w:rPr>
        <w:footnoteRef/>
      </w:r>
      <w:r w:rsidRPr="00B679A4">
        <w:rPr>
          <w:color w:val="auto"/>
          <w:sz w:val="15"/>
          <w:szCs w:val="15"/>
        </w:rPr>
        <w:t xml:space="preserve"> </w:t>
      </w:r>
      <w:r w:rsidRPr="00B679A4">
        <w:rPr>
          <w:color w:val="auto"/>
          <w:sz w:val="15"/>
          <w:szCs w:val="15"/>
        </w:rPr>
        <w:tab/>
        <w:t>Fuente: Ministerio de Trabajo– Mi Carrera. Ver en: https://micarrera.trabajo.gob.pe/lima-metropolitana-4/.</w:t>
      </w:r>
    </w:p>
    <w:p w14:paraId="092DF7D8" w14:textId="77777777" w:rsidR="00CE2AB4" w:rsidRPr="00B679A4" w:rsidRDefault="00CE2AB4" w:rsidP="00CD03FB">
      <w:pPr>
        <w:pStyle w:val="Sinespaciado"/>
        <w:ind w:left="567"/>
        <w:contextualSpacing/>
        <w:jc w:val="both"/>
        <w:rPr>
          <w:color w:val="auto"/>
          <w:sz w:val="15"/>
          <w:szCs w:val="15"/>
        </w:rPr>
      </w:pPr>
    </w:p>
  </w:footnote>
  <w:footnote w:id="36">
    <w:p w14:paraId="4389CAC6" w14:textId="77777777" w:rsidR="00CE2AB4" w:rsidRPr="00B679A4" w:rsidRDefault="00CE2AB4" w:rsidP="00CD03FB">
      <w:pPr>
        <w:spacing w:line="240" w:lineRule="auto"/>
        <w:ind w:left="567" w:hanging="582"/>
        <w:contextualSpacing/>
        <w:jc w:val="both"/>
        <w:rPr>
          <w:b/>
          <w:color w:val="auto"/>
          <w:sz w:val="15"/>
          <w:szCs w:val="15"/>
        </w:rPr>
      </w:pPr>
      <w:r w:rsidRPr="00B679A4">
        <w:rPr>
          <w:color w:val="auto"/>
          <w:sz w:val="15"/>
          <w:szCs w:val="15"/>
          <w:vertAlign w:val="superscript"/>
        </w:rPr>
        <w:footnoteRef/>
      </w:r>
      <w:r w:rsidRPr="00B679A4">
        <w:rPr>
          <w:color w:val="auto"/>
          <w:sz w:val="15"/>
          <w:szCs w:val="15"/>
        </w:rPr>
        <w:t xml:space="preserve"> </w:t>
      </w:r>
      <w:r w:rsidRPr="00B679A4">
        <w:rPr>
          <w:color w:val="auto"/>
          <w:sz w:val="15"/>
          <w:szCs w:val="15"/>
        </w:rPr>
        <w:tab/>
      </w:r>
      <w:r w:rsidRPr="00B679A4">
        <w:rPr>
          <w:b/>
          <w:color w:val="auto"/>
          <w:sz w:val="15"/>
          <w:szCs w:val="15"/>
        </w:rPr>
        <w:t xml:space="preserve">TEXTO ÚNICO ORDENADO DE LA LEY DEL PROCEDIMIENTO ADMINISTRATIVO GENERAL, APROBADO POR DECRETO SUPREMO </w:t>
      </w:r>
      <w:proofErr w:type="spellStart"/>
      <w:r w:rsidRPr="00B679A4">
        <w:rPr>
          <w:b/>
          <w:color w:val="auto"/>
          <w:sz w:val="15"/>
          <w:szCs w:val="15"/>
        </w:rPr>
        <w:t>N°</w:t>
      </w:r>
      <w:proofErr w:type="spellEnd"/>
      <w:r w:rsidRPr="00B679A4">
        <w:rPr>
          <w:b/>
          <w:color w:val="auto"/>
          <w:sz w:val="15"/>
          <w:szCs w:val="15"/>
        </w:rPr>
        <w:t xml:space="preserve"> 004-2019-JUS Y PUBLICADO EL 25 DE ENERO DE 2019</w:t>
      </w:r>
    </w:p>
    <w:p w14:paraId="1834D557" w14:textId="77777777" w:rsidR="00CE2AB4" w:rsidRPr="00B679A4" w:rsidRDefault="00CE2AB4" w:rsidP="00CD03FB">
      <w:pPr>
        <w:pStyle w:val="Sinespaciado"/>
        <w:ind w:left="567" w:hanging="567"/>
        <w:jc w:val="both"/>
        <w:rPr>
          <w:b/>
          <w:bCs/>
          <w:color w:val="auto"/>
          <w:sz w:val="15"/>
          <w:szCs w:val="15"/>
        </w:rPr>
      </w:pPr>
      <w:r w:rsidRPr="00B679A4">
        <w:rPr>
          <w:color w:val="auto"/>
          <w:sz w:val="15"/>
          <w:szCs w:val="15"/>
        </w:rPr>
        <w:tab/>
      </w:r>
      <w:r w:rsidRPr="00B679A4">
        <w:rPr>
          <w:b/>
          <w:bCs/>
          <w:color w:val="auto"/>
          <w:sz w:val="15"/>
          <w:szCs w:val="15"/>
        </w:rPr>
        <w:t>Artículo 248.- Principios de la potestad sancionadora administrativa</w:t>
      </w:r>
    </w:p>
    <w:p w14:paraId="3DE9220E" w14:textId="77777777" w:rsidR="00CE2AB4" w:rsidRPr="00B679A4" w:rsidRDefault="00CE2AB4" w:rsidP="00CD03FB">
      <w:pPr>
        <w:pStyle w:val="Sinespaciado"/>
        <w:ind w:left="567" w:hanging="567"/>
        <w:jc w:val="both"/>
        <w:rPr>
          <w:color w:val="auto"/>
          <w:sz w:val="15"/>
          <w:szCs w:val="15"/>
        </w:rPr>
      </w:pPr>
      <w:r w:rsidRPr="00B679A4">
        <w:rPr>
          <w:color w:val="auto"/>
          <w:sz w:val="15"/>
          <w:szCs w:val="15"/>
        </w:rPr>
        <w:tab/>
        <w:t>La potestad sancionadora de todas las entidades está regida adicionalmente por los siguientes principios especiales: (…)</w:t>
      </w:r>
    </w:p>
    <w:p w14:paraId="33CC3673" w14:textId="77777777" w:rsidR="00CE2AB4" w:rsidRPr="00B679A4" w:rsidRDefault="00CE2AB4" w:rsidP="00CD03FB">
      <w:pPr>
        <w:pStyle w:val="Sinespaciado"/>
        <w:ind w:left="567" w:hanging="567"/>
        <w:jc w:val="both"/>
        <w:rPr>
          <w:color w:val="auto"/>
          <w:sz w:val="15"/>
          <w:szCs w:val="15"/>
        </w:rPr>
      </w:pPr>
      <w:r w:rsidRPr="00B679A4">
        <w:rPr>
          <w:color w:val="auto"/>
          <w:sz w:val="15"/>
          <w:szCs w:val="15"/>
        </w:rPr>
        <w:tab/>
      </w:r>
      <w:r w:rsidRPr="00B679A4">
        <w:rPr>
          <w:b/>
          <w:bCs/>
          <w:color w:val="auto"/>
          <w:sz w:val="15"/>
          <w:szCs w:val="15"/>
        </w:rPr>
        <w:t xml:space="preserve">3. </w:t>
      </w:r>
      <w:proofErr w:type="gramStart"/>
      <w:r w:rsidRPr="00B679A4">
        <w:rPr>
          <w:b/>
          <w:bCs/>
          <w:color w:val="auto"/>
          <w:sz w:val="15"/>
          <w:szCs w:val="15"/>
        </w:rPr>
        <w:t>Razonabilidad.-</w:t>
      </w:r>
      <w:proofErr w:type="gramEnd"/>
      <w:r w:rsidRPr="00B679A4">
        <w:rPr>
          <w:color w:val="auto"/>
          <w:sz w:val="15"/>
          <w:szCs w:val="15"/>
        </w:rPr>
        <w:t xml:space="preserve"> Las autoridades deben prever que la comisión de la conducta sancionable no resulte más ventajosa para el infractor que cumplir las normas infringidas o asumir la sanción. Sin embargo, las sanciones a ser aplicadas deben ser proporcionales al incumplimiento calificado como infracción, observando los siguientes criterios que se señalan a efectos de su graduación: </w:t>
      </w:r>
    </w:p>
    <w:p w14:paraId="3C519891" w14:textId="77777777" w:rsidR="00CE2AB4" w:rsidRPr="00B679A4" w:rsidRDefault="00CE2AB4" w:rsidP="00CD03FB">
      <w:pPr>
        <w:pStyle w:val="Sinespaciado"/>
        <w:ind w:left="1134" w:hanging="567"/>
        <w:jc w:val="both"/>
        <w:rPr>
          <w:color w:val="auto"/>
          <w:sz w:val="15"/>
          <w:szCs w:val="15"/>
        </w:rPr>
      </w:pPr>
      <w:r w:rsidRPr="00B679A4">
        <w:rPr>
          <w:color w:val="auto"/>
          <w:sz w:val="15"/>
          <w:szCs w:val="15"/>
        </w:rPr>
        <w:t xml:space="preserve">a)  </w:t>
      </w:r>
      <w:r w:rsidRPr="00B679A4">
        <w:rPr>
          <w:color w:val="auto"/>
          <w:sz w:val="15"/>
          <w:szCs w:val="15"/>
        </w:rPr>
        <w:tab/>
        <w:t>El beneficio ilícito resultante por la comisión de la infracción;</w:t>
      </w:r>
    </w:p>
    <w:p w14:paraId="2156D4C2" w14:textId="77777777" w:rsidR="00CE2AB4" w:rsidRPr="00B679A4" w:rsidRDefault="00CE2AB4" w:rsidP="00CD03FB">
      <w:pPr>
        <w:pStyle w:val="Sinespaciado"/>
        <w:ind w:left="1134" w:hanging="567"/>
        <w:jc w:val="both"/>
        <w:rPr>
          <w:color w:val="auto"/>
          <w:sz w:val="15"/>
          <w:szCs w:val="15"/>
        </w:rPr>
      </w:pPr>
      <w:r w:rsidRPr="00B679A4">
        <w:rPr>
          <w:color w:val="auto"/>
          <w:sz w:val="15"/>
          <w:szCs w:val="15"/>
        </w:rPr>
        <w:t xml:space="preserve">b)  </w:t>
      </w:r>
      <w:r w:rsidRPr="00B679A4">
        <w:rPr>
          <w:color w:val="auto"/>
          <w:sz w:val="15"/>
          <w:szCs w:val="15"/>
        </w:rPr>
        <w:tab/>
        <w:t>La probabilidad de detección de la infracción;</w:t>
      </w:r>
    </w:p>
    <w:p w14:paraId="1B2CE767" w14:textId="77777777" w:rsidR="00CE2AB4" w:rsidRPr="00B679A4" w:rsidRDefault="00CE2AB4" w:rsidP="00CD03FB">
      <w:pPr>
        <w:pStyle w:val="Sinespaciado"/>
        <w:ind w:left="1134" w:hanging="567"/>
        <w:jc w:val="both"/>
        <w:rPr>
          <w:color w:val="auto"/>
          <w:sz w:val="15"/>
          <w:szCs w:val="15"/>
        </w:rPr>
      </w:pPr>
      <w:r w:rsidRPr="00B679A4">
        <w:rPr>
          <w:color w:val="auto"/>
          <w:sz w:val="15"/>
          <w:szCs w:val="15"/>
        </w:rPr>
        <w:t xml:space="preserve">c)  </w:t>
      </w:r>
      <w:r w:rsidRPr="00B679A4">
        <w:rPr>
          <w:color w:val="auto"/>
          <w:sz w:val="15"/>
          <w:szCs w:val="15"/>
        </w:rPr>
        <w:tab/>
        <w:t>La gravedad del daño al interés público y/o bien jurídico protegido;</w:t>
      </w:r>
    </w:p>
    <w:p w14:paraId="24B6147D" w14:textId="77777777" w:rsidR="00CE2AB4" w:rsidRPr="00B679A4" w:rsidRDefault="00CE2AB4" w:rsidP="00CD03FB">
      <w:pPr>
        <w:pStyle w:val="Sinespaciado"/>
        <w:ind w:left="1134" w:hanging="567"/>
        <w:jc w:val="both"/>
        <w:rPr>
          <w:color w:val="auto"/>
          <w:sz w:val="15"/>
          <w:szCs w:val="15"/>
        </w:rPr>
      </w:pPr>
      <w:r w:rsidRPr="00B679A4">
        <w:rPr>
          <w:color w:val="auto"/>
          <w:sz w:val="15"/>
          <w:szCs w:val="15"/>
        </w:rPr>
        <w:t xml:space="preserve">d) </w:t>
      </w:r>
      <w:r w:rsidRPr="00B679A4">
        <w:rPr>
          <w:color w:val="auto"/>
          <w:sz w:val="15"/>
          <w:szCs w:val="15"/>
        </w:rPr>
        <w:tab/>
        <w:t>EI perjuicio económico causado;</w:t>
      </w:r>
    </w:p>
    <w:p w14:paraId="783CD07B" w14:textId="77777777" w:rsidR="00CE2AB4" w:rsidRPr="00B679A4" w:rsidRDefault="00CE2AB4" w:rsidP="00CD03FB">
      <w:pPr>
        <w:pStyle w:val="Sinespaciado"/>
        <w:ind w:left="1134" w:hanging="567"/>
        <w:jc w:val="both"/>
        <w:rPr>
          <w:color w:val="auto"/>
          <w:sz w:val="15"/>
          <w:szCs w:val="15"/>
        </w:rPr>
      </w:pPr>
      <w:r w:rsidRPr="00B679A4">
        <w:rPr>
          <w:color w:val="auto"/>
          <w:sz w:val="15"/>
          <w:szCs w:val="15"/>
        </w:rPr>
        <w:t xml:space="preserve">e) </w:t>
      </w:r>
      <w:r w:rsidRPr="00B679A4">
        <w:rPr>
          <w:color w:val="auto"/>
          <w:sz w:val="15"/>
          <w:szCs w:val="15"/>
        </w:rPr>
        <w:tab/>
        <w:t>La reincidencia, por la comisión de la misma infracción dentro del plazo de un (1) año desde que quedó firme la resolución que sancionó la primera infracción.</w:t>
      </w:r>
    </w:p>
    <w:p w14:paraId="5016ED0D" w14:textId="77777777" w:rsidR="00CE2AB4" w:rsidRPr="00B679A4" w:rsidRDefault="00CE2AB4" w:rsidP="00CD03FB">
      <w:pPr>
        <w:pStyle w:val="Sinespaciado"/>
        <w:ind w:left="1134" w:hanging="567"/>
        <w:jc w:val="both"/>
        <w:rPr>
          <w:color w:val="auto"/>
          <w:sz w:val="15"/>
          <w:szCs w:val="15"/>
        </w:rPr>
      </w:pPr>
      <w:r w:rsidRPr="00B679A4">
        <w:rPr>
          <w:color w:val="auto"/>
          <w:sz w:val="15"/>
          <w:szCs w:val="15"/>
        </w:rPr>
        <w:t xml:space="preserve">f)  </w:t>
      </w:r>
      <w:r w:rsidRPr="00B679A4">
        <w:rPr>
          <w:color w:val="auto"/>
          <w:sz w:val="15"/>
          <w:szCs w:val="15"/>
        </w:rPr>
        <w:tab/>
        <w:t>Las circunstancias de la comisión de la infracción; y</w:t>
      </w:r>
    </w:p>
    <w:p w14:paraId="1A90FAFE" w14:textId="77777777" w:rsidR="00CE2AB4" w:rsidRPr="00B679A4" w:rsidRDefault="00CE2AB4" w:rsidP="00CD03FB">
      <w:pPr>
        <w:pStyle w:val="Sinespaciado"/>
        <w:ind w:left="1134" w:hanging="567"/>
        <w:jc w:val="both"/>
        <w:rPr>
          <w:color w:val="auto"/>
          <w:sz w:val="15"/>
          <w:szCs w:val="15"/>
        </w:rPr>
      </w:pPr>
      <w:r w:rsidRPr="00B679A4">
        <w:rPr>
          <w:color w:val="auto"/>
          <w:sz w:val="15"/>
          <w:szCs w:val="15"/>
        </w:rPr>
        <w:t xml:space="preserve">g)  </w:t>
      </w:r>
      <w:r w:rsidRPr="00B679A4">
        <w:rPr>
          <w:color w:val="auto"/>
          <w:sz w:val="15"/>
          <w:szCs w:val="15"/>
        </w:rPr>
        <w:tab/>
        <w:t>La existencia o no de intencionalidad en la conducta del infractor. (…)</w:t>
      </w:r>
    </w:p>
    <w:p w14:paraId="46F9B1FF" w14:textId="77777777" w:rsidR="00CE2AB4" w:rsidRPr="00B679A4" w:rsidRDefault="00CE2AB4" w:rsidP="00CD03FB">
      <w:pPr>
        <w:tabs>
          <w:tab w:val="left" w:pos="567"/>
        </w:tabs>
        <w:spacing w:line="240" w:lineRule="auto"/>
        <w:ind w:left="567" w:hanging="567"/>
        <w:jc w:val="both"/>
        <w:rPr>
          <w:color w:val="auto"/>
          <w:sz w:val="15"/>
          <w:szCs w:val="15"/>
        </w:rPr>
      </w:pPr>
    </w:p>
  </w:footnote>
  <w:footnote w:id="37">
    <w:p w14:paraId="742E67AA" w14:textId="77777777" w:rsidR="00CE2AB4" w:rsidRPr="00B679A4" w:rsidRDefault="00CE2AB4" w:rsidP="00CD03FB">
      <w:pPr>
        <w:tabs>
          <w:tab w:val="left" w:pos="567"/>
        </w:tabs>
        <w:spacing w:line="240" w:lineRule="auto"/>
        <w:ind w:left="567" w:hanging="567"/>
        <w:contextualSpacing/>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334BD168" w14:textId="77777777" w:rsidR="00CE2AB4" w:rsidRPr="00B679A4" w:rsidRDefault="00CE2AB4" w:rsidP="00CD03FB">
      <w:pPr>
        <w:tabs>
          <w:tab w:val="left" w:pos="567"/>
        </w:tabs>
        <w:spacing w:line="240" w:lineRule="auto"/>
        <w:ind w:left="567" w:hanging="567"/>
        <w:contextualSpacing/>
        <w:jc w:val="both"/>
        <w:rPr>
          <w:bCs/>
          <w:color w:val="auto"/>
          <w:sz w:val="15"/>
          <w:szCs w:val="15"/>
        </w:rPr>
      </w:pPr>
      <w:r w:rsidRPr="00B679A4">
        <w:rPr>
          <w:b/>
          <w:color w:val="auto"/>
          <w:sz w:val="15"/>
          <w:szCs w:val="15"/>
        </w:rPr>
        <w:tab/>
      </w:r>
      <w:r w:rsidRPr="00B679A4">
        <w:rPr>
          <w:bCs/>
          <w:color w:val="auto"/>
          <w:sz w:val="15"/>
          <w:szCs w:val="15"/>
        </w:rPr>
        <w:t>(…)</w:t>
      </w:r>
    </w:p>
    <w:p w14:paraId="7EAD44F0" w14:textId="77777777" w:rsidR="00CE2AB4" w:rsidRPr="00B679A4" w:rsidRDefault="00CE2AB4"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r>
      <w:r w:rsidRPr="00B679A4">
        <w:rPr>
          <w:b/>
          <w:color w:val="auto"/>
          <w:sz w:val="15"/>
          <w:szCs w:val="15"/>
        </w:rPr>
        <w:t>B. Valoración de atenuantes y agravantes (F)</w:t>
      </w:r>
      <w:r w:rsidRPr="00B679A4">
        <w:rPr>
          <w:bCs/>
          <w:color w:val="auto"/>
          <w:sz w:val="15"/>
          <w:szCs w:val="15"/>
          <w:vertAlign w:val="superscript"/>
        </w:rPr>
        <w:t>5</w:t>
      </w:r>
    </w:p>
    <w:p w14:paraId="583ABA4D" w14:textId="77777777" w:rsidR="00CE2AB4" w:rsidRPr="00B679A4" w:rsidRDefault="00CE2AB4"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Este segundo paso corresponde a la valoración de las circunstancias que pueden incrementar (agravar) o reducir (atenuar) el monto de la multa base, a través del factor F. Para determinar el valor del factor F, los OR deben realizar el siguiente análisis:</w:t>
      </w:r>
    </w:p>
    <w:p w14:paraId="6009F36A" w14:textId="77777777" w:rsidR="00CE2AB4" w:rsidRPr="00B679A4" w:rsidRDefault="00CE2AB4" w:rsidP="00CD03FB">
      <w:pPr>
        <w:spacing w:line="240" w:lineRule="auto"/>
        <w:ind w:left="1134" w:hanging="567"/>
        <w:contextualSpacing/>
        <w:jc w:val="both"/>
        <w:rPr>
          <w:bCs/>
          <w:color w:val="auto"/>
          <w:sz w:val="15"/>
          <w:szCs w:val="15"/>
        </w:rPr>
      </w:pPr>
      <w:r w:rsidRPr="00B679A4">
        <w:rPr>
          <w:bCs/>
          <w:color w:val="auto"/>
          <w:sz w:val="15"/>
          <w:szCs w:val="15"/>
        </w:rPr>
        <w:t xml:space="preserve">• </w:t>
      </w:r>
      <w:r w:rsidRPr="00B679A4">
        <w:rPr>
          <w:bCs/>
          <w:color w:val="auto"/>
          <w:sz w:val="15"/>
          <w:szCs w:val="15"/>
        </w:rPr>
        <w:tab/>
        <w:t>Definir si existen circunstancias agravantes o atenuantes que correspondan aplicar.</w:t>
      </w:r>
    </w:p>
    <w:p w14:paraId="78CC025F" w14:textId="77777777" w:rsidR="00CE2AB4" w:rsidRPr="00B679A4" w:rsidRDefault="00CE2AB4" w:rsidP="00CD03FB">
      <w:pPr>
        <w:spacing w:line="240" w:lineRule="auto"/>
        <w:ind w:left="1134" w:hanging="567"/>
        <w:contextualSpacing/>
        <w:jc w:val="both"/>
        <w:rPr>
          <w:bCs/>
          <w:color w:val="auto"/>
          <w:sz w:val="15"/>
          <w:szCs w:val="15"/>
        </w:rPr>
      </w:pPr>
      <w:r w:rsidRPr="00B679A4">
        <w:rPr>
          <w:bCs/>
          <w:color w:val="auto"/>
          <w:sz w:val="15"/>
          <w:szCs w:val="15"/>
        </w:rPr>
        <w:t xml:space="preserve">• </w:t>
      </w:r>
      <w:r w:rsidRPr="00B679A4">
        <w:rPr>
          <w:bCs/>
          <w:color w:val="auto"/>
          <w:sz w:val="15"/>
          <w:szCs w:val="15"/>
        </w:rPr>
        <w:tab/>
        <w:t>En caso de no existir ninguna circunstancia agravante y atenuante, el factor F es equivalente a la unidad (F = 1 o 100 %).</w:t>
      </w:r>
    </w:p>
    <w:p w14:paraId="4583E0AF" w14:textId="77777777" w:rsidR="00CE2AB4" w:rsidRPr="00B679A4" w:rsidRDefault="00CE2AB4" w:rsidP="00CD03FB">
      <w:pPr>
        <w:spacing w:line="240" w:lineRule="auto"/>
        <w:ind w:left="1134" w:hanging="567"/>
        <w:contextualSpacing/>
        <w:jc w:val="both"/>
        <w:rPr>
          <w:bCs/>
          <w:color w:val="auto"/>
          <w:sz w:val="15"/>
          <w:szCs w:val="15"/>
        </w:rPr>
      </w:pPr>
      <w:r w:rsidRPr="00B679A4">
        <w:rPr>
          <w:bCs/>
          <w:color w:val="auto"/>
          <w:sz w:val="15"/>
          <w:szCs w:val="15"/>
        </w:rPr>
        <w:t xml:space="preserve">• </w:t>
      </w:r>
      <w:r w:rsidRPr="00B679A4">
        <w:rPr>
          <w:bCs/>
          <w:color w:val="auto"/>
          <w:sz w:val="15"/>
          <w:szCs w:val="15"/>
        </w:rPr>
        <w:tab/>
        <w:t>En caso de verificar circunstancias agravantes o atenuantes (</w:t>
      </w:r>
      <w:r w:rsidRPr="00B679A4">
        <w:rPr>
          <w:rFonts w:eastAsia="Symbol"/>
          <w:color w:val="auto"/>
          <w:sz w:val="15"/>
          <w:szCs w:val="15"/>
        </w:rPr>
        <w:t>¦</w:t>
      </w:r>
      <w:r w:rsidRPr="00B679A4">
        <w:rPr>
          <w:bCs/>
          <w:color w:val="auto"/>
          <w:sz w:val="15"/>
          <w:szCs w:val="15"/>
        </w:rPr>
        <w:t>i), se debe establecer el porcentaje en que cada atenuante y/o agravante disminuye y/o aumenta, respectivamente, el valor de m. Para esto, se debe sumar todos los porcentajes (</w:t>
      </w:r>
      <w:r w:rsidRPr="00B679A4">
        <w:rPr>
          <w:rFonts w:eastAsia="Symbol"/>
          <w:color w:val="auto"/>
          <w:sz w:val="15"/>
          <w:szCs w:val="15"/>
        </w:rPr>
        <w:t>¦</w:t>
      </w:r>
      <w:r w:rsidRPr="00B679A4">
        <w:rPr>
          <w:bCs/>
          <w:color w:val="auto"/>
          <w:sz w:val="15"/>
          <w:szCs w:val="15"/>
        </w:rPr>
        <w:t>i) y se le agrega la unidad (o 100%). Esto puede realizarse mediante la siguiente expresión:</w:t>
      </w:r>
    </w:p>
    <w:p w14:paraId="6F4F823F" w14:textId="77777777" w:rsidR="00CE2AB4" w:rsidRPr="00B679A4" w:rsidRDefault="00CE2AB4" w:rsidP="00CD03FB">
      <w:pPr>
        <w:spacing w:line="240" w:lineRule="auto"/>
        <w:contextualSpacing/>
        <w:jc w:val="both"/>
        <w:rPr>
          <w:bCs/>
          <w:color w:val="auto"/>
          <w:sz w:val="15"/>
          <w:szCs w:val="15"/>
        </w:rPr>
      </w:pPr>
    </w:p>
    <w:p w14:paraId="5844A192" w14:textId="77777777" w:rsidR="00CE2AB4" w:rsidRPr="00B679A4" w:rsidRDefault="00CE2AB4" w:rsidP="00CD03FB">
      <w:pPr>
        <w:spacing w:line="240" w:lineRule="auto"/>
        <w:ind w:left="1134" w:hanging="567"/>
        <w:contextualSpacing/>
        <w:jc w:val="both"/>
        <w:rPr>
          <w:bCs/>
          <w:color w:val="auto"/>
          <w:sz w:val="15"/>
          <w:szCs w:val="15"/>
        </w:rPr>
      </w:pPr>
      <w:r w:rsidRPr="00B679A4">
        <w:rPr>
          <w:noProof/>
          <w:color w:val="auto"/>
          <w:sz w:val="15"/>
          <w:szCs w:val="15"/>
          <w:lang w:val="es-MX" w:eastAsia="es-MX"/>
        </w:rPr>
        <w:drawing>
          <wp:inline distT="0" distB="0" distL="0" distR="0" wp14:anchorId="5BF23629" wp14:editId="7614B24F">
            <wp:extent cx="1800225" cy="180975"/>
            <wp:effectExtent l="0" t="0" r="9525" b="9525"/>
            <wp:docPr id="937758335" name="Imagen 93775833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35808" name="Imagen 1" descr="Imagen que contiene Texto&#10;&#10;Descripción generada automáticamente"/>
                    <pic:cNvPicPr/>
                  </pic:nvPicPr>
                  <pic:blipFill rotWithShape="1">
                    <a:blip r:embed="rId4"/>
                    <a:srcRect l="21495" t="50559" r="47255" b="43856"/>
                    <a:stretch/>
                  </pic:blipFill>
                  <pic:spPr bwMode="auto">
                    <a:xfrm>
                      <a:off x="0" y="0"/>
                      <a:ext cx="1800225" cy="180975"/>
                    </a:xfrm>
                    <a:prstGeom prst="rect">
                      <a:avLst/>
                    </a:prstGeom>
                    <a:ln>
                      <a:noFill/>
                    </a:ln>
                    <a:extLst>
                      <a:ext uri="{53640926-AAD7-44D8-BBD7-CCE9431645EC}">
                        <a14:shadowObscured xmlns:a14="http://schemas.microsoft.com/office/drawing/2010/main"/>
                      </a:ext>
                    </a:extLst>
                  </pic:spPr>
                </pic:pic>
              </a:graphicData>
            </a:graphic>
          </wp:inline>
        </w:drawing>
      </w:r>
    </w:p>
    <w:p w14:paraId="5BF75373" w14:textId="77777777" w:rsidR="00CE2AB4" w:rsidRPr="00B679A4" w:rsidRDefault="00CE2AB4" w:rsidP="00CD03FB">
      <w:pPr>
        <w:spacing w:line="240" w:lineRule="auto"/>
        <w:ind w:left="1134" w:hanging="567"/>
        <w:contextualSpacing/>
        <w:jc w:val="both"/>
        <w:rPr>
          <w:bCs/>
          <w:color w:val="auto"/>
          <w:sz w:val="15"/>
          <w:szCs w:val="15"/>
        </w:rPr>
      </w:pPr>
    </w:p>
    <w:p w14:paraId="3A4954D2" w14:textId="77777777" w:rsidR="00CE2AB4" w:rsidRPr="00B679A4" w:rsidRDefault="00CE2AB4" w:rsidP="00CD03FB">
      <w:pPr>
        <w:spacing w:line="240" w:lineRule="auto"/>
        <w:ind w:left="1134" w:hanging="567"/>
        <w:contextualSpacing/>
        <w:jc w:val="both"/>
        <w:rPr>
          <w:bCs/>
          <w:color w:val="auto"/>
          <w:sz w:val="15"/>
          <w:szCs w:val="15"/>
        </w:rPr>
      </w:pPr>
      <w:r w:rsidRPr="00B679A4">
        <w:rPr>
          <w:bCs/>
          <w:color w:val="auto"/>
          <w:sz w:val="15"/>
          <w:szCs w:val="15"/>
        </w:rPr>
        <w:t xml:space="preserve">Donde </w:t>
      </w:r>
      <w:r w:rsidRPr="00B679A4">
        <w:rPr>
          <w:bCs/>
          <w:i/>
          <w:iCs/>
          <w:color w:val="auto"/>
          <w:sz w:val="15"/>
          <w:szCs w:val="15"/>
        </w:rPr>
        <w:t>n</w:t>
      </w:r>
      <w:r w:rsidRPr="00B679A4">
        <w:rPr>
          <w:bCs/>
          <w:color w:val="auto"/>
          <w:sz w:val="15"/>
          <w:szCs w:val="15"/>
        </w:rPr>
        <w:t xml:space="preserve"> representa al número de circunstancias agravantes y atenuantes identificadas.</w:t>
      </w:r>
    </w:p>
    <w:p w14:paraId="2A47C14D" w14:textId="77777777" w:rsidR="00CE2AB4" w:rsidRPr="00B679A4" w:rsidRDefault="00CE2AB4" w:rsidP="00CD03FB">
      <w:pPr>
        <w:spacing w:line="240" w:lineRule="auto"/>
        <w:ind w:left="1134" w:hanging="567"/>
        <w:contextualSpacing/>
        <w:jc w:val="both"/>
        <w:rPr>
          <w:bCs/>
          <w:color w:val="auto"/>
          <w:sz w:val="15"/>
          <w:szCs w:val="15"/>
        </w:rPr>
      </w:pPr>
    </w:p>
    <w:p w14:paraId="1DCF659D" w14:textId="77777777" w:rsidR="00CE2AB4" w:rsidRPr="00B679A4" w:rsidRDefault="00CE2AB4" w:rsidP="00CD03FB">
      <w:pPr>
        <w:spacing w:line="240" w:lineRule="auto"/>
        <w:ind w:left="567"/>
        <w:contextualSpacing/>
        <w:jc w:val="both"/>
        <w:rPr>
          <w:bCs/>
          <w:color w:val="auto"/>
          <w:sz w:val="15"/>
          <w:szCs w:val="15"/>
        </w:rPr>
      </w:pPr>
      <w:r w:rsidRPr="00B679A4">
        <w:rPr>
          <w:bCs/>
          <w:color w:val="auto"/>
          <w:sz w:val="15"/>
          <w:szCs w:val="15"/>
        </w:rPr>
        <w:t>Cabe mencionar que las circunstancias atenuantes pueden reducir la multa base hasta en un 50% y que las circunstancias agravantes pueden incrementarla hasta en un 100%.</w:t>
      </w:r>
    </w:p>
    <w:p w14:paraId="387A0C2E" w14:textId="77777777" w:rsidR="00CE2AB4" w:rsidRPr="00B679A4" w:rsidRDefault="00CE2AB4" w:rsidP="00CD03FB">
      <w:pPr>
        <w:spacing w:line="240" w:lineRule="auto"/>
        <w:ind w:left="567"/>
        <w:contextualSpacing/>
        <w:jc w:val="both"/>
        <w:rPr>
          <w:bCs/>
          <w:color w:val="auto"/>
          <w:sz w:val="15"/>
          <w:szCs w:val="15"/>
        </w:rPr>
      </w:pPr>
      <w:r w:rsidRPr="00B679A4">
        <w:rPr>
          <w:bCs/>
          <w:color w:val="auto"/>
          <w:sz w:val="15"/>
          <w:szCs w:val="15"/>
        </w:rPr>
        <w:t>En caso el OR determine que el hecho infractor presenta algunas de las circunstancias agravantes o atenuantes que figuran en el Cuadro 2, debe considerar los valores señalados en dicho cuadro, en tanto sean compatibles con su marco legal especial. Por ende, pueden existir casos en los que el marco normativo establece circunstancias atenuantes o agravantes específicas y sus respectivos valores de reducción o incremento, en cuyo caso prima lo indicado en dicho marco normativo en consideración de su respectiva jerarquía, pero tratando de conciliar en lo posible dicho criterio con el presente Decreto Supremo.</w:t>
      </w:r>
    </w:p>
    <w:p w14:paraId="3D3219E0" w14:textId="77777777" w:rsidR="00CE2AB4" w:rsidRPr="00B679A4" w:rsidRDefault="00CE2AB4" w:rsidP="00CD03FB">
      <w:pPr>
        <w:spacing w:line="240" w:lineRule="auto"/>
        <w:ind w:left="567"/>
        <w:contextualSpacing/>
        <w:jc w:val="both"/>
        <w:rPr>
          <w:bCs/>
          <w:color w:val="auto"/>
          <w:sz w:val="15"/>
          <w:szCs w:val="15"/>
        </w:rPr>
      </w:pPr>
    </w:p>
    <w:p w14:paraId="4617860F" w14:textId="77777777" w:rsidR="00CE2AB4" w:rsidRPr="00B679A4" w:rsidRDefault="00CE2AB4" w:rsidP="00CD03FB">
      <w:pPr>
        <w:spacing w:line="240" w:lineRule="auto"/>
        <w:ind w:left="567"/>
        <w:contextualSpacing/>
        <w:jc w:val="both"/>
        <w:rPr>
          <w:bCs/>
          <w:color w:val="auto"/>
          <w:sz w:val="15"/>
          <w:szCs w:val="15"/>
        </w:rPr>
      </w:pPr>
      <w:r w:rsidRPr="00B679A4">
        <w:rPr>
          <w:bCs/>
          <w:color w:val="auto"/>
          <w:sz w:val="15"/>
          <w:szCs w:val="15"/>
        </w:rPr>
        <w:t>Cabe señalar que los OR pueden considerar otras circunstancias atenuantes o agravantes adicionales a las que se presentan en el Cuadro 2, siempre que sean pertinentes de acuerdo con las características de cada caso en particular y en la medida que su marco legal especial se lo permita.</w:t>
      </w:r>
    </w:p>
    <w:p w14:paraId="0F7EC591" w14:textId="77777777" w:rsidR="00CE2AB4" w:rsidRPr="00B679A4" w:rsidRDefault="00CE2AB4" w:rsidP="00CD03FB">
      <w:pPr>
        <w:spacing w:line="240" w:lineRule="auto"/>
        <w:ind w:left="567"/>
        <w:contextualSpacing/>
        <w:jc w:val="both"/>
        <w:rPr>
          <w:bCs/>
          <w:color w:val="auto"/>
          <w:sz w:val="15"/>
          <w:szCs w:val="15"/>
        </w:rPr>
      </w:pPr>
    </w:p>
    <w:p w14:paraId="0D6E1688" w14:textId="77777777" w:rsidR="00CE2AB4" w:rsidRPr="00B679A4" w:rsidRDefault="00CE2AB4" w:rsidP="00CD03FB">
      <w:pPr>
        <w:spacing w:line="240" w:lineRule="auto"/>
        <w:ind w:left="567"/>
        <w:contextualSpacing/>
        <w:jc w:val="both"/>
        <w:rPr>
          <w:b/>
          <w:color w:val="auto"/>
          <w:sz w:val="15"/>
          <w:szCs w:val="15"/>
        </w:rPr>
      </w:pPr>
      <w:r w:rsidRPr="00B679A4">
        <w:rPr>
          <w:b/>
          <w:color w:val="auto"/>
          <w:sz w:val="15"/>
          <w:szCs w:val="15"/>
        </w:rPr>
        <w:t>Cuadro 2</w:t>
      </w:r>
    </w:p>
    <w:p w14:paraId="5363247D" w14:textId="77777777" w:rsidR="00CE2AB4" w:rsidRPr="00B679A4" w:rsidRDefault="00CE2AB4" w:rsidP="00CD03FB">
      <w:pPr>
        <w:spacing w:line="240" w:lineRule="auto"/>
        <w:ind w:left="567"/>
        <w:contextualSpacing/>
        <w:jc w:val="both"/>
        <w:rPr>
          <w:b/>
          <w:color w:val="auto"/>
          <w:sz w:val="15"/>
          <w:szCs w:val="15"/>
        </w:rPr>
      </w:pPr>
      <w:r w:rsidRPr="00B679A4">
        <w:rPr>
          <w:b/>
          <w:color w:val="auto"/>
          <w:sz w:val="15"/>
          <w:szCs w:val="15"/>
        </w:rPr>
        <w:t>CIRCUNSTANCIAS AGRAVANTES Y ATENUANTES CON SUS RESPECTIVOS PORCENTAJES DE AUMENTO Y REDUCCIÓN</w:t>
      </w:r>
    </w:p>
    <w:p w14:paraId="1D7BBB62" w14:textId="77777777" w:rsidR="00CE2AB4" w:rsidRPr="00B679A4" w:rsidRDefault="00CE2AB4" w:rsidP="00CD03FB">
      <w:pPr>
        <w:spacing w:line="240" w:lineRule="auto"/>
        <w:ind w:left="1134" w:hanging="567"/>
        <w:contextualSpacing/>
        <w:jc w:val="both"/>
        <w:rPr>
          <w:bCs/>
          <w:color w:val="auto"/>
          <w:sz w:val="15"/>
          <w:szCs w:val="15"/>
        </w:rPr>
      </w:pPr>
      <w:r w:rsidRPr="00B679A4">
        <w:rPr>
          <w:bCs/>
          <w:color w:val="auto"/>
          <w:sz w:val="15"/>
          <w:szCs w:val="15"/>
        </w:rPr>
        <w:t>(…)</w:t>
      </w:r>
    </w:p>
    <w:tbl>
      <w:tblPr>
        <w:tblStyle w:val="Tablaconcuadrcula"/>
        <w:tblW w:w="0" w:type="auto"/>
        <w:tblInd w:w="1134" w:type="dxa"/>
        <w:tblLook w:val="04A0" w:firstRow="1" w:lastRow="0" w:firstColumn="1" w:lastColumn="0" w:noHBand="0" w:noVBand="1"/>
      </w:tblPr>
      <w:tblGrid>
        <w:gridCol w:w="6372"/>
        <w:gridCol w:w="1554"/>
      </w:tblGrid>
      <w:tr w:rsidR="00CE2AB4" w:rsidRPr="00B679A4" w14:paraId="23B55AEC" w14:textId="77777777">
        <w:tc>
          <w:tcPr>
            <w:tcW w:w="6374" w:type="dxa"/>
            <w:shd w:val="clear" w:color="auto" w:fill="D9D9D9" w:themeFill="background1" w:themeFillShade="D9"/>
          </w:tcPr>
          <w:p w14:paraId="2ED06EA0" w14:textId="77777777" w:rsidR="00CE2AB4" w:rsidRPr="00B679A4" w:rsidRDefault="00CE2AB4" w:rsidP="00CD03FB">
            <w:pPr>
              <w:contextualSpacing/>
              <w:jc w:val="both"/>
              <w:rPr>
                <w:b/>
                <w:color w:val="auto"/>
                <w:sz w:val="15"/>
                <w:szCs w:val="15"/>
              </w:rPr>
            </w:pPr>
            <w:r w:rsidRPr="00B679A4">
              <w:rPr>
                <w:b/>
                <w:color w:val="auto"/>
                <w:sz w:val="15"/>
                <w:szCs w:val="15"/>
              </w:rPr>
              <w:t>Circunstancias agravantes</w:t>
            </w:r>
          </w:p>
        </w:tc>
        <w:tc>
          <w:tcPr>
            <w:tcW w:w="1554" w:type="dxa"/>
            <w:shd w:val="clear" w:color="auto" w:fill="D9D9D9" w:themeFill="background1" w:themeFillShade="D9"/>
          </w:tcPr>
          <w:p w14:paraId="0D30C9AB" w14:textId="77777777" w:rsidR="00CE2AB4" w:rsidRPr="00B679A4" w:rsidRDefault="00CE2AB4" w:rsidP="00CD03FB">
            <w:pPr>
              <w:contextualSpacing/>
              <w:jc w:val="both"/>
              <w:rPr>
                <w:b/>
                <w:color w:val="auto"/>
                <w:sz w:val="15"/>
                <w:szCs w:val="15"/>
              </w:rPr>
            </w:pPr>
            <w:proofErr w:type="spellStart"/>
            <w:r w:rsidRPr="00B679A4">
              <w:rPr>
                <w:b/>
                <w:color w:val="auto"/>
                <w:sz w:val="15"/>
                <w:szCs w:val="15"/>
              </w:rPr>
              <w:t>ƒi</w:t>
            </w:r>
            <w:proofErr w:type="spellEnd"/>
          </w:p>
        </w:tc>
      </w:tr>
      <w:tr w:rsidR="00CE2AB4" w:rsidRPr="00B679A4" w14:paraId="4E4834E0" w14:textId="77777777">
        <w:tc>
          <w:tcPr>
            <w:tcW w:w="6374" w:type="dxa"/>
          </w:tcPr>
          <w:p w14:paraId="7F6DD33E" w14:textId="77777777" w:rsidR="00CE2AB4" w:rsidRPr="00B679A4" w:rsidRDefault="00CE2AB4" w:rsidP="00CD03FB">
            <w:pPr>
              <w:contextualSpacing/>
              <w:jc w:val="both"/>
              <w:rPr>
                <w:bCs/>
                <w:color w:val="auto"/>
                <w:sz w:val="15"/>
                <w:szCs w:val="15"/>
              </w:rPr>
            </w:pPr>
            <w:r w:rsidRPr="00B679A4">
              <w:rPr>
                <w:bCs/>
                <w:color w:val="auto"/>
                <w:sz w:val="15"/>
                <w:szCs w:val="15"/>
              </w:rPr>
              <w:t>(…)</w:t>
            </w:r>
          </w:p>
        </w:tc>
        <w:tc>
          <w:tcPr>
            <w:tcW w:w="1554" w:type="dxa"/>
          </w:tcPr>
          <w:p w14:paraId="334DE49D" w14:textId="77777777" w:rsidR="00CE2AB4" w:rsidRPr="00B679A4" w:rsidRDefault="00CE2AB4" w:rsidP="00CD03FB">
            <w:pPr>
              <w:contextualSpacing/>
              <w:jc w:val="both"/>
              <w:rPr>
                <w:bCs/>
                <w:color w:val="auto"/>
                <w:sz w:val="15"/>
                <w:szCs w:val="15"/>
              </w:rPr>
            </w:pPr>
            <w:r w:rsidRPr="00B679A4">
              <w:rPr>
                <w:bCs/>
                <w:color w:val="auto"/>
                <w:sz w:val="15"/>
                <w:szCs w:val="15"/>
              </w:rPr>
              <w:t>(…)</w:t>
            </w:r>
          </w:p>
        </w:tc>
      </w:tr>
      <w:tr w:rsidR="00CE2AB4" w:rsidRPr="00B679A4" w14:paraId="6EAF70BF" w14:textId="77777777">
        <w:tc>
          <w:tcPr>
            <w:tcW w:w="7928" w:type="dxa"/>
            <w:gridSpan w:val="2"/>
          </w:tcPr>
          <w:p w14:paraId="4321470C" w14:textId="77777777" w:rsidR="00CE2AB4" w:rsidRPr="00B679A4" w:rsidRDefault="00CE2AB4" w:rsidP="00CD03FB">
            <w:pPr>
              <w:contextualSpacing/>
              <w:jc w:val="both"/>
              <w:rPr>
                <w:b/>
                <w:color w:val="auto"/>
                <w:sz w:val="15"/>
                <w:szCs w:val="15"/>
              </w:rPr>
            </w:pPr>
            <w:r w:rsidRPr="00B679A4">
              <w:rPr>
                <w:b/>
                <w:color w:val="auto"/>
                <w:sz w:val="15"/>
                <w:szCs w:val="15"/>
              </w:rPr>
              <w:t>ƒ6: Cuando la conducta infractora haya afectado el interés colectivo o difuso.</w:t>
            </w:r>
          </w:p>
        </w:tc>
      </w:tr>
      <w:tr w:rsidR="00CE2AB4" w:rsidRPr="00B679A4" w14:paraId="2D496862" w14:textId="77777777">
        <w:tc>
          <w:tcPr>
            <w:tcW w:w="6374" w:type="dxa"/>
          </w:tcPr>
          <w:p w14:paraId="5B8543F9" w14:textId="77777777" w:rsidR="00CE2AB4" w:rsidRPr="00B679A4" w:rsidRDefault="00CE2AB4" w:rsidP="00CD03FB">
            <w:pPr>
              <w:contextualSpacing/>
              <w:jc w:val="both"/>
              <w:rPr>
                <w:bCs/>
                <w:color w:val="auto"/>
                <w:sz w:val="15"/>
                <w:szCs w:val="15"/>
              </w:rPr>
            </w:pPr>
            <w:r w:rsidRPr="00B679A4">
              <w:rPr>
                <w:bCs/>
                <w:color w:val="auto"/>
                <w:sz w:val="15"/>
                <w:szCs w:val="15"/>
              </w:rPr>
              <w:t>1. No afectó el interés colectivo o difuso.</w:t>
            </w:r>
          </w:p>
        </w:tc>
        <w:tc>
          <w:tcPr>
            <w:tcW w:w="1554" w:type="dxa"/>
          </w:tcPr>
          <w:p w14:paraId="228D9993" w14:textId="77777777" w:rsidR="00CE2AB4" w:rsidRPr="00B679A4" w:rsidRDefault="00CE2AB4" w:rsidP="00CD03FB">
            <w:pPr>
              <w:contextualSpacing/>
              <w:jc w:val="both"/>
              <w:rPr>
                <w:bCs/>
                <w:color w:val="auto"/>
                <w:sz w:val="15"/>
                <w:szCs w:val="15"/>
              </w:rPr>
            </w:pPr>
            <w:r w:rsidRPr="00B679A4">
              <w:rPr>
                <w:bCs/>
                <w:color w:val="auto"/>
                <w:sz w:val="15"/>
                <w:szCs w:val="15"/>
              </w:rPr>
              <w:t>0%</w:t>
            </w:r>
          </w:p>
        </w:tc>
      </w:tr>
      <w:tr w:rsidR="00CE2AB4" w:rsidRPr="00B679A4" w14:paraId="17F1054D" w14:textId="77777777">
        <w:tc>
          <w:tcPr>
            <w:tcW w:w="6374" w:type="dxa"/>
          </w:tcPr>
          <w:p w14:paraId="7436321E" w14:textId="77777777" w:rsidR="00CE2AB4" w:rsidRPr="00B679A4" w:rsidRDefault="00CE2AB4" w:rsidP="00CD03FB">
            <w:pPr>
              <w:contextualSpacing/>
              <w:jc w:val="both"/>
              <w:rPr>
                <w:bCs/>
                <w:color w:val="auto"/>
                <w:sz w:val="15"/>
                <w:szCs w:val="15"/>
              </w:rPr>
            </w:pPr>
            <w:r w:rsidRPr="00B679A4">
              <w:rPr>
                <w:bCs/>
                <w:color w:val="auto"/>
                <w:sz w:val="15"/>
                <w:szCs w:val="15"/>
              </w:rPr>
              <w:t>2. Afectó el interés colectivo o difuso.</w:t>
            </w:r>
          </w:p>
        </w:tc>
        <w:tc>
          <w:tcPr>
            <w:tcW w:w="1554" w:type="dxa"/>
          </w:tcPr>
          <w:p w14:paraId="5E2DA3C8" w14:textId="77777777" w:rsidR="00CE2AB4" w:rsidRPr="00B679A4" w:rsidRDefault="00CE2AB4" w:rsidP="00CD03FB">
            <w:pPr>
              <w:contextualSpacing/>
              <w:jc w:val="both"/>
              <w:rPr>
                <w:bCs/>
                <w:color w:val="auto"/>
                <w:sz w:val="15"/>
                <w:szCs w:val="15"/>
              </w:rPr>
            </w:pPr>
            <w:r w:rsidRPr="00B679A4">
              <w:rPr>
                <w:bCs/>
                <w:color w:val="auto"/>
                <w:sz w:val="15"/>
                <w:szCs w:val="15"/>
              </w:rPr>
              <w:t>30%</w:t>
            </w:r>
          </w:p>
        </w:tc>
      </w:tr>
    </w:tbl>
    <w:p w14:paraId="1465260E" w14:textId="77777777" w:rsidR="00CE2AB4" w:rsidRPr="00B679A4" w:rsidRDefault="00CE2AB4" w:rsidP="00CD03FB">
      <w:pPr>
        <w:pStyle w:val="Textonotapie"/>
        <w:jc w:val="both"/>
        <w:rPr>
          <w:rFonts w:ascii="Arial" w:hAnsi="Arial" w:cs="Arial"/>
          <w:color w:val="auto"/>
          <w:sz w:val="15"/>
          <w:szCs w:val="15"/>
        </w:rPr>
      </w:pPr>
    </w:p>
  </w:footnote>
  <w:footnote w:id="38">
    <w:p w14:paraId="07719AB7" w14:textId="77777777" w:rsidR="00CE2AB4" w:rsidRPr="00B679A4" w:rsidRDefault="00CE2AB4" w:rsidP="00CD03FB">
      <w:pPr>
        <w:pStyle w:val="Textonotapie"/>
        <w:ind w:left="567" w:hanging="567"/>
        <w:jc w:val="both"/>
        <w:rPr>
          <w:rFonts w:ascii="Arial" w:hAnsi="Arial" w:cs="Arial"/>
          <w:color w:val="auto"/>
          <w:sz w:val="15"/>
          <w:szCs w:val="15"/>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t>Multa Base (16,45) + [Agravante (30% de 16,45)] = veintiuno con treinta y ocho (21,38) UIT</w:t>
      </w:r>
    </w:p>
    <w:p w14:paraId="2C4917BA" w14:textId="77777777" w:rsidR="00CE2AB4" w:rsidRPr="00B679A4" w:rsidRDefault="00CE2AB4" w:rsidP="00CD03FB">
      <w:pPr>
        <w:pStyle w:val="Textonotapie"/>
        <w:ind w:left="567" w:hanging="567"/>
        <w:jc w:val="both"/>
        <w:rPr>
          <w:rFonts w:ascii="Arial" w:hAnsi="Arial" w:cs="Arial"/>
          <w:color w:val="auto"/>
          <w:sz w:val="15"/>
          <w:szCs w:val="15"/>
        </w:rPr>
      </w:pPr>
    </w:p>
  </w:footnote>
  <w:footnote w:id="39">
    <w:p w14:paraId="2C7ED771"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t xml:space="preserve">Ver Resolución </w:t>
      </w:r>
      <w:proofErr w:type="spellStart"/>
      <w:r w:rsidRPr="00B679A4">
        <w:rPr>
          <w:rFonts w:ascii="Arial" w:hAnsi="Arial" w:cs="Arial"/>
          <w:color w:val="auto"/>
          <w:sz w:val="15"/>
          <w:szCs w:val="15"/>
        </w:rPr>
        <w:t>N°</w:t>
      </w:r>
      <w:proofErr w:type="spellEnd"/>
      <w:r w:rsidRPr="00B679A4">
        <w:rPr>
          <w:rFonts w:ascii="Arial" w:hAnsi="Arial" w:cs="Arial"/>
          <w:color w:val="auto"/>
          <w:sz w:val="15"/>
          <w:szCs w:val="15"/>
        </w:rPr>
        <w:t xml:space="preserve"> 0028-2020/SPC-INDECOPI, emitido por la Sala, referido al criterio anterior adoptado por dicho órgano resolutivo. Se adjunta un extracto de la referida resolución: </w:t>
      </w:r>
    </w:p>
    <w:p w14:paraId="191BC998"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w:t>
      </w:r>
    </w:p>
    <w:p w14:paraId="5A1180E4"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 xml:space="preserve">36. Ahora bien, siendo que en la presente decisión se admitió la aplicación de los efectos del allanamiento en beneficio del señor </w:t>
      </w:r>
      <w:proofErr w:type="spellStart"/>
      <w:r w:rsidRPr="00B679A4">
        <w:rPr>
          <w:rFonts w:ascii="Arial" w:hAnsi="Arial" w:cs="Arial"/>
          <w:color w:val="auto"/>
          <w:sz w:val="15"/>
          <w:szCs w:val="15"/>
        </w:rPr>
        <w:t>Arotinco</w:t>
      </w:r>
      <w:proofErr w:type="spellEnd"/>
      <w:r w:rsidRPr="00B679A4">
        <w:rPr>
          <w:rFonts w:ascii="Arial" w:hAnsi="Arial" w:cs="Arial"/>
          <w:color w:val="auto"/>
          <w:sz w:val="15"/>
          <w:szCs w:val="15"/>
        </w:rPr>
        <w:t>, corresponde aplicar el factor atenuante de responsabilidad establecido en el artículo 112°.3 del Código, el cual señala que cuando el proveedor se allana a la denuncia presentada o reconoce las pretensiones en ella contenidas, puede imponerse una amonestación si el allanamiento se realiza con la presentación de los descargos; caso contrario, la sanción a imponer será pecuniaria.</w:t>
      </w:r>
    </w:p>
    <w:p w14:paraId="6C8A9F44"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37. En este caso, corresponde valorar el allanamiento efectuado como una atenuante de la sanción, por lo que se estima razonable y proporcional al caso, imponer la multa de 1 UIT por la infracción sancionada. (…)”</w:t>
      </w:r>
    </w:p>
    <w:p w14:paraId="1D0CD7E2" w14:textId="77777777" w:rsidR="009D600D" w:rsidRPr="00B679A4" w:rsidRDefault="009D600D" w:rsidP="00CD03FB">
      <w:pPr>
        <w:pStyle w:val="Textonotapie"/>
        <w:ind w:left="567" w:hanging="567"/>
        <w:jc w:val="both"/>
        <w:rPr>
          <w:rFonts w:ascii="Arial" w:hAnsi="Arial" w:cs="Arial"/>
          <w:color w:val="auto"/>
          <w:sz w:val="15"/>
          <w:szCs w:val="15"/>
        </w:rPr>
      </w:pPr>
    </w:p>
  </w:footnote>
  <w:footnote w:id="40">
    <w:p w14:paraId="10C2CD66"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t xml:space="preserve">Resolución </w:t>
      </w:r>
      <w:proofErr w:type="spellStart"/>
      <w:r w:rsidRPr="00B679A4">
        <w:rPr>
          <w:rFonts w:ascii="Arial" w:hAnsi="Arial" w:cs="Arial"/>
          <w:color w:val="auto"/>
          <w:sz w:val="15"/>
          <w:szCs w:val="15"/>
        </w:rPr>
        <w:t>N°</w:t>
      </w:r>
      <w:proofErr w:type="spellEnd"/>
      <w:r w:rsidRPr="00B679A4">
        <w:rPr>
          <w:rFonts w:ascii="Arial" w:hAnsi="Arial" w:cs="Arial"/>
          <w:color w:val="auto"/>
          <w:sz w:val="15"/>
          <w:szCs w:val="15"/>
        </w:rPr>
        <w:t xml:space="preserve"> 3227-2023/SPC-INDECOPI, emitido por la Sala: </w:t>
      </w:r>
    </w:p>
    <w:p w14:paraId="1C4E82CC"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w:t>
      </w:r>
    </w:p>
    <w:p w14:paraId="0AFC7D31"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45. De lo anterior, se desprende que la norma actual de rango legal es precisa y expresa al indicar que el allanamiento debe ser sobre pretensiones del consumidor, siendo que, este supuesto no contempla a las asociaciones.</w:t>
      </w:r>
    </w:p>
    <w:p w14:paraId="135B734E"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w:t>
      </w:r>
    </w:p>
    <w:p w14:paraId="36633B26"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48. En virtud de todo lo expuesto, la Sala considera que el criterio actual –que considera viable aplicar el allanamiento como atenuante de la sanción en casos originados por denuncias de asociaciones de consumidores–debe ser modificado, pues la norma de rango legal actualmente es clara al señalar que al allanamiento como atenuante no aplica para este tipo de circunstancias.</w:t>
      </w:r>
      <w:r w:rsidRPr="00B679A4">
        <w:rPr>
          <w:rFonts w:ascii="Arial" w:hAnsi="Arial" w:cs="Arial"/>
          <w:color w:val="auto"/>
          <w:sz w:val="15"/>
          <w:szCs w:val="15"/>
        </w:rPr>
        <w:tab/>
      </w:r>
    </w:p>
    <w:p w14:paraId="17E0E30B" w14:textId="77777777" w:rsidR="009D600D" w:rsidRPr="00B679A4" w:rsidRDefault="009D600D" w:rsidP="00CD03FB">
      <w:pPr>
        <w:pStyle w:val="Textonotapie"/>
        <w:ind w:left="567"/>
        <w:jc w:val="both"/>
        <w:rPr>
          <w:rFonts w:ascii="Arial" w:hAnsi="Arial" w:cs="Arial"/>
          <w:color w:val="auto"/>
          <w:sz w:val="15"/>
          <w:szCs w:val="15"/>
        </w:rPr>
      </w:pPr>
      <w:r w:rsidRPr="00B679A4">
        <w:rPr>
          <w:rFonts w:ascii="Arial" w:hAnsi="Arial" w:cs="Arial"/>
          <w:color w:val="auto"/>
          <w:sz w:val="15"/>
          <w:szCs w:val="15"/>
        </w:rPr>
        <w:t>(…)”.</w:t>
      </w:r>
    </w:p>
    <w:p w14:paraId="2972E65A" w14:textId="77777777" w:rsidR="009D600D" w:rsidRPr="00B679A4" w:rsidRDefault="009D600D" w:rsidP="00CD03FB">
      <w:pPr>
        <w:pStyle w:val="Textonotapie"/>
        <w:ind w:left="567" w:hanging="567"/>
        <w:jc w:val="both"/>
        <w:rPr>
          <w:rFonts w:ascii="Arial" w:hAnsi="Arial" w:cs="Arial"/>
          <w:color w:val="auto"/>
          <w:sz w:val="15"/>
          <w:szCs w:val="15"/>
        </w:rPr>
      </w:pPr>
      <w:r w:rsidRPr="00B679A4">
        <w:rPr>
          <w:rFonts w:ascii="Arial" w:hAnsi="Arial" w:cs="Arial"/>
          <w:color w:val="auto"/>
          <w:sz w:val="15"/>
          <w:szCs w:val="15"/>
        </w:rPr>
        <w:tab/>
        <w:t>37. En este caso, corresponde valorar el allanamiento efectuado como una atenuante de la sanción, por lo que se estima razonable y proporcional al caso, imponer la multa de 1 UIT por la infracción sancionada. (…)”</w:t>
      </w:r>
    </w:p>
    <w:p w14:paraId="37FBDDDE" w14:textId="77777777" w:rsidR="009D600D" w:rsidRPr="00B679A4" w:rsidRDefault="009D600D" w:rsidP="00CD03FB">
      <w:pPr>
        <w:pStyle w:val="Textonotapie"/>
        <w:ind w:left="567" w:hanging="567"/>
        <w:jc w:val="both"/>
        <w:rPr>
          <w:rFonts w:ascii="Arial" w:hAnsi="Arial" w:cs="Arial"/>
          <w:color w:val="auto"/>
          <w:sz w:val="15"/>
          <w:szCs w:val="15"/>
        </w:rPr>
      </w:pPr>
    </w:p>
  </w:footnote>
  <w:footnote w:id="41">
    <w:p w14:paraId="60640E77" w14:textId="77777777" w:rsidR="00982033" w:rsidRPr="00B679A4" w:rsidRDefault="00982033" w:rsidP="00CD03FB">
      <w:pPr>
        <w:pStyle w:val="Textonotapie"/>
        <w:ind w:left="567" w:hanging="567"/>
        <w:jc w:val="both"/>
        <w:rPr>
          <w:rFonts w:ascii="Arial" w:hAnsi="Arial" w:cs="Arial"/>
          <w:color w:val="auto"/>
          <w:sz w:val="15"/>
          <w:szCs w:val="15"/>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t xml:space="preserve">Ver Resolución Final </w:t>
      </w:r>
      <w:proofErr w:type="spellStart"/>
      <w:r w:rsidRPr="00B679A4">
        <w:rPr>
          <w:rFonts w:ascii="Arial" w:hAnsi="Arial" w:cs="Arial"/>
          <w:color w:val="auto"/>
          <w:sz w:val="15"/>
          <w:szCs w:val="15"/>
        </w:rPr>
        <w:t>N°</w:t>
      </w:r>
      <w:proofErr w:type="spellEnd"/>
      <w:r w:rsidRPr="00B679A4">
        <w:rPr>
          <w:rFonts w:ascii="Arial" w:hAnsi="Arial" w:cs="Arial"/>
          <w:color w:val="auto"/>
          <w:sz w:val="15"/>
          <w:szCs w:val="15"/>
        </w:rPr>
        <w:t xml:space="preserve"> 2179-2023/CC1 del 27 de setiembre de 2023, emitido por la Comisión.</w:t>
      </w:r>
    </w:p>
    <w:p w14:paraId="798BD793" w14:textId="77777777" w:rsidR="00982033" w:rsidRPr="00B679A4" w:rsidRDefault="00982033" w:rsidP="00CD03FB">
      <w:pPr>
        <w:pStyle w:val="Textonotapie"/>
        <w:jc w:val="both"/>
        <w:rPr>
          <w:rFonts w:ascii="Arial" w:hAnsi="Arial" w:cs="Arial"/>
          <w:color w:val="auto"/>
          <w:sz w:val="15"/>
          <w:szCs w:val="15"/>
        </w:rPr>
      </w:pPr>
    </w:p>
  </w:footnote>
  <w:footnote w:id="42">
    <w:p w14:paraId="4965911E" w14:textId="77777777" w:rsidR="00982033" w:rsidRPr="00B679A4" w:rsidRDefault="00982033" w:rsidP="00CD03FB">
      <w:pPr>
        <w:tabs>
          <w:tab w:val="left" w:pos="567"/>
        </w:tabs>
        <w:spacing w:line="240" w:lineRule="auto"/>
        <w:ind w:left="567" w:hanging="567"/>
        <w:contextualSpacing/>
        <w:jc w:val="both"/>
        <w:rPr>
          <w:b/>
          <w:color w:val="auto"/>
          <w:sz w:val="15"/>
          <w:szCs w:val="15"/>
        </w:rPr>
      </w:pPr>
      <w:r w:rsidRPr="00B679A4">
        <w:rPr>
          <w:rStyle w:val="Refdenotaalpie"/>
          <w:color w:val="auto"/>
          <w:sz w:val="15"/>
          <w:szCs w:val="15"/>
        </w:rPr>
        <w:footnoteRef/>
      </w:r>
      <w:r w:rsidRPr="00B679A4">
        <w:rPr>
          <w:color w:val="auto"/>
          <w:sz w:val="15"/>
          <w:szCs w:val="15"/>
        </w:rPr>
        <w:t xml:space="preserve"> </w:t>
      </w:r>
      <w:r w:rsidRPr="00B679A4">
        <w:rPr>
          <w:color w:val="auto"/>
          <w:sz w:val="15"/>
          <w:szCs w:val="15"/>
        </w:rPr>
        <w:tab/>
      </w:r>
      <w:r w:rsidRPr="00B679A4">
        <w:rPr>
          <w:b/>
          <w:color w:val="auto"/>
          <w:sz w:val="15"/>
          <w:szCs w:val="15"/>
        </w:rPr>
        <w:t>DECRETO SUPREMO 032-2021-PCM, DECRETO SUPREMO QUE APRUEBA LA GRADUACIÓN, METODOLOGÍA Y FACTORES PARA LA DETERMINACIÓN DE LAS MULTAS QUE IMPONGAN LOS ÓRGANOS RESOLUTIVOS DEL INDECOPI RESPECTO DE LAS INFRACCIONES SANCIONABLES EN EL ÁMBITO DE SU COMPETENCIA, PUBLICADO EN EL DIARIO OFICIAL EL PERUANO EL 25 DE FEBRERO DE 2021.</w:t>
      </w:r>
    </w:p>
    <w:p w14:paraId="587D0E5A" w14:textId="77777777" w:rsidR="00982033" w:rsidRPr="00B679A4" w:rsidRDefault="00982033" w:rsidP="00CD03FB">
      <w:pPr>
        <w:tabs>
          <w:tab w:val="left" w:pos="567"/>
        </w:tabs>
        <w:spacing w:line="240" w:lineRule="auto"/>
        <w:ind w:left="567" w:hanging="567"/>
        <w:contextualSpacing/>
        <w:jc w:val="both"/>
        <w:rPr>
          <w:bCs/>
          <w:color w:val="auto"/>
          <w:sz w:val="15"/>
          <w:szCs w:val="15"/>
        </w:rPr>
      </w:pPr>
      <w:r w:rsidRPr="00B679A4">
        <w:rPr>
          <w:b/>
          <w:color w:val="auto"/>
          <w:sz w:val="15"/>
          <w:szCs w:val="15"/>
        </w:rPr>
        <w:tab/>
      </w:r>
      <w:r w:rsidRPr="00B679A4">
        <w:rPr>
          <w:bCs/>
          <w:color w:val="auto"/>
          <w:sz w:val="15"/>
          <w:szCs w:val="15"/>
        </w:rPr>
        <w:t>(…)</w:t>
      </w:r>
    </w:p>
    <w:p w14:paraId="509C8675" w14:textId="77777777" w:rsidR="00982033" w:rsidRPr="00B679A4" w:rsidRDefault="00982033"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r>
      <w:r w:rsidRPr="00B679A4">
        <w:rPr>
          <w:b/>
          <w:color w:val="auto"/>
          <w:sz w:val="15"/>
          <w:szCs w:val="15"/>
        </w:rPr>
        <w:t>B. Valoración de atenuantes y agravantes (F)</w:t>
      </w:r>
      <w:r w:rsidRPr="00B679A4">
        <w:rPr>
          <w:bCs/>
          <w:color w:val="auto"/>
          <w:sz w:val="15"/>
          <w:szCs w:val="15"/>
          <w:vertAlign w:val="superscript"/>
        </w:rPr>
        <w:t>5</w:t>
      </w:r>
    </w:p>
    <w:p w14:paraId="1FDF28B2" w14:textId="77777777" w:rsidR="00982033" w:rsidRPr="00B679A4" w:rsidRDefault="00982033" w:rsidP="00CD03FB">
      <w:pPr>
        <w:tabs>
          <w:tab w:val="left" w:pos="567"/>
        </w:tabs>
        <w:spacing w:line="240" w:lineRule="auto"/>
        <w:ind w:left="567" w:hanging="567"/>
        <w:contextualSpacing/>
        <w:jc w:val="both"/>
        <w:rPr>
          <w:bCs/>
          <w:color w:val="auto"/>
          <w:sz w:val="15"/>
          <w:szCs w:val="15"/>
        </w:rPr>
      </w:pPr>
      <w:r w:rsidRPr="00B679A4">
        <w:rPr>
          <w:bCs/>
          <w:color w:val="auto"/>
          <w:sz w:val="15"/>
          <w:szCs w:val="15"/>
        </w:rPr>
        <w:tab/>
        <w:t>Este segundo paso corresponde a la valoración de las circunstancias que pueden incrementar (agravar) o reducir (atenuar) el monto de la multa base, a través del factor F. Para determinar el valor del factor F, los OR deben realizar el siguiente análisis:</w:t>
      </w:r>
    </w:p>
    <w:p w14:paraId="4F29079C" w14:textId="77777777" w:rsidR="00982033" w:rsidRPr="00B679A4" w:rsidRDefault="00982033" w:rsidP="00CD03FB">
      <w:pPr>
        <w:spacing w:line="240" w:lineRule="auto"/>
        <w:ind w:left="1134" w:hanging="567"/>
        <w:contextualSpacing/>
        <w:jc w:val="both"/>
        <w:rPr>
          <w:bCs/>
          <w:color w:val="auto"/>
          <w:sz w:val="15"/>
          <w:szCs w:val="15"/>
        </w:rPr>
      </w:pPr>
      <w:r w:rsidRPr="00B679A4">
        <w:rPr>
          <w:bCs/>
          <w:color w:val="auto"/>
          <w:sz w:val="15"/>
          <w:szCs w:val="15"/>
        </w:rPr>
        <w:t xml:space="preserve">• </w:t>
      </w:r>
      <w:r w:rsidRPr="00B679A4">
        <w:rPr>
          <w:bCs/>
          <w:color w:val="auto"/>
          <w:sz w:val="15"/>
          <w:szCs w:val="15"/>
        </w:rPr>
        <w:tab/>
        <w:t>Definir si existen circunstancias agravantes o atenuantes que correspondan aplicar.</w:t>
      </w:r>
    </w:p>
    <w:p w14:paraId="7415C86E" w14:textId="77777777" w:rsidR="00982033" w:rsidRPr="00B679A4" w:rsidRDefault="00982033" w:rsidP="00CD03FB">
      <w:pPr>
        <w:spacing w:line="240" w:lineRule="auto"/>
        <w:ind w:left="1134" w:hanging="567"/>
        <w:contextualSpacing/>
        <w:jc w:val="both"/>
        <w:rPr>
          <w:bCs/>
          <w:color w:val="auto"/>
          <w:sz w:val="15"/>
          <w:szCs w:val="15"/>
        </w:rPr>
      </w:pPr>
      <w:r w:rsidRPr="00B679A4">
        <w:rPr>
          <w:bCs/>
          <w:color w:val="auto"/>
          <w:sz w:val="15"/>
          <w:szCs w:val="15"/>
        </w:rPr>
        <w:t xml:space="preserve">• </w:t>
      </w:r>
      <w:r w:rsidRPr="00B679A4">
        <w:rPr>
          <w:bCs/>
          <w:color w:val="auto"/>
          <w:sz w:val="15"/>
          <w:szCs w:val="15"/>
        </w:rPr>
        <w:tab/>
        <w:t>En caso de no existir ninguna circunstancia agravante y atenuante, el factor F es equivalente a la unidad (F = 1 o 100 %).</w:t>
      </w:r>
    </w:p>
    <w:p w14:paraId="02B71F39" w14:textId="77777777" w:rsidR="00982033" w:rsidRPr="00B679A4" w:rsidRDefault="00982033" w:rsidP="00CD03FB">
      <w:pPr>
        <w:spacing w:line="240" w:lineRule="auto"/>
        <w:ind w:left="1134" w:hanging="567"/>
        <w:contextualSpacing/>
        <w:jc w:val="both"/>
        <w:rPr>
          <w:bCs/>
          <w:color w:val="auto"/>
          <w:sz w:val="15"/>
          <w:szCs w:val="15"/>
        </w:rPr>
      </w:pPr>
      <w:r w:rsidRPr="00B679A4">
        <w:rPr>
          <w:bCs/>
          <w:color w:val="auto"/>
          <w:sz w:val="15"/>
          <w:szCs w:val="15"/>
        </w:rPr>
        <w:t xml:space="preserve">• </w:t>
      </w:r>
      <w:r w:rsidRPr="00B679A4">
        <w:rPr>
          <w:bCs/>
          <w:color w:val="auto"/>
          <w:sz w:val="15"/>
          <w:szCs w:val="15"/>
        </w:rPr>
        <w:tab/>
        <w:t>En caso de verificar circunstancias agravantes o atenuantes (</w:t>
      </w:r>
      <w:r w:rsidRPr="00B679A4">
        <w:rPr>
          <w:rFonts w:eastAsia="Symbol"/>
          <w:color w:val="auto"/>
          <w:sz w:val="15"/>
          <w:szCs w:val="15"/>
        </w:rPr>
        <w:t>¦</w:t>
      </w:r>
      <w:r w:rsidRPr="00B679A4">
        <w:rPr>
          <w:bCs/>
          <w:color w:val="auto"/>
          <w:sz w:val="15"/>
          <w:szCs w:val="15"/>
        </w:rPr>
        <w:t>i), se debe establecer el porcentaje en que cada atenuante y/o agravante disminuye y/o aumenta, respectivamente, el valor de m. Para esto, se debe sumar todos los porcentajes (</w:t>
      </w:r>
      <w:r w:rsidRPr="00B679A4">
        <w:rPr>
          <w:rFonts w:eastAsia="Symbol"/>
          <w:color w:val="auto"/>
          <w:sz w:val="15"/>
          <w:szCs w:val="15"/>
        </w:rPr>
        <w:t>¦</w:t>
      </w:r>
      <w:r w:rsidRPr="00B679A4">
        <w:rPr>
          <w:bCs/>
          <w:color w:val="auto"/>
          <w:sz w:val="15"/>
          <w:szCs w:val="15"/>
        </w:rPr>
        <w:t>i) y se le agrega la unidad (o 100%). Esto puede realizarse mediante la siguiente expresión:</w:t>
      </w:r>
    </w:p>
    <w:p w14:paraId="4635798A" w14:textId="77777777" w:rsidR="00982033" w:rsidRPr="00B679A4" w:rsidRDefault="00982033" w:rsidP="00CD03FB">
      <w:pPr>
        <w:spacing w:line="240" w:lineRule="auto"/>
        <w:contextualSpacing/>
        <w:jc w:val="both"/>
        <w:rPr>
          <w:bCs/>
          <w:color w:val="auto"/>
          <w:sz w:val="15"/>
          <w:szCs w:val="15"/>
        </w:rPr>
      </w:pPr>
    </w:p>
    <w:p w14:paraId="0C8486F1" w14:textId="77777777" w:rsidR="00982033" w:rsidRPr="00B679A4" w:rsidRDefault="00982033" w:rsidP="00CD03FB">
      <w:pPr>
        <w:spacing w:line="240" w:lineRule="auto"/>
        <w:ind w:left="1134" w:hanging="567"/>
        <w:contextualSpacing/>
        <w:jc w:val="both"/>
        <w:rPr>
          <w:bCs/>
          <w:color w:val="auto"/>
          <w:sz w:val="15"/>
          <w:szCs w:val="15"/>
        </w:rPr>
      </w:pPr>
      <w:r w:rsidRPr="00B679A4">
        <w:rPr>
          <w:noProof/>
          <w:color w:val="auto"/>
          <w:sz w:val="15"/>
          <w:szCs w:val="15"/>
          <w:lang w:val="es-MX" w:eastAsia="es-MX"/>
        </w:rPr>
        <w:drawing>
          <wp:inline distT="0" distB="0" distL="0" distR="0" wp14:anchorId="2D9E62AE" wp14:editId="303C6EC6">
            <wp:extent cx="1800225" cy="180975"/>
            <wp:effectExtent l="0" t="0" r="9525" b="9525"/>
            <wp:docPr id="810946049" name="Imagen 81094604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35808" name="Imagen 1" descr="Imagen que contiene Texto&#10;&#10;Descripción generada automáticamente"/>
                    <pic:cNvPicPr/>
                  </pic:nvPicPr>
                  <pic:blipFill rotWithShape="1">
                    <a:blip r:embed="rId4"/>
                    <a:srcRect l="21495" t="50559" r="47255" b="43856"/>
                    <a:stretch/>
                  </pic:blipFill>
                  <pic:spPr bwMode="auto">
                    <a:xfrm>
                      <a:off x="0" y="0"/>
                      <a:ext cx="1800225" cy="180975"/>
                    </a:xfrm>
                    <a:prstGeom prst="rect">
                      <a:avLst/>
                    </a:prstGeom>
                    <a:ln>
                      <a:noFill/>
                    </a:ln>
                    <a:extLst>
                      <a:ext uri="{53640926-AAD7-44D8-BBD7-CCE9431645EC}">
                        <a14:shadowObscured xmlns:a14="http://schemas.microsoft.com/office/drawing/2010/main"/>
                      </a:ext>
                    </a:extLst>
                  </pic:spPr>
                </pic:pic>
              </a:graphicData>
            </a:graphic>
          </wp:inline>
        </w:drawing>
      </w:r>
    </w:p>
    <w:p w14:paraId="533993EE" w14:textId="77777777" w:rsidR="00982033" w:rsidRPr="00B679A4" w:rsidRDefault="00982033" w:rsidP="00CD03FB">
      <w:pPr>
        <w:spacing w:line="240" w:lineRule="auto"/>
        <w:ind w:left="1134" w:hanging="567"/>
        <w:contextualSpacing/>
        <w:jc w:val="both"/>
        <w:rPr>
          <w:bCs/>
          <w:color w:val="auto"/>
          <w:sz w:val="15"/>
          <w:szCs w:val="15"/>
        </w:rPr>
      </w:pPr>
    </w:p>
    <w:p w14:paraId="62ECFD22" w14:textId="77777777" w:rsidR="00982033" w:rsidRPr="00B679A4" w:rsidRDefault="00982033" w:rsidP="00CD03FB">
      <w:pPr>
        <w:spacing w:line="240" w:lineRule="auto"/>
        <w:ind w:left="1134" w:hanging="567"/>
        <w:contextualSpacing/>
        <w:jc w:val="both"/>
        <w:rPr>
          <w:bCs/>
          <w:color w:val="auto"/>
          <w:sz w:val="15"/>
          <w:szCs w:val="15"/>
        </w:rPr>
      </w:pPr>
      <w:r w:rsidRPr="00B679A4">
        <w:rPr>
          <w:bCs/>
          <w:color w:val="auto"/>
          <w:sz w:val="15"/>
          <w:szCs w:val="15"/>
        </w:rPr>
        <w:t xml:space="preserve">Donde </w:t>
      </w:r>
      <w:r w:rsidRPr="00B679A4">
        <w:rPr>
          <w:bCs/>
          <w:i/>
          <w:iCs/>
          <w:color w:val="auto"/>
          <w:sz w:val="15"/>
          <w:szCs w:val="15"/>
        </w:rPr>
        <w:t>n</w:t>
      </w:r>
      <w:r w:rsidRPr="00B679A4">
        <w:rPr>
          <w:bCs/>
          <w:color w:val="auto"/>
          <w:sz w:val="15"/>
          <w:szCs w:val="15"/>
        </w:rPr>
        <w:t xml:space="preserve"> representa al número de circunstancias agravantes y atenuantes identificadas.</w:t>
      </w:r>
    </w:p>
    <w:p w14:paraId="38B7DBDE" w14:textId="77777777" w:rsidR="00982033" w:rsidRPr="00B679A4" w:rsidRDefault="00982033" w:rsidP="00CD03FB">
      <w:pPr>
        <w:spacing w:line="240" w:lineRule="auto"/>
        <w:ind w:left="1134" w:hanging="567"/>
        <w:contextualSpacing/>
        <w:jc w:val="both"/>
        <w:rPr>
          <w:bCs/>
          <w:color w:val="auto"/>
          <w:sz w:val="15"/>
          <w:szCs w:val="15"/>
        </w:rPr>
      </w:pPr>
    </w:p>
    <w:p w14:paraId="007A9750" w14:textId="77777777" w:rsidR="00982033" w:rsidRPr="00B679A4" w:rsidRDefault="00982033" w:rsidP="00CD03FB">
      <w:pPr>
        <w:spacing w:line="240" w:lineRule="auto"/>
        <w:ind w:left="567"/>
        <w:contextualSpacing/>
        <w:jc w:val="both"/>
        <w:rPr>
          <w:bCs/>
          <w:color w:val="auto"/>
          <w:sz w:val="15"/>
          <w:szCs w:val="15"/>
        </w:rPr>
      </w:pPr>
      <w:r w:rsidRPr="00B679A4">
        <w:rPr>
          <w:bCs/>
          <w:color w:val="auto"/>
          <w:sz w:val="15"/>
          <w:szCs w:val="15"/>
        </w:rPr>
        <w:t>Cabe mencionar que las circunstancias atenuantes pueden reducir la multa base hasta en un 50% y que las circunstancias agravantes pueden incrementarla hasta en un 100%.</w:t>
      </w:r>
    </w:p>
    <w:p w14:paraId="7A0B8C5C" w14:textId="77777777" w:rsidR="00982033" w:rsidRPr="00B679A4" w:rsidRDefault="00982033" w:rsidP="00CD03FB">
      <w:pPr>
        <w:spacing w:line="240" w:lineRule="auto"/>
        <w:ind w:left="567"/>
        <w:contextualSpacing/>
        <w:jc w:val="both"/>
        <w:rPr>
          <w:bCs/>
          <w:color w:val="auto"/>
          <w:sz w:val="15"/>
          <w:szCs w:val="15"/>
        </w:rPr>
      </w:pPr>
      <w:r w:rsidRPr="00B679A4">
        <w:rPr>
          <w:bCs/>
          <w:color w:val="auto"/>
          <w:sz w:val="15"/>
          <w:szCs w:val="15"/>
        </w:rPr>
        <w:t>En caso el OR determine que el hecho infractor presenta algunas de las circunstancias agravantes o atenuantes que figuran en el Cuadro 2, debe considerar los valores señalados en dicho cuadro, en tanto sean compatibles con su marco legal especial. Por ende, pueden existir casos en los que el marco normativo establece circunstancias atenuantes o agravantes específicas y sus respectivos valores de reducción o incremento, en cuyo caso prima lo indicado en dicho marco normativo en consideración de su respectiva jerarquía, pero tratando de conciliar en lo posible dicho criterio con el presente Decreto Supremo.</w:t>
      </w:r>
    </w:p>
    <w:p w14:paraId="28149D63" w14:textId="77777777" w:rsidR="00982033" w:rsidRPr="00B679A4" w:rsidRDefault="00982033" w:rsidP="00CD03FB">
      <w:pPr>
        <w:spacing w:line="240" w:lineRule="auto"/>
        <w:ind w:left="567"/>
        <w:contextualSpacing/>
        <w:jc w:val="both"/>
        <w:rPr>
          <w:bCs/>
          <w:color w:val="auto"/>
          <w:sz w:val="15"/>
          <w:szCs w:val="15"/>
        </w:rPr>
      </w:pPr>
    </w:p>
    <w:p w14:paraId="39E696A3" w14:textId="77777777" w:rsidR="00982033" w:rsidRPr="00B679A4" w:rsidRDefault="00982033" w:rsidP="00CD03FB">
      <w:pPr>
        <w:spacing w:line="240" w:lineRule="auto"/>
        <w:ind w:left="567"/>
        <w:contextualSpacing/>
        <w:jc w:val="both"/>
        <w:rPr>
          <w:bCs/>
          <w:color w:val="auto"/>
          <w:sz w:val="15"/>
          <w:szCs w:val="15"/>
        </w:rPr>
      </w:pPr>
      <w:r w:rsidRPr="00B679A4">
        <w:rPr>
          <w:bCs/>
          <w:color w:val="auto"/>
          <w:sz w:val="15"/>
          <w:szCs w:val="15"/>
        </w:rPr>
        <w:t>Cabe señalar que los OR pueden considerar otras circunstancias atenuantes o agravantes adicionales a las que se presentan en el Cuadro 2, siempre que sean pertinentes de acuerdo con las características de cada caso en particular y en la medida que su marco legal especial se lo permita.</w:t>
      </w:r>
    </w:p>
    <w:p w14:paraId="5E2DC37B" w14:textId="77777777" w:rsidR="00982033" w:rsidRPr="00B679A4" w:rsidRDefault="00982033" w:rsidP="00CD03FB">
      <w:pPr>
        <w:spacing w:line="240" w:lineRule="auto"/>
        <w:ind w:left="567"/>
        <w:contextualSpacing/>
        <w:jc w:val="both"/>
        <w:rPr>
          <w:bCs/>
          <w:color w:val="auto"/>
          <w:sz w:val="15"/>
          <w:szCs w:val="15"/>
        </w:rPr>
      </w:pPr>
    </w:p>
    <w:p w14:paraId="1CB11E7A" w14:textId="77777777" w:rsidR="00982033" w:rsidRPr="00B679A4" w:rsidRDefault="00982033" w:rsidP="00CD03FB">
      <w:pPr>
        <w:spacing w:line="240" w:lineRule="auto"/>
        <w:ind w:left="567"/>
        <w:contextualSpacing/>
        <w:jc w:val="both"/>
        <w:rPr>
          <w:b/>
          <w:color w:val="auto"/>
          <w:sz w:val="15"/>
          <w:szCs w:val="15"/>
        </w:rPr>
      </w:pPr>
      <w:r w:rsidRPr="00B679A4">
        <w:rPr>
          <w:b/>
          <w:color w:val="auto"/>
          <w:sz w:val="15"/>
          <w:szCs w:val="15"/>
        </w:rPr>
        <w:t>Cuadro 2</w:t>
      </w:r>
    </w:p>
    <w:p w14:paraId="51EAEB29" w14:textId="77777777" w:rsidR="00982033" w:rsidRPr="00B679A4" w:rsidRDefault="00982033" w:rsidP="00CD03FB">
      <w:pPr>
        <w:spacing w:line="240" w:lineRule="auto"/>
        <w:ind w:left="567"/>
        <w:contextualSpacing/>
        <w:jc w:val="both"/>
        <w:rPr>
          <w:b/>
          <w:color w:val="auto"/>
          <w:sz w:val="15"/>
          <w:szCs w:val="15"/>
        </w:rPr>
      </w:pPr>
      <w:r w:rsidRPr="00B679A4">
        <w:rPr>
          <w:b/>
          <w:color w:val="auto"/>
          <w:sz w:val="15"/>
          <w:szCs w:val="15"/>
        </w:rPr>
        <w:t>CIRCUNSTANCIAS AGRAVANTES Y ATENUANTES CON SUS RESPECTIVOS PORCENTAJES DE AUMENTO Y REDUCCIÓN</w:t>
      </w:r>
    </w:p>
    <w:p w14:paraId="3C4C709E" w14:textId="77777777" w:rsidR="00982033" w:rsidRPr="00B679A4" w:rsidRDefault="00982033" w:rsidP="00CD03FB">
      <w:pPr>
        <w:spacing w:line="240" w:lineRule="auto"/>
        <w:ind w:left="1134" w:hanging="567"/>
        <w:contextualSpacing/>
        <w:jc w:val="both"/>
        <w:rPr>
          <w:bCs/>
          <w:color w:val="auto"/>
          <w:sz w:val="15"/>
          <w:szCs w:val="15"/>
        </w:rPr>
      </w:pPr>
      <w:r w:rsidRPr="00B679A4">
        <w:rPr>
          <w:bCs/>
          <w:color w:val="auto"/>
          <w:sz w:val="15"/>
          <w:szCs w:val="15"/>
        </w:rPr>
        <w:t>(…)</w:t>
      </w:r>
    </w:p>
    <w:tbl>
      <w:tblPr>
        <w:tblStyle w:val="Tablaconcuadrcula"/>
        <w:tblW w:w="0" w:type="auto"/>
        <w:tblInd w:w="1134" w:type="dxa"/>
        <w:tblLook w:val="04A0" w:firstRow="1" w:lastRow="0" w:firstColumn="1" w:lastColumn="0" w:noHBand="0" w:noVBand="1"/>
      </w:tblPr>
      <w:tblGrid>
        <w:gridCol w:w="6372"/>
        <w:gridCol w:w="1554"/>
      </w:tblGrid>
      <w:tr w:rsidR="00982033" w:rsidRPr="00B679A4" w14:paraId="7DF8E35E" w14:textId="77777777">
        <w:tc>
          <w:tcPr>
            <w:tcW w:w="6374" w:type="dxa"/>
            <w:shd w:val="clear" w:color="auto" w:fill="D9D9D9" w:themeFill="background1" w:themeFillShade="D9"/>
          </w:tcPr>
          <w:p w14:paraId="5B892661" w14:textId="77777777" w:rsidR="00982033" w:rsidRPr="00B679A4" w:rsidRDefault="00982033" w:rsidP="00CD03FB">
            <w:pPr>
              <w:contextualSpacing/>
              <w:jc w:val="both"/>
              <w:rPr>
                <w:b/>
                <w:color w:val="auto"/>
                <w:sz w:val="15"/>
                <w:szCs w:val="15"/>
              </w:rPr>
            </w:pPr>
            <w:r w:rsidRPr="00B679A4">
              <w:rPr>
                <w:b/>
                <w:color w:val="auto"/>
                <w:sz w:val="15"/>
                <w:szCs w:val="15"/>
              </w:rPr>
              <w:t>Circunstancias atenuantes</w:t>
            </w:r>
          </w:p>
        </w:tc>
        <w:tc>
          <w:tcPr>
            <w:tcW w:w="1554" w:type="dxa"/>
            <w:shd w:val="clear" w:color="auto" w:fill="D9D9D9" w:themeFill="background1" w:themeFillShade="D9"/>
          </w:tcPr>
          <w:p w14:paraId="37922DEE" w14:textId="77777777" w:rsidR="00982033" w:rsidRPr="00B679A4" w:rsidRDefault="00982033" w:rsidP="00CD03FB">
            <w:pPr>
              <w:contextualSpacing/>
              <w:jc w:val="both"/>
              <w:rPr>
                <w:b/>
                <w:color w:val="auto"/>
                <w:sz w:val="15"/>
                <w:szCs w:val="15"/>
              </w:rPr>
            </w:pPr>
            <w:proofErr w:type="spellStart"/>
            <w:r w:rsidRPr="00B679A4">
              <w:rPr>
                <w:b/>
                <w:color w:val="auto"/>
                <w:sz w:val="15"/>
                <w:szCs w:val="15"/>
              </w:rPr>
              <w:t>ƒi</w:t>
            </w:r>
            <w:proofErr w:type="spellEnd"/>
          </w:p>
        </w:tc>
      </w:tr>
      <w:tr w:rsidR="00982033" w:rsidRPr="00B679A4" w14:paraId="468CF666" w14:textId="77777777">
        <w:tc>
          <w:tcPr>
            <w:tcW w:w="6374" w:type="dxa"/>
          </w:tcPr>
          <w:p w14:paraId="50377A2B" w14:textId="77777777" w:rsidR="00982033" w:rsidRPr="00B679A4" w:rsidRDefault="00982033" w:rsidP="00CD03FB">
            <w:pPr>
              <w:contextualSpacing/>
              <w:jc w:val="both"/>
              <w:rPr>
                <w:bCs/>
                <w:color w:val="auto"/>
                <w:sz w:val="15"/>
                <w:szCs w:val="15"/>
              </w:rPr>
            </w:pPr>
            <w:r w:rsidRPr="00B679A4">
              <w:rPr>
                <w:bCs/>
                <w:color w:val="auto"/>
                <w:sz w:val="15"/>
                <w:szCs w:val="15"/>
              </w:rPr>
              <w:t>(…)</w:t>
            </w:r>
          </w:p>
        </w:tc>
        <w:tc>
          <w:tcPr>
            <w:tcW w:w="1554" w:type="dxa"/>
          </w:tcPr>
          <w:p w14:paraId="7B56A88C" w14:textId="77777777" w:rsidR="00982033" w:rsidRPr="00B679A4" w:rsidRDefault="00982033" w:rsidP="00CD03FB">
            <w:pPr>
              <w:contextualSpacing/>
              <w:jc w:val="both"/>
              <w:rPr>
                <w:bCs/>
                <w:color w:val="auto"/>
                <w:sz w:val="15"/>
                <w:szCs w:val="15"/>
              </w:rPr>
            </w:pPr>
            <w:r w:rsidRPr="00B679A4">
              <w:rPr>
                <w:bCs/>
                <w:color w:val="auto"/>
                <w:sz w:val="15"/>
                <w:szCs w:val="15"/>
              </w:rPr>
              <w:t>(…)</w:t>
            </w:r>
          </w:p>
        </w:tc>
      </w:tr>
      <w:tr w:rsidR="00982033" w:rsidRPr="00B679A4" w14:paraId="22489CA8" w14:textId="77777777">
        <w:tc>
          <w:tcPr>
            <w:tcW w:w="7928" w:type="dxa"/>
            <w:gridSpan w:val="2"/>
          </w:tcPr>
          <w:p w14:paraId="28D5847E" w14:textId="77777777" w:rsidR="00982033" w:rsidRPr="00B679A4" w:rsidRDefault="00982033" w:rsidP="00CD03FB">
            <w:pPr>
              <w:contextualSpacing/>
              <w:jc w:val="both"/>
              <w:rPr>
                <w:b/>
                <w:color w:val="auto"/>
                <w:sz w:val="15"/>
                <w:szCs w:val="15"/>
              </w:rPr>
            </w:pPr>
            <w:r w:rsidRPr="00B679A4">
              <w:rPr>
                <w:b/>
                <w:color w:val="auto"/>
                <w:sz w:val="15"/>
                <w:szCs w:val="15"/>
              </w:rPr>
              <w:t>ƒ8: Cuando el denunciado acredite haber concluido con la conducta ilegal tan pronto tuvo conocimiento de esta y haber iniciado las acciones necesarias para remediar los efectos adversos de la misma.</w:t>
            </w:r>
            <w:r w:rsidRPr="00B679A4">
              <w:rPr>
                <w:b/>
                <w:color w:val="auto"/>
                <w:sz w:val="15"/>
                <w:szCs w:val="15"/>
                <w:vertAlign w:val="superscript"/>
              </w:rPr>
              <w:t>3/</w:t>
            </w:r>
          </w:p>
        </w:tc>
      </w:tr>
      <w:tr w:rsidR="00982033" w:rsidRPr="00B679A4" w14:paraId="22C70E5E" w14:textId="77777777">
        <w:tc>
          <w:tcPr>
            <w:tcW w:w="6374" w:type="dxa"/>
          </w:tcPr>
          <w:p w14:paraId="56AEAC6D" w14:textId="77777777" w:rsidR="00982033" w:rsidRPr="00B679A4" w:rsidRDefault="00982033" w:rsidP="00CD03FB">
            <w:pPr>
              <w:contextualSpacing/>
              <w:jc w:val="both"/>
              <w:rPr>
                <w:bCs/>
                <w:color w:val="auto"/>
                <w:sz w:val="15"/>
                <w:szCs w:val="15"/>
              </w:rPr>
            </w:pPr>
            <w:r w:rsidRPr="00B679A4">
              <w:rPr>
                <w:bCs/>
                <w:color w:val="auto"/>
                <w:sz w:val="15"/>
                <w:szCs w:val="15"/>
              </w:rPr>
              <w:t>1. El denunciado no acredita haber concluido con la conducta ilegal y haber iniciado acciones necesarias para remediar sus efectos.</w:t>
            </w:r>
          </w:p>
        </w:tc>
        <w:tc>
          <w:tcPr>
            <w:tcW w:w="1554" w:type="dxa"/>
          </w:tcPr>
          <w:p w14:paraId="0619B1CF" w14:textId="77777777" w:rsidR="00982033" w:rsidRPr="00B679A4" w:rsidRDefault="00982033" w:rsidP="00CD03FB">
            <w:pPr>
              <w:contextualSpacing/>
              <w:jc w:val="both"/>
              <w:rPr>
                <w:bCs/>
                <w:color w:val="auto"/>
                <w:sz w:val="15"/>
                <w:szCs w:val="15"/>
              </w:rPr>
            </w:pPr>
            <w:r w:rsidRPr="00B679A4">
              <w:rPr>
                <w:bCs/>
                <w:color w:val="auto"/>
                <w:sz w:val="15"/>
                <w:szCs w:val="15"/>
              </w:rPr>
              <w:t>0%</w:t>
            </w:r>
          </w:p>
        </w:tc>
      </w:tr>
      <w:tr w:rsidR="00982033" w:rsidRPr="00B679A4" w14:paraId="48AAD780" w14:textId="77777777">
        <w:tc>
          <w:tcPr>
            <w:tcW w:w="6374" w:type="dxa"/>
          </w:tcPr>
          <w:p w14:paraId="497F0084" w14:textId="77777777" w:rsidR="00982033" w:rsidRPr="00B679A4" w:rsidRDefault="00982033" w:rsidP="00CD03FB">
            <w:pPr>
              <w:contextualSpacing/>
              <w:jc w:val="both"/>
              <w:rPr>
                <w:bCs/>
                <w:color w:val="auto"/>
                <w:sz w:val="15"/>
                <w:szCs w:val="15"/>
              </w:rPr>
            </w:pPr>
            <w:r w:rsidRPr="00B679A4">
              <w:rPr>
                <w:bCs/>
                <w:color w:val="auto"/>
                <w:sz w:val="15"/>
                <w:szCs w:val="15"/>
              </w:rPr>
              <w:t>2. El denunciado acredita haber concluido con la conducta ilegal y haber iniciado acciones necesarias para remediar sus efectos.</w:t>
            </w:r>
          </w:p>
        </w:tc>
        <w:tc>
          <w:tcPr>
            <w:tcW w:w="1554" w:type="dxa"/>
          </w:tcPr>
          <w:p w14:paraId="2843B606" w14:textId="77777777" w:rsidR="00982033" w:rsidRPr="00B679A4" w:rsidRDefault="00982033" w:rsidP="00CD03FB">
            <w:pPr>
              <w:contextualSpacing/>
              <w:jc w:val="both"/>
              <w:rPr>
                <w:bCs/>
                <w:color w:val="auto"/>
                <w:sz w:val="15"/>
                <w:szCs w:val="15"/>
              </w:rPr>
            </w:pPr>
            <w:r w:rsidRPr="00B679A4">
              <w:rPr>
                <w:bCs/>
                <w:color w:val="auto"/>
                <w:sz w:val="15"/>
                <w:szCs w:val="15"/>
              </w:rPr>
              <w:t>-30%</w:t>
            </w:r>
          </w:p>
        </w:tc>
      </w:tr>
    </w:tbl>
    <w:p w14:paraId="5D1A22BD" w14:textId="77777777" w:rsidR="00982033" w:rsidRPr="00B679A4" w:rsidRDefault="00982033" w:rsidP="00CD03FB">
      <w:pPr>
        <w:pStyle w:val="Textonotapie"/>
        <w:jc w:val="both"/>
        <w:rPr>
          <w:rFonts w:ascii="Arial" w:hAnsi="Arial" w:cs="Arial"/>
          <w:color w:val="auto"/>
          <w:sz w:val="15"/>
          <w:szCs w:val="15"/>
        </w:rPr>
      </w:pPr>
    </w:p>
  </w:footnote>
  <w:footnote w:id="43">
    <w:p w14:paraId="4EB39350" w14:textId="77777777" w:rsidR="00982033" w:rsidRPr="00B679A4" w:rsidRDefault="00982033" w:rsidP="00CD03FB">
      <w:pPr>
        <w:pStyle w:val="Textonotapie"/>
        <w:ind w:left="567" w:hanging="567"/>
        <w:jc w:val="both"/>
        <w:rPr>
          <w:rFonts w:ascii="Arial" w:hAnsi="Arial" w:cs="Arial"/>
          <w:color w:val="auto"/>
          <w:sz w:val="15"/>
          <w:szCs w:val="15"/>
        </w:rPr>
      </w:pPr>
      <w:r w:rsidRPr="00B679A4">
        <w:rPr>
          <w:rStyle w:val="Refdenotaalpie"/>
          <w:rFonts w:ascii="Arial" w:hAnsi="Arial" w:cs="Arial"/>
          <w:color w:val="auto"/>
          <w:sz w:val="15"/>
          <w:szCs w:val="15"/>
        </w:rPr>
        <w:footnoteRef/>
      </w:r>
      <w:r w:rsidRPr="00B679A4">
        <w:rPr>
          <w:rFonts w:ascii="Arial" w:hAnsi="Arial" w:cs="Arial"/>
          <w:color w:val="auto"/>
          <w:sz w:val="15"/>
          <w:szCs w:val="15"/>
        </w:rPr>
        <w:t xml:space="preserve"> </w:t>
      </w:r>
      <w:r w:rsidRPr="00B679A4">
        <w:rPr>
          <w:rFonts w:ascii="Arial" w:hAnsi="Arial" w:cs="Arial"/>
          <w:color w:val="auto"/>
          <w:sz w:val="15"/>
          <w:szCs w:val="15"/>
        </w:rPr>
        <w:tab/>
        <w:t>Multa Base (16,45) + [Agravante (30% de 16,45)] + [Atenuante (-30% de 21,38)] = Multa Base con atenuante de -30% (14,96)</w:t>
      </w:r>
    </w:p>
    <w:p w14:paraId="5A27380E" w14:textId="77777777" w:rsidR="00982033" w:rsidRPr="00B679A4" w:rsidRDefault="00982033" w:rsidP="00CD03FB">
      <w:pPr>
        <w:pStyle w:val="Textonotapie"/>
        <w:ind w:left="567" w:hanging="567"/>
        <w:jc w:val="both"/>
        <w:rPr>
          <w:rFonts w:ascii="Arial" w:hAnsi="Arial" w:cs="Arial"/>
          <w:color w:val="auto"/>
          <w:sz w:val="15"/>
          <w:szCs w:val="15"/>
        </w:rPr>
      </w:pPr>
    </w:p>
  </w:footnote>
  <w:footnote w:id="44">
    <w:p w14:paraId="334B64FC" w14:textId="77777777" w:rsidR="0082601A" w:rsidRPr="00B679A4" w:rsidRDefault="0082601A" w:rsidP="00CD03FB">
      <w:pPr>
        <w:pStyle w:val="Sinespaciado"/>
        <w:ind w:left="567" w:hanging="567"/>
        <w:contextualSpacing/>
        <w:jc w:val="both"/>
        <w:rPr>
          <w:b/>
          <w:bCs/>
          <w:color w:val="auto"/>
          <w:sz w:val="15"/>
          <w:szCs w:val="15"/>
        </w:rPr>
      </w:pPr>
      <w:r w:rsidRPr="00B679A4">
        <w:rPr>
          <w:color w:val="auto"/>
          <w:sz w:val="15"/>
          <w:szCs w:val="15"/>
          <w:vertAlign w:val="superscript"/>
        </w:rPr>
        <w:footnoteRef/>
      </w:r>
      <w:r w:rsidRPr="00B679A4">
        <w:rPr>
          <w:color w:val="auto"/>
          <w:sz w:val="15"/>
          <w:szCs w:val="15"/>
        </w:rPr>
        <w:t xml:space="preserve"> </w:t>
      </w:r>
      <w:r w:rsidRPr="00B679A4">
        <w:rPr>
          <w:color w:val="auto"/>
          <w:sz w:val="15"/>
          <w:szCs w:val="15"/>
        </w:rPr>
        <w:tab/>
      </w:r>
      <w:r w:rsidRPr="00B679A4">
        <w:rPr>
          <w:b/>
          <w:bCs/>
          <w:color w:val="auto"/>
          <w:sz w:val="15"/>
          <w:szCs w:val="15"/>
        </w:rPr>
        <w:t xml:space="preserve">LEY </w:t>
      </w:r>
      <w:proofErr w:type="spellStart"/>
      <w:r w:rsidRPr="00B679A4">
        <w:rPr>
          <w:b/>
          <w:bCs/>
          <w:color w:val="auto"/>
          <w:sz w:val="15"/>
          <w:szCs w:val="15"/>
        </w:rPr>
        <w:t>N°</w:t>
      </w:r>
      <w:proofErr w:type="spellEnd"/>
      <w:r w:rsidRPr="00B679A4">
        <w:rPr>
          <w:b/>
          <w:bCs/>
          <w:color w:val="auto"/>
          <w:sz w:val="15"/>
          <w:szCs w:val="15"/>
        </w:rPr>
        <w:t xml:space="preserve"> 29571, CÓDIGO DE PROTECCIÓN Y DEFENSA DEL CONSUMIDOR, PUBLICADA EL 2 DE SETIEMBRE DE 2010, MODIFICADA POR EL DECRETO LEGISLATIVO 1308, PUBLICADO EL 30 DE DICIEMBRE DE 2016</w:t>
      </w:r>
    </w:p>
    <w:p w14:paraId="6E6DDE5A" w14:textId="77777777" w:rsidR="0082601A" w:rsidRPr="00B679A4" w:rsidRDefault="0082601A" w:rsidP="00CD03FB">
      <w:pPr>
        <w:widowControl w:val="0"/>
        <w:spacing w:line="240" w:lineRule="auto"/>
        <w:ind w:left="567" w:hanging="567"/>
        <w:jc w:val="both"/>
        <w:rPr>
          <w:color w:val="auto"/>
          <w:sz w:val="15"/>
          <w:szCs w:val="15"/>
        </w:rPr>
      </w:pPr>
      <w:r w:rsidRPr="00B679A4">
        <w:rPr>
          <w:b/>
          <w:color w:val="auto"/>
          <w:sz w:val="15"/>
          <w:szCs w:val="15"/>
        </w:rPr>
        <w:tab/>
        <w:t>Artículo 156.- Convenios de cooperación institucional</w:t>
      </w:r>
    </w:p>
    <w:p w14:paraId="07F8157D" w14:textId="77777777" w:rsidR="0082601A" w:rsidRPr="00B679A4" w:rsidRDefault="0082601A" w:rsidP="00CD03FB">
      <w:pPr>
        <w:widowControl w:val="0"/>
        <w:spacing w:line="240" w:lineRule="auto"/>
        <w:ind w:left="1134" w:hanging="567"/>
        <w:jc w:val="both"/>
        <w:rPr>
          <w:color w:val="auto"/>
          <w:sz w:val="15"/>
          <w:szCs w:val="15"/>
        </w:rPr>
      </w:pPr>
      <w:r w:rsidRPr="00B679A4">
        <w:rPr>
          <w:color w:val="auto"/>
          <w:sz w:val="15"/>
          <w:szCs w:val="15"/>
        </w:rPr>
        <w:t xml:space="preserve">156.1 </w:t>
      </w:r>
      <w:r w:rsidRPr="00B679A4">
        <w:rPr>
          <w:color w:val="auto"/>
          <w:sz w:val="15"/>
          <w:szCs w:val="15"/>
        </w:rPr>
        <w:tab/>
        <w:t>El Indecopi y los organismos reguladores de los servicios públicos pueden celebrar convenios de cooperación institucional con asociaciones de consumidores reconocidas y debidamente inscritas en el registro especial. La firma del convenio de cooperación institucional otorga la posibilidad de que el Indecopi y los organismos reguladores de los servicios públicos puedan disponer que un porcentaje de las multas administrativas impuestas en los procesos promovidos por estas asociaciones de consumidores les sea entregado. En cada caso, dicho porcentaje no puede exceder el cincuenta por ciento (50%) de la multa impuesta y constituye fondos públicos.</w:t>
      </w:r>
    </w:p>
    <w:p w14:paraId="535D1A60" w14:textId="77777777" w:rsidR="0082601A" w:rsidRPr="00B679A4" w:rsidRDefault="0082601A" w:rsidP="00CD03FB">
      <w:pPr>
        <w:widowControl w:val="0"/>
        <w:spacing w:line="240" w:lineRule="auto"/>
        <w:ind w:left="1134" w:hanging="567"/>
        <w:jc w:val="both"/>
        <w:rPr>
          <w:color w:val="auto"/>
          <w:sz w:val="15"/>
          <w:szCs w:val="15"/>
        </w:rPr>
      </w:pPr>
      <w:r w:rsidRPr="00B679A4">
        <w:rPr>
          <w:color w:val="auto"/>
          <w:sz w:val="15"/>
          <w:szCs w:val="15"/>
        </w:rPr>
        <w:t xml:space="preserve">156.2 </w:t>
      </w:r>
      <w:r w:rsidRPr="00B679A4">
        <w:rPr>
          <w:color w:val="auto"/>
          <w:sz w:val="15"/>
          <w:szCs w:val="15"/>
        </w:rPr>
        <w:tab/>
        <w:t>Los porcentajes entregables a las asociaciones de consumidores deben ser utilizados a efectos de implementar acciones específicas de promoción y defensa de los intereses de los consumidores y un monto no mayor del cinco por ciento (5%) del porcentaje que se les entrega puede ser utilizado para su funcionamiento a efectos del desarrollo de su finalidad, en las condiciones que establece el reglamento.</w:t>
      </w:r>
    </w:p>
    <w:p w14:paraId="35C9B708" w14:textId="77777777" w:rsidR="0082601A" w:rsidRPr="00B679A4" w:rsidRDefault="0082601A" w:rsidP="00CD03FB">
      <w:pPr>
        <w:widowControl w:val="0"/>
        <w:spacing w:line="240" w:lineRule="auto"/>
        <w:ind w:left="1134" w:hanging="567"/>
        <w:jc w:val="both"/>
        <w:rPr>
          <w:color w:val="auto"/>
          <w:sz w:val="15"/>
          <w:szCs w:val="15"/>
        </w:rPr>
      </w:pPr>
      <w:r w:rsidRPr="00B679A4">
        <w:rPr>
          <w:color w:val="auto"/>
          <w:sz w:val="15"/>
          <w:szCs w:val="15"/>
        </w:rPr>
        <w:t xml:space="preserve">156.3 </w:t>
      </w:r>
      <w:r w:rsidRPr="00B679A4">
        <w:rPr>
          <w:color w:val="auto"/>
          <w:sz w:val="15"/>
          <w:szCs w:val="15"/>
        </w:rPr>
        <w:tab/>
        <w:t>Corresponde a la Contraloría General de la República supervisar que las asociaciones de consumidores destinen los recursos recaudados por concepto de multa para los fines señalados en el párrafo 156.2. El incumplimiento de dicha finalidad conlleva a resolver el Convenio de Cooperación Institucional e iniciar las acciones administrativas y penales que correspondan.</w:t>
      </w:r>
    </w:p>
    <w:p w14:paraId="167F85CD" w14:textId="77777777" w:rsidR="0082601A" w:rsidRPr="00B679A4" w:rsidRDefault="0082601A" w:rsidP="00CD03FB">
      <w:pPr>
        <w:widowControl w:val="0"/>
        <w:spacing w:line="240" w:lineRule="auto"/>
        <w:ind w:left="1134" w:hanging="567"/>
        <w:jc w:val="both"/>
        <w:rPr>
          <w:color w:val="auto"/>
          <w:sz w:val="15"/>
          <w:szCs w:val="15"/>
        </w:rPr>
      </w:pPr>
      <w:r w:rsidRPr="00B679A4">
        <w:rPr>
          <w:color w:val="auto"/>
          <w:sz w:val="15"/>
          <w:szCs w:val="15"/>
        </w:rPr>
        <w:t xml:space="preserve">156.4 </w:t>
      </w:r>
      <w:r w:rsidRPr="00B679A4">
        <w:rPr>
          <w:color w:val="auto"/>
          <w:sz w:val="15"/>
          <w:szCs w:val="15"/>
        </w:rPr>
        <w:tab/>
        <w:t>Los requisitos para la celebración de los convenios y para que la entrega de los fondos cumpla con la finalidad asignada son establecidos por el Indecopi y los organismos reguladores, respectivamente, mediante resolución de Consejo Directivo.</w:t>
      </w:r>
    </w:p>
    <w:p w14:paraId="353CBF6C" w14:textId="77777777" w:rsidR="0082601A" w:rsidRPr="00B679A4" w:rsidRDefault="0082601A" w:rsidP="00CD03FB">
      <w:pPr>
        <w:widowControl w:val="0"/>
        <w:tabs>
          <w:tab w:val="left" w:pos="567"/>
        </w:tabs>
        <w:spacing w:line="240" w:lineRule="auto"/>
        <w:ind w:left="567" w:hanging="567"/>
        <w:jc w:val="both"/>
        <w:rPr>
          <w:color w:val="auto"/>
          <w:sz w:val="15"/>
          <w:szCs w:val="15"/>
        </w:rPr>
      </w:pPr>
    </w:p>
  </w:footnote>
  <w:footnote w:id="45">
    <w:p w14:paraId="768863AE" w14:textId="77777777" w:rsidR="0082601A" w:rsidRPr="00B679A4" w:rsidRDefault="0082601A" w:rsidP="00CD03FB">
      <w:pPr>
        <w:pStyle w:val="Sinespaciado"/>
        <w:widowControl w:val="0"/>
        <w:ind w:left="567" w:hanging="567"/>
        <w:jc w:val="both"/>
        <w:rPr>
          <w:color w:val="auto"/>
          <w:sz w:val="15"/>
          <w:szCs w:val="15"/>
        </w:rPr>
      </w:pPr>
      <w:r w:rsidRPr="00B679A4">
        <w:rPr>
          <w:color w:val="auto"/>
          <w:sz w:val="15"/>
          <w:szCs w:val="15"/>
          <w:vertAlign w:val="superscript"/>
        </w:rPr>
        <w:footnoteRef/>
      </w:r>
      <w:r w:rsidRPr="00B679A4">
        <w:rPr>
          <w:color w:val="auto"/>
          <w:sz w:val="15"/>
          <w:szCs w:val="15"/>
        </w:rPr>
        <w:t xml:space="preserve"> </w:t>
      </w:r>
      <w:r w:rsidRPr="00B679A4">
        <w:rPr>
          <w:color w:val="auto"/>
          <w:sz w:val="15"/>
          <w:szCs w:val="15"/>
        </w:rPr>
        <w:tab/>
        <w:t xml:space="preserve">Mediante comunicación del 17 de febrero de 2025, la Dirección de la Autoridad Nacional de Protección del Consumidor – DPC informó a la Secretaría Técnica de la Comisión de Protección al Consumidor </w:t>
      </w:r>
      <w:proofErr w:type="spellStart"/>
      <w:r w:rsidRPr="00B679A4">
        <w:rPr>
          <w:color w:val="auto"/>
          <w:sz w:val="15"/>
          <w:szCs w:val="15"/>
        </w:rPr>
        <w:t>N°</w:t>
      </w:r>
      <w:proofErr w:type="spellEnd"/>
      <w:r w:rsidRPr="00B679A4">
        <w:rPr>
          <w:color w:val="auto"/>
          <w:sz w:val="15"/>
          <w:szCs w:val="15"/>
        </w:rPr>
        <w:t xml:space="preserve"> 1 que el proveedor denunciado no cuenta con un convenio suscrito con el Indecopi. </w:t>
      </w:r>
    </w:p>
    <w:p w14:paraId="6964F50E" w14:textId="77777777" w:rsidR="0082601A" w:rsidRPr="00B679A4" w:rsidRDefault="0082601A" w:rsidP="00CD03FB">
      <w:pPr>
        <w:pStyle w:val="Sinespaciado"/>
        <w:widowControl w:val="0"/>
        <w:ind w:left="567" w:hanging="567"/>
        <w:jc w:val="both"/>
        <w:rPr>
          <w:color w:val="auto"/>
          <w:sz w:val="15"/>
          <w:szCs w:val="15"/>
        </w:rPr>
      </w:pPr>
    </w:p>
  </w:footnote>
  <w:footnote w:id="46">
    <w:p w14:paraId="5C73884E" w14:textId="0AA236A2" w:rsidR="00DC6A60" w:rsidRPr="00B679A4" w:rsidRDefault="0082601A" w:rsidP="00CD03FB">
      <w:pPr>
        <w:pStyle w:val="NormalWeb"/>
        <w:widowControl w:val="0"/>
        <w:spacing w:before="0" w:beforeAutospacing="0" w:after="0" w:afterAutospacing="0"/>
        <w:ind w:left="567" w:hanging="567"/>
        <w:contextualSpacing/>
        <w:jc w:val="both"/>
        <w:rPr>
          <w:rFonts w:ascii="Arial" w:hAnsi="Arial" w:cs="Arial"/>
          <w:b/>
          <w:bCs/>
          <w:sz w:val="15"/>
          <w:szCs w:val="15"/>
        </w:rPr>
      </w:pPr>
      <w:r w:rsidRPr="00B679A4">
        <w:rPr>
          <w:rStyle w:val="Refdenotaalpie"/>
          <w:rFonts w:ascii="Arial" w:eastAsia="Calibri"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hAnsi="Arial" w:cs="Arial"/>
          <w:b/>
          <w:sz w:val="15"/>
          <w:szCs w:val="15"/>
        </w:rPr>
        <w:t xml:space="preserve">LEY </w:t>
      </w:r>
      <w:proofErr w:type="spellStart"/>
      <w:r w:rsidRPr="00B679A4">
        <w:rPr>
          <w:rFonts w:ascii="Arial" w:hAnsi="Arial" w:cs="Arial"/>
          <w:b/>
          <w:sz w:val="15"/>
          <w:szCs w:val="15"/>
        </w:rPr>
        <w:t>Nº</w:t>
      </w:r>
      <w:proofErr w:type="spellEnd"/>
      <w:r w:rsidRPr="00B679A4">
        <w:rPr>
          <w:rFonts w:ascii="Arial" w:hAnsi="Arial" w:cs="Arial"/>
          <w:b/>
          <w:sz w:val="15"/>
          <w:szCs w:val="15"/>
        </w:rPr>
        <w:t xml:space="preserve"> 29571, CÓDIGO DE PROTECCIÓN Y DEFENSA DEL CONSUMIDOR, PUBLICADA EL 2 DE SETIEMBRE DE 2010 Y MODIFICADO POR EL DECRETO LEGISLATIVO </w:t>
      </w:r>
      <w:proofErr w:type="spellStart"/>
      <w:r w:rsidRPr="00B679A4">
        <w:rPr>
          <w:rFonts w:ascii="Arial" w:hAnsi="Arial" w:cs="Arial"/>
          <w:b/>
          <w:sz w:val="15"/>
          <w:szCs w:val="15"/>
        </w:rPr>
        <w:t>Nº</w:t>
      </w:r>
      <w:proofErr w:type="spellEnd"/>
      <w:r w:rsidRPr="00B679A4">
        <w:rPr>
          <w:rFonts w:ascii="Arial" w:hAnsi="Arial" w:cs="Arial"/>
          <w:b/>
          <w:sz w:val="15"/>
          <w:szCs w:val="15"/>
        </w:rPr>
        <w:t xml:space="preserve"> 1308, PUBLICADO EN EL DIARIO OFICIAL EL PERUANO EL 30 DE DICIEMBRE DE 2016. </w:t>
      </w:r>
    </w:p>
    <w:p w14:paraId="574103B5" w14:textId="77777777" w:rsidR="00DC6A60" w:rsidRPr="00B679A4" w:rsidRDefault="00DC6A60" w:rsidP="00CD03FB">
      <w:pPr>
        <w:spacing w:line="240" w:lineRule="auto"/>
        <w:ind w:left="567"/>
        <w:jc w:val="both"/>
        <w:rPr>
          <w:b/>
          <w:bCs/>
          <w:color w:val="auto"/>
          <w:sz w:val="15"/>
          <w:szCs w:val="15"/>
        </w:rPr>
      </w:pPr>
      <w:r w:rsidRPr="00B679A4">
        <w:rPr>
          <w:b/>
          <w:bCs/>
          <w:color w:val="auto"/>
          <w:sz w:val="15"/>
          <w:szCs w:val="15"/>
        </w:rPr>
        <w:t>Artículo 112.- Criterios de graduación de las sanciones administrativas</w:t>
      </w:r>
    </w:p>
    <w:p w14:paraId="74381BC1" w14:textId="77777777" w:rsidR="00DC6A60" w:rsidRPr="00B679A4" w:rsidRDefault="00DC6A60" w:rsidP="00CD03FB">
      <w:pPr>
        <w:spacing w:line="240" w:lineRule="auto"/>
        <w:ind w:left="567"/>
        <w:jc w:val="both"/>
        <w:rPr>
          <w:color w:val="auto"/>
          <w:sz w:val="15"/>
          <w:szCs w:val="15"/>
        </w:rPr>
      </w:pPr>
      <w:r w:rsidRPr="00B679A4">
        <w:rPr>
          <w:color w:val="auto"/>
          <w:sz w:val="15"/>
          <w:szCs w:val="15"/>
        </w:rPr>
        <w:t xml:space="preserve">(…) </w:t>
      </w:r>
    </w:p>
    <w:p w14:paraId="278DB59F" w14:textId="77777777" w:rsidR="00DC6A60" w:rsidRPr="00B679A4" w:rsidRDefault="00DC6A60" w:rsidP="00CD03FB">
      <w:pPr>
        <w:spacing w:line="240" w:lineRule="auto"/>
        <w:ind w:left="567"/>
        <w:jc w:val="both"/>
        <w:rPr>
          <w:color w:val="auto"/>
          <w:sz w:val="15"/>
          <w:szCs w:val="15"/>
        </w:rPr>
      </w:pPr>
      <w:r w:rsidRPr="00B679A4">
        <w:rPr>
          <w:color w:val="auto"/>
          <w:sz w:val="15"/>
          <w:szCs w:val="15"/>
        </w:rPr>
        <w:t>Se consideran circunstancias atenuantes especiales, las siguientes:</w:t>
      </w:r>
    </w:p>
    <w:p w14:paraId="027D6E01" w14:textId="77777777" w:rsidR="00DC6A60" w:rsidRPr="00B679A4" w:rsidRDefault="00DC6A60" w:rsidP="00CD03FB">
      <w:pPr>
        <w:spacing w:line="240" w:lineRule="auto"/>
        <w:ind w:left="567"/>
        <w:jc w:val="both"/>
        <w:rPr>
          <w:color w:val="auto"/>
          <w:sz w:val="15"/>
          <w:szCs w:val="15"/>
        </w:rPr>
      </w:pPr>
      <w:r w:rsidRPr="00B679A4">
        <w:rPr>
          <w:color w:val="auto"/>
          <w:sz w:val="15"/>
          <w:szCs w:val="15"/>
        </w:rPr>
        <w:t>(…)</w:t>
      </w:r>
    </w:p>
    <w:p w14:paraId="20F1DCA7" w14:textId="77777777" w:rsidR="00DC6A60" w:rsidRPr="00B679A4" w:rsidRDefault="00DC6A60" w:rsidP="00CD03FB">
      <w:pPr>
        <w:spacing w:line="240" w:lineRule="auto"/>
        <w:ind w:left="851" w:hanging="284"/>
        <w:jc w:val="both"/>
        <w:rPr>
          <w:color w:val="auto"/>
          <w:sz w:val="15"/>
          <w:szCs w:val="15"/>
        </w:rPr>
      </w:pPr>
      <w:r w:rsidRPr="00B679A4">
        <w:rPr>
          <w:color w:val="auto"/>
          <w:sz w:val="15"/>
          <w:szCs w:val="15"/>
        </w:rPr>
        <w:t xml:space="preserve">3. </w:t>
      </w:r>
      <w:r w:rsidRPr="00B679A4">
        <w:rPr>
          <w:color w:val="auto"/>
          <w:sz w:val="15"/>
          <w:szCs w:val="15"/>
        </w:rPr>
        <w:tab/>
        <w:t>En los procedimientos de oficio promovidos por denuncia de parte, cuando el proveedor reconoce las imputaciones o se allana a las pretensiones del consumidor al ser notificado con la resolución que inicia el procedimiento, se da por concluido el procedimiento con la resolución de determinación de responsabilidad del proveedor y la imposición de la medida correctiva correspondiente. Podrá imponerse como sanción una amonestación si el proveedor realiza el allanamiento o reconocimiento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D2D43A8" w14:textId="79AAC6A9" w:rsidR="0082601A" w:rsidRPr="00B679A4" w:rsidRDefault="00DC6A60" w:rsidP="00CD03FB">
      <w:pPr>
        <w:pStyle w:val="NormalWeb"/>
        <w:widowControl w:val="0"/>
        <w:spacing w:before="0" w:beforeAutospacing="0" w:after="0" w:afterAutospacing="0"/>
        <w:ind w:left="698" w:hanging="131"/>
        <w:contextualSpacing/>
        <w:jc w:val="both"/>
        <w:rPr>
          <w:rFonts w:ascii="Arial" w:hAnsi="Arial" w:cs="Arial"/>
          <w:sz w:val="15"/>
          <w:szCs w:val="15"/>
        </w:rPr>
      </w:pPr>
      <w:r w:rsidRPr="00B679A4">
        <w:rPr>
          <w:rFonts w:ascii="Arial" w:hAnsi="Arial" w:cs="Arial"/>
          <w:sz w:val="15"/>
          <w:szCs w:val="15"/>
        </w:rPr>
        <w:t>(…)</w:t>
      </w:r>
      <w:r w:rsidR="0082601A" w:rsidRPr="00B679A4">
        <w:rPr>
          <w:rFonts w:ascii="Arial" w:hAnsi="Arial" w:cs="Arial"/>
          <w:sz w:val="15"/>
          <w:szCs w:val="15"/>
        </w:rPr>
        <w:t>.</w:t>
      </w:r>
    </w:p>
    <w:p w14:paraId="6C89328F" w14:textId="77777777" w:rsidR="0082601A" w:rsidRPr="00B679A4" w:rsidRDefault="0082601A" w:rsidP="00CD03FB">
      <w:pPr>
        <w:pStyle w:val="Textonotapie"/>
        <w:widowControl w:val="0"/>
        <w:ind w:left="567"/>
        <w:contextualSpacing/>
        <w:jc w:val="both"/>
        <w:rPr>
          <w:rFonts w:ascii="Arial" w:hAnsi="Arial" w:cs="Arial"/>
          <w:bCs/>
          <w:sz w:val="15"/>
          <w:szCs w:val="15"/>
          <w:shd w:val="clear" w:color="auto" w:fill="FFFFFF"/>
        </w:rPr>
      </w:pPr>
    </w:p>
  </w:footnote>
  <w:footnote w:id="47">
    <w:p w14:paraId="6665906F" w14:textId="77777777" w:rsidR="0082601A" w:rsidRPr="00B679A4" w:rsidRDefault="0082601A" w:rsidP="00CD03FB">
      <w:pPr>
        <w:widowControl w:val="0"/>
        <w:tabs>
          <w:tab w:val="left" w:pos="567"/>
        </w:tabs>
        <w:spacing w:line="240" w:lineRule="auto"/>
        <w:jc w:val="both"/>
        <w:rPr>
          <w:sz w:val="15"/>
          <w:szCs w:val="15"/>
        </w:rPr>
      </w:pPr>
      <w:r w:rsidRPr="00B679A4">
        <w:rPr>
          <w:sz w:val="15"/>
          <w:szCs w:val="15"/>
          <w:vertAlign w:val="superscript"/>
        </w:rPr>
        <w:footnoteRef/>
      </w:r>
      <w:r w:rsidRPr="00B679A4">
        <w:rPr>
          <w:sz w:val="15"/>
          <w:szCs w:val="15"/>
        </w:rPr>
        <w:t xml:space="preserve"> </w:t>
      </w:r>
      <w:r w:rsidRPr="00B679A4">
        <w:rPr>
          <w:sz w:val="15"/>
          <w:szCs w:val="15"/>
        </w:rPr>
        <w:tab/>
        <w:t>Tasa correspondiente al derecho de presentación de la denuncia.</w:t>
      </w:r>
    </w:p>
    <w:p w14:paraId="6162CF29" w14:textId="77777777" w:rsidR="0082601A" w:rsidRPr="00B679A4" w:rsidRDefault="0082601A" w:rsidP="00CD03FB">
      <w:pPr>
        <w:widowControl w:val="0"/>
        <w:tabs>
          <w:tab w:val="left" w:pos="567"/>
        </w:tabs>
        <w:spacing w:line="240" w:lineRule="auto"/>
        <w:jc w:val="both"/>
        <w:rPr>
          <w:sz w:val="15"/>
          <w:szCs w:val="15"/>
        </w:rPr>
      </w:pPr>
    </w:p>
  </w:footnote>
  <w:footnote w:id="48">
    <w:p w14:paraId="26B233C2" w14:textId="2E78ABD0" w:rsidR="0082601A" w:rsidRPr="00B679A4" w:rsidRDefault="0082601A" w:rsidP="00CD03FB">
      <w:pPr>
        <w:pStyle w:val="Textonotapie"/>
        <w:widowControl w:val="0"/>
        <w:ind w:left="562" w:hanging="562"/>
        <w:contextualSpacing/>
        <w:jc w:val="both"/>
        <w:rPr>
          <w:rFonts w:ascii="Arial" w:hAnsi="Arial" w:cs="Arial"/>
          <w:b/>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bookmarkStart w:id="10" w:name="JD_118.-Multascoercitivasporincumplimie"/>
      <w:bookmarkEnd w:id="10"/>
      <w:r w:rsidRPr="00B679A4">
        <w:rPr>
          <w:rFonts w:ascii="Arial" w:hAnsi="Arial" w:cs="Arial"/>
          <w:b/>
          <w:sz w:val="15"/>
          <w:szCs w:val="15"/>
        </w:rPr>
        <w:t xml:space="preserve">LEY </w:t>
      </w:r>
      <w:proofErr w:type="spellStart"/>
      <w:r w:rsidRPr="00B679A4">
        <w:rPr>
          <w:rFonts w:ascii="Arial" w:hAnsi="Arial" w:cs="Arial"/>
          <w:b/>
          <w:sz w:val="15"/>
          <w:szCs w:val="15"/>
        </w:rPr>
        <w:t>Nº</w:t>
      </w:r>
      <w:proofErr w:type="spellEnd"/>
      <w:r w:rsidRPr="00B679A4">
        <w:rPr>
          <w:rFonts w:ascii="Arial" w:hAnsi="Arial" w:cs="Arial"/>
          <w:b/>
          <w:sz w:val="15"/>
          <w:szCs w:val="15"/>
        </w:rPr>
        <w:t xml:space="preserve"> 29571, CÓDIGO DE PROTECCIÓN Y DEFENSA DEL CONSUMIDOR, PUBLICADA EL 2 DE SETIEMBRE DE 2010 Y MODIFICADO POR EL DECRETO LEGISLATIVO </w:t>
      </w:r>
      <w:proofErr w:type="spellStart"/>
      <w:r w:rsidRPr="00B679A4">
        <w:rPr>
          <w:rFonts w:ascii="Arial" w:hAnsi="Arial" w:cs="Arial"/>
          <w:b/>
          <w:sz w:val="15"/>
          <w:szCs w:val="15"/>
        </w:rPr>
        <w:t>Nº</w:t>
      </w:r>
      <w:proofErr w:type="spellEnd"/>
      <w:r w:rsidRPr="00B679A4">
        <w:rPr>
          <w:rFonts w:ascii="Arial" w:hAnsi="Arial" w:cs="Arial"/>
          <w:b/>
          <w:sz w:val="15"/>
          <w:szCs w:val="15"/>
        </w:rPr>
        <w:t xml:space="preserve"> 1308, PUBLICADO EN EL DIARIO OFICIAL EL PERUANO EL 30 DE DICIEMBRE DE 2016. </w:t>
      </w:r>
    </w:p>
    <w:p w14:paraId="1D78677B" w14:textId="77777777" w:rsidR="0082601A" w:rsidRPr="00B679A4" w:rsidRDefault="0082601A" w:rsidP="00CD03FB">
      <w:pPr>
        <w:pStyle w:val="Textonotapie"/>
        <w:widowControl w:val="0"/>
        <w:ind w:left="562"/>
        <w:contextualSpacing/>
        <w:jc w:val="both"/>
        <w:rPr>
          <w:rFonts w:ascii="Arial" w:hAnsi="Arial" w:cs="Arial"/>
          <w:b/>
          <w:sz w:val="15"/>
          <w:szCs w:val="15"/>
        </w:rPr>
      </w:pPr>
      <w:r w:rsidRPr="00B679A4">
        <w:rPr>
          <w:rFonts w:ascii="Arial" w:hAnsi="Arial" w:cs="Arial"/>
          <w:b/>
          <w:bCs/>
          <w:sz w:val="15"/>
          <w:szCs w:val="15"/>
        </w:rPr>
        <w:t>Artículo 118.- Multas coercitivas por incumplimiento del pago de costas y costos</w:t>
      </w:r>
    </w:p>
    <w:p w14:paraId="2F269088" w14:textId="77777777" w:rsidR="0082601A" w:rsidRPr="00B679A4" w:rsidRDefault="0082601A" w:rsidP="00CD03FB">
      <w:pPr>
        <w:pStyle w:val="Textonotapie"/>
        <w:widowControl w:val="0"/>
        <w:ind w:left="562"/>
        <w:contextualSpacing/>
        <w:jc w:val="both"/>
        <w:rPr>
          <w:rFonts w:ascii="Arial" w:hAnsi="Arial" w:cs="Arial"/>
          <w:sz w:val="15"/>
          <w:szCs w:val="15"/>
        </w:rPr>
      </w:pPr>
      <w:r w:rsidRPr="00B679A4">
        <w:rPr>
          <w:rFonts w:ascii="Arial" w:hAnsi="Arial" w:cs="Arial"/>
          <w:sz w:val="15"/>
          <w:szCs w:val="15"/>
        </w:rPr>
        <w:t>Si el obligado a cumplir la orden de pago de costas y costos no lo hace, se le impone una multa no menor de una (1) Unidad Impositiva Tributaria (UIT).</w:t>
      </w:r>
    </w:p>
    <w:p w14:paraId="758389BE" w14:textId="77777777" w:rsidR="0082601A" w:rsidRPr="00B679A4" w:rsidRDefault="0082601A" w:rsidP="00CD03FB">
      <w:pPr>
        <w:pStyle w:val="Textonotapie"/>
        <w:widowControl w:val="0"/>
        <w:ind w:left="562"/>
        <w:contextualSpacing/>
        <w:jc w:val="both"/>
        <w:rPr>
          <w:rFonts w:ascii="Arial" w:hAnsi="Arial" w:cs="Arial"/>
          <w:sz w:val="15"/>
          <w:szCs w:val="15"/>
        </w:rPr>
      </w:pPr>
    </w:p>
    <w:p w14:paraId="52484425" w14:textId="77777777" w:rsidR="0082601A" w:rsidRPr="00B679A4" w:rsidRDefault="0082601A" w:rsidP="00CD03FB">
      <w:pPr>
        <w:pStyle w:val="Textonotapie"/>
        <w:widowControl w:val="0"/>
        <w:ind w:left="562"/>
        <w:contextualSpacing/>
        <w:jc w:val="both"/>
        <w:rPr>
          <w:rFonts w:ascii="Arial" w:hAnsi="Arial" w:cs="Arial"/>
          <w:sz w:val="15"/>
          <w:szCs w:val="15"/>
        </w:rPr>
      </w:pPr>
      <w:r w:rsidRPr="00B679A4">
        <w:rPr>
          <w:rFonts w:ascii="Arial" w:hAnsi="Arial" w:cs="Arial"/>
          <w:sz w:val="15"/>
          <w:szCs w:val="15"/>
        </w:rPr>
        <w:t>En caso de persistir el incumplimiento de lo ordenado, el órgano resolutivo puede imponer una nueva multa, duplicando sucesivamente el monto de la última multa impuesta hasta el límite de cincuenta (50) Unidades Impositivas Tributarias (UIT). La multa que corresponda debe ser pagada dentro del plazo de cinco (5) días hábiles, vencidos los cuales se ordena su cobranza coactiva.</w:t>
      </w:r>
    </w:p>
    <w:p w14:paraId="396B1EAD" w14:textId="77777777" w:rsidR="0082601A" w:rsidRPr="00B679A4" w:rsidRDefault="0082601A" w:rsidP="00CD03FB">
      <w:pPr>
        <w:pStyle w:val="Textonotapie"/>
        <w:widowControl w:val="0"/>
        <w:ind w:left="562" w:hanging="562"/>
        <w:contextualSpacing/>
        <w:jc w:val="both"/>
        <w:rPr>
          <w:rFonts w:ascii="Arial" w:hAnsi="Arial" w:cs="Arial"/>
          <w:sz w:val="15"/>
          <w:szCs w:val="15"/>
        </w:rPr>
      </w:pPr>
      <w:r w:rsidRPr="00B679A4">
        <w:rPr>
          <w:rFonts w:ascii="Arial" w:hAnsi="Arial" w:cs="Arial"/>
          <w:sz w:val="15"/>
          <w:szCs w:val="15"/>
        </w:rPr>
        <w:tab/>
      </w:r>
      <w:r w:rsidRPr="00B679A4">
        <w:rPr>
          <w:rFonts w:ascii="Arial" w:hAnsi="Arial" w:cs="Arial"/>
          <w:sz w:val="15"/>
          <w:szCs w:val="15"/>
          <w:u w:val="single"/>
        </w:rPr>
        <w:t>No cabe la impugnación de las multas coercitivas previstas en el presente artículo</w:t>
      </w:r>
      <w:r w:rsidRPr="00B679A4">
        <w:rPr>
          <w:rFonts w:ascii="Arial" w:hAnsi="Arial" w:cs="Arial"/>
          <w:sz w:val="15"/>
          <w:szCs w:val="15"/>
        </w:rPr>
        <w:t>.</w:t>
      </w:r>
    </w:p>
    <w:p w14:paraId="5D84A784" w14:textId="77777777" w:rsidR="0082601A" w:rsidRPr="00B679A4" w:rsidRDefault="0082601A" w:rsidP="00CD03FB">
      <w:pPr>
        <w:pStyle w:val="Textonotapie"/>
        <w:widowControl w:val="0"/>
        <w:ind w:left="562" w:hanging="562"/>
        <w:contextualSpacing/>
        <w:jc w:val="both"/>
        <w:rPr>
          <w:rFonts w:ascii="Arial" w:hAnsi="Arial" w:cs="Arial"/>
          <w:sz w:val="15"/>
          <w:szCs w:val="15"/>
        </w:rPr>
      </w:pPr>
    </w:p>
    <w:p w14:paraId="451B5688" w14:textId="77777777" w:rsidR="0082601A" w:rsidRPr="00B679A4" w:rsidRDefault="0082601A" w:rsidP="00CD03FB">
      <w:pPr>
        <w:pStyle w:val="Textonotapie"/>
        <w:widowControl w:val="0"/>
        <w:ind w:left="562" w:firstLine="5"/>
        <w:contextualSpacing/>
        <w:jc w:val="both"/>
        <w:rPr>
          <w:rFonts w:ascii="Arial" w:hAnsi="Arial" w:cs="Arial"/>
          <w:sz w:val="15"/>
          <w:szCs w:val="15"/>
        </w:rPr>
      </w:pPr>
      <w:r w:rsidRPr="00B679A4">
        <w:rPr>
          <w:rFonts w:ascii="Arial" w:hAnsi="Arial" w:cs="Arial"/>
          <w:sz w:val="15"/>
          <w:szCs w:val="15"/>
        </w:rPr>
        <w:t>(Subrayado agregado)</w:t>
      </w:r>
    </w:p>
    <w:p w14:paraId="44D3889B" w14:textId="77777777" w:rsidR="0082601A" w:rsidRPr="00B679A4" w:rsidRDefault="0082601A" w:rsidP="00CD03FB">
      <w:pPr>
        <w:pStyle w:val="Textonotapie"/>
        <w:widowControl w:val="0"/>
        <w:ind w:left="562" w:firstLine="5"/>
        <w:contextualSpacing/>
        <w:jc w:val="both"/>
        <w:rPr>
          <w:rFonts w:ascii="Arial" w:hAnsi="Arial" w:cs="Arial"/>
          <w:sz w:val="15"/>
          <w:szCs w:val="15"/>
        </w:rPr>
      </w:pPr>
    </w:p>
  </w:footnote>
  <w:footnote w:id="49">
    <w:p w14:paraId="022C7D0D" w14:textId="66641244" w:rsidR="0082601A" w:rsidRPr="00B679A4" w:rsidRDefault="0082601A" w:rsidP="00CD03FB">
      <w:pPr>
        <w:widowControl w:val="0"/>
        <w:autoSpaceDE w:val="0"/>
        <w:autoSpaceDN w:val="0"/>
        <w:adjustRightInd w:val="0"/>
        <w:spacing w:line="240" w:lineRule="auto"/>
        <w:ind w:left="567" w:hanging="567"/>
        <w:contextualSpacing/>
        <w:jc w:val="both"/>
        <w:rPr>
          <w:b/>
          <w:sz w:val="15"/>
          <w:szCs w:val="15"/>
        </w:rPr>
      </w:pPr>
      <w:r w:rsidRPr="00B679A4">
        <w:rPr>
          <w:rStyle w:val="Refdenotaalpie"/>
          <w:sz w:val="15"/>
          <w:szCs w:val="15"/>
        </w:rPr>
        <w:footnoteRef/>
      </w:r>
      <w:r w:rsidRPr="00B679A4">
        <w:rPr>
          <w:sz w:val="15"/>
          <w:szCs w:val="15"/>
        </w:rPr>
        <w:t xml:space="preserve"> </w:t>
      </w:r>
      <w:r w:rsidRPr="00B679A4">
        <w:rPr>
          <w:sz w:val="15"/>
          <w:szCs w:val="15"/>
        </w:rPr>
        <w:tab/>
      </w:r>
      <w:r w:rsidRPr="00B679A4">
        <w:rPr>
          <w:b/>
          <w:sz w:val="15"/>
          <w:szCs w:val="15"/>
        </w:rPr>
        <w:t xml:space="preserve">DIRECTIVA </w:t>
      </w:r>
      <w:proofErr w:type="spellStart"/>
      <w:r w:rsidRPr="00B679A4">
        <w:rPr>
          <w:b/>
          <w:sz w:val="15"/>
          <w:szCs w:val="15"/>
        </w:rPr>
        <w:t>N°</w:t>
      </w:r>
      <w:proofErr w:type="spellEnd"/>
      <w:r w:rsidRPr="00B679A4">
        <w:rPr>
          <w:b/>
          <w:sz w:val="15"/>
          <w:szCs w:val="15"/>
        </w:rPr>
        <w:t xml:space="preserve"> 001-2021/COD-INDECOPI, </w:t>
      </w:r>
      <w:r w:rsidRPr="00B679A4">
        <w:rPr>
          <w:b/>
          <w:bCs/>
          <w:sz w:val="15"/>
          <w:szCs w:val="15"/>
        </w:rPr>
        <w:t>DIRECTIVA ÚNICA QUE REGULA LOS PROCEDIMIENTOS DE PROTECCIÓN AL CONSUMIDOR PREVISTOS EN EL CÓDIGO DE PROTECCIÓN Y DEFENSA DEL CONSUMIDOR</w:t>
      </w:r>
    </w:p>
    <w:p w14:paraId="7FC60DEC" w14:textId="77777777" w:rsidR="0082601A" w:rsidRPr="00B679A4" w:rsidRDefault="0082601A" w:rsidP="00CD03FB">
      <w:pPr>
        <w:pStyle w:val="Textonotapie"/>
        <w:widowControl w:val="0"/>
        <w:ind w:left="567"/>
        <w:contextualSpacing/>
        <w:jc w:val="both"/>
        <w:rPr>
          <w:rFonts w:ascii="Arial" w:hAnsi="Arial" w:cs="Arial"/>
          <w:b/>
          <w:bCs/>
          <w:sz w:val="15"/>
          <w:szCs w:val="15"/>
        </w:rPr>
      </w:pPr>
      <w:r w:rsidRPr="00B679A4">
        <w:rPr>
          <w:rFonts w:ascii="Arial" w:hAnsi="Arial" w:cs="Arial"/>
          <w:b/>
          <w:bCs/>
          <w:sz w:val="15"/>
          <w:szCs w:val="15"/>
        </w:rPr>
        <w:t xml:space="preserve">Artículo 41.- Incumplimiento del pago de costas y costos </w:t>
      </w:r>
    </w:p>
    <w:p w14:paraId="6C110B66" w14:textId="77777777" w:rsidR="0082601A" w:rsidRPr="00B679A4" w:rsidRDefault="0082601A" w:rsidP="00CD03FB">
      <w:pPr>
        <w:pStyle w:val="Textonotapie"/>
        <w:widowControl w:val="0"/>
        <w:ind w:left="567"/>
        <w:contextualSpacing/>
        <w:jc w:val="both"/>
        <w:rPr>
          <w:rFonts w:ascii="Arial" w:hAnsi="Arial" w:cs="Arial"/>
          <w:sz w:val="15"/>
          <w:szCs w:val="15"/>
        </w:rPr>
      </w:pPr>
      <w:r w:rsidRPr="00B679A4">
        <w:rPr>
          <w:rFonts w:ascii="Arial" w:hAnsi="Arial" w:cs="Arial"/>
          <w:sz w:val="15"/>
          <w:szCs w:val="15"/>
        </w:rPr>
        <w:t xml:space="preserve">41.1 En caso de incumplimiento del mandato de pago de costas y/o costos liquidados, el beneficiario de dicho mandato deberá comunicar este hecho a la autoridad administrativa. </w:t>
      </w:r>
    </w:p>
    <w:p w14:paraId="64EF31C7" w14:textId="77777777" w:rsidR="0082601A" w:rsidRPr="00B679A4" w:rsidRDefault="0082601A" w:rsidP="00CD03FB">
      <w:pPr>
        <w:pStyle w:val="Textonotapie"/>
        <w:widowControl w:val="0"/>
        <w:ind w:left="567"/>
        <w:contextualSpacing/>
        <w:jc w:val="both"/>
        <w:rPr>
          <w:rFonts w:ascii="Arial" w:hAnsi="Arial" w:cs="Arial"/>
          <w:sz w:val="15"/>
          <w:szCs w:val="15"/>
        </w:rPr>
      </w:pPr>
      <w:r w:rsidRPr="00B679A4">
        <w:rPr>
          <w:rFonts w:ascii="Arial" w:hAnsi="Arial" w:cs="Arial"/>
          <w:sz w:val="15"/>
          <w:szCs w:val="15"/>
        </w:rPr>
        <w:t xml:space="preserve">41.2 El órgano resolutivo de procedimientos sumarísimos una vez recibida la comunicación de incumplimiento por parte del beneficiado por el mandato de pago de costas y costos, atendiendo a las circunstancias del caso, podrá otorgar al administrado obligado por el mandato un plazo adicional de dos días (2) hábiles para cumplir con el apercibimiento de comunicar el cumplimiento del mandato impuesto. </w:t>
      </w:r>
    </w:p>
    <w:p w14:paraId="47558485" w14:textId="77777777" w:rsidR="0082601A" w:rsidRPr="00B679A4" w:rsidRDefault="0082601A" w:rsidP="00CD03FB">
      <w:pPr>
        <w:pStyle w:val="Textonotapie"/>
        <w:widowControl w:val="0"/>
        <w:ind w:left="567"/>
        <w:contextualSpacing/>
        <w:jc w:val="both"/>
        <w:rPr>
          <w:rFonts w:ascii="Arial" w:hAnsi="Arial" w:cs="Arial"/>
          <w:sz w:val="15"/>
          <w:szCs w:val="15"/>
        </w:rPr>
      </w:pPr>
      <w:r w:rsidRPr="00B679A4">
        <w:rPr>
          <w:rFonts w:ascii="Arial" w:hAnsi="Arial" w:cs="Arial"/>
          <w:sz w:val="15"/>
          <w:szCs w:val="15"/>
        </w:rPr>
        <w:t xml:space="preserve">41.3 En caso el obligado no acredite el cumplimiento del pago de las costas y costos o se verifique el incumplimiento </w:t>
      </w:r>
      <w:proofErr w:type="gramStart"/>
      <w:r w:rsidRPr="00B679A4">
        <w:rPr>
          <w:rFonts w:ascii="Arial" w:hAnsi="Arial" w:cs="Arial"/>
          <w:sz w:val="15"/>
          <w:szCs w:val="15"/>
        </w:rPr>
        <w:t>del mismo</w:t>
      </w:r>
      <w:proofErr w:type="gramEnd"/>
      <w:r w:rsidRPr="00B679A4">
        <w:rPr>
          <w:rFonts w:ascii="Arial" w:hAnsi="Arial" w:cs="Arial"/>
          <w:sz w:val="15"/>
          <w:szCs w:val="15"/>
        </w:rPr>
        <w:t xml:space="preserve">, se procede con la imposición de la multa coercitiva, de conformidad a lo dispuesto en el artículo 118 del Código. </w:t>
      </w:r>
    </w:p>
    <w:p w14:paraId="36C9CB5E" w14:textId="77777777" w:rsidR="0082601A" w:rsidRPr="00B679A4" w:rsidRDefault="0082601A" w:rsidP="00CD03FB">
      <w:pPr>
        <w:pStyle w:val="Textonotapie"/>
        <w:widowControl w:val="0"/>
        <w:ind w:left="567"/>
        <w:contextualSpacing/>
        <w:jc w:val="both"/>
        <w:rPr>
          <w:rFonts w:ascii="Arial" w:hAnsi="Arial" w:cs="Arial"/>
          <w:sz w:val="15"/>
          <w:szCs w:val="15"/>
        </w:rPr>
      </w:pPr>
      <w:r w:rsidRPr="00B679A4">
        <w:rPr>
          <w:rFonts w:ascii="Arial" w:hAnsi="Arial" w:cs="Arial"/>
          <w:sz w:val="15"/>
          <w:szCs w:val="15"/>
        </w:rPr>
        <w:t>41.4 En el caso en el que el obligado apercibido acredite el cumplimiento oportuno del mandato ordenado, el órgano resolutivo deberá comunicar de tal hecho al beneficiado, quien, de considerar que persiste el incumplimiento, podrá solicitar el inicio de un procedimiento administrativo sancionador por incumplimiento de pago de costas y costos previsto en el artículo 106 del Código, debiendo cumplir con realizar el pago del derecho de tramitación, conforme a lo establecido en el Texto Único de Procedimientos Administrativos del INDECOPI.</w:t>
      </w:r>
    </w:p>
    <w:p w14:paraId="768BA1F2" w14:textId="77777777" w:rsidR="0082601A" w:rsidRPr="00B679A4" w:rsidRDefault="0082601A" w:rsidP="00CD03FB">
      <w:pPr>
        <w:pStyle w:val="Textonotapie"/>
        <w:widowControl w:val="0"/>
        <w:ind w:left="567"/>
        <w:contextualSpacing/>
        <w:jc w:val="both"/>
        <w:rPr>
          <w:rFonts w:ascii="Arial" w:hAnsi="Arial" w:cs="Arial"/>
          <w:sz w:val="15"/>
          <w:szCs w:val="15"/>
        </w:rPr>
      </w:pPr>
    </w:p>
  </w:footnote>
  <w:footnote w:id="50">
    <w:p w14:paraId="65D0C815" w14:textId="77777777" w:rsidR="0082601A" w:rsidRPr="00B679A4" w:rsidRDefault="0082601A" w:rsidP="00CD03FB">
      <w:pPr>
        <w:pStyle w:val="Textonotapie"/>
        <w:widowControl w:val="0"/>
        <w:ind w:left="567" w:hanging="567"/>
        <w:jc w:val="both"/>
        <w:rPr>
          <w:rFonts w:ascii="Arial" w:hAnsi="Arial" w:cs="Arial"/>
          <w:sz w:val="15"/>
          <w:szCs w:val="15"/>
          <w:shd w:val="clear" w:color="auto" w:fill="FFFFFF"/>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t>Al respecto, debe precisarse que el Decreto Legislativo 1308, dispone que el a</w:t>
      </w:r>
      <w:r w:rsidRPr="00B679A4">
        <w:rPr>
          <w:rFonts w:ascii="Arial" w:hAnsi="Arial" w:cs="Arial"/>
          <w:sz w:val="15"/>
          <w:szCs w:val="15"/>
          <w:shd w:val="clear" w:color="auto" w:fill="FFFFFF"/>
        </w:rPr>
        <w:t>llanamiento y reconocimiento formulados con la presentación de los descargos, exonera al denunciado del pago de los costos del procedimiento, pero no de las costas.</w:t>
      </w:r>
    </w:p>
    <w:p w14:paraId="1598C18C" w14:textId="77777777" w:rsidR="0082601A" w:rsidRPr="00B679A4" w:rsidRDefault="0082601A" w:rsidP="00CD03FB">
      <w:pPr>
        <w:pStyle w:val="Textonotapie"/>
        <w:widowControl w:val="0"/>
        <w:ind w:left="567" w:hanging="567"/>
        <w:jc w:val="both"/>
        <w:rPr>
          <w:rFonts w:ascii="Arial" w:hAnsi="Arial" w:cs="Arial"/>
          <w:sz w:val="15"/>
          <w:szCs w:val="15"/>
          <w:shd w:val="clear" w:color="auto" w:fill="FFFFFF"/>
        </w:rPr>
      </w:pPr>
    </w:p>
  </w:footnote>
  <w:footnote w:id="51">
    <w:p w14:paraId="5812B4E1" w14:textId="77777777" w:rsidR="00DC6A60" w:rsidRPr="00B679A4" w:rsidRDefault="0082601A" w:rsidP="00CD03FB">
      <w:pPr>
        <w:spacing w:line="240" w:lineRule="auto"/>
        <w:ind w:left="567" w:hanging="567"/>
        <w:jc w:val="both"/>
        <w:rPr>
          <w:b/>
          <w:color w:val="auto"/>
          <w:sz w:val="15"/>
          <w:szCs w:val="15"/>
        </w:rPr>
      </w:pPr>
      <w:r w:rsidRPr="00B679A4">
        <w:rPr>
          <w:rStyle w:val="Refdenotaalpie"/>
          <w:sz w:val="15"/>
          <w:szCs w:val="15"/>
        </w:rPr>
        <w:footnoteRef/>
      </w:r>
      <w:r w:rsidRPr="00B679A4">
        <w:rPr>
          <w:sz w:val="15"/>
          <w:szCs w:val="15"/>
        </w:rPr>
        <w:t xml:space="preserve"> </w:t>
      </w:r>
      <w:r w:rsidRPr="00B679A4">
        <w:rPr>
          <w:sz w:val="15"/>
          <w:szCs w:val="15"/>
        </w:rPr>
        <w:tab/>
      </w:r>
      <w:r w:rsidR="00DC6A60" w:rsidRPr="00B679A4">
        <w:rPr>
          <w:b/>
          <w:color w:val="auto"/>
          <w:sz w:val="15"/>
          <w:szCs w:val="15"/>
        </w:rPr>
        <w:t xml:space="preserve">LEY </w:t>
      </w:r>
      <w:proofErr w:type="spellStart"/>
      <w:r w:rsidR="00DC6A60" w:rsidRPr="00B679A4">
        <w:rPr>
          <w:b/>
          <w:color w:val="auto"/>
          <w:sz w:val="15"/>
          <w:szCs w:val="15"/>
        </w:rPr>
        <w:t>Nº</w:t>
      </w:r>
      <w:proofErr w:type="spellEnd"/>
      <w:r w:rsidR="00DC6A60" w:rsidRPr="00B679A4">
        <w:rPr>
          <w:b/>
          <w:color w:val="auto"/>
          <w:sz w:val="15"/>
          <w:szCs w:val="15"/>
        </w:rPr>
        <w:t xml:space="preserve"> 29571, CÓDIGO DE PROTECCIÓN Y DEFENSA DEL CONSUMIDOR, PUBLICADA EL 2 DE SETIEMBRE DE 2010 Y MODIFICADO POR DECRETO LEGISLATIVO </w:t>
      </w:r>
      <w:proofErr w:type="spellStart"/>
      <w:r w:rsidR="00DC6A60" w:rsidRPr="00B679A4">
        <w:rPr>
          <w:b/>
          <w:color w:val="auto"/>
          <w:sz w:val="15"/>
          <w:szCs w:val="15"/>
        </w:rPr>
        <w:t>N°</w:t>
      </w:r>
      <w:proofErr w:type="spellEnd"/>
      <w:r w:rsidR="00DC6A60" w:rsidRPr="00B679A4">
        <w:rPr>
          <w:b/>
          <w:color w:val="auto"/>
          <w:sz w:val="15"/>
          <w:szCs w:val="15"/>
        </w:rPr>
        <w:t xml:space="preserve"> 1308, PUBLICADO EN EL DIARIO OFICIAL EL PERUANO EL 30 DE DICIEMBRE DE 2016.</w:t>
      </w:r>
    </w:p>
    <w:p w14:paraId="60B1FC52" w14:textId="77777777" w:rsidR="00DC6A60" w:rsidRPr="00B679A4" w:rsidRDefault="00DC6A60" w:rsidP="00CD03FB">
      <w:pPr>
        <w:spacing w:line="240" w:lineRule="auto"/>
        <w:ind w:left="567"/>
        <w:jc w:val="both"/>
        <w:rPr>
          <w:b/>
          <w:bCs/>
          <w:color w:val="auto"/>
          <w:sz w:val="15"/>
          <w:szCs w:val="15"/>
        </w:rPr>
      </w:pPr>
      <w:r w:rsidRPr="00B679A4">
        <w:rPr>
          <w:b/>
          <w:bCs/>
          <w:color w:val="auto"/>
          <w:sz w:val="15"/>
          <w:szCs w:val="15"/>
        </w:rPr>
        <w:t>Artículo 112.- Criterios de graduación de las sanciones administrativas</w:t>
      </w:r>
    </w:p>
    <w:p w14:paraId="2729B4CD" w14:textId="77777777" w:rsidR="00DC6A60" w:rsidRPr="00B679A4" w:rsidRDefault="00DC6A60" w:rsidP="00CD03FB">
      <w:pPr>
        <w:spacing w:line="240" w:lineRule="auto"/>
        <w:ind w:left="567"/>
        <w:jc w:val="both"/>
        <w:rPr>
          <w:color w:val="auto"/>
          <w:sz w:val="15"/>
          <w:szCs w:val="15"/>
        </w:rPr>
      </w:pPr>
      <w:r w:rsidRPr="00B679A4">
        <w:rPr>
          <w:color w:val="auto"/>
          <w:sz w:val="15"/>
          <w:szCs w:val="15"/>
        </w:rPr>
        <w:t xml:space="preserve">(…) </w:t>
      </w:r>
    </w:p>
    <w:p w14:paraId="0609DC3E" w14:textId="77777777" w:rsidR="00DC6A60" w:rsidRPr="00B679A4" w:rsidRDefault="00DC6A60" w:rsidP="00CD03FB">
      <w:pPr>
        <w:spacing w:line="240" w:lineRule="auto"/>
        <w:ind w:left="567"/>
        <w:jc w:val="both"/>
        <w:rPr>
          <w:color w:val="auto"/>
          <w:sz w:val="15"/>
          <w:szCs w:val="15"/>
        </w:rPr>
      </w:pPr>
      <w:r w:rsidRPr="00B679A4">
        <w:rPr>
          <w:color w:val="auto"/>
          <w:sz w:val="15"/>
          <w:szCs w:val="15"/>
        </w:rPr>
        <w:t>Se consideran circunstancias atenuantes especiales, las siguientes:</w:t>
      </w:r>
    </w:p>
    <w:p w14:paraId="4352D9BD" w14:textId="77777777" w:rsidR="00DC6A60" w:rsidRPr="00B679A4" w:rsidRDefault="00DC6A60" w:rsidP="00CD03FB">
      <w:pPr>
        <w:spacing w:line="240" w:lineRule="auto"/>
        <w:ind w:left="567"/>
        <w:jc w:val="both"/>
        <w:rPr>
          <w:color w:val="auto"/>
          <w:sz w:val="15"/>
          <w:szCs w:val="15"/>
        </w:rPr>
      </w:pPr>
      <w:r w:rsidRPr="00B679A4">
        <w:rPr>
          <w:color w:val="auto"/>
          <w:sz w:val="15"/>
          <w:szCs w:val="15"/>
        </w:rPr>
        <w:t>(…)</w:t>
      </w:r>
    </w:p>
    <w:p w14:paraId="5C780FBC" w14:textId="77777777" w:rsidR="00DC6A60" w:rsidRPr="00B679A4" w:rsidRDefault="00DC6A60" w:rsidP="00CD03FB">
      <w:pPr>
        <w:spacing w:line="240" w:lineRule="auto"/>
        <w:ind w:left="851" w:hanging="284"/>
        <w:jc w:val="both"/>
        <w:rPr>
          <w:color w:val="auto"/>
          <w:sz w:val="15"/>
          <w:szCs w:val="15"/>
        </w:rPr>
      </w:pPr>
      <w:r w:rsidRPr="00B679A4">
        <w:rPr>
          <w:color w:val="auto"/>
          <w:sz w:val="15"/>
          <w:szCs w:val="15"/>
        </w:rPr>
        <w:t xml:space="preserve">3. </w:t>
      </w:r>
      <w:r w:rsidRPr="00B679A4">
        <w:rPr>
          <w:color w:val="auto"/>
          <w:sz w:val="15"/>
          <w:szCs w:val="15"/>
        </w:rPr>
        <w:tab/>
        <w:t>En los procedimientos de oficio promovidos por denuncia de parte, cuando el proveedor reconoce las imputaciones o se allana a las pretensiones del consumidor al ser notificado con la resolución que inicia el procedimiento, se da por concluido el procedimiento con la resolución de determinación de responsabilidad del proveedor y la imposición de la medida correctiva correspondiente. Podrá imponerse como sanción una amonestación si el proveedor realiza el allanamiento o reconocimiento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7D5AEDF" w14:textId="0500849B" w:rsidR="0082601A" w:rsidRPr="00B679A4" w:rsidRDefault="00DC6A60" w:rsidP="00CD03FB">
      <w:pPr>
        <w:spacing w:line="240" w:lineRule="auto"/>
        <w:ind w:left="567" w:hanging="11"/>
        <w:jc w:val="both"/>
        <w:rPr>
          <w:sz w:val="15"/>
          <w:szCs w:val="15"/>
        </w:rPr>
      </w:pPr>
      <w:r w:rsidRPr="00B679A4">
        <w:rPr>
          <w:color w:val="auto"/>
          <w:sz w:val="15"/>
          <w:szCs w:val="15"/>
        </w:rPr>
        <w:t>(…)</w:t>
      </w:r>
    </w:p>
    <w:p w14:paraId="6C850BD4" w14:textId="77777777" w:rsidR="0082601A" w:rsidRPr="00B679A4" w:rsidRDefault="0082601A" w:rsidP="00CD03FB">
      <w:pPr>
        <w:spacing w:line="240" w:lineRule="auto"/>
        <w:ind w:left="851" w:hanging="284"/>
        <w:jc w:val="both"/>
        <w:rPr>
          <w:sz w:val="15"/>
          <w:szCs w:val="15"/>
        </w:rPr>
      </w:pPr>
    </w:p>
  </w:footnote>
  <w:footnote w:id="52">
    <w:p w14:paraId="2045CB43" w14:textId="44DC675C" w:rsidR="0082601A" w:rsidRPr="00B679A4" w:rsidRDefault="0082601A" w:rsidP="00CD03FB">
      <w:pPr>
        <w:pStyle w:val="Textonotapie"/>
        <w:ind w:left="556" w:hanging="555"/>
        <w:contextualSpacing/>
        <w:jc w:val="both"/>
        <w:rPr>
          <w:rFonts w:ascii="Arial" w:hAnsi="Arial" w:cs="Arial"/>
          <w:sz w:val="15"/>
          <w:szCs w:val="15"/>
        </w:rPr>
      </w:pPr>
      <w:r w:rsidRPr="00B679A4">
        <w:rPr>
          <w:rStyle w:val="Refdenotaalpie"/>
          <w:rFonts w:ascii="Arial" w:hAnsi="Arial" w:cs="Arial"/>
          <w:sz w:val="15"/>
          <w:szCs w:val="15"/>
        </w:rPr>
        <w:footnoteRef/>
      </w:r>
      <w:r w:rsidRPr="00B679A4">
        <w:rPr>
          <w:rFonts w:ascii="Arial" w:hAnsi="Arial" w:cs="Arial"/>
          <w:sz w:val="15"/>
          <w:szCs w:val="15"/>
        </w:rPr>
        <w:t xml:space="preserve"> </w:t>
      </w:r>
      <w:r w:rsidRPr="00B679A4">
        <w:rPr>
          <w:rFonts w:ascii="Arial" w:hAnsi="Arial" w:cs="Arial"/>
          <w:sz w:val="15"/>
          <w:szCs w:val="15"/>
        </w:rPr>
        <w:tab/>
      </w:r>
      <w:r w:rsidRPr="00B679A4">
        <w:rPr>
          <w:rFonts w:ascii="Arial" w:hAnsi="Arial" w:cs="Arial"/>
          <w:b/>
          <w:sz w:val="15"/>
          <w:szCs w:val="15"/>
        </w:rPr>
        <w:t>LEY 29571, CÓDIGO DE PROTECCIÓN Y DEFENSA DEL CONSUMIDOR, PUBLICADA EL 2 DE SETIEMBRE DE 2010 Y MODIFICADA POR EL DECRETO LEGISLATIVO 1308, PUBLICADO EL 30 DE DICIEMBRE DE 2016</w:t>
      </w:r>
    </w:p>
    <w:p w14:paraId="3093940B" w14:textId="77777777" w:rsidR="0082601A" w:rsidRPr="00B679A4" w:rsidRDefault="0082601A" w:rsidP="00CD03FB">
      <w:pPr>
        <w:pStyle w:val="Textonotapie"/>
        <w:ind w:left="556"/>
        <w:contextualSpacing/>
        <w:jc w:val="both"/>
        <w:rPr>
          <w:rFonts w:ascii="Arial" w:hAnsi="Arial" w:cs="Arial"/>
          <w:sz w:val="15"/>
          <w:szCs w:val="15"/>
        </w:rPr>
      </w:pPr>
      <w:r w:rsidRPr="00B679A4">
        <w:rPr>
          <w:rFonts w:ascii="Arial" w:hAnsi="Arial" w:cs="Arial"/>
          <w:b/>
          <w:sz w:val="15"/>
          <w:szCs w:val="15"/>
        </w:rPr>
        <w:t>Artículo 119.- Registro de infracciones y sanciones</w:t>
      </w:r>
      <w:r w:rsidRPr="00B679A4">
        <w:rPr>
          <w:rFonts w:ascii="Arial" w:hAnsi="Arial" w:cs="Arial"/>
          <w:sz w:val="15"/>
          <w:szCs w:val="15"/>
        </w:rPr>
        <w:t xml:space="preserve"> </w:t>
      </w:r>
    </w:p>
    <w:p w14:paraId="28A34782" w14:textId="77777777" w:rsidR="0082601A" w:rsidRPr="00B679A4" w:rsidRDefault="0082601A" w:rsidP="00CD03FB">
      <w:pPr>
        <w:pStyle w:val="Textonotapie"/>
        <w:ind w:left="556"/>
        <w:contextualSpacing/>
        <w:jc w:val="both"/>
        <w:rPr>
          <w:rFonts w:ascii="Arial" w:hAnsi="Arial" w:cs="Arial"/>
          <w:sz w:val="15"/>
          <w:szCs w:val="15"/>
        </w:rPr>
      </w:pPr>
      <w:r w:rsidRPr="00B679A4">
        <w:rPr>
          <w:rFonts w:ascii="Arial" w:hAnsi="Arial" w:cs="Arial"/>
          <w:sz w:val="15"/>
          <w:szCs w:val="15"/>
        </w:rPr>
        <w:t>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 La información del registro es de acceso público y gratuito.</w:t>
      </w:r>
    </w:p>
  </w:footnote>
  <w:footnote w:id="53">
    <w:p w14:paraId="7F2A01E7" w14:textId="4A1DD300" w:rsidR="0082601A" w:rsidRPr="00B679A4" w:rsidRDefault="0082601A" w:rsidP="00CD03FB">
      <w:pPr>
        <w:widowControl w:val="0"/>
        <w:spacing w:line="240" w:lineRule="auto"/>
        <w:ind w:left="567" w:hanging="567"/>
        <w:jc w:val="both"/>
        <w:rPr>
          <w:b/>
          <w:sz w:val="15"/>
          <w:szCs w:val="15"/>
        </w:rPr>
      </w:pPr>
      <w:r w:rsidRPr="00B679A4">
        <w:rPr>
          <w:sz w:val="15"/>
          <w:szCs w:val="15"/>
          <w:vertAlign w:val="superscript"/>
        </w:rPr>
        <w:footnoteRef/>
      </w:r>
      <w:r w:rsidRPr="00B679A4">
        <w:rPr>
          <w:sz w:val="15"/>
          <w:szCs w:val="15"/>
        </w:rPr>
        <w:t xml:space="preserve"> </w:t>
      </w:r>
      <w:r w:rsidRPr="00B679A4">
        <w:rPr>
          <w:sz w:val="15"/>
          <w:szCs w:val="15"/>
        </w:rPr>
        <w:tab/>
      </w:r>
      <w:r w:rsidRPr="00B679A4">
        <w:rPr>
          <w:b/>
          <w:sz w:val="15"/>
          <w:szCs w:val="15"/>
        </w:rPr>
        <w:t>LEY 29571, CÓDIGO DE PROTECCIÓN Y DEFENSA DEL CONSUMIDOR, PUBLICADA EL 2 DE SETIEMBRE DE 2010 Y MODIFICADA POR EL DECRETO LEGISLATIVO 1308, PUBLICADO EL 30 DE DICIEMBRE DE 2016</w:t>
      </w:r>
    </w:p>
    <w:p w14:paraId="0997EFE2" w14:textId="77777777" w:rsidR="0082601A" w:rsidRPr="00B679A4" w:rsidRDefault="0082601A" w:rsidP="00CD03FB">
      <w:pPr>
        <w:widowControl w:val="0"/>
        <w:spacing w:line="240" w:lineRule="auto"/>
        <w:ind w:left="567"/>
        <w:jc w:val="both"/>
        <w:rPr>
          <w:sz w:val="15"/>
          <w:szCs w:val="15"/>
        </w:rPr>
      </w:pPr>
      <w:r w:rsidRPr="00B679A4">
        <w:rPr>
          <w:b/>
          <w:sz w:val="15"/>
          <w:szCs w:val="15"/>
        </w:rPr>
        <w:t>DISPOSICIONES COMPLEMENTARIAS MODIFICATORIAS.</w:t>
      </w:r>
    </w:p>
    <w:p w14:paraId="24DA7969" w14:textId="77777777" w:rsidR="0082601A" w:rsidRPr="00B679A4" w:rsidRDefault="0082601A" w:rsidP="00CD03FB">
      <w:pPr>
        <w:widowControl w:val="0"/>
        <w:spacing w:line="240" w:lineRule="auto"/>
        <w:ind w:left="567"/>
        <w:jc w:val="both"/>
        <w:rPr>
          <w:sz w:val="15"/>
          <w:szCs w:val="15"/>
        </w:rPr>
      </w:pPr>
      <w:r w:rsidRPr="00B679A4">
        <w:rPr>
          <w:b/>
          <w:sz w:val="15"/>
          <w:szCs w:val="15"/>
        </w:rPr>
        <w:t>PRIMERA. - Modificación del artículo 38º del Decreto Legislativo núm. 807</w:t>
      </w:r>
    </w:p>
    <w:p w14:paraId="6C706F7C" w14:textId="77777777" w:rsidR="0082601A" w:rsidRPr="00B679A4" w:rsidRDefault="0082601A" w:rsidP="00CD03FB">
      <w:pPr>
        <w:widowControl w:val="0"/>
        <w:spacing w:line="240" w:lineRule="auto"/>
        <w:ind w:left="567"/>
        <w:jc w:val="both"/>
        <w:rPr>
          <w:sz w:val="15"/>
          <w:szCs w:val="15"/>
        </w:rPr>
      </w:pPr>
      <w:r w:rsidRPr="00B679A4">
        <w:rPr>
          <w:sz w:val="15"/>
          <w:szCs w:val="15"/>
        </w:rPr>
        <w:t>Modificase el artículo 38º del Decreto Legislativo núm. 807, Ley sobre Facultades, Normas y Organización del Indecopi, con el siguiente texto:</w:t>
      </w:r>
    </w:p>
    <w:p w14:paraId="3071C6AF" w14:textId="77777777" w:rsidR="0082601A" w:rsidRPr="00B679A4" w:rsidRDefault="0082601A" w:rsidP="00CD03FB">
      <w:pPr>
        <w:widowControl w:val="0"/>
        <w:spacing w:line="240" w:lineRule="auto"/>
        <w:ind w:left="567"/>
        <w:jc w:val="both"/>
        <w:rPr>
          <w:sz w:val="15"/>
          <w:szCs w:val="15"/>
        </w:rPr>
      </w:pPr>
      <w:r w:rsidRPr="00B679A4">
        <w:rPr>
          <w:sz w:val="15"/>
          <w:szCs w:val="15"/>
        </w:rPr>
        <w:t>“</w:t>
      </w:r>
      <w:r w:rsidRPr="00B679A4">
        <w:rPr>
          <w:i/>
          <w:iCs/>
          <w:sz w:val="15"/>
          <w:szCs w:val="15"/>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B679A4">
        <w:rPr>
          <w:sz w:val="15"/>
          <w:szCs w:val="15"/>
        </w:rPr>
        <w:t xml:space="preserve"> (…)”.</w:t>
      </w:r>
    </w:p>
    <w:p w14:paraId="17DFEAF0" w14:textId="77777777" w:rsidR="0082601A" w:rsidRPr="00B679A4" w:rsidRDefault="0082601A" w:rsidP="00CD03FB">
      <w:pPr>
        <w:widowControl w:val="0"/>
        <w:spacing w:line="240" w:lineRule="auto"/>
        <w:ind w:left="567"/>
        <w:jc w:val="both"/>
        <w:rPr>
          <w:sz w:val="15"/>
          <w:szCs w:val="15"/>
        </w:rPr>
      </w:pPr>
    </w:p>
  </w:footnote>
  <w:footnote w:id="54">
    <w:p w14:paraId="0444B7FB" w14:textId="78038383" w:rsidR="0082601A" w:rsidRPr="00B679A4" w:rsidRDefault="0082601A" w:rsidP="00CD03FB">
      <w:pPr>
        <w:spacing w:line="240" w:lineRule="auto"/>
        <w:ind w:left="567" w:hanging="582"/>
        <w:jc w:val="both"/>
        <w:rPr>
          <w:b/>
          <w:sz w:val="15"/>
          <w:szCs w:val="15"/>
        </w:rPr>
      </w:pPr>
      <w:r w:rsidRPr="00B679A4">
        <w:rPr>
          <w:sz w:val="15"/>
          <w:szCs w:val="15"/>
          <w:vertAlign w:val="superscript"/>
        </w:rPr>
        <w:footnoteRef/>
      </w:r>
      <w:r w:rsidRPr="00B679A4">
        <w:rPr>
          <w:sz w:val="15"/>
          <w:szCs w:val="15"/>
        </w:rPr>
        <w:t xml:space="preserve"> </w:t>
      </w:r>
      <w:r w:rsidRPr="00B679A4">
        <w:rPr>
          <w:sz w:val="15"/>
          <w:szCs w:val="15"/>
        </w:rPr>
        <w:tab/>
      </w:r>
      <w:r w:rsidRPr="00B679A4">
        <w:rPr>
          <w:b/>
          <w:sz w:val="15"/>
          <w:szCs w:val="15"/>
        </w:rPr>
        <w:t xml:space="preserve">DECRETO SUPREMO </w:t>
      </w:r>
      <w:proofErr w:type="spellStart"/>
      <w:r w:rsidRPr="00B679A4">
        <w:rPr>
          <w:b/>
          <w:sz w:val="15"/>
          <w:szCs w:val="15"/>
        </w:rPr>
        <w:t>N°</w:t>
      </w:r>
      <w:proofErr w:type="spellEnd"/>
      <w:r w:rsidRPr="00B679A4">
        <w:rPr>
          <w:b/>
          <w:sz w:val="15"/>
          <w:szCs w:val="15"/>
        </w:rPr>
        <w:t xml:space="preserve"> 004-2019-JUS, TEXTO ÚNICO ORDENADO DE LA LEY DEL PROCEDIMIENTO ADMINISTRATIVO GENERAL, PUBLICADO EL 25 DE ENERO DE 2019</w:t>
      </w:r>
    </w:p>
    <w:p w14:paraId="5B52D3E6" w14:textId="77777777" w:rsidR="0082601A" w:rsidRPr="00B679A4" w:rsidRDefault="0082601A" w:rsidP="00CD03FB">
      <w:pPr>
        <w:spacing w:line="240" w:lineRule="auto"/>
        <w:ind w:left="567"/>
        <w:jc w:val="both"/>
        <w:rPr>
          <w:b/>
          <w:sz w:val="15"/>
          <w:szCs w:val="15"/>
        </w:rPr>
      </w:pPr>
      <w:r w:rsidRPr="00B679A4">
        <w:rPr>
          <w:b/>
          <w:sz w:val="15"/>
          <w:szCs w:val="15"/>
        </w:rPr>
        <w:t>Artículo 218.- Recursos administrativos</w:t>
      </w:r>
    </w:p>
    <w:p w14:paraId="139815D8" w14:textId="77777777" w:rsidR="0082601A" w:rsidRPr="00B679A4" w:rsidRDefault="0082601A" w:rsidP="00CD03FB">
      <w:pPr>
        <w:spacing w:line="240" w:lineRule="auto"/>
        <w:ind w:left="1134" w:hanging="567"/>
        <w:jc w:val="both"/>
        <w:rPr>
          <w:sz w:val="15"/>
          <w:szCs w:val="15"/>
        </w:rPr>
      </w:pPr>
      <w:r w:rsidRPr="00B679A4">
        <w:rPr>
          <w:sz w:val="15"/>
          <w:szCs w:val="15"/>
        </w:rPr>
        <w:t xml:space="preserve">218.1 </w:t>
      </w:r>
      <w:r w:rsidRPr="00B679A4">
        <w:rPr>
          <w:sz w:val="15"/>
          <w:szCs w:val="15"/>
        </w:rPr>
        <w:tab/>
        <w:t>Los recursos administrativos son:</w:t>
      </w:r>
    </w:p>
    <w:p w14:paraId="4C8AB98A" w14:textId="77777777" w:rsidR="0082601A" w:rsidRPr="00B679A4" w:rsidRDefault="0082601A" w:rsidP="00CD03FB">
      <w:pPr>
        <w:spacing w:line="240" w:lineRule="auto"/>
        <w:ind w:left="1418" w:hanging="284"/>
        <w:jc w:val="both"/>
        <w:rPr>
          <w:sz w:val="15"/>
          <w:szCs w:val="15"/>
        </w:rPr>
      </w:pPr>
      <w:r w:rsidRPr="00B679A4">
        <w:rPr>
          <w:sz w:val="15"/>
          <w:szCs w:val="15"/>
        </w:rPr>
        <w:t>(…)</w:t>
      </w:r>
    </w:p>
    <w:p w14:paraId="00FCB436" w14:textId="77777777" w:rsidR="0082601A" w:rsidRPr="00B679A4" w:rsidRDefault="0082601A" w:rsidP="00CD03FB">
      <w:pPr>
        <w:spacing w:line="240" w:lineRule="auto"/>
        <w:ind w:left="1418" w:hanging="284"/>
        <w:jc w:val="both"/>
        <w:rPr>
          <w:sz w:val="15"/>
          <w:szCs w:val="15"/>
        </w:rPr>
      </w:pPr>
      <w:r w:rsidRPr="00B679A4">
        <w:rPr>
          <w:sz w:val="15"/>
          <w:szCs w:val="15"/>
        </w:rPr>
        <w:t xml:space="preserve">b) </w:t>
      </w:r>
      <w:r w:rsidRPr="00B679A4">
        <w:rPr>
          <w:sz w:val="15"/>
          <w:szCs w:val="15"/>
        </w:rPr>
        <w:tab/>
        <w:t>Recurso de apelación</w:t>
      </w:r>
    </w:p>
    <w:p w14:paraId="799A1D42" w14:textId="77777777" w:rsidR="0082601A" w:rsidRPr="00B679A4" w:rsidRDefault="0082601A" w:rsidP="00CD03FB">
      <w:pPr>
        <w:spacing w:line="240" w:lineRule="auto"/>
        <w:ind w:left="1134" w:hanging="141"/>
        <w:jc w:val="both"/>
        <w:rPr>
          <w:sz w:val="15"/>
          <w:szCs w:val="15"/>
        </w:rPr>
      </w:pPr>
      <w:r w:rsidRPr="00B679A4">
        <w:rPr>
          <w:sz w:val="15"/>
          <w:szCs w:val="15"/>
        </w:rPr>
        <w:tab/>
        <w:t>(…)</w:t>
      </w:r>
    </w:p>
    <w:p w14:paraId="28615C2C" w14:textId="77777777" w:rsidR="0082601A" w:rsidRPr="00B679A4" w:rsidRDefault="0082601A" w:rsidP="00CD03FB">
      <w:pPr>
        <w:spacing w:line="240" w:lineRule="auto"/>
        <w:ind w:left="1134" w:hanging="567"/>
        <w:jc w:val="both"/>
        <w:rPr>
          <w:sz w:val="15"/>
          <w:szCs w:val="15"/>
        </w:rPr>
      </w:pPr>
      <w:r w:rsidRPr="00B679A4">
        <w:rPr>
          <w:sz w:val="15"/>
          <w:szCs w:val="15"/>
        </w:rPr>
        <w:t xml:space="preserve">218.2 </w:t>
      </w:r>
      <w:r w:rsidRPr="00B679A4">
        <w:rPr>
          <w:sz w:val="15"/>
          <w:szCs w:val="15"/>
        </w:rPr>
        <w:tab/>
        <w:t xml:space="preserve">El término para la interposición de los recursos es de quince (15) días perentorios </w:t>
      </w:r>
    </w:p>
    <w:p w14:paraId="3A19D848" w14:textId="77777777" w:rsidR="0082601A" w:rsidRPr="00B679A4" w:rsidRDefault="0082601A" w:rsidP="00CD03FB">
      <w:pPr>
        <w:spacing w:line="240" w:lineRule="auto"/>
        <w:ind w:left="1134" w:hanging="567"/>
        <w:jc w:val="both"/>
        <w:rPr>
          <w:sz w:val="15"/>
          <w:szCs w:val="15"/>
        </w:rPr>
      </w:pPr>
      <w:r w:rsidRPr="00B679A4">
        <w:rPr>
          <w:sz w:val="15"/>
          <w:szCs w:val="15"/>
        </w:rPr>
        <w:t>(…).</w:t>
      </w:r>
    </w:p>
    <w:p w14:paraId="0C8B02E6" w14:textId="77777777" w:rsidR="0082601A" w:rsidRPr="00B679A4" w:rsidRDefault="0082601A" w:rsidP="00CD03FB">
      <w:pPr>
        <w:spacing w:line="240" w:lineRule="auto"/>
        <w:ind w:left="567" w:hanging="582"/>
        <w:jc w:val="center"/>
        <w:rPr>
          <w:sz w:val="15"/>
          <w:szCs w:val="15"/>
        </w:rPr>
      </w:pPr>
    </w:p>
  </w:footnote>
  <w:footnote w:id="55">
    <w:p w14:paraId="4BFAE2A2" w14:textId="40CBD7C2" w:rsidR="0082601A" w:rsidRPr="00B679A4" w:rsidRDefault="0082601A" w:rsidP="00CD03FB">
      <w:pPr>
        <w:spacing w:line="240" w:lineRule="auto"/>
        <w:ind w:left="567" w:hanging="582"/>
        <w:jc w:val="both"/>
        <w:rPr>
          <w:b/>
          <w:sz w:val="15"/>
          <w:szCs w:val="15"/>
        </w:rPr>
      </w:pPr>
      <w:r w:rsidRPr="00B679A4">
        <w:rPr>
          <w:rStyle w:val="Refdenotaalpie"/>
          <w:sz w:val="15"/>
          <w:szCs w:val="15"/>
          <w:lang w:val="es-ES"/>
        </w:rPr>
        <w:footnoteRef/>
      </w:r>
      <w:r w:rsidRPr="00B679A4">
        <w:rPr>
          <w:sz w:val="15"/>
          <w:szCs w:val="15"/>
        </w:rPr>
        <w:t xml:space="preserve"> </w:t>
      </w:r>
      <w:r w:rsidRPr="00B679A4">
        <w:rPr>
          <w:sz w:val="15"/>
          <w:szCs w:val="15"/>
        </w:rPr>
        <w:tab/>
      </w:r>
      <w:r w:rsidRPr="00B679A4">
        <w:rPr>
          <w:b/>
          <w:sz w:val="15"/>
          <w:szCs w:val="15"/>
        </w:rPr>
        <w:t xml:space="preserve">DECRETO SUPREMO </w:t>
      </w:r>
      <w:proofErr w:type="spellStart"/>
      <w:r w:rsidRPr="00B679A4">
        <w:rPr>
          <w:b/>
          <w:sz w:val="15"/>
          <w:szCs w:val="15"/>
        </w:rPr>
        <w:t>N°</w:t>
      </w:r>
      <w:proofErr w:type="spellEnd"/>
      <w:r w:rsidRPr="00B679A4">
        <w:rPr>
          <w:b/>
          <w:sz w:val="15"/>
          <w:szCs w:val="15"/>
        </w:rPr>
        <w:t xml:space="preserve"> 004-2019-JUS, TEXTO ÚNICO ORDENADO DE LA LEY DEL PROCEDIMIENTO ADMINISTRATIVO GENERAL, PUBLICADO EL 25 DE ENERO DE 2019</w:t>
      </w:r>
    </w:p>
    <w:p w14:paraId="72D539B7" w14:textId="77777777" w:rsidR="0082601A" w:rsidRPr="00B679A4" w:rsidRDefault="0082601A" w:rsidP="00CD03FB">
      <w:pPr>
        <w:spacing w:line="240" w:lineRule="auto"/>
        <w:ind w:left="567" w:hanging="582"/>
        <w:jc w:val="both"/>
        <w:rPr>
          <w:b/>
          <w:bCs/>
          <w:sz w:val="15"/>
          <w:szCs w:val="15"/>
        </w:rPr>
      </w:pPr>
      <w:r w:rsidRPr="00B679A4">
        <w:rPr>
          <w:b/>
          <w:bCs/>
          <w:sz w:val="15"/>
          <w:szCs w:val="15"/>
        </w:rPr>
        <w:tab/>
        <w:t>Artículo 222.- Acto firme</w:t>
      </w:r>
    </w:p>
    <w:p w14:paraId="79140BA7" w14:textId="77777777" w:rsidR="0082601A" w:rsidRPr="00B679A4" w:rsidRDefault="0082601A" w:rsidP="00CD03FB">
      <w:pPr>
        <w:spacing w:line="240" w:lineRule="auto"/>
        <w:ind w:left="567" w:hanging="582"/>
        <w:jc w:val="both"/>
        <w:rPr>
          <w:sz w:val="15"/>
          <w:szCs w:val="15"/>
        </w:rPr>
      </w:pPr>
      <w:r w:rsidRPr="00B679A4">
        <w:rPr>
          <w:sz w:val="15"/>
          <w:szCs w:val="15"/>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F98E" w14:textId="7BE46EA0" w:rsidR="0082601A" w:rsidRPr="00A330C7" w:rsidRDefault="0082601A" w:rsidP="2001BBAB">
    <w:pPr>
      <w:tabs>
        <w:tab w:val="center" w:pos="4419"/>
        <w:tab w:val="right" w:pos="8838"/>
      </w:tabs>
      <w:spacing w:line="240" w:lineRule="auto"/>
      <w:jc w:val="right"/>
      <w:rPr>
        <w:sz w:val="15"/>
        <w:szCs w:val="15"/>
      </w:rPr>
    </w:pPr>
    <w:r>
      <w:rPr>
        <w:noProof/>
        <w:lang w:val="es-MX" w:eastAsia="es-MX"/>
      </w:rPr>
      <w:drawing>
        <wp:anchor distT="0" distB="0" distL="114300" distR="114300" simplePos="0" relativeHeight="251658240" behindDoc="0" locked="0" layoutInCell="1" allowOverlap="1" wp14:anchorId="0574F282" wp14:editId="62CCB544">
          <wp:simplePos x="0" y="0"/>
          <wp:positionH relativeFrom="margin">
            <wp:align>left</wp:align>
          </wp:positionH>
          <wp:positionV relativeFrom="paragraph">
            <wp:posOffset>9525</wp:posOffset>
          </wp:positionV>
          <wp:extent cx="3429000" cy="514350"/>
          <wp:effectExtent l="0" t="0" r="0" b="0"/>
          <wp:wrapSquare wrapText="bothSides"/>
          <wp:docPr id="1676830108" name="Imagen 1676830108"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 Sitio web&#10;&#10;Descripción generada automáticamen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2001BBAB">
      <w:rPr>
        <w:rFonts w:ascii="Arial Narrow" w:eastAsia="Arial Narrow" w:hAnsi="Arial Narrow" w:cs="Arial Narrow"/>
        <w:b/>
        <w:bCs/>
        <w:i/>
        <w:iCs/>
        <w:sz w:val="15"/>
        <w:szCs w:val="15"/>
      </w:rPr>
      <w:t xml:space="preserve">COMISIÓN DE PROTECCIÓN AL CONSUMIDOR </w:t>
    </w:r>
    <w:proofErr w:type="spellStart"/>
    <w:r w:rsidRPr="2001BBAB">
      <w:rPr>
        <w:rFonts w:ascii="Arial Narrow" w:eastAsia="Arial Narrow" w:hAnsi="Arial Narrow" w:cs="Arial Narrow"/>
        <w:b/>
        <w:bCs/>
        <w:i/>
        <w:iCs/>
        <w:sz w:val="15"/>
        <w:szCs w:val="15"/>
      </w:rPr>
      <w:t>Nº</w:t>
    </w:r>
    <w:proofErr w:type="spellEnd"/>
    <w:r w:rsidRPr="2001BBAB">
      <w:rPr>
        <w:rFonts w:ascii="Arial Narrow" w:eastAsia="Arial Narrow" w:hAnsi="Arial Narrow" w:cs="Arial Narrow"/>
        <w:b/>
        <w:bCs/>
        <w:i/>
        <w:iCs/>
        <w:sz w:val="15"/>
        <w:szCs w:val="15"/>
      </w:rPr>
      <w:t xml:space="preserve"> 1</w:t>
    </w:r>
  </w:p>
  <w:p w14:paraId="5B6AF98F" w14:textId="5C0566C3" w:rsidR="0082601A" w:rsidRPr="00A330C7" w:rsidRDefault="0082601A" w:rsidP="00765E3A">
    <w:pPr>
      <w:tabs>
        <w:tab w:val="right" w:pos="9070"/>
      </w:tabs>
      <w:spacing w:line="240" w:lineRule="auto"/>
      <w:rPr>
        <w:sz w:val="15"/>
        <w:szCs w:val="15"/>
      </w:rPr>
    </w:pPr>
    <w:r>
      <w:rPr>
        <w:rFonts w:ascii="Arial Narrow" w:eastAsia="Arial Narrow" w:hAnsi="Arial Narrow" w:cs="Arial Narrow"/>
        <w:b/>
        <w:i/>
        <w:sz w:val="15"/>
        <w:szCs w:val="15"/>
      </w:rPr>
      <w:tab/>
    </w:r>
    <w:r w:rsidRPr="00A330C7">
      <w:rPr>
        <w:rFonts w:ascii="Arial Narrow" w:eastAsia="Arial Narrow" w:hAnsi="Arial Narrow" w:cs="Arial Narrow"/>
        <w:b/>
        <w:i/>
        <w:sz w:val="15"/>
        <w:szCs w:val="15"/>
      </w:rPr>
      <w:t>SEDE CENTRAL</w:t>
    </w:r>
  </w:p>
  <w:p w14:paraId="7228EA4F" w14:textId="77777777" w:rsidR="0082601A" w:rsidRPr="00E10766" w:rsidRDefault="0082601A" w:rsidP="00890E2E">
    <w:pPr>
      <w:spacing w:line="240" w:lineRule="auto"/>
      <w:rPr>
        <w:rFonts w:ascii="Arial Narrow" w:hAnsi="Arial Narrow"/>
        <w:i/>
        <w:iCs/>
        <w:sz w:val="15"/>
        <w:szCs w:val="15"/>
        <w:lang w:val="es-ES"/>
      </w:rPr>
    </w:pPr>
  </w:p>
  <w:p w14:paraId="5B6AF991" w14:textId="77AAC015" w:rsidR="0082601A" w:rsidRPr="00E10766" w:rsidRDefault="0082601A" w:rsidP="2001BBAB">
    <w:pPr>
      <w:spacing w:line="240" w:lineRule="auto"/>
      <w:ind w:left="1418" w:firstLine="709"/>
      <w:jc w:val="right"/>
      <w:rPr>
        <w:rFonts w:ascii="Arial Narrow" w:hAnsi="Arial Narrow"/>
        <w:sz w:val="15"/>
        <w:szCs w:val="15"/>
      </w:rPr>
    </w:pPr>
    <w:r>
      <w:rPr>
        <w:rFonts w:ascii="Arial Narrow" w:eastAsia="Arial Narrow" w:hAnsi="Arial Narrow" w:cs="Arial Narrow"/>
        <w:b/>
        <w:bCs/>
        <w:i/>
        <w:iCs/>
        <w:sz w:val="15"/>
        <w:szCs w:val="15"/>
      </w:rPr>
      <w:t xml:space="preserve">EXPEDIENTE </w:t>
    </w:r>
    <w:proofErr w:type="spellStart"/>
    <w:r>
      <w:rPr>
        <w:rFonts w:ascii="Arial Narrow" w:eastAsia="Arial Narrow" w:hAnsi="Arial Narrow" w:cs="Arial Narrow"/>
        <w:b/>
        <w:bCs/>
        <w:i/>
        <w:iCs/>
        <w:sz w:val="15"/>
        <w:szCs w:val="15"/>
      </w:rPr>
      <w:t>N°</w:t>
    </w:r>
    <w:proofErr w:type="spellEnd"/>
    <w:r>
      <w:rPr>
        <w:rFonts w:ascii="Arial Narrow" w:eastAsia="Arial Narrow" w:hAnsi="Arial Narrow" w:cs="Arial Narrow"/>
        <w:b/>
        <w:bCs/>
        <w:i/>
        <w:iCs/>
        <w:sz w:val="15"/>
        <w:szCs w:val="15"/>
      </w:rPr>
      <w:t xml:space="preserve"> </w:t>
    </w:r>
    <w:r w:rsidR="003D1833">
      <w:rPr>
        <w:rFonts w:ascii="Arial Narrow" w:eastAsia="Arial Narrow" w:hAnsi="Arial Narrow" w:cs="Arial Narrow"/>
        <w:b/>
        <w:bCs/>
        <w:i/>
        <w:iCs/>
        <w:sz w:val="15"/>
        <w:szCs w:val="15"/>
      </w:rPr>
      <w:t>0682</w:t>
    </w:r>
    <w:r w:rsidRPr="2001BBAB">
      <w:rPr>
        <w:rFonts w:ascii="Arial Narrow" w:eastAsia="Arial Narrow" w:hAnsi="Arial Narrow" w:cs="Arial Narrow"/>
        <w:b/>
        <w:bCs/>
        <w:i/>
        <w:iCs/>
        <w:sz w:val="15"/>
        <w:szCs w:val="15"/>
      </w:rPr>
      <w:t>-202</w:t>
    </w:r>
    <w:r>
      <w:rPr>
        <w:rFonts w:ascii="Arial Narrow" w:eastAsia="Arial Narrow" w:hAnsi="Arial Narrow" w:cs="Arial Narrow"/>
        <w:b/>
        <w:bCs/>
        <w:i/>
        <w:iCs/>
        <w:sz w:val="15"/>
        <w:szCs w:val="15"/>
      </w:rPr>
      <w:t>5</w:t>
    </w:r>
    <w:r w:rsidRPr="2001BBAB">
      <w:rPr>
        <w:rFonts w:ascii="Arial Narrow" w:eastAsia="Arial Narrow" w:hAnsi="Arial Narrow" w:cs="Arial Narrow"/>
        <w:b/>
        <w:bCs/>
        <w:i/>
        <w:iCs/>
        <w:sz w:val="15"/>
        <w:szCs w:val="15"/>
      </w:rPr>
      <w:t>/CC1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CAA90B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5A5860FC"/>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8C3BA4"/>
    <w:multiLevelType w:val="hybridMultilevel"/>
    <w:tmpl w:val="55CA9D94"/>
    <w:lvl w:ilvl="0" w:tplc="B37C4A64">
      <w:start w:val="1"/>
      <w:numFmt w:val="lowerRoman"/>
      <w:lvlText w:val="(%1)"/>
      <w:lvlJc w:val="left"/>
      <w:pPr>
        <w:ind w:left="1287" w:hanging="720"/>
      </w:pPr>
      <w:rPr>
        <w:rFonts w:hint="default"/>
      </w:rPr>
    </w:lvl>
    <w:lvl w:ilvl="1" w:tplc="080A0019">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 w15:restartNumberingAfterBreak="0">
    <w:nsid w:val="07CC3E0B"/>
    <w:multiLevelType w:val="hybridMultilevel"/>
    <w:tmpl w:val="B926638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0A7C7401"/>
    <w:multiLevelType w:val="hybridMultilevel"/>
    <w:tmpl w:val="03E01EEE"/>
    <w:lvl w:ilvl="0" w:tplc="FFFFFFFF">
      <w:start w:val="2"/>
      <w:numFmt w:val="decimal"/>
      <w:lvlText w:val="%1."/>
      <w:lvlJc w:val="left"/>
      <w:pPr>
        <w:ind w:left="4330" w:hanging="360"/>
      </w:pPr>
      <w:rPr>
        <w:rFonts w:ascii="Arial" w:hAnsi="Arial" w:cs="Arial" w:hint="default"/>
        <w:b w:val="0"/>
        <w:bCs/>
        <w:i w:val="0"/>
        <w:iCs/>
        <w:color w:val="auto"/>
        <w:sz w:val="22"/>
        <w:szCs w:val="22"/>
      </w:rPr>
    </w:lvl>
    <w:lvl w:ilvl="1" w:tplc="FFFFFFFF">
      <w:start w:val="15"/>
      <w:numFmt w:val="decimal"/>
      <w:lvlText w:val="%2."/>
      <w:lvlJc w:val="left"/>
      <w:pPr>
        <w:ind w:left="2007" w:hanging="360"/>
      </w:pPr>
      <w:rPr>
        <w:rFonts w:hint="default"/>
      </w:rPr>
    </w:lvl>
    <w:lvl w:ilvl="2" w:tplc="CD9A0780">
      <w:start w:val="1"/>
      <w:numFmt w:val="lowerRoman"/>
      <w:lvlText w:val="(%3)"/>
      <w:lvlJc w:val="left"/>
      <w:pPr>
        <w:ind w:left="1287" w:hanging="360"/>
      </w:pPr>
      <w:rPr>
        <w:rFonts w:ascii="Arial" w:eastAsia="Calibri" w:hAnsi="Arial" w:cs="Arial"/>
      </w:rPr>
    </w:lvl>
    <w:lvl w:ilvl="3" w:tplc="FFFFFFFF">
      <w:start w:val="1"/>
      <w:numFmt w:val="lowerRoman"/>
      <w:lvlText w:val="(%4)"/>
      <w:lvlJc w:val="left"/>
      <w:pPr>
        <w:ind w:left="3447" w:hanging="360"/>
      </w:pPr>
      <w:rPr>
        <w:rFonts w:ascii="Arial" w:eastAsia="Calibri" w:hAnsi="Arial" w:cs="Arial"/>
      </w:r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0AEC2DE3"/>
    <w:multiLevelType w:val="hybridMultilevel"/>
    <w:tmpl w:val="012EBB10"/>
    <w:lvl w:ilvl="0" w:tplc="E83CF92E">
      <w:start w:val="1"/>
      <w:numFmt w:val="lowerRoman"/>
      <w:lvlText w:val="(%1)"/>
      <w:lvlJc w:val="left"/>
      <w:pPr>
        <w:ind w:left="1287" w:hanging="720"/>
      </w:pPr>
      <w:rPr>
        <w:rFonts w:hint="default"/>
        <w:color w:val="00000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0EF175DD"/>
    <w:multiLevelType w:val="hybridMultilevel"/>
    <w:tmpl w:val="88F489D0"/>
    <w:lvl w:ilvl="0" w:tplc="B130F1BE">
      <w:start w:val="1"/>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3060CB4"/>
    <w:multiLevelType w:val="hybridMultilevel"/>
    <w:tmpl w:val="11DC9F82"/>
    <w:lvl w:ilvl="0" w:tplc="7E7E0598">
      <w:start w:val="1"/>
      <w:numFmt w:val="lowerRoman"/>
      <w:lvlText w:val="(%1)"/>
      <w:lvlJc w:val="left"/>
      <w:pPr>
        <w:ind w:left="1440" w:hanging="360"/>
      </w:pPr>
      <w:rPr>
        <w:sz w:val="22"/>
        <w:szCs w:val="22"/>
      </w:rPr>
    </w:lvl>
    <w:lvl w:ilvl="1" w:tplc="280A0019">
      <w:start w:val="1"/>
      <w:numFmt w:val="lowerLetter"/>
      <w:lvlText w:val="%2."/>
      <w:lvlJc w:val="left"/>
      <w:pPr>
        <w:ind w:left="2160" w:hanging="360"/>
      </w:pPr>
    </w:lvl>
    <w:lvl w:ilvl="2" w:tplc="280A001B">
      <w:start w:val="1"/>
      <w:numFmt w:val="lowerRoman"/>
      <w:lvlText w:val="%3."/>
      <w:lvlJc w:val="right"/>
      <w:pPr>
        <w:ind w:left="2880" w:hanging="180"/>
      </w:pPr>
    </w:lvl>
    <w:lvl w:ilvl="3" w:tplc="280A000F">
      <w:start w:val="1"/>
      <w:numFmt w:val="decimal"/>
      <w:lvlText w:val="%4."/>
      <w:lvlJc w:val="left"/>
      <w:pPr>
        <w:ind w:left="3600" w:hanging="360"/>
      </w:pPr>
    </w:lvl>
    <w:lvl w:ilvl="4" w:tplc="280A0019">
      <w:start w:val="1"/>
      <w:numFmt w:val="lowerLetter"/>
      <w:lvlText w:val="%5."/>
      <w:lvlJc w:val="left"/>
      <w:pPr>
        <w:ind w:left="4320" w:hanging="360"/>
      </w:pPr>
    </w:lvl>
    <w:lvl w:ilvl="5" w:tplc="280A001B">
      <w:start w:val="1"/>
      <w:numFmt w:val="lowerRoman"/>
      <w:lvlText w:val="%6."/>
      <w:lvlJc w:val="right"/>
      <w:pPr>
        <w:ind w:left="5040" w:hanging="180"/>
      </w:pPr>
    </w:lvl>
    <w:lvl w:ilvl="6" w:tplc="280A000F">
      <w:start w:val="1"/>
      <w:numFmt w:val="decimal"/>
      <w:lvlText w:val="%7."/>
      <w:lvlJc w:val="left"/>
      <w:pPr>
        <w:ind w:left="5760" w:hanging="360"/>
      </w:pPr>
    </w:lvl>
    <w:lvl w:ilvl="7" w:tplc="280A0019">
      <w:start w:val="1"/>
      <w:numFmt w:val="lowerLetter"/>
      <w:lvlText w:val="%8."/>
      <w:lvlJc w:val="left"/>
      <w:pPr>
        <w:ind w:left="6480" w:hanging="360"/>
      </w:pPr>
    </w:lvl>
    <w:lvl w:ilvl="8" w:tplc="280A001B">
      <w:start w:val="1"/>
      <w:numFmt w:val="lowerRoman"/>
      <w:lvlText w:val="%9."/>
      <w:lvlJc w:val="right"/>
      <w:pPr>
        <w:ind w:left="7200" w:hanging="180"/>
      </w:pPr>
    </w:lvl>
  </w:abstractNum>
  <w:abstractNum w:abstractNumId="8" w15:restartNumberingAfterBreak="0">
    <w:nsid w:val="15AC2C39"/>
    <w:multiLevelType w:val="hybridMultilevel"/>
    <w:tmpl w:val="B4F4747E"/>
    <w:lvl w:ilvl="0" w:tplc="1C2080A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1A1F4D98"/>
    <w:multiLevelType w:val="hybridMultilevel"/>
    <w:tmpl w:val="EFF41BA4"/>
    <w:lvl w:ilvl="0" w:tplc="92B2509E">
      <w:start w:val="1"/>
      <w:numFmt w:val="decimal"/>
      <w:lvlText w:val="%1."/>
      <w:lvlJc w:val="left"/>
      <w:pPr>
        <w:ind w:left="-425" w:firstLine="425"/>
      </w:pPr>
      <w:rPr>
        <w:rFonts w:ascii="Arial" w:eastAsia="Arial" w:hAnsi="Arial" w:cs="Arial"/>
        <w:b w:val="0"/>
        <w:i w:val="0"/>
        <w:sz w:val="22"/>
        <w:szCs w:val="22"/>
      </w:rPr>
    </w:lvl>
    <w:lvl w:ilvl="1" w:tplc="28383426">
      <w:start w:val="1"/>
      <w:numFmt w:val="decimal"/>
      <w:lvlText w:val="%2."/>
      <w:lvlJc w:val="left"/>
      <w:pPr>
        <w:ind w:left="1440" w:firstLine="1080"/>
      </w:pPr>
    </w:lvl>
    <w:lvl w:ilvl="2" w:tplc="F7E0D098">
      <w:start w:val="1"/>
      <w:numFmt w:val="lowerRoman"/>
      <w:lvlText w:val="%3)"/>
      <w:lvlJc w:val="left"/>
      <w:pPr>
        <w:ind w:left="2700" w:firstLine="1980"/>
      </w:pPr>
    </w:lvl>
    <w:lvl w:ilvl="3" w:tplc="E0141D7A">
      <w:start w:val="1"/>
      <w:numFmt w:val="upperRoman"/>
      <w:lvlText w:val="%4."/>
      <w:lvlJc w:val="left"/>
      <w:pPr>
        <w:ind w:left="3240" w:firstLine="2520"/>
      </w:pPr>
    </w:lvl>
    <w:lvl w:ilvl="4" w:tplc="DA7C5DB4">
      <w:start w:val="1"/>
      <w:numFmt w:val="lowerRoman"/>
      <w:lvlText w:val="(%5)"/>
      <w:lvlJc w:val="left"/>
      <w:pPr>
        <w:ind w:left="737" w:firstLine="540"/>
      </w:pPr>
      <w:rPr>
        <w:b w:val="0"/>
        <w:bCs/>
        <w:i w:val="0"/>
        <w:iCs w:val="0"/>
        <w:sz w:val="22"/>
        <w:szCs w:val="22"/>
      </w:rPr>
    </w:lvl>
    <w:lvl w:ilvl="5" w:tplc="C1C40272">
      <w:start w:val="1"/>
      <w:numFmt w:val="upperRoman"/>
      <w:lvlText w:val="(%6)"/>
      <w:lvlJc w:val="left"/>
      <w:pPr>
        <w:ind w:left="4860" w:firstLine="4140"/>
      </w:pPr>
    </w:lvl>
    <w:lvl w:ilvl="6" w:tplc="15FA8FB4">
      <w:start w:val="1"/>
      <w:numFmt w:val="decimal"/>
      <w:lvlText w:val="%7."/>
      <w:lvlJc w:val="left"/>
      <w:pPr>
        <w:ind w:left="5040" w:firstLine="4680"/>
      </w:pPr>
    </w:lvl>
    <w:lvl w:ilvl="7" w:tplc="92901802">
      <w:start w:val="1"/>
      <w:numFmt w:val="lowerLetter"/>
      <w:lvlText w:val="%8."/>
      <w:lvlJc w:val="left"/>
      <w:pPr>
        <w:ind w:left="5760" w:firstLine="5400"/>
      </w:pPr>
    </w:lvl>
    <w:lvl w:ilvl="8" w:tplc="7486B22A">
      <w:start w:val="1"/>
      <w:numFmt w:val="lowerRoman"/>
      <w:lvlText w:val="%9."/>
      <w:lvlJc w:val="right"/>
      <w:pPr>
        <w:ind w:left="6480" w:firstLine="6300"/>
      </w:pPr>
    </w:lvl>
  </w:abstractNum>
  <w:abstractNum w:abstractNumId="10" w15:restartNumberingAfterBreak="0">
    <w:nsid w:val="1C687645"/>
    <w:multiLevelType w:val="hybridMultilevel"/>
    <w:tmpl w:val="6B32F66E"/>
    <w:lvl w:ilvl="0" w:tplc="E280E72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22BE0D1A"/>
    <w:multiLevelType w:val="hybridMultilevel"/>
    <w:tmpl w:val="17DA8E56"/>
    <w:lvl w:ilvl="0" w:tplc="FADA2D40">
      <w:start w:val="3"/>
      <w:numFmt w:val="decimal"/>
      <w:lvlText w:val="%1."/>
      <w:lvlJc w:val="left"/>
      <w:pPr>
        <w:ind w:left="1494" w:hanging="360"/>
      </w:pPr>
      <w:rPr>
        <w:rFonts w:ascii="Arial" w:hAnsi="Arial" w:cs="Arial" w:hint="default"/>
        <w:b w:val="0"/>
        <w:bCs/>
        <w:i w:val="0"/>
        <w:iCs/>
        <w:color w:val="auto"/>
        <w:sz w:val="22"/>
        <w:szCs w:val="22"/>
      </w:rPr>
    </w:lvl>
    <w:lvl w:ilvl="1" w:tplc="280A0019">
      <w:start w:val="1"/>
      <w:numFmt w:val="lowerLetter"/>
      <w:lvlText w:val="%2."/>
      <w:lvlJc w:val="left"/>
      <w:pPr>
        <w:ind w:left="2007" w:hanging="360"/>
      </w:pPr>
    </w:lvl>
    <w:lvl w:ilvl="2" w:tplc="280A001B">
      <w:start w:val="1"/>
      <w:numFmt w:val="lowerRoman"/>
      <w:lvlText w:val="%3."/>
      <w:lvlJc w:val="right"/>
      <w:pPr>
        <w:ind w:left="2727" w:hanging="180"/>
      </w:pPr>
    </w:lvl>
    <w:lvl w:ilvl="3" w:tplc="FAE47E9C">
      <w:start w:val="1"/>
      <w:numFmt w:val="lowerRoman"/>
      <w:lvlText w:val="(%4)"/>
      <w:lvlJc w:val="left"/>
      <w:pPr>
        <w:ind w:left="3447" w:hanging="360"/>
      </w:pPr>
      <w:rPr>
        <w:rFonts w:ascii="Arial" w:eastAsia="Calibri" w:hAnsi="Arial" w:cs="Arial"/>
        <w:b/>
        <w:bCs/>
        <w:i w:val="0"/>
        <w:iCs/>
        <w:sz w:val="22"/>
        <w:szCs w:val="22"/>
      </w:r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2" w15:restartNumberingAfterBreak="0">
    <w:nsid w:val="25015FFB"/>
    <w:multiLevelType w:val="hybridMultilevel"/>
    <w:tmpl w:val="712643D8"/>
    <w:lvl w:ilvl="0" w:tplc="FFFFFFFF">
      <w:start w:val="1"/>
      <w:numFmt w:val="decimal"/>
      <w:lvlText w:val="%1."/>
      <w:lvlJc w:val="left"/>
      <w:pPr>
        <w:ind w:left="4897" w:hanging="360"/>
      </w:pPr>
      <w:rPr>
        <w:rFonts w:hint="default"/>
        <w:b w:val="0"/>
        <w:bCs w:val="0"/>
        <w:i w:val="0"/>
        <w:iCs w:val="0"/>
        <w:sz w:val="22"/>
        <w:szCs w:val="22"/>
      </w:rPr>
    </w:lvl>
    <w:lvl w:ilvl="1" w:tplc="FFFFFFFF">
      <w:start w:val="1"/>
      <w:numFmt w:val="decimal"/>
      <w:lvlText w:val="%2."/>
      <w:lvlJc w:val="left"/>
      <w:pPr>
        <w:ind w:left="1440" w:hanging="360"/>
      </w:pPr>
      <w:rPr>
        <w:b w:val="0"/>
        <w:bCs/>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5046CF"/>
    <w:multiLevelType w:val="hybridMultilevel"/>
    <w:tmpl w:val="36245DD8"/>
    <w:lvl w:ilvl="0" w:tplc="A91E6E6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4" w15:restartNumberingAfterBreak="0">
    <w:nsid w:val="28F62C66"/>
    <w:multiLevelType w:val="hybridMultilevel"/>
    <w:tmpl w:val="44061682"/>
    <w:lvl w:ilvl="0" w:tplc="E2243C42">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5" w15:restartNumberingAfterBreak="0">
    <w:nsid w:val="2CE16FC6"/>
    <w:multiLevelType w:val="hybridMultilevel"/>
    <w:tmpl w:val="AE767EE6"/>
    <w:lvl w:ilvl="0" w:tplc="B450DD96">
      <w:start w:val="2"/>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6" w15:restartNumberingAfterBreak="0">
    <w:nsid w:val="2DD32904"/>
    <w:multiLevelType w:val="hybridMultilevel"/>
    <w:tmpl w:val="178A526A"/>
    <w:lvl w:ilvl="0" w:tplc="F25C6110">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1124C89"/>
    <w:multiLevelType w:val="hybridMultilevel"/>
    <w:tmpl w:val="EC143D26"/>
    <w:lvl w:ilvl="0" w:tplc="7D301C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9953881"/>
    <w:multiLevelType w:val="multilevel"/>
    <w:tmpl w:val="0AACDD98"/>
    <w:lvl w:ilvl="0">
      <w:start w:val="1"/>
      <w:numFmt w:val="decimal"/>
      <w:lvlText w:val="%1."/>
      <w:lvlJc w:val="left"/>
      <w:pPr>
        <w:ind w:left="633" w:firstLine="1210"/>
      </w:pPr>
      <w:rPr>
        <w:rFonts w:ascii="Arial" w:eastAsia="Arial" w:hAnsi="Arial" w:cs="Arial"/>
        <w:b w:val="0"/>
        <w:i w:val="0"/>
        <w:sz w:val="22"/>
        <w:szCs w:val="22"/>
      </w:rPr>
    </w:lvl>
    <w:lvl w:ilvl="1">
      <w:start w:val="1"/>
      <w:numFmt w:val="lowerLetter"/>
      <w:lvlText w:val="%2."/>
      <w:lvlJc w:val="left"/>
      <w:pPr>
        <w:ind w:left="1440" w:firstLine="2520"/>
      </w:pPr>
    </w:lvl>
    <w:lvl w:ilvl="2">
      <w:start w:val="1"/>
      <w:numFmt w:val="lowerRoman"/>
      <w:lvlText w:val="%3)"/>
      <w:lvlJc w:val="left"/>
      <w:pPr>
        <w:ind w:left="2700" w:firstLine="4680"/>
      </w:pPr>
    </w:lvl>
    <w:lvl w:ilvl="3">
      <w:start w:val="1"/>
      <w:numFmt w:val="bullet"/>
      <w:lvlText w:val="●"/>
      <w:lvlJc w:val="left"/>
      <w:pPr>
        <w:ind w:left="-4909" w:firstLine="5760"/>
      </w:pPr>
      <w:rPr>
        <w:rFonts w:ascii="Noto Sans Symbols" w:eastAsia="Noto Sans Symbols" w:hAnsi="Noto Sans Symbols" w:cs="Noto Sans Symbols"/>
      </w:rPr>
    </w:lvl>
    <w:lvl w:ilvl="4">
      <w:start w:val="1"/>
      <w:numFmt w:val="lowerLetter"/>
      <w:lvlText w:val="%5)"/>
      <w:lvlJc w:val="left"/>
      <w:pPr>
        <w:ind w:left="1212" w:hanging="360"/>
      </w:pPr>
    </w:lvl>
    <w:lvl w:ilvl="5">
      <w:start w:val="1"/>
      <w:numFmt w:val="upperRoman"/>
      <w:lvlText w:val="(%6)"/>
      <w:lvlJc w:val="left"/>
      <w:pPr>
        <w:ind w:left="4860" w:firstLine="900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9" w15:restartNumberingAfterBreak="0">
    <w:nsid w:val="3B794DA9"/>
    <w:multiLevelType w:val="multilevel"/>
    <w:tmpl w:val="2CE243E4"/>
    <w:lvl w:ilvl="0">
      <w:start w:val="1"/>
      <w:numFmt w:val="lowerLetter"/>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0" w15:restartNumberingAfterBreak="0">
    <w:nsid w:val="402D5091"/>
    <w:multiLevelType w:val="hybridMultilevel"/>
    <w:tmpl w:val="13565240"/>
    <w:lvl w:ilvl="0" w:tplc="AA74BF0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1" w15:restartNumberingAfterBreak="0">
    <w:nsid w:val="411332AA"/>
    <w:multiLevelType w:val="hybridMultilevel"/>
    <w:tmpl w:val="6104368C"/>
    <w:lvl w:ilvl="0" w:tplc="7EF27C26">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6D23721"/>
    <w:multiLevelType w:val="hybridMultilevel"/>
    <w:tmpl w:val="FEFA73CA"/>
    <w:lvl w:ilvl="0" w:tplc="D91207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7ED1944"/>
    <w:multiLevelType w:val="hybridMultilevel"/>
    <w:tmpl w:val="712643D8"/>
    <w:lvl w:ilvl="0" w:tplc="1BB65A6C">
      <w:start w:val="1"/>
      <w:numFmt w:val="decimal"/>
      <w:lvlText w:val="%1."/>
      <w:lvlJc w:val="left"/>
      <w:pPr>
        <w:ind w:left="4897" w:hanging="360"/>
      </w:pPr>
      <w:rPr>
        <w:rFonts w:hint="default"/>
        <w:b w:val="0"/>
        <w:bCs w:val="0"/>
        <w:i w:val="0"/>
        <w:iCs w:val="0"/>
        <w:sz w:val="22"/>
        <w:szCs w:val="22"/>
      </w:rPr>
    </w:lvl>
    <w:lvl w:ilvl="1" w:tplc="60B219A0">
      <w:start w:val="1"/>
      <w:numFmt w:val="decimal"/>
      <w:lvlText w:val="%2."/>
      <w:lvlJc w:val="left"/>
      <w:pPr>
        <w:ind w:left="1440" w:hanging="360"/>
      </w:pPr>
      <w:rPr>
        <w:b w:val="0"/>
        <w:bCs/>
      </w:r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FE43537"/>
    <w:multiLevelType w:val="hybridMultilevel"/>
    <w:tmpl w:val="15DAB93E"/>
    <w:lvl w:ilvl="0" w:tplc="3794700C">
      <w:start w:val="1"/>
      <w:numFmt w:val="lowerRoman"/>
      <w:lvlText w:val="(%1)"/>
      <w:lvlJc w:val="left"/>
      <w:pPr>
        <w:ind w:left="1182" w:hanging="720"/>
      </w:pPr>
    </w:lvl>
    <w:lvl w:ilvl="1" w:tplc="280A0019">
      <w:start w:val="1"/>
      <w:numFmt w:val="lowerLetter"/>
      <w:lvlText w:val="%2."/>
      <w:lvlJc w:val="left"/>
      <w:pPr>
        <w:ind w:left="1542" w:hanging="360"/>
      </w:pPr>
    </w:lvl>
    <w:lvl w:ilvl="2" w:tplc="280A001B">
      <w:start w:val="1"/>
      <w:numFmt w:val="lowerRoman"/>
      <w:lvlText w:val="%3."/>
      <w:lvlJc w:val="right"/>
      <w:pPr>
        <w:ind w:left="2262" w:hanging="180"/>
      </w:pPr>
    </w:lvl>
    <w:lvl w:ilvl="3" w:tplc="7848E2D0">
      <w:start w:val="1"/>
      <w:numFmt w:val="decimal"/>
      <w:lvlText w:val="%4."/>
      <w:lvlJc w:val="left"/>
      <w:rPr>
        <w:rFonts w:ascii="Arial" w:hAnsi="Arial" w:cs="Arial" w:hint="default"/>
        <w:b w:val="0"/>
        <w:i w:val="0"/>
        <w:iCs w:val="0"/>
        <w:sz w:val="22"/>
      </w:rPr>
    </w:lvl>
    <w:lvl w:ilvl="4" w:tplc="280A0019">
      <w:start w:val="1"/>
      <w:numFmt w:val="lowerLetter"/>
      <w:lvlText w:val="%5."/>
      <w:lvlJc w:val="left"/>
      <w:pPr>
        <w:ind w:left="3702" w:hanging="360"/>
      </w:pPr>
    </w:lvl>
    <w:lvl w:ilvl="5" w:tplc="280A001B">
      <w:start w:val="1"/>
      <w:numFmt w:val="lowerRoman"/>
      <w:lvlText w:val="%6."/>
      <w:lvlJc w:val="right"/>
      <w:pPr>
        <w:ind w:left="4422" w:hanging="180"/>
      </w:pPr>
    </w:lvl>
    <w:lvl w:ilvl="6" w:tplc="280A000F">
      <w:start w:val="1"/>
      <w:numFmt w:val="decimal"/>
      <w:lvlText w:val="%7."/>
      <w:lvlJc w:val="left"/>
      <w:pPr>
        <w:ind w:left="5142" w:hanging="360"/>
      </w:pPr>
    </w:lvl>
    <w:lvl w:ilvl="7" w:tplc="280A0019">
      <w:start w:val="1"/>
      <w:numFmt w:val="lowerLetter"/>
      <w:lvlText w:val="%8."/>
      <w:lvlJc w:val="left"/>
      <w:pPr>
        <w:ind w:left="5862" w:hanging="360"/>
      </w:pPr>
    </w:lvl>
    <w:lvl w:ilvl="8" w:tplc="280A001B">
      <w:start w:val="1"/>
      <w:numFmt w:val="lowerRoman"/>
      <w:lvlText w:val="%9."/>
      <w:lvlJc w:val="right"/>
      <w:pPr>
        <w:ind w:left="6582" w:hanging="180"/>
      </w:pPr>
    </w:lvl>
  </w:abstractNum>
  <w:abstractNum w:abstractNumId="25" w15:restartNumberingAfterBreak="0">
    <w:nsid w:val="51CA78F0"/>
    <w:multiLevelType w:val="hybridMultilevel"/>
    <w:tmpl w:val="80FA6E7C"/>
    <w:lvl w:ilvl="0" w:tplc="EA7A0036">
      <w:start w:val="1"/>
      <w:numFmt w:val="lowerRoman"/>
      <w:lvlText w:val="(%1)"/>
      <w:lvlJc w:val="left"/>
      <w:pPr>
        <w:ind w:left="1287" w:hanging="720"/>
      </w:pPr>
      <w:rPr>
        <w:rFonts w:hint="default"/>
        <w:color w:val="00000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37D347B"/>
    <w:multiLevelType w:val="hybridMultilevel"/>
    <w:tmpl w:val="1E723FF4"/>
    <w:lvl w:ilvl="0" w:tplc="E8D24748">
      <w:start w:val="1"/>
      <w:numFmt w:val="lowerRoman"/>
      <w:lvlText w:val="(%1)"/>
      <w:lvlJc w:val="left"/>
      <w:pPr>
        <w:ind w:left="3447" w:hanging="360"/>
      </w:pPr>
      <w:rPr>
        <w:rFonts w:ascii="Arial" w:eastAsia="Calibri" w:hAnsi="Arial"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F576886"/>
    <w:multiLevelType w:val="multilevel"/>
    <w:tmpl w:val="62F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E5B7F"/>
    <w:multiLevelType w:val="hybridMultilevel"/>
    <w:tmpl w:val="02EA4848"/>
    <w:lvl w:ilvl="0" w:tplc="3E049F6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7C4879"/>
    <w:multiLevelType w:val="hybridMultilevel"/>
    <w:tmpl w:val="A2168D46"/>
    <w:lvl w:ilvl="0" w:tplc="52A88276">
      <w:start w:val="3"/>
      <w:numFmt w:val="decimal"/>
      <w:lvlText w:val="%1."/>
      <w:lvlJc w:val="left"/>
      <w:pPr>
        <w:ind w:left="720" w:hanging="36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0" w15:restartNumberingAfterBreak="0">
    <w:nsid w:val="6BCF333C"/>
    <w:multiLevelType w:val="multilevel"/>
    <w:tmpl w:val="3202D5B4"/>
    <w:lvl w:ilvl="0">
      <w:start w:val="3"/>
      <w:numFmt w:val="upperRoman"/>
      <w:lvlText w:val="%1."/>
      <w:lvlJc w:val="left"/>
      <w:pPr>
        <w:ind w:left="720" w:firstLine="0"/>
      </w:pPr>
      <w:rPr>
        <w:b/>
      </w:rPr>
    </w:lvl>
    <w:lvl w:ilvl="1">
      <w:start w:val="37"/>
      <w:numFmt w:val="decimal"/>
      <w:lvlText w:val="%2."/>
      <w:lvlJc w:val="left"/>
      <w:pPr>
        <w:ind w:left="900" w:firstLine="540"/>
      </w:pPr>
      <w:rPr>
        <w:rFonts w:ascii="Arial" w:eastAsia="Arial" w:hAnsi="Arial" w:cs="Arial" w:hint="default"/>
        <w:b w:val="0"/>
        <w:sz w:val="22"/>
        <w:szCs w:val="22"/>
      </w:rPr>
    </w:lvl>
    <w:lvl w:ilvl="2">
      <w:start w:val="1"/>
      <w:numFmt w:val="lowerRoman"/>
      <w:lvlText w:val="%3."/>
      <w:lvlJc w:val="right"/>
      <w:pPr>
        <w:ind w:left="2160" w:firstLine="1980"/>
      </w:pPr>
    </w:lvl>
    <w:lvl w:ilvl="3">
      <w:start w:val="1"/>
      <w:numFmt w:val="lowerRoman"/>
      <w:lvlText w:val="(%4)"/>
      <w:lvlJc w:val="left"/>
      <w:pPr>
        <w:ind w:left="2880" w:firstLine="2520"/>
      </w:pPr>
      <w:rPr>
        <w:sz w:val="22"/>
        <w:szCs w:val="22"/>
      </w:rPr>
    </w:lvl>
    <w:lvl w:ilvl="4">
      <w:start w:val="1"/>
      <w:numFmt w:val="lowerLetter"/>
      <w:lvlText w:val="%5."/>
      <w:lvlJc w:val="left"/>
      <w:pPr>
        <w:ind w:left="3600" w:firstLine="3240"/>
      </w:pPr>
      <w:rPr>
        <w:rFonts w:ascii="Arial" w:eastAsia="Arial" w:hAnsi="Arial" w:cs="Arial" w:hint="default"/>
        <w:b w:val="0"/>
      </w:rPr>
    </w:lvl>
    <w:lvl w:ilvl="5">
      <w:start w:val="1"/>
      <w:numFmt w:val="low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1" w15:restartNumberingAfterBreak="0">
    <w:nsid w:val="6E9C2F1B"/>
    <w:multiLevelType w:val="hybridMultilevel"/>
    <w:tmpl w:val="F99451D4"/>
    <w:lvl w:ilvl="0" w:tplc="AC90C2B4">
      <w:start w:val="32"/>
      <w:numFmt w:val="bullet"/>
      <w:lvlText w:val="-"/>
      <w:lvlJc w:val="left"/>
      <w:pPr>
        <w:ind w:left="927" w:hanging="360"/>
      </w:pPr>
      <w:rPr>
        <w:rFonts w:ascii="Arial" w:eastAsia="Arial" w:hAnsi="Arial"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32" w15:restartNumberingAfterBreak="0">
    <w:nsid w:val="6F125F83"/>
    <w:multiLevelType w:val="hybridMultilevel"/>
    <w:tmpl w:val="8A184F44"/>
    <w:lvl w:ilvl="0" w:tplc="44280D48">
      <w:start w:val="1"/>
      <w:numFmt w:val="low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21C5D38"/>
    <w:multiLevelType w:val="hybridMultilevel"/>
    <w:tmpl w:val="35D493AE"/>
    <w:lvl w:ilvl="0" w:tplc="0778FD7C">
      <w:start w:val="1"/>
      <w:numFmt w:val="decimal"/>
      <w:lvlText w:val="%1."/>
      <w:lvlJc w:val="left"/>
      <w:pPr>
        <w:ind w:left="927" w:hanging="360"/>
      </w:pPr>
      <w:rPr>
        <w:rFonts w:hint="default"/>
      </w:rPr>
    </w:lvl>
    <w:lvl w:ilvl="1" w:tplc="280A0019">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4" w15:restartNumberingAfterBreak="0">
    <w:nsid w:val="77640DE5"/>
    <w:multiLevelType w:val="hybridMultilevel"/>
    <w:tmpl w:val="B3D0B528"/>
    <w:lvl w:ilvl="0" w:tplc="4002081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5" w15:restartNumberingAfterBreak="0">
    <w:nsid w:val="7AF734D3"/>
    <w:multiLevelType w:val="hybridMultilevel"/>
    <w:tmpl w:val="5802AFB4"/>
    <w:lvl w:ilvl="0" w:tplc="49ACA206">
      <w:start w:val="3"/>
      <w:numFmt w:val="decimal"/>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3330288E">
      <w:start w:val="1"/>
      <w:numFmt w:val="lowerRoman"/>
      <w:lvlText w:val="(%3)"/>
      <w:lvlJc w:val="left"/>
      <w:pPr>
        <w:ind w:left="2340" w:hanging="360"/>
      </w:pPr>
      <w:rPr>
        <w:rFonts w:ascii="Arial" w:eastAsia="Calibri" w:hAnsi="Arial" w:cs="Arial"/>
        <w:b w:val="0"/>
        <w:bCs/>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B72258E"/>
    <w:multiLevelType w:val="hybridMultilevel"/>
    <w:tmpl w:val="7034E964"/>
    <w:lvl w:ilvl="0" w:tplc="760C122E">
      <w:start w:val="1"/>
      <w:numFmt w:val="decimal"/>
      <w:lvlText w:val="%1."/>
      <w:lvlJc w:val="left"/>
      <w:pPr>
        <w:ind w:left="0" w:firstLine="142"/>
      </w:pPr>
      <w:rPr>
        <w:rFonts w:ascii="Arial" w:eastAsia="Arial" w:hAnsi="Arial" w:cs="Arial"/>
        <w:b w:val="0"/>
        <w:i w:val="0"/>
        <w:sz w:val="22"/>
        <w:szCs w:val="22"/>
      </w:rPr>
    </w:lvl>
    <w:lvl w:ilvl="1" w:tplc="D99A70D4">
      <w:start w:val="1"/>
      <w:numFmt w:val="lowerLetter"/>
      <w:lvlText w:val="%2."/>
      <w:lvlJc w:val="left"/>
      <w:pPr>
        <w:ind w:left="1440" w:firstLine="1080"/>
      </w:pPr>
    </w:lvl>
    <w:lvl w:ilvl="2" w:tplc="08EC9B3A">
      <w:start w:val="1"/>
      <w:numFmt w:val="lowerRoman"/>
      <w:lvlText w:val="%3."/>
      <w:lvlJc w:val="right"/>
      <w:pPr>
        <w:ind w:left="2160" w:firstLine="1980"/>
      </w:pPr>
    </w:lvl>
    <w:lvl w:ilvl="3" w:tplc="A01A9FB6">
      <w:start w:val="1"/>
      <w:numFmt w:val="decimal"/>
      <w:lvlText w:val="%4."/>
      <w:lvlJc w:val="left"/>
      <w:pPr>
        <w:ind w:left="2880" w:firstLine="2520"/>
      </w:pPr>
    </w:lvl>
    <w:lvl w:ilvl="4" w:tplc="7F962472">
      <w:start w:val="1"/>
      <w:numFmt w:val="lowerLetter"/>
      <w:lvlText w:val="%5."/>
      <w:lvlJc w:val="left"/>
      <w:pPr>
        <w:ind w:left="3600" w:firstLine="3240"/>
      </w:pPr>
    </w:lvl>
    <w:lvl w:ilvl="5" w:tplc="77F46A44">
      <w:start w:val="1"/>
      <w:numFmt w:val="lowerRoman"/>
      <w:lvlText w:val="%6."/>
      <w:lvlJc w:val="right"/>
      <w:pPr>
        <w:ind w:left="4320" w:firstLine="4140"/>
      </w:pPr>
    </w:lvl>
    <w:lvl w:ilvl="6" w:tplc="3D0C7848">
      <w:start w:val="1"/>
      <w:numFmt w:val="decimal"/>
      <w:lvlText w:val="%7."/>
      <w:lvlJc w:val="left"/>
      <w:pPr>
        <w:ind w:left="5040" w:firstLine="4680"/>
      </w:pPr>
    </w:lvl>
    <w:lvl w:ilvl="7" w:tplc="E3387836">
      <w:start w:val="1"/>
      <w:numFmt w:val="lowerLetter"/>
      <w:lvlText w:val="%8."/>
      <w:lvlJc w:val="left"/>
      <w:pPr>
        <w:ind w:left="5760" w:firstLine="5400"/>
      </w:pPr>
    </w:lvl>
    <w:lvl w:ilvl="8" w:tplc="15BE8326">
      <w:start w:val="1"/>
      <w:numFmt w:val="lowerRoman"/>
      <w:lvlText w:val="%9."/>
      <w:lvlJc w:val="right"/>
      <w:pPr>
        <w:ind w:left="6480" w:firstLine="6300"/>
      </w:pPr>
    </w:lvl>
  </w:abstractNum>
  <w:num w:numId="1" w16cid:durableId="2139491371">
    <w:abstractNumId w:val="23"/>
  </w:num>
  <w:num w:numId="2" w16cid:durableId="929125515">
    <w:abstractNumId w:val="7"/>
  </w:num>
  <w:num w:numId="3" w16cid:durableId="1910767897">
    <w:abstractNumId w:val="17"/>
  </w:num>
  <w:num w:numId="4" w16cid:durableId="1285308800">
    <w:abstractNumId w:val="5"/>
  </w:num>
  <w:num w:numId="5" w16cid:durableId="540215541">
    <w:abstractNumId w:val="8"/>
  </w:num>
  <w:num w:numId="6" w16cid:durableId="106432435">
    <w:abstractNumId w:val="21"/>
  </w:num>
  <w:num w:numId="7" w16cid:durableId="2079160215">
    <w:abstractNumId w:val="28"/>
  </w:num>
  <w:num w:numId="8" w16cid:durableId="1395854442">
    <w:abstractNumId w:val="10"/>
  </w:num>
  <w:num w:numId="9" w16cid:durableId="12943618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3914415">
    <w:abstractNumId w:val="36"/>
  </w:num>
  <w:num w:numId="11" w16cid:durableId="443892325">
    <w:abstractNumId w:val="6"/>
  </w:num>
  <w:num w:numId="12" w16cid:durableId="310402683">
    <w:abstractNumId w:val="22"/>
  </w:num>
  <w:num w:numId="13" w16cid:durableId="213976451">
    <w:abstractNumId w:val="31"/>
  </w:num>
  <w:num w:numId="14" w16cid:durableId="1380789116">
    <w:abstractNumId w:val="1"/>
  </w:num>
  <w:num w:numId="15" w16cid:durableId="201594212">
    <w:abstractNumId w:val="0"/>
  </w:num>
  <w:num w:numId="16" w16cid:durableId="114719215">
    <w:abstractNumId w:val="25"/>
  </w:num>
  <w:num w:numId="17" w16cid:durableId="693191678">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8991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4533446">
    <w:abstractNumId w:val="30"/>
    <w:lvlOverride w:ilvl="0">
      <w:startOverride w:val="3"/>
    </w:lvlOverride>
    <w:lvlOverride w:ilvl="1">
      <w:startOverride w:val="3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5596541">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54820901">
    <w:abstractNumId w:val="4"/>
  </w:num>
  <w:num w:numId="22" w16cid:durableId="1773043654">
    <w:abstractNumId w:val="26"/>
  </w:num>
  <w:num w:numId="23" w16cid:durableId="1401100508">
    <w:abstractNumId w:val="2"/>
  </w:num>
  <w:num w:numId="24" w16cid:durableId="974020723">
    <w:abstractNumId w:val="35"/>
  </w:num>
  <w:num w:numId="25" w16cid:durableId="1381590388">
    <w:abstractNumId w:val="18"/>
  </w:num>
  <w:num w:numId="26" w16cid:durableId="349724342">
    <w:abstractNumId w:val="16"/>
  </w:num>
  <w:num w:numId="27" w16cid:durableId="1235385881">
    <w:abstractNumId w:val="9"/>
  </w:num>
  <w:num w:numId="28" w16cid:durableId="3256698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9242837">
    <w:abstractNumId w:val="32"/>
  </w:num>
  <w:num w:numId="30" w16cid:durableId="19396335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04133530">
    <w:abstractNumId w:val="11"/>
  </w:num>
  <w:num w:numId="32" w16cid:durableId="1202984165">
    <w:abstractNumId w:val="24"/>
  </w:num>
  <w:num w:numId="33" w16cid:durableId="372000117">
    <w:abstractNumId w:val="13"/>
  </w:num>
  <w:num w:numId="34" w16cid:durableId="1083988679">
    <w:abstractNumId w:val="27"/>
  </w:num>
  <w:num w:numId="35" w16cid:durableId="210240083">
    <w:abstractNumId w:val="3"/>
  </w:num>
  <w:num w:numId="36" w16cid:durableId="2035223440">
    <w:abstractNumId w:val="12"/>
  </w:num>
  <w:num w:numId="37" w16cid:durableId="750732256">
    <w:abstractNumId w:val="34"/>
  </w:num>
  <w:num w:numId="38" w16cid:durableId="77733363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CA2"/>
    <w:rsid w:val="00000070"/>
    <w:rsid w:val="00000251"/>
    <w:rsid w:val="0000052E"/>
    <w:rsid w:val="00000542"/>
    <w:rsid w:val="00000B31"/>
    <w:rsid w:val="00000F38"/>
    <w:rsid w:val="00000F59"/>
    <w:rsid w:val="0000137A"/>
    <w:rsid w:val="000018BC"/>
    <w:rsid w:val="00001B44"/>
    <w:rsid w:val="00002240"/>
    <w:rsid w:val="0000292B"/>
    <w:rsid w:val="00002E5B"/>
    <w:rsid w:val="000032EC"/>
    <w:rsid w:val="00003415"/>
    <w:rsid w:val="000035D4"/>
    <w:rsid w:val="00003E71"/>
    <w:rsid w:val="0000459A"/>
    <w:rsid w:val="0000482C"/>
    <w:rsid w:val="0000514A"/>
    <w:rsid w:val="0000625F"/>
    <w:rsid w:val="000063F8"/>
    <w:rsid w:val="000065CF"/>
    <w:rsid w:val="00007A2A"/>
    <w:rsid w:val="00007B3D"/>
    <w:rsid w:val="00007BAF"/>
    <w:rsid w:val="0001005E"/>
    <w:rsid w:val="000103E2"/>
    <w:rsid w:val="00010F7C"/>
    <w:rsid w:val="00010FA6"/>
    <w:rsid w:val="0001120C"/>
    <w:rsid w:val="000117E1"/>
    <w:rsid w:val="00011A3F"/>
    <w:rsid w:val="00011AAA"/>
    <w:rsid w:val="00012CE1"/>
    <w:rsid w:val="0001300A"/>
    <w:rsid w:val="00013251"/>
    <w:rsid w:val="0001392E"/>
    <w:rsid w:val="00014323"/>
    <w:rsid w:val="00014654"/>
    <w:rsid w:val="00014921"/>
    <w:rsid w:val="0001501A"/>
    <w:rsid w:val="0001511A"/>
    <w:rsid w:val="000155A3"/>
    <w:rsid w:val="00015B0F"/>
    <w:rsid w:val="000169C2"/>
    <w:rsid w:val="000175E1"/>
    <w:rsid w:val="00017D3E"/>
    <w:rsid w:val="0002029B"/>
    <w:rsid w:val="000204EE"/>
    <w:rsid w:val="00020C9F"/>
    <w:rsid w:val="0002140A"/>
    <w:rsid w:val="000219A5"/>
    <w:rsid w:val="00022282"/>
    <w:rsid w:val="0002267B"/>
    <w:rsid w:val="00022BB7"/>
    <w:rsid w:val="0002328D"/>
    <w:rsid w:val="0002370A"/>
    <w:rsid w:val="00024B16"/>
    <w:rsid w:val="00024D26"/>
    <w:rsid w:val="00024F6F"/>
    <w:rsid w:val="00025171"/>
    <w:rsid w:val="000252A3"/>
    <w:rsid w:val="00025627"/>
    <w:rsid w:val="00025B3B"/>
    <w:rsid w:val="00025CAD"/>
    <w:rsid w:val="00026183"/>
    <w:rsid w:val="000261BB"/>
    <w:rsid w:val="00026820"/>
    <w:rsid w:val="00026E48"/>
    <w:rsid w:val="00027029"/>
    <w:rsid w:val="00027452"/>
    <w:rsid w:val="00027C14"/>
    <w:rsid w:val="00027D44"/>
    <w:rsid w:val="00027D48"/>
    <w:rsid w:val="00027DC4"/>
    <w:rsid w:val="00030890"/>
    <w:rsid w:val="00030E07"/>
    <w:rsid w:val="000311D0"/>
    <w:rsid w:val="0003147C"/>
    <w:rsid w:val="00031C8B"/>
    <w:rsid w:val="00031DE7"/>
    <w:rsid w:val="00031EF6"/>
    <w:rsid w:val="00032034"/>
    <w:rsid w:val="000323E7"/>
    <w:rsid w:val="000328DE"/>
    <w:rsid w:val="000330EC"/>
    <w:rsid w:val="00033223"/>
    <w:rsid w:val="00033957"/>
    <w:rsid w:val="000339CB"/>
    <w:rsid w:val="0003415B"/>
    <w:rsid w:val="00034E0B"/>
    <w:rsid w:val="00034F70"/>
    <w:rsid w:val="000351B5"/>
    <w:rsid w:val="000351C1"/>
    <w:rsid w:val="000358B5"/>
    <w:rsid w:val="000359D9"/>
    <w:rsid w:val="000360BE"/>
    <w:rsid w:val="000361E6"/>
    <w:rsid w:val="00036307"/>
    <w:rsid w:val="00036DF8"/>
    <w:rsid w:val="00037972"/>
    <w:rsid w:val="00037BA0"/>
    <w:rsid w:val="000402A1"/>
    <w:rsid w:val="000403C0"/>
    <w:rsid w:val="00040771"/>
    <w:rsid w:val="000408FF"/>
    <w:rsid w:val="00040946"/>
    <w:rsid w:val="00040B29"/>
    <w:rsid w:val="0004127E"/>
    <w:rsid w:val="00041293"/>
    <w:rsid w:val="000417BA"/>
    <w:rsid w:val="00041BBD"/>
    <w:rsid w:val="00041EBA"/>
    <w:rsid w:val="000427D7"/>
    <w:rsid w:val="000427EC"/>
    <w:rsid w:val="000428D9"/>
    <w:rsid w:val="00042F89"/>
    <w:rsid w:val="00043578"/>
    <w:rsid w:val="00043DD8"/>
    <w:rsid w:val="00043EA7"/>
    <w:rsid w:val="000440DC"/>
    <w:rsid w:val="000448B9"/>
    <w:rsid w:val="00044ED0"/>
    <w:rsid w:val="00045097"/>
    <w:rsid w:val="000453AD"/>
    <w:rsid w:val="000453C0"/>
    <w:rsid w:val="000457FF"/>
    <w:rsid w:val="00045FF3"/>
    <w:rsid w:val="00046782"/>
    <w:rsid w:val="000469DF"/>
    <w:rsid w:val="00047072"/>
    <w:rsid w:val="00047CD8"/>
    <w:rsid w:val="00047F1A"/>
    <w:rsid w:val="0005031D"/>
    <w:rsid w:val="00050913"/>
    <w:rsid w:val="00050D60"/>
    <w:rsid w:val="0005104C"/>
    <w:rsid w:val="00051641"/>
    <w:rsid w:val="00051B02"/>
    <w:rsid w:val="00052CC2"/>
    <w:rsid w:val="0005379C"/>
    <w:rsid w:val="00053C11"/>
    <w:rsid w:val="0005404B"/>
    <w:rsid w:val="000540AE"/>
    <w:rsid w:val="0005533F"/>
    <w:rsid w:val="00055893"/>
    <w:rsid w:val="00055962"/>
    <w:rsid w:val="00056FFC"/>
    <w:rsid w:val="000570C3"/>
    <w:rsid w:val="000575EA"/>
    <w:rsid w:val="0005769A"/>
    <w:rsid w:val="00057A5C"/>
    <w:rsid w:val="00060496"/>
    <w:rsid w:val="00060AD5"/>
    <w:rsid w:val="000627EE"/>
    <w:rsid w:val="00062A56"/>
    <w:rsid w:val="00062CB6"/>
    <w:rsid w:val="00062D49"/>
    <w:rsid w:val="00062FFC"/>
    <w:rsid w:val="000633D5"/>
    <w:rsid w:val="00063B84"/>
    <w:rsid w:val="00063DD0"/>
    <w:rsid w:val="00063E7C"/>
    <w:rsid w:val="000641F2"/>
    <w:rsid w:val="00064350"/>
    <w:rsid w:val="00064601"/>
    <w:rsid w:val="000646F3"/>
    <w:rsid w:val="000652FD"/>
    <w:rsid w:val="000654B3"/>
    <w:rsid w:val="000658C9"/>
    <w:rsid w:val="00065BD1"/>
    <w:rsid w:val="00065D45"/>
    <w:rsid w:val="00066D5E"/>
    <w:rsid w:val="0006717E"/>
    <w:rsid w:val="00067EDF"/>
    <w:rsid w:val="00070134"/>
    <w:rsid w:val="00070322"/>
    <w:rsid w:val="0007034F"/>
    <w:rsid w:val="000708F6"/>
    <w:rsid w:val="00070A23"/>
    <w:rsid w:val="00070B3A"/>
    <w:rsid w:val="00071899"/>
    <w:rsid w:val="0007203C"/>
    <w:rsid w:val="000720B6"/>
    <w:rsid w:val="0007253C"/>
    <w:rsid w:val="000729D2"/>
    <w:rsid w:val="00072D18"/>
    <w:rsid w:val="00072FF3"/>
    <w:rsid w:val="0007358C"/>
    <w:rsid w:val="00073873"/>
    <w:rsid w:val="00073B19"/>
    <w:rsid w:val="00073CB3"/>
    <w:rsid w:val="000744A7"/>
    <w:rsid w:val="00074901"/>
    <w:rsid w:val="00074C88"/>
    <w:rsid w:val="00074D8E"/>
    <w:rsid w:val="00074F57"/>
    <w:rsid w:val="000750C6"/>
    <w:rsid w:val="00075AEF"/>
    <w:rsid w:val="00075EB3"/>
    <w:rsid w:val="00076805"/>
    <w:rsid w:val="00077460"/>
    <w:rsid w:val="000776CD"/>
    <w:rsid w:val="00077E2B"/>
    <w:rsid w:val="000804DC"/>
    <w:rsid w:val="00080559"/>
    <w:rsid w:val="0008081E"/>
    <w:rsid w:val="00080A30"/>
    <w:rsid w:val="00080BBB"/>
    <w:rsid w:val="00080D31"/>
    <w:rsid w:val="00080E0F"/>
    <w:rsid w:val="00080E40"/>
    <w:rsid w:val="00081280"/>
    <w:rsid w:val="0008136E"/>
    <w:rsid w:val="00081FA3"/>
    <w:rsid w:val="00081FE1"/>
    <w:rsid w:val="0008200B"/>
    <w:rsid w:val="0008298D"/>
    <w:rsid w:val="00082AEE"/>
    <w:rsid w:val="00082B29"/>
    <w:rsid w:val="00082E8D"/>
    <w:rsid w:val="00082FD8"/>
    <w:rsid w:val="00083250"/>
    <w:rsid w:val="00083371"/>
    <w:rsid w:val="0008446B"/>
    <w:rsid w:val="00085285"/>
    <w:rsid w:val="00085476"/>
    <w:rsid w:val="00085A31"/>
    <w:rsid w:val="00085F9A"/>
    <w:rsid w:val="00086117"/>
    <w:rsid w:val="00086467"/>
    <w:rsid w:val="00086947"/>
    <w:rsid w:val="00086CC8"/>
    <w:rsid w:val="00086E11"/>
    <w:rsid w:val="00087323"/>
    <w:rsid w:val="00087CE4"/>
    <w:rsid w:val="00087F53"/>
    <w:rsid w:val="000904B6"/>
    <w:rsid w:val="0009057C"/>
    <w:rsid w:val="00090B5E"/>
    <w:rsid w:val="00090BF7"/>
    <w:rsid w:val="00090DBE"/>
    <w:rsid w:val="00090F77"/>
    <w:rsid w:val="00090F98"/>
    <w:rsid w:val="00091750"/>
    <w:rsid w:val="00091753"/>
    <w:rsid w:val="00091AE4"/>
    <w:rsid w:val="00091E1E"/>
    <w:rsid w:val="00092665"/>
    <w:rsid w:val="00092A5F"/>
    <w:rsid w:val="00093812"/>
    <w:rsid w:val="0009448C"/>
    <w:rsid w:val="000944B9"/>
    <w:rsid w:val="000946C8"/>
    <w:rsid w:val="00094E93"/>
    <w:rsid w:val="00095879"/>
    <w:rsid w:val="00096052"/>
    <w:rsid w:val="00096C05"/>
    <w:rsid w:val="000972E1"/>
    <w:rsid w:val="000979A9"/>
    <w:rsid w:val="000A0086"/>
    <w:rsid w:val="000A06B6"/>
    <w:rsid w:val="000A0FC7"/>
    <w:rsid w:val="000A11E2"/>
    <w:rsid w:val="000A1605"/>
    <w:rsid w:val="000A1B7E"/>
    <w:rsid w:val="000A2050"/>
    <w:rsid w:val="000A20CE"/>
    <w:rsid w:val="000A2235"/>
    <w:rsid w:val="000A2236"/>
    <w:rsid w:val="000A2556"/>
    <w:rsid w:val="000A2F4B"/>
    <w:rsid w:val="000A3084"/>
    <w:rsid w:val="000A322E"/>
    <w:rsid w:val="000A352C"/>
    <w:rsid w:val="000A3CA2"/>
    <w:rsid w:val="000A3ED7"/>
    <w:rsid w:val="000A3F6B"/>
    <w:rsid w:val="000A43C9"/>
    <w:rsid w:val="000A49E3"/>
    <w:rsid w:val="000A4A9F"/>
    <w:rsid w:val="000A4BC3"/>
    <w:rsid w:val="000A5EEA"/>
    <w:rsid w:val="000A5EFC"/>
    <w:rsid w:val="000A62D1"/>
    <w:rsid w:val="000A65CB"/>
    <w:rsid w:val="000A66B8"/>
    <w:rsid w:val="000A6B69"/>
    <w:rsid w:val="000A70C6"/>
    <w:rsid w:val="000A725F"/>
    <w:rsid w:val="000A7882"/>
    <w:rsid w:val="000A7CC0"/>
    <w:rsid w:val="000A7E21"/>
    <w:rsid w:val="000B0E4F"/>
    <w:rsid w:val="000B1239"/>
    <w:rsid w:val="000B139F"/>
    <w:rsid w:val="000B1A34"/>
    <w:rsid w:val="000B1A6B"/>
    <w:rsid w:val="000B231C"/>
    <w:rsid w:val="000B29A7"/>
    <w:rsid w:val="000B2CF7"/>
    <w:rsid w:val="000B2DAD"/>
    <w:rsid w:val="000B2F53"/>
    <w:rsid w:val="000B3391"/>
    <w:rsid w:val="000B3613"/>
    <w:rsid w:val="000B41E7"/>
    <w:rsid w:val="000B4A6F"/>
    <w:rsid w:val="000B519E"/>
    <w:rsid w:val="000B541E"/>
    <w:rsid w:val="000B58C8"/>
    <w:rsid w:val="000B58EF"/>
    <w:rsid w:val="000B5CD7"/>
    <w:rsid w:val="000B5FFD"/>
    <w:rsid w:val="000B610E"/>
    <w:rsid w:val="000B6111"/>
    <w:rsid w:val="000B6788"/>
    <w:rsid w:val="000B67FC"/>
    <w:rsid w:val="000B6BCF"/>
    <w:rsid w:val="000B6E9D"/>
    <w:rsid w:val="000B7A37"/>
    <w:rsid w:val="000C0385"/>
    <w:rsid w:val="000C0975"/>
    <w:rsid w:val="000C13CD"/>
    <w:rsid w:val="000C14A6"/>
    <w:rsid w:val="000C1F38"/>
    <w:rsid w:val="000C209F"/>
    <w:rsid w:val="000C2F5B"/>
    <w:rsid w:val="000C3020"/>
    <w:rsid w:val="000C34EC"/>
    <w:rsid w:val="000C3723"/>
    <w:rsid w:val="000C3F67"/>
    <w:rsid w:val="000C4544"/>
    <w:rsid w:val="000C47F3"/>
    <w:rsid w:val="000C4ADB"/>
    <w:rsid w:val="000C509D"/>
    <w:rsid w:val="000C5ABF"/>
    <w:rsid w:val="000C5FFB"/>
    <w:rsid w:val="000C6583"/>
    <w:rsid w:val="000C6A11"/>
    <w:rsid w:val="000C6BFB"/>
    <w:rsid w:val="000C7071"/>
    <w:rsid w:val="000C747A"/>
    <w:rsid w:val="000C78C3"/>
    <w:rsid w:val="000C7E28"/>
    <w:rsid w:val="000D04B4"/>
    <w:rsid w:val="000D0507"/>
    <w:rsid w:val="000D0742"/>
    <w:rsid w:val="000D0D6B"/>
    <w:rsid w:val="000D1C39"/>
    <w:rsid w:val="000D23F1"/>
    <w:rsid w:val="000D342E"/>
    <w:rsid w:val="000D39E7"/>
    <w:rsid w:val="000D3EF1"/>
    <w:rsid w:val="000D439E"/>
    <w:rsid w:val="000D5151"/>
    <w:rsid w:val="000D5607"/>
    <w:rsid w:val="000D585F"/>
    <w:rsid w:val="000D5920"/>
    <w:rsid w:val="000D5C50"/>
    <w:rsid w:val="000D5FE7"/>
    <w:rsid w:val="000D6211"/>
    <w:rsid w:val="000D64E3"/>
    <w:rsid w:val="000D79FC"/>
    <w:rsid w:val="000E0909"/>
    <w:rsid w:val="000E0A46"/>
    <w:rsid w:val="000E11A0"/>
    <w:rsid w:val="000E1261"/>
    <w:rsid w:val="000E1404"/>
    <w:rsid w:val="000E15A8"/>
    <w:rsid w:val="000E23EC"/>
    <w:rsid w:val="000E2A84"/>
    <w:rsid w:val="000E2E7B"/>
    <w:rsid w:val="000E35C2"/>
    <w:rsid w:val="000E3A4E"/>
    <w:rsid w:val="000E3A52"/>
    <w:rsid w:val="000E3F83"/>
    <w:rsid w:val="000E3F9E"/>
    <w:rsid w:val="000E4033"/>
    <w:rsid w:val="000E4163"/>
    <w:rsid w:val="000E4399"/>
    <w:rsid w:val="000E492E"/>
    <w:rsid w:val="000E5161"/>
    <w:rsid w:val="000E55B8"/>
    <w:rsid w:val="000E5772"/>
    <w:rsid w:val="000E5EC4"/>
    <w:rsid w:val="000E6737"/>
    <w:rsid w:val="000E70B2"/>
    <w:rsid w:val="000E719A"/>
    <w:rsid w:val="000E73D1"/>
    <w:rsid w:val="000E7568"/>
    <w:rsid w:val="000F0153"/>
    <w:rsid w:val="000F019A"/>
    <w:rsid w:val="000F01B2"/>
    <w:rsid w:val="000F0C8B"/>
    <w:rsid w:val="000F0EA1"/>
    <w:rsid w:val="000F1604"/>
    <w:rsid w:val="000F1664"/>
    <w:rsid w:val="000F207E"/>
    <w:rsid w:val="000F34E5"/>
    <w:rsid w:val="000F3AC1"/>
    <w:rsid w:val="000F3DE5"/>
    <w:rsid w:val="000F4207"/>
    <w:rsid w:val="000F4640"/>
    <w:rsid w:val="000F49A4"/>
    <w:rsid w:val="000F4B2B"/>
    <w:rsid w:val="000F4B86"/>
    <w:rsid w:val="000F5425"/>
    <w:rsid w:val="000F6014"/>
    <w:rsid w:val="000F638C"/>
    <w:rsid w:val="000F645D"/>
    <w:rsid w:val="000F69DD"/>
    <w:rsid w:val="000F6F71"/>
    <w:rsid w:val="000F7B50"/>
    <w:rsid w:val="000F7F83"/>
    <w:rsid w:val="00100130"/>
    <w:rsid w:val="00100528"/>
    <w:rsid w:val="00101F49"/>
    <w:rsid w:val="001022B8"/>
    <w:rsid w:val="00102A4A"/>
    <w:rsid w:val="00102D3A"/>
    <w:rsid w:val="00102D4C"/>
    <w:rsid w:val="00102FDE"/>
    <w:rsid w:val="001032A1"/>
    <w:rsid w:val="00103853"/>
    <w:rsid w:val="00103E4F"/>
    <w:rsid w:val="00104D08"/>
    <w:rsid w:val="00105144"/>
    <w:rsid w:val="00105E48"/>
    <w:rsid w:val="00105F65"/>
    <w:rsid w:val="00106056"/>
    <w:rsid w:val="0010629C"/>
    <w:rsid w:val="001067CA"/>
    <w:rsid w:val="0010684D"/>
    <w:rsid w:val="00106ACE"/>
    <w:rsid w:val="00106C93"/>
    <w:rsid w:val="00107BF0"/>
    <w:rsid w:val="0011164C"/>
    <w:rsid w:val="00111656"/>
    <w:rsid w:val="00111C87"/>
    <w:rsid w:val="0011240F"/>
    <w:rsid w:val="001125B8"/>
    <w:rsid w:val="0011278A"/>
    <w:rsid w:val="00112812"/>
    <w:rsid w:val="00112D61"/>
    <w:rsid w:val="00112F07"/>
    <w:rsid w:val="00112F89"/>
    <w:rsid w:val="00113D93"/>
    <w:rsid w:val="00113EC5"/>
    <w:rsid w:val="001141B3"/>
    <w:rsid w:val="00114374"/>
    <w:rsid w:val="001154D3"/>
    <w:rsid w:val="00116214"/>
    <w:rsid w:val="001162FF"/>
    <w:rsid w:val="0011657E"/>
    <w:rsid w:val="00116A00"/>
    <w:rsid w:val="00117408"/>
    <w:rsid w:val="00117F18"/>
    <w:rsid w:val="0012007B"/>
    <w:rsid w:val="001200B2"/>
    <w:rsid w:val="001204DD"/>
    <w:rsid w:val="0012081A"/>
    <w:rsid w:val="00120D9B"/>
    <w:rsid w:val="00121068"/>
    <w:rsid w:val="00121220"/>
    <w:rsid w:val="0012182C"/>
    <w:rsid w:val="001219A9"/>
    <w:rsid w:val="00121C6A"/>
    <w:rsid w:val="001222D8"/>
    <w:rsid w:val="001227C6"/>
    <w:rsid w:val="00122819"/>
    <w:rsid w:val="0012293B"/>
    <w:rsid w:val="0012359C"/>
    <w:rsid w:val="00123F94"/>
    <w:rsid w:val="001241BB"/>
    <w:rsid w:val="0012447E"/>
    <w:rsid w:val="00124800"/>
    <w:rsid w:val="00124806"/>
    <w:rsid w:val="00124830"/>
    <w:rsid w:val="00124A4D"/>
    <w:rsid w:val="00124B53"/>
    <w:rsid w:val="00125FDC"/>
    <w:rsid w:val="001269C7"/>
    <w:rsid w:val="00126A47"/>
    <w:rsid w:val="00126CAF"/>
    <w:rsid w:val="001271E4"/>
    <w:rsid w:val="00127423"/>
    <w:rsid w:val="001278A9"/>
    <w:rsid w:val="00130078"/>
    <w:rsid w:val="00130166"/>
    <w:rsid w:val="00130526"/>
    <w:rsid w:val="0013067E"/>
    <w:rsid w:val="00130AEB"/>
    <w:rsid w:val="00130C9B"/>
    <w:rsid w:val="00131186"/>
    <w:rsid w:val="001314EE"/>
    <w:rsid w:val="00132361"/>
    <w:rsid w:val="00132F79"/>
    <w:rsid w:val="0013302B"/>
    <w:rsid w:val="0013372D"/>
    <w:rsid w:val="001338BF"/>
    <w:rsid w:val="00133A2D"/>
    <w:rsid w:val="001349A1"/>
    <w:rsid w:val="00134C5A"/>
    <w:rsid w:val="0013503B"/>
    <w:rsid w:val="001355E7"/>
    <w:rsid w:val="00135880"/>
    <w:rsid w:val="0013622F"/>
    <w:rsid w:val="001366EE"/>
    <w:rsid w:val="001371D5"/>
    <w:rsid w:val="00137707"/>
    <w:rsid w:val="00137804"/>
    <w:rsid w:val="001405BD"/>
    <w:rsid w:val="00140E2E"/>
    <w:rsid w:val="00140E84"/>
    <w:rsid w:val="00141540"/>
    <w:rsid w:val="00141861"/>
    <w:rsid w:val="00141B22"/>
    <w:rsid w:val="00141DB9"/>
    <w:rsid w:val="001422DD"/>
    <w:rsid w:val="00142769"/>
    <w:rsid w:val="00142813"/>
    <w:rsid w:val="0014285D"/>
    <w:rsid w:val="001428D1"/>
    <w:rsid w:val="00142A1A"/>
    <w:rsid w:val="00142D57"/>
    <w:rsid w:val="0014322B"/>
    <w:rsid w:val="00143C82"/>
    <w:rsid w:val="00143F6B"/>
    <w:rsid w:val="001441D0"/>
    <w:rsid w:val="00144447"/>
    <w:rsid w:val="0014460A"/>
    <w:rsid w:val="001450BD"/>
    <w:rsid w:val="001465BF"/>
    <w:rsid w:val="00146699"/>
    <w:rsid w:val="001474BE"/>
    <w:rsid w:val="00147808"/>
    <w:rsid w:val="001478AA"/>
    <w:rsid w:val="00147A29"/>
    <w:rsid w:val="00147F7D"/>
    <w:rsid w:val="0015009D"/>
    <w:rsid w:val="00150EA5"/>
    <w:rsid w:val="00151270"/>
    <w:rsid w:val="001514C2"/>
    <w:rsid w:val="00151692"/>
    <w:rsid w:val="00152150"/>
    <w:rsid w:val="00152935"/>
    <w:rsid w:val="00152C91"/>
    <w:rsid w:val="00153FC0"/>
    <w:rsid w:val="001540F3"/>
    <w:rsid w:val="001549DB"/>
    <w:rsid w:val="00155891"/>
    <w:rsid w:val="00155DD0"/>
    <w:rsid w:val="0015620D"/>
    <w:rsid w:val="00156390"/>
    <w:rsid w:val="00156998"/>
    <w:rsid w:val="00156E0D"/>
    <w:rsid w:val="0015732E"/>
    <w:rsid w:val="00157334"/>
    <w:rsid w:val="001575B8"/>
    <w:rsid w:val="00157D61"/>
    <w:rsid w:val="00157FA7"/>
    <w:rsid w:val="00160172"/>
    <w:rsid w:val="0016072E"/>
    <w:rsid w:val="001608E4"/>
    <w:rsid w:val="00160C76"/>
    <w:rsid w:val="00160CBF"/>
    <w:rsid w:val="00160F59"/>
    <w:rsid w:val="001622BD"/>
    <w:rsid w:val="00162578"/>
    <w:rsid w:val="0016310A"/>
    <w:rsid w:val="001633FC"/>
    <w:rsid w:val="001635BF"/>
    <w:rsid w:val="001638CD"/>
    <w:rsid w:val="0016412B"/>
    <w:rsid w:val="001649DD"/>
    <w:rsid w:val="00164BBD"/>
    <w:rsid w:val="00165DD9"/>
    <w:rsid w:val="001663F1"/>
    <w:rsid w:val="00166422"/>
    <w:rsid w:val="00166AB5"/>
    <w:rsid w:val="00166C1D"/>
    <w:rsid w:val="00166C48"/>
    <w:rsid w:val="00166E30"/>
    <w:rsid w:val="00167599"/>
    <w:rsid w:val="001675AF"/>
    <w:rsid w:val="00170651"/>
    <w:rsid w:val="001713D4"/>
    <w:rsid w:val="0017183D"/>
    <w:rsid w:val="00171A56"/>
    <w:rsid w:val="00171B2C"/>
    <w:rsid w:val="00171C89"/>
    <w:rsid w:val="0017293C"/>
    <w:rsid w:val="00172ADC"/>
    <w:rsid w:val="00172D39"/>
    <w:rsid w:val="00173090"/>
    <w:rsid w:val="001736D9"/>
    <w:rsid w:val="00173F2B"/>
    <w:rsid w:val="00174373"/>
    <w:rsid w:val="0017527C"/>
    <w:rsid w:val="0017589C"/>
    <w:rsid w:val="00175A48"/>
    <w:rsid w:val="00175B12"/>
    <w:rsid w:val="00175D95"/>
    <w:rsid w:val="00175F65"/>
    <w:rsid w:val="001760F7"/>
    <w:rsid w:val="00176172"/>
    <w:rsid w:val="001761E0"/>
    <w:rsid w:val="001765FD"/>
    <w:rsid w:val="0017673C"/>
    <w:rsid w:val="001769D1"/>
    <w:rsid w:val="00176B4C"/>
    <w:rsid w:val="00176F1E"/>
    <w:rsid w:val="001770C1"/>
    <w:rsid w:val="001777CE"/>
    <w:rsid w:val="00177C28"/>
    <w:rsid w:val="00177DFF"/>
    <w:rsid w:val="0018041C"/>
    <w:rsid w:val="0018087D"/>
    <w:rsid w:val="00180B05"/>
    <w:rsid w:val="00181743"/>
    <w:rsid w:val="00181C4C"/>
    <w:rsid w:val="00181D31"/>
    <w:rsid w:val="00182113"/>
    <w:rsid w:val="00182454"/>
    <w:rsid w:val="00183780"/>
    <w:rsid w:val="00184910"/>
    <w:rsid w:val="00185139"/>
    <w:rsid w:val="00187254"/>
    <w:rsid w:val="00187C01"/>
    <w:rsid w:val="001900C6"/>
    <w:rsid w:val="00190867"/>
    <w:rsid w:val="00190D0E"/>
    <w:rsid w:val="00190E08"/>
    <w:rsid w:val="00192390"/>
    <w:rsid w:val="00192506"/>
    <w:rsid w:val="00192AFA"/>
    <w:rsid w:val="00192FAD"/>
    <w:rsid w:val="0019355E"/>
    <w:rsid w:val="0019377B"/>
    <w:rsid w:val="00193AB2"/>
    <w:rsid w:val="00193AF1"/>
    <w:rsid w:val="00194639"/>
    <w:rsid w:val="001947CF"/>
    <w:rsid w:val="001948E5"/>
    <w:rsid w:val="00194EA3"/>
    <w:rsid w:val="00195530"/>
    <w:rsid w:val="00195640"/>
    <w:rsid w:val="001958B7"/>
    <w:rsid w:val="00195C4D"/>
    <w:rsid w:val="001962E9"/>
    <w:rsid w:val="001963BD"/>
    <w:rsid w:val="00196644"/>
    <w:rsid w:val="00196BD5"/>
    <w:rsid w:val="00196F8A"/>
    <w:rsid w:val="00197149"/>
    <w:rsid w:val="00197531"/>
    <w:rsid w:val="0019793D"/>
    <w:rsid w:val="00197A16"/>
    <w:rsid w:val="00197F5D"/>
    <w:rsid w:val="001A024C"/>
    <w:rsid w:val="001A0524"/>
    <w:rsid w:val="001A0570"/>
    <w:rsid w:val="001A06A7"/>
    <w:rsid w:val="001A0B04"/>
    <w:rsid w:val="001A0B8F"/>
    <w:rsid w:val="001A14BD"/>
    <w:rsid w:val="001A16D4"/>
    <w:rsid w:val="001A206D"/>
    <w:rsid w:val="001A20D8"/>
    <w:rsid w:val="001A26F4"/>
    <w:rsid w:val="001A2927"/>
    <w:rsid w:val="001A2D65"/>
    <w:rsid w:val="001A2EC3"/>
    <w:rsid w:val="001A3322"/>
    <w:rsid w:val="001A343E"/>
    <w:rsid w:val="001A3B67"/>
    <w:rsid w:val="001A3C68"/>
    <w:rsid w:val="001A4063"/>
    <w:rsid w:val="001A4F72"/>
    <w:rsid w:val="001A5300"/>
    <w:rsid w:val="001A5D9C"/>
    <w:rsid w:val="001A6CB3"/>
    <w:rsid w:val="001A7371"/>
    <w:rsid w:val="001A779E"/>
    <w:rsid w:val="001A7A70"/>
    <w:rsid w:val="001B00EE"/>
    <w:rsid w:val="001B0316"/>
    <w:rsid w:val="001B068D"/>
    <w:rsid w:val="001B0805"/>
    <w:rsid w:val="001B09C5"/>
    <w:rsid w:val="001B0D55"/>
    <w:rsid w:val="001B0ED6"/>
    <w:rsid w:val="001B0F41"/>
    <w:rsid w:val="001B0FF1"/>
    <w:rsid w:val="001B10E8"/>
    <w:rsid w:val="001B1316"/>
    <w:rsid w:val="001B1321"/>
    <w:rsid w:val="001B19BE"/>
    <w:rsid w:val="001B1A97"/>
    <w:rsid w:val="001B1C8B"/>
    <w:rsid w:val="001B1E7B"/>
    <w:rsid w:val="001B2264"/>
    <w:rsid w:val="001B2625"/>
    <w:rsid w:val="001B27BE"/>
    <w:rsid w:val="001B2AB2"/>
    <w:rsid w:val="001B345C"/>
    <w:rsid w:val="001B3D65"/>
    <w:rsid w:val="001B4587"/>
    <w:rsid w:val="001B4B4D"/>
    <w:rsid w:val="001B4BA0"/>
    <w:rsid w:val="001B4FB5"/>
    <w:rsid w:val="001B6A1E"/>
    <w:rsid w:val="001B6EDB"/>
    <w:rsid w:val="001B7165"/>
    <w:rsid w:val="001B737E"/>
    <w:rsid w:val="001B7814"/>
    <w:rsid w:val="001B7FB2"/>
    <w:rsid w:val="001C033A"/>
    <w:rsid w:val="001C1DAB"/>
    <w:rsid w:val="001C2995"/>
    <w:rsid w:val="001C3175"/>
    <w:rsid w:val="001C3445"/>
    <w:rsid w:val="001C3609"/>
    <w:rsid w:val="001C38E3"/>
    <w:rsid w:val="001C3BBE"/>
    <w:rsid w:val="001C3D81"/>
    <w:rsid w:val="001C4130"/>
    <w:rsid w:val="001C41F4"/>
    <w:rsid w:val="001C4A0C"/>
    <w:rsid w:val="001C4C81"/>
    <w:rsid w:val="001C5E51"/>
    <w:rsid w:val="001C6304"/>
    <w:rsid w:val="001C64C2"/>
    <w:rsid w:val="001C6E27"/>
    <w:rsid w:val="001C702D"/>
    <w:rsid w:val="001C72CF"/>
    <w:rsid w:val="001C7EDD"/>
    <w:rsid w:val="001D020A"/>
    <w:rsid w:val="001D0858"/>
    <w:rsid w:val="001D0A7B"/>
    <w:rsid w:val="001D0B3E"/>
    <w:rsid w:val="001D0C0C"/>
    <w:rsid w:val="001D0CAE"/>
    <w:rsid w:val="001D1131"/>
    <w:rsid w:val="001D1515"/>
    <w:rsid w:val="001D16AA"/>
    <w:rsid w:val="001D1A0D"/>
    <w:rsid w:val="001D1C5D"/>
    <w:rsid w:val="001D204E"/>
    <w:rsid w:val="001D2076"/>
    <w:rsid w:val="001D2194"/>
    <w:rsid w:val="001D25F2"/>
    <w:rsid w:val="001D2C3F"/>
    <w:rsid w:val="001D2DEC"/>
    <w:rsid w:val="001D401E"/>
    <w:rsid w:val="001D483D"/>
    <w:rsid w:val="001D4CAD"/>
    <w:rsid w:val="001D4EE8"/>
    <w:rsid w:val="001D5061"/>
    <w:rsid w:val="001D51B3"/>
    <w:rsid w:val="001D54AF"/>
    <w:rsid w:val="001D57C6"/>
    <w:rsid w:val="001D612C"/>
    <w:rsid w:val="001D6908"/>
    <w:rsid w:val="001D6D18"/>
    <w:rsid w:val="001D6DBB"/>
    <w:rsid w:val="001D6E61"/>
    <w:rsid w:val="001D72F1"/>
    <w:rsid w:val="001D775B"/>
    <w:rsid w:val="001D7E55"/>
    <w:rsid w:val="001E0292"/>
    <w:rsid w:val="001E0331"/>
    <w:rsid w:val="001E042F"/>
    <w:rsid w:val="001E0819"/>
    <w:rsid w:val="001E0F85"/>
    <w:rsid w:val="001E1556"/>
    <w:rsid w:val="001E15D4"/>
    <w:rsid w:val="001E2210"/>
    <w:rsid w:val="001E26A9"/>
    <w:rsid w:val="001E28CD"/>
    <w:rsid w:val="001E299B"/>
    <w:rsid w:val="001E34AA"/>
    <w:rsid w:val="001E3AF8"/>
    <w:rsid w:val="001E3EE4"/>
    <w:rsid w:val="001E4605"/>
    <w:rsid w:val="001E4BD1"/>
    <w:rsid w:val="001E4C0C"/>
    <w:rsid w:val="001E4C26"/>
    <w:rsid w:val="001E5472"/>
    <w:rsid w:val="001E5587"/>
    <w:rsid w:val="001E5CC1"/>
    <w:rsid w:val="001E668B"/>
    <w:rsid w:val="001E66C9"/>
    <w:rsid w:val="001E68A2"/>
    <w:rsid w:val="001E68AF"/>
    <w:rsid w:val="001E69C9"/>
    <w:rsid w:val="001E6F89"/>
    <w:rsid w:val="001E7ABD"/>
    <w:rsid w:val="001E7D5B"/>
    <w:rsid w:val="001F00CA"/>
    <w:rsid w:val="001F1054"/>
    <w:rsid w:val="001F1942"/>
    <w:rsid w:val="001F1B5C"/>
    <w:rsid w:val="001F20F2"/>
    <w:rsid w:val="001F24FC"/>
    <w:rsid w:val="001F2A3C"/>
    <w:rsid w:val="001F2D2E"/>
    <w:rsid w:val="001F3239"/>
    <w:rsid w:val="001F40A6"/>
    <w:rsid w:val="001F43E7"/>
    <w:rsid w:val="001F456A"/>
    <w:rsid w:val="001F4828"/>
    <w:rsid w:val="001F48AD"/>
    <w:rsid w:val="001F4A60"/>
    <w:rsid w:val="001F500A"/>
    <w:rsid w:val="001F5135"/>
    <w:rsid w:val="001F5CDD"/>
    <w:rsid w:val="001F5D05"/>
    <w:rsid w:val="001F63FF"/>
    <w:rsid w:val="001F65D8"/>
    <w:rsid w:val="001F685B"/>
    <w:rsid w:val="001F6C15"/>
    <w:rsid w:val="001F6C55"/>
    <w:rsid w:val="001F724B"/>
    <w:rsid w:val="001F7600"/>
    <w:rsid w:val="001F7A0C"/>
    <w:rsid w:val="001F7AC1"/>
    <w:rsid w:val="001F7E58"/>
    <w:rsid w:val="00200EB5"/>
    <w:rsid w:val="00201176"/>
    <w:rsid w:val="00201538"/>
    <w:rsid w:val="00202339"/>
    <w:rsid w:val="00202C4D"/>
    <w:rsid w:val="002036BD"/>
    <w:rsid w:val="00203DAD"/>
    <w:rsid w:val="00204046"/>
    <w:rsid w:val="002040B6"/>
    <w:rsid w:val="00204626"/>
    <w:rsid w:val="0020498D"/>
    <w:rsid w:val="00204AE4"/>
    <w:rsid w:val="00204C05"/>
    <w:rsid w:val="00204CA8"/>
    <w:rsid w:val="00204E1C"/>
    <w:rsid w:val="00205423"/>
    <w:rsid w:val="0020569B"/>
    <w:rsid w:val="002066E1"/>
    <w:rsid w:val="002067A0"/>
    <w:rsid w:val="00206885"/>
    <w:rsid w:val="00206B30"/>
    <w:rsid w:val="00206D98"/>
    <w:rsid w:val="00207295"/>
    <w:rsid w:val="002076C2"/>
    <w:rsid w:val="00207875"/>
    <w:rsid w:val="00207B41"/>
    <w:rsid w:val="00207DF6"/>
    <w:rsid w:val="00210000"/>
    <w:rsid w:val="0021067B"/>
    <w:rsid w:val="00210926"/>
    <w:rsid w:val="00211154"/>
    <w:rsid w:val="00211353"/>
    <w:rsid w:val="002115E5"/>
    <w:rsid w:val="0021234D"/>
    <w:rsid w:val="00213853"/>
    <w:rsid w:val="00213B4C"/>
    <w:rsid w:val="00213C85"/>
    <w:rsid w:val="00213E74"/>
    <w:rsid w:val="00214BC2"/>
    <w:rsid w:val="00215A2F"/>
    <w:rsid w:val="00216159"/>
    <w:rsid w:val="002162B1"/>
    <w:rsid w:val="0021657A"/>
    <w:rsid w:val="00216AFD"/>
    <w:rsid w:val="00216FD0"/>
    <w:rsid w:val="0021789E"/>
    <w:rsid w:val="00217B4B"/>
    <w:rsid w:val="00220A5C"/>
    <w:rsid w:val="00220A78"/>
    <w:rsid w:val="00220B78"/>
    <w:rsid w:val="00220F00"/>
    <w:rsid w:val="002212CD"/>
    <w:rsid w:val="00221713"/>
    <w:rsid w:val="00221884"/>
    <w:rsid w:val="00221D3F"/>
    <w:rsid w:val="00221DFB"/>
    <w:rsid w:val="00221F4F"/>
    <w:rsid w:val="00222DA3"/>
    <w:rsid w:val="00222F83"/>
    <w:rsid w:val="00223EF6"/>
    <w:rsid w:val="00223FBB"/>
    <w:rsid w:val="00224149"/>
    <w:rsid w:val="002245D3"/>
    <w:rsid w:val="00224AEF"/>
    <w:rsid w:val="00224F33"/>
    <w:rsid w:val="00226170"/>
    <w:rsid w:val="00226584"/>
    <w:rsid w:val="002268DD"/>
    <w:rsid w:val="00226B5F"/>
    <w:rsid w:val="002277FB"/>
    <w:rsid w:val="00227937"/>
    <w:rsid w:val="002308D3"/>
    <w:rsid w:val="00230A7F"/>
    <w:rsid w:val="00231398"/>
    <w:rsid w:val="002317D6"/>
    <w:rsid w:val="00231D1A"/>
    <w:rsid w:val="002322BC"/>
    <w:rsid w:val="002338C9"/>
    <w:rsid w:val="002339B1"/>
    <w:rsid w:val="002342A6"/>
    <w:rsid w:val="002347D5"/>
    <w:rsid w:val="00234937"/>
    <w:rsid w:val="00235A2D"/>
    <w:rsid w:val="00235CF7"/>
    <w:rsid w:val="00235F63"/>
    <w:rsid w:val="00235F7F"/>
    <w:rsid w:val="00237758"/>
    <w:rsid w:val="00237BC4"/>
    <w:rsid w:val="0024046F"/>
    <w:rsid w:val="002408AB"/>
    <w:rsid w:val="002409E9"/>
    <w:rsid w:val="00240AE7"/>
    <w:rsid w:val="002415B8"/>
    <w:rsid w:val="00241753"/>
    <w:rsid w:val="00241FB7"/>
    <w:rsid w:val="00242F8F"/>
    <w:rsid w:val="002431B9"/>
    <w:rsid w:val="002437F3"/>
    <w:rsid w:val="00244EF9"/>
    <w:rsid w:val="0024575B"/>
    <w:rsid w:val="00246EA1"/>
    <w:rsid w:val="0024703C"/>
    <w:rsid w:val="00247675"/>
    <w:rsid w:val="00247748"/>
    <w:rsid w:val="00247DC5"/>
    <w:rsid w:val="00247EFF"/>
    <w:rsid w:val="002501BA"/>
    <w:rsid w:val="00250A1E"/>
    <w:rsid w:val="00251123"/>
    <w:rsid w:val="00251203"/>
    <w:rsid w:val="00251456"/>
    <w:rsid w:val="0025170C"/>
    <w:rsid w:val="00251C10"/>
    <w:rsid w:val="00252101"/>
    <w:rsid w:val="00252277"/>
    <w:rsid w:val="002523E1"/>
    <w:rsid w:val="0025248A"/>
    <w:rsid w:val="002529E7"/>
    <w:rsid w:val="00252A01"/>
    <w:rsid w:val="00252A9E"/>
    <w:rsid w:val="0025396B"/>
    <w:rsid w:val="00253AAC"/>
    <w:rsid w:val="00254021"/>
    <w:rsid w:val="002541AE"/>
    <w:rsid w:val="002541F8"/>
    <w:rsid w:val="0025475C"/>
    <w:rsid w:val="00254901"/>
    <w:rsid w:val="00255F5B"/>
    <w:rsid w:val="0025725A"/>
    <w:rsid w:val="00257473"/>
    <w:rsid w:val="0025765A"/>
    <w:rsid w:val="00257860"/>
    <w:rsid w:val="00257D26"/>
    <w:rsid w:val="00257E85"/>
    <w:rsid w:val="00260140"/>
    <w:rsid w:val="002609E5"/>
    <w:rsid w:val="00260B49"/>
    <w:rsid w:val="00260B7C"/>
    <w:rsid w:val="00260BC1"/>
    <w:rsid w:val="00260CB5"/>
    <w:rsid w:val="00260F8E"/>
    <w:rsid w:val="0026123B"/>
    <w:rsid w:val="00261BBB"/>
    <w:rsid w:val="00261D77"/>
    <w:rsid w:val="002622D9"/>
    <w:rsid w:val="00263365"/>
    <w:rsid w:val="00263579"/>
    <w:rsid w:val="00263F2F"/>
    <w:rsid w:val="00264804"/>
    <w:rsid w:val="00264937"/>
    <w:rsid w:val="00264E2C"/>
    <w:rsid w:val="0026532D"/>
    <w:rsid w:val="002656B4"/>
    <w:rsid w:val="0026592A"/>
    <w:rsid w:val="002660AC"/>
    <w:rsid w:val="002662EE"/>
    <w:rsid w:val="002663DC"/>
    <w:rsid w:val="00266661"/>
    <w:rsid w:val="00266A0E"/>
    <w:rsid w:val="00266DFE"/>
    <w:rsid w:val="002671EE"/>
    <w:rsid w:val="0026728A"/>
    <w:rsid w:val="002676D5"/>
    <w:rsid w:val="00270067"/>
    <w:rsid w:val="00270BAC"/>
    <w:rsid w:val="00270D78"/>
    <w:rsid w:val="00270FDD"/>
    <w:rsid w:val="002713B1"/>
    <w:rsid w:val="00271638"/>
    <w:rsid w:val="00271916"/>
    <w:rsid w:val="00271DC5"/>
    <w:rsid w:val="002732FF"/>
    <w:rsid w:val="002737AD"/>
    <w:rsid w:val="002737D3"/>
    <w:rsid w:val="00273FB5"/>
    <w:rsid w:val="0027404C"/>
    <w:rsid w:val="0027439F"/>
    <w:rsid w:val="002746B9"/>
    <w:rsid w:val="00275E6E"/>
    <w:rsid w:val="00275FC0"/>
    <w:rsid w:val="0027613D"/>
    <w:rsid w:val="002767E0"/>
    <w:rsid w:val="002767F2"/>
    <w:rsid w:val="002768DC"/>
    <w:rsid w:val="002772DE"/>
    <w:rsid w:val="002773A6"/>
    <w:rsid w:val="00277440"/>
    <w:rsid w:val="00277459"/>
    <w:rsid w:val="002774AA"/>
    <w:rsid w:val="00277762"/>
    <w:rsid w:val="0028003C"/>
    <w:rsid w:val="0028029A"/>
    <w:rsid w:val="002804B4"/>
    <w:rsid w:val="0028085F"/>
    <w:rsid w:val="00281081"/>
    <w:rsid w:val="00281388"/>
    <w:rsid w:val="00281414"/>
    <w:rsid w:val="00281958"/>
    <w:rsid w:val="002819B8"/>
    <w:rsid w:val="00281C66"/>
    <w:rsid w:val="002821D9"/>
    <w:rsid w:val="00282346"/>
    <w:rsid w:val="0028237B"/>
    <w:rsid w:val="002830FC"/>
    <w:rsid w:val="00283E83"/>
    <w:rsid w:val="00283F16"/>
    <w:rsid w:val="00284051"/>
    <w:rsid w:val="0028470D"/>
    <w:rsid w:val="00285067"/>
    <w:rsid w:val="00285244"/>
    <w:rsid w:val="002852E0"/>
    <w:rsid w:val="0028612F"/>
    <w:rsid w:val="002864C9"/>
    <w:rsid w:val="00286E9B"/>
    <w:rsid w:val="0028717A"/>
    <w:rsid w:val="002873EB"/>
    <w:rsid w:val="0028749D"/>
    <w:rsid w:val="00287501"/>
    <w:rsid w:val="0028752C"/>
    <w:rsid w:val="00287961"/>
    <w:rsid w:val="00287CFA"/>
    <w:rsid w:val="00287FA3"/>
    <w:rsid w:val="002903D2"/>
    <w:rsid w:val="00290AC0"/>
    <w:rsid w:val="00291694"/>
    <w:rsid w:val="00292D36"/>
    <w:rsid w:val="00292DF0"/>
    <w:rsid w:val="002930AD"/>
    <w:rsid w:val="00293828"/>
    <w:rsid w:val="00293BC1"/>
    <w:rsid w:val="00293ED5"/>
    <w:rsid w:val="00293EF0"/>
    <w:rsid w:val="00294027"/>
    <w:rsid w:val="00294A08"/>
    <w:rsid w:val="00295A9A"/>
    <w:rsid w:val="00295E7C"/>
    <w:rsid w:val="00295EF1"/>
    <w:rsid w:val="00296111"/>
    <w:rsid w:val="002962E9"/>
    <w:rsid w:val="00296579"/>
    <w:rsid w:val="002967D2"/>
    <w:rsid w:val="00296921"/>
    <w:rsid w:val="00297616"/>
    <w:rsid w:val="0029797D"/>
    <w:rsid w:val="002A01F8"/>
    <w:rsid w:val="002A06F1"/>
    <w:rsid w:val="002A079D"/>
    <w:rsid w:val="002A0A8D"/>
    <w:rsid w:val="002A0EB1"/>
    <w:rsid w:val="002A1A57"/>
    <w:rsid w:val="002A1BA4"/>
    <w:rsid w:val="002A1DBA"/>
    <w:rsid w:val="002A1FBE"/>
    <w:rsid w:val="002A20DB"/>
    <w:rsid w:val="002A2290"/>
    <w:rsid w:val="002A3D9B"/>
    <w:rsid w:val="002A4102"/>
    <w:rsid w:val="002A4455"/>
    <w:rsid w:val="002A4D22"/>
    <w:rsid w:val="002A4DEE"/>
    <w:rsid w:val="002A4F50"/>
    <w:rsid w:val="002A53C0"/>
    <w:rsid w:val="002A575E"/>
    <w:rsid w:val="002A5997"/>
    <w:rsid w:val="002A59AB"/>
    <w:rsid w:val="002A670C"/>
    <w:rsid w:val="002A6EC9"/>
    <w:rsid w:val="002A72A5"/>
    <w:rsid w:val="002A743A"/>
    <w:rsid w:val="002A7502"/>
    <w:rsid w:val="002A7802"/>
    <w:rsid w:val="002A7FC8"/>
    <w:rsid w:val="002B043A"/>
    <w:rsid w:val="002B0F03"/>
    <w:rsid w:val="002B1080"/>
    <w:rsid w:val="002B1357"/>
    <w:rsid w:val="002B1645"/>
    <w:rsid w:val="002B1880"/>
    <w:rsid w:val="002B1A90"/>
    <w:rsid w:val="002B1AD9"/>
    <w:rsid w:val="002B299F"/>
    <w:rsid w:val="002B2A9F"/>
    <w:rsid w:val="002B33A0"/>
    <w:rsid w:val="002B3639"/>
    <w:rsid w:val="002B3C81"/>
    <w:rsid w:val="002B3D82"/>
    <w:rsid w:val="002B42A0"/>
    <w:rsid w:val="002B44CC"/>
    <w:rsid w:val="002B46A5"/>
    <w:rsid w:val="002B47F1"/>
    <w:rsid w:val="002B4983"/>
    <w:rsid w:val="002B4AA2"/>
    <w:rsid w:val="002B4C25"/>
    <w:rsid w:val="002B52A2"/>
    <w:rsid w:val="002B598A"/>
    <w:rsid w:val="002B5A26"/>
    <w:rsid w:val="002B5E89"/>
    <w:rsid w:val="002B6324"/>
    <w:rsid w:val="002B6449"/>
    <w:rsid w:val="002B68DA"/>
    <w:rsid w:val="002B6949"/>
    <w:rsid w:val="002B69B0"/>
    <w:rsid w:val="002B7171"/>
    <w:rsid w:val="002B73F6"/>
    <w:rsid w:val="002B76B2"/>
    <w:rsid w:val="002B7CDB"/>
    <w:rsid w:val="002C005B"/>
    <w:rsid w:val="002C029E"/>
    <w:rsid w:val="002C13D4"/>
    <w:rsid w:val="002C19F0"/>
    <w:rsid w:val="002C2701"/>
    <w:rsid w:val="002C2792"/>
    <w:rsid w:val="002C28DC"/>
    <w:rsid w:val="002C36F1"/>
    <w:rsid w:val="002C3A66"/>
    <w:rsid w:val="002C3D02"/>
    <w:rsid w:val="002C43B7"/>
    <w:rsid w:val="002C45F8"/>
    <w:rsid w:val="002C4E02"/>
    <w:rsid w:val="002C4E61"/>
    <w:rsid w:val="002C4E66"/>
    <w:rsid w:val="002C563C"/>
    <w:rsid w:val="002C56B4"/>
    <w:rsid w:val="002C66DF"/>
    <w:rsid w:val="002C69F0"/>
    <w:rsid w:val="002C6DB8"/>
    <w:rsid w:val="002C6E61"/>
    <w:rsid w:val="002C701A"/>
    <w:rsid w:val="002D091D"/>
    <w:rsid w:val="002D0D1D"/>
    <w:rsid w:val="002D0F0B"/>
    <w:rsid w:val="002D0F0C"/>
    <w:rsid w:val="002D1660"/>
    <w:rsid w:val="002D19F3"/>
    <w:rsid w:val="002D1A3B"/>
    <w:rsid w:val="002D29A2"/>
    <w:rsid w:val="002D2B9C"/>
    <w:rsid w:val="002D2BDF"/>
    <w:rsid w:val="002D308D"/>
    <w:rsid w:val="002D30EE"/>
    <w:rsid w:val="002D365B"/>
    <w:rsid w:val="002D3820"/>
    <w:rsid w:val="002D389B"/>
    <w:rsid w:val="002D38BC"/>
    <w:rsid w:val="002D3922"/>
    <w:rsid w:val="002D3DA0"/>
    <w:rsid w:val="002D5643"/>
    <w:rsid w:val="002D62F6"/>
    <w:rsid w:val="002D63D2"/>
    <w:rsid w:val="002D6408"/>
    <w:rsid w:val="002D6ABF"/>
    <w:rsid w:val="002D72A3"/>
    <w:rsid w:val="002D7DEC"/>
    <w:rsid w:val="002D7F0B"/>
    <w:rsid w:val="002E041F"/>
    <w:rsid w:val="002E18FC"/>
    <w:rsid w:val="002E2334"/>
    <w:rsid w:val="002E2721"/>
    <w:rsid w:val="002E29C8"/>
    <w:rsid w:val="002E2A1D"/>
    <w:rsid w:val="002E2CF4"/>
    <w:rsid w:val="002E3D83"/>
    <w:rsid w:val="002E4864"/>
    <w:rsid w:val="002E4A23"/>
    <w:rsid w:val="002E4AD4"/>
    <w:rsid w:val="002E4EF8"/>
    <w:rsid w:val="002E55D9"/>
    <w:rsid w:val="002E6175"/>
    <w:rsid w:val="002E6294"/>
    <w:rsid w:val="002E76DB"/>
    <w:rsid w:val="002E7B70"/>
    <w:rsid w:val="002F07C0"/>
    <w:rsid w:val="002F08C3"/>
    <w:rsid w:val="002F0B1E"/>
    <w:rsid w:val="002F0B25"/>
    <w:rsid w:val="002F1089"/>
    <w:rsid w:val="002F13D6"/>
    <w:rsid w:val="002F16E1"/>
    <w:rsid w:val="002F2459"/>
    <w:rsid w:val="002F2711"/>
    <w:rsid w:val="002F29A1"/>
    <w:rsid w:val="002F2D89"/>
    <w:rsid w:val="002F2F53"/>
    <w:rsid w:val="002F311B"/>
    <w:rsid w:val="002F3676"/>
    <w:rsid w:val="002F39BE"/>
    <w:rsid w:val="002F440C"/>
    <w:rsid w:val="002F4EEE"/>
    <w:rsid w:val="002F5504"/>
    <w:rsid w:val="002F5C49"/>
    <w:rsid w:val="002F6B20"/>
    <w:rsid w:val="002F6F57"/>
    <w:rsid w:val="002F71EE"/>
    <w:rsid w:val="002F7251"/>
    <w:rsid w:val="002F7609"/>
    <w:rsid w:val="002F77F5"/>
    <w:rsid w:val="002F7AAA"/>
    <w:rsid w:val="002F7DF7"/>
    <w:rsid w:val="003000C5"/>
    <w:rsid w:val="0030021D"/>
    <w:rsid w:val="00300242"/>
    <w:rsid w:val="0030074F"/>
    <w:rsid w:val="003008B8"/>
    <w:rsid w:val="00300A90"/>
    <w:rsid w:val="00300A91"/>
    <w:rsid w:val="00300BFD"/>
    <w:rsid w:val="0030116F"/>
    <w:rsid w:val="00301218"/>
    <w:rsid w:val="0030152C"/>
    <w:rsid w:val="003017B7"/>
    <w:rsid w:val="00301884"/>
    <w:rsid w:val="00301D24"/>
    <w:rsid w:val="00301E2C"/>
    <w:rsid w:val="00302042"/>
    <w:rsid w:val="0030219B"/>
    <w:rsid w:val="003021BF"/>
    <w:rsid w:val="003024A5"/>
    <w:rsid w:val="003026F4"/>
    <w:rsid w:val="00303073"/>
    <w:rsid w:val="00303164"/>
    <w:rsid w:val="003033B9"/>
    <w:rsid w:val="00303731"/>
    <w:rsid w:val="00303BC2"/>
    <w:rsid w:val="00303E9B"/>
    <w:rsid w:val="00304205"/>
    <w:rsid w:val="00304A43"/>
    <w:rsid w:val="0030516B"/>
    <w:rsid w:val="0030521D"/>
    <w:rsid w:val="00305A9B"/>
    <w:rsid w:val="00305B53"/>
    <w:rsid w:val="00305D9C"/>
    <w:rsid w:val="0030605F"/>
    <w:rsid w:val="00306069"/>
    <w:rsid w:val="00306C97"/>
    <w:rsid w:val="003070D2"/>
    <w:rsid w:val="00307345"/>
    <w:rsid w:val="0031078B"/>
    <w:rsid w:val="00310A52"/>
    <w:rsid w:val="00310F15"/>
    <w:rsid w:val="00311303"/>
    <w:rsid w:val="003115C3"/>
    <w:rsid w:val="00311F6E"/>
    <w:rsid w:val="00312071"/>
    <w:rsid w:val="00312153"/>
    <w:rsid w:val="003124CB"/>
    <w:rsid w:val="00312507"/>
    <w:rsid w:val="003125D0"/>
    <w:rsid w:val="00312E1D"/>
    <w:rsid w:val="00313AB2"/>
    <w:rsid w:val="00313DDA"/>
    <w:rsid w:val="0031464D"/>
    <w:rsid w:val="0031472F"/>
    <w:rsid w:val="00314A86"/>
    <w:rsid w:val="00314F53"/>
    <w:rsid w:val="00315897"/>
    <w:rsid w:val="00315A97"/>
    <w:rsid w:val="00315EC7"/>
    <w:rsid w:val="0031670D"/>
    <w:rsid w:val="00316F3B"/>
    <w:rsid w:val="00317282"/>
    <w:rsid w:val="00317672"/>
    <w:rsid w:val="003178D5"/>
    <w:rsid w:val="003178E3"/>
    <w:rsid w:val="003179F5"/>
    <w:rsid w:val="00320157"/>
    <w:rsid w:val="003202AF"/>
    <w:rsid w:val="0032049E"/>
    <w:rsid w:val="00320C0F"/>
    <w:rsid w:val="00321203"/>
    <w:rsid w:val="00321289"/>
    <w:rsid w:val="00321698"/>
    <w:rsid w:val="003216D0"/>
    <w:rsid w:val="0032192A"/>
    <w:rsid w:val="003220C1"/>
    <w:rsid w:val="00322534"/>
    <w:rsid w:val="003225E9"/>
    <w:rsid w:val="003226B3"/>
    <w:rsid w:val="00322776"/>
    <w:rsid w:val="00322991"/>
    <w:rsid w:val="003229AB"/>
    <w:rsid w:val="00322D6B"/>
    <w:rsid w:val="00323334"/>
    <w:rsid w:val="00323AAB"/>
    <w:rsid w:val="00323C88"/>
    <w:rsid w:val="00324071"/>
    <w:rsid w:val="00324468"/>
    <w:rsid w:val="00324F94"/>
    <w:rsid w:val="003260BE"/>
    <w:rsid w:val="0032691B"/>
    <w:rsid w:val="00326B29"/>
    <w:rsid w:val="00326E8B"/>
    <w:rsid w:val="003270EC"/>
    <w:rsid w:val="0032728D"/>
    <w:rsid w:val="00327313"/>
    <w:rsid w:val="00327489"/>
    <w:rsid w:val="003278F2"/>
    <w:rsid w:val="003278F3"/>
    <w:rsid w:val="00327EFF"/>
    <w:rsid w:val="00330278"/>
    <w:rsid w:val="00330351"/>
    <w:rsid w:val="00331136"/>
    <w:rsid w:val="003311A9"/>
    <w:rsid w:val="003313DA"/>
    <w:rsid w:val="00331586"/>
    <w:rsid w:val="00331C7E"/>
    <w:rsid w:val="00331D35"/>
    <w:rsid w:val="00331F67"/>
    <w:rsid w:val="00331FB3"/>
    <w:rsid w:val="0033253D"/>
    <w:rsid w:val="0033266D"/>
    <w:rsid w:val="0033295E"/>
    <w:rsid w:val="0033307F"/>
    <w:rsid w:val="003333F1"/>
    <w:rsid w:val="003341EB"/>
    <w:rsid w:val="00335641"/>
    <w:rsid w:val="0033564D"/>
    <w:rsid w:val="003358DC"/>
    <w:rsid w:val="00335A10"/>
    <w:rsid w:val="00335B61"/>
    <w:rsid w:val="00335DCD"/>
    <w:rsid w:val="00335EB0"/>
    <w:rsid w:val="00335F9A"/>
    <w:rsid w:val="0033677D"/>
    <w:rsid w:val="00337FC9"/>
    <w:rsid w:val="00340248"/>
    <w:rsid w:val="00340A2A"/>
    <w:rsid w:val="00340FAF"/>
    <w:rsid w:val="00342036"/>
    <w:rsid w:val="003421AD"/>
    <w:rsid w:val="0034243D"/>
    <w:rsid w:val="0034270E"/>
    <w:rsid w:val="003428AA"/>
    <w:rsid w:val="0034336B"/>
    <w:rsid w:val="0034353F"/>
    <w:rsid w:val="00343579"/>
    <w:rsid w:val="00343F06"/>
    <w:rsid w:val="00344697"/>
    <w:rsid w:val="0034510F"/>
    <w:rsid w:val="00345D03"/>
    <w:rsid w:val="003461C4"/>
    <w:rsid w:val="003462EC"/>
    <w:rsid w:val="00346448"/>
    <w:rsid w:val="00347537"/>
    <w:rsid w:val="00347713"/>
    <w:rsid w:val="00347F2F"/>
    <w:rsid w:val="003514C5"/>
    <w:rsid w:val="0035184D"/>
    <w:rsid w:val="00352313"/>
    <w:rsid w:val="003524C0"/>
    <w:rsid w:val="00352B36"/>
    <w:rsid w:val="00353575"/>
    <w:rsid w:val="00353776"/>
    <w:rsid w:val="003549D4"/>
    <w:rsid w:val="00355561"/>
    <w:rsid w:val="00355A59"/>
    <w:rsid w:val="00356186"/>
    <w:rsid w:val="00356BC6"/>
    <w:rsid w:val="003573FD"/>
    <w:rsid w:val="00357A08"/>
    <w:rsid w:val="003600FB"/>
    <w:rsid w:val="00360A7D"/>
    <w:rsid w:val="00360BEC"/>
    <w:rsid w:val="00360CD6"/>
    <w:rsid w:val="00360D98"/>
    <w:rsid w:val="00360DB1"/>
    <w:rsid w:val="0036126A"/>
    <w:rsid w:val="00361370"/>
    <w:rsid w:val="0036153A"/>
    <w:rsid w:val="003617F7"/>
    <w:rsid w:val="00362017"/>
    <w:rsid w:val="003621C6"/>
    <w:rsid w:val="00362D1A"/>
    <w:rsid w:val="0036322D"/>
    <w:rsid w:val="00363733"/>
    <w:rsid w:val="00364260"/>
    <w:rsid w:val="00364399"/>
    <w:rsid w:val="003649FE"/>
    <w:rsid w:val="00365E59"/>
    <w:rsid w:val="00366264"/>
    <w:rsid w:val="00366550"/>
    <w:rsid w:val="00366838"/>
    <w:rsid w:val="00366E5B"/>
    <w:rsid w:val="00367423"/>
    <w:rsid w:val="0036743A"/>
    <w:rsid w:val="0036750D"/>
    <w:rsid w:val="00367990"/>
    <w:rsid w:val="00367D4D"/>
    <w:rsid w:val="00367EA7"/>
    <w:rsid w:val="00370064"/>
    <w:rsid w:val="003703D6"/>
    <w:rsid w:val="003704F3"/>
    <w:rsid w:val="00370765"/>
    <w:rsid w:val="00371997"/>
    <w:rsid w:val="00371B8B"/>
    <w:rsid w:val="00371C1F"/>
    <w:rsid w:val="00371F62"/>
    <w:rsid w:val="00372722"/>
    <w:rsid w:val="0037338A"/>
    <w:rsid w:val="003734AB"/>
    <w:rsid w:val="00373E37"/>
    <w:rsid w:val="00373F85"/>
    <w:rsid w:val="003743CE"/>
    <w:rsid w:val="00374425"/>
    <w:rsid w:val="00374B74"/>
    <w:rsid w:val="00375F94"/>
    <w:rsid w:val="00376673"/>
    <w:rsid w:val="00377137"/>
    <w:rsid w:val="00377315"/>
    <w:rsid w:val="00377777"/>
    <w:rsid w:val="00377A90"/>
    <w:rsid w:val="00377C2B"/>
    <w:rsid w:val="00377D9C"/>
    <w:rsid w:val="00380A64"/>
    <w:rsid w:val="00381064"/>
    <w:rsid w:val="0038106F"/>
    <w:rsid w:val="00382118"/>
    <w:rsid w:val="00382831"/>
    <w:rsid w:val="003828B0"/>
    <w:rsid w:val="00382ACF"/>
    <w:rsid w:val="00382C41"/>
    <w:rsid w:val="003830A7"/>
    <w:rsid w:val="00383675"/>
    <w:rsid w:val="00383B0A"/>
    <w:rsid w:val="00383DC2"/>
    <w:rsid w:val="00384678"/>
    <w:rsid w:val="00385392"/>
    <w:rsid w:val="003856AA"/>
    <w:rsid w:val="003862EF"/>
    <w:rsid w:val="00386763"/>
    <w:rsid w:val="003867F6"/>
    <w:rsid w:val="00386A91"/>
    <w:rsid w:val="00386C32"/>
    <w:rsid w:val="00386D3E"/>
    <w:rsid w:val="0038778C"/>
    <w:rsid w:val="003877B1"/>
    <w:rsid w:val="003878DE"/>
    <w:rsid w:val="00387C78"/>
    <w:rsid w:val="00390E01"/>
    <w:rsid w:val="00390F07"/>
    <w:rsid w:val="00391C97"/>
    <w:rsid w:val="00391F75"/>
    <w:rsid w:val="00392294"/>
    <w:rsid w:val="003922F2"/>
    <w:rsid w:val="0039240B"/>
    <w:rsid w:val="003933CD"/>
    <w:rsid w:val="00393759"/>
    <w:rsid w:val="00393FFE"/>
    <w:rsid w:val="00394394"/>
    <w:rsid w:val="003943EB"/>
    <w:rsid w:val="00394557"/>
    <w:rsid w:val="0039493F"/>
    <w:rsid w:val="003949AF"/>
    <w:rsid w:val="00395183"/>
    <w:rsid w:val="003953B5"/>
    <w:rsid w:val="0039564A"/>
    <w:rsid w:val="00395772"/>
    <w:rsid w:val="00395FAC"/>
    <w:rsid w:val="0039625C"/>
    <w:rsid w:val="003962D8"/>
    <w:rsid w:val="00396379"/>
    <w:rsid w:val="003965E2"/>
    <w:rsid w:val="00397296"/>
    <w:rsid w:val="0039750B"/>
    <w:rsid w:val="00397CA2"/>
    <w:rsid w:val="003A02A8"/>
    <w:rsid w:val="003A032A"/>
    <w:rsid w:val="003A084D"/>
    <w:rsid w:val="003A0EA0"/>
    <w:rsid w:val="003A1364"/>
    <w:rsid w:val="003A1A65"/>
    <w:rsid w:val="003A1D60"/>
    <w:rsid w:val="003A22E6"/>
    <w:rsid w:val="003A25A0"/>
    <w:rsid w:val="003A2A3F"/>
    <w:rsid w:val="003A2BBB"/>
    <w:rsid w:val="003A3200"/>
    <w:rsid w:val="003A3D63"/>
    <w:rsid w:val="003A4B45"/>
    <w:rsid w:val="003A4F5C"/>
    <w:rsid w:val="003A5A74"/>
    <w:rsid w:val="003A5EF5"/>
    <w:rsid w:val="003A6F0D"/>
    <w:rsid w:val="003A707D"/>
    <w:rsid w:val="003A732F"/>
    <w:rsid w:val="003A752D"/>
    <w:rsid w:val="003A7674"/>
    <w:rsid w:val="003A7B67"/>
    <w:rsid w:val="003A7C29"/>
    <w:rsid w:val="003B0103"/>
    <w:rsid w:val="003B074D"/>
    <w:rsid w:val="003B11EF"/>
    <w:rsid w:val="003B188E"/>
    <w:rsid w:val="003B2030"/>
    <w:rsid w:val="003B23F1"/>
    <w:rsid w:val="003B2505"/>
    <w:rsid w:val="003B3C6C"/>
    <w:rsid w:val="003B4B01"/>
    <w:rsid w:val="003B4EB9"/>
    <w:rsid w:val="003B53DA"/>
    <w:rsid w:val="003B564B"/>
    <w:rsid w:val="003B6351"/>
    <w:rsid w:val="003B63A8"/>
    <w:rsid w:val="003B703F"/>
    <w:rsid w:val="003B719B"/>
    <w:rsid w:val="003B7233"/>
    <w:rsid w:val="003B7979"/>
    <w:rsid w:val="003B7A9E"/>
    <w:rsid w:val="003B7D92"/>
    <w:rsid w:val="003B7DF1"/>
    <w:rsid w:val="003C032E"/>
    <w:rsid w:val="003C0678"/>
    <w:rsid w:val="003C0A3B"/>
    <w:rsid w:val="003C0D81"/>
    <w:rsid w:val="003C0E33"/>
    <w:rsid w:val="003C11F9"/>
    <w:rsid w:val="003C1466"/>
    <w:rsid w:val="003C1577"/>
    <w:rsid w:val="003C2BEF"/>
    <w:rsid w:val="003C3A86"/>
    <w:rsid w:val="003C3CFD"/>
    <w:rsid w:val="003C41A3"/>
    <w:rsid w:val="003C4479"/>
    <w:rsid w:val="003C45A1"/>
    <w:rsid w:val="003C4856"/>
    <w:rsid w:val="003C4C73"/>
    <w:rsid w:val="003C52DF"/>
    <w:rsid w:val="003C5752"/>
    <w:rsid w:val="003C5B5B"/>
    <w:rsid w:val="003C611E"/>
    <w:rsid w:val="003C6394"/>
    <w:rsid w:val="003C6490"/>
    <w:rsid w:val="003C657E"/>
    <w:rsid w:val="003C67E0"/>
    <w:rsid w:val="003C69A4"/>
    <w:rsid w:val="003C7163"/>
    <w:rsid w:val="003C7B0F"/>
    <w:rsid w:val="003C7E4E"/>
    <w:rsid w:val="003D0627"/>
    <w:rsid w:val="003D0CED"/>
    <w:rsid w:val="003D1427"/>
    <w:rsid w:val="003D1833"/>
    <w:rsid w:val="003D1D69"/>
    <w:rsid w:val="003D251D"/>
    <w:rsid w:val="003D25F1"/>
    <w:rsid w:val="003D27B2"/>
    <w:rsid w:val="003D28A5"/>
    <w:rsid w:val="003D29C3"/>
    <w:rsid w:val="003D2A2B"/>
    <w:rsid w:val="003D2C6E"/>
    <w:rsid w:val="003D4101"/>
    <w:rsid w:val="003D442C"/>
    <w:rsid w:val="003D48F5"/>
    <w:rsid w:val="003D51E7"/>
    <w:rsid w:val="003D5848"/>
    <w:rsid w:val="003D5DBF"/>
    <w:rsid w:val="003D64A5"/>
    <w:rsid w:val="003D66A9"/>
    <w:rsid w:val="003D6D65"/>
    <w:rsid w:val="003D6D90"/>
    <w:rsid w:val="003D6EDA"/>
    <w:rsid w:val="003E01E3"/>
    <w:rsid w:val="003E0618"/>
    <w:rsid w:val="003E09D5"/>
    <w:rsid w:val="003E17E1"/>
    <w:rsid w:val="003E21E4"/>
    <w:rsid w:val="003E2752"/>
    <w:rsid w:val="003E2F2B"/>
    <w:rsid w:val="003E3451"/>
    <w:rsid w:val="003E353A"/>
    <w:rsid w:val="003E3D27"/>
    <w:rsid w:val="003E4004"/>
    <w:rsid w:val="003E442A"/>
    <w:rsid w:val="003E49AD"/>
    <w:rsid w:val="003E4C5F"/>
    <w:rsid w:val="003E5158"/>
    <w:rsid w:val="003E54DB"/>
    <w:rsid w:val="003E5828"/>
    <w:rsid w:val="003E6390"/>
    <w:rsid w:val="003E706A"/>
    <w:rsid w:val="003E7293"/>
    <w:rsid w:val="003E7456"/>
    <w:rsid w:val="003E7954"/>
    <w:rsid w:val="003F0018"/>
    <w:rsid w:val="003F04C0"/>
    <w:rsid w:val="003F165B"/>
    <w:rsid w:val="003F17F4"/>
    <w:rsid w:val="003F1C28"/>
    <w:rsid w:val="003F2913"/>
    <w:rsid w:val="003F2994"/>
    <w:rsid w:val="003F31DB"/>
    <w:rsid w:val="003F3352"/>
    <w:rsid w:val="003F3653"/>
    <w:rsid w:val="003F3D19"/>
    <w:rsid w:val="003F4059"/>
    <w:rsid w:val="003F4A8D"/>
    <w:rsid w:val="003F4D00"/>
    <w:rsid w:val="003F57A4"/>
    <w:rsid w:val="003F5ACC"/>
    <w:rsid w:val="003F5E94"/>
    <w:rsid w:val="003F657C"/>
    <w:rsid w:val="003F6737"/>
    <w:rsid w:val="003F6C3D"/>
    <w:rsid w:val="003F6F6C"/>
    <w:rsid w:val="003F71B2"/>
    <w:rsid w:val="003F75B4"/>
    <w:rsid w:val="003F766A"/>
    <w:rsid w:val="003F79BA"/>
    <w:rsid w:val="00401567"/>
    <w:rsid w:val="004016A9"/>
    <w:rsid w:val="00402220"/>
    <w:rsid w:val="0040222A"/>
    <w:rsid w:val="00402523"/>
    <w:rsid w:val="0040338B"/>
    <w:rsid w:val="004034DD"/>
    <w:rsid w:val="00403DC2"/>
    <w:rsid w:val="00404029"/>
    <w:rsid w:val="004042A7"/>
    <w:rsid w:val="00404337"/>
    <w:rsid w:val="00404E45"/>
    <w:rsid w:val="00405AE6"/>
    <w:rsid w:val="00405E43"/>
    <w:rsid w:val="00405E59"/>
    <w:rsid w:val="00405FC7"/>
    <w:rsid w:val="004065C5"/>
    <w:rsid w:val="004065CA"/>
    <w:rsid w:val="0040664A"/>
    <w:rsid w:val="00407130"/>
    <w:rsid w:val="004078FF"/>
    <w:rsid w:val="00407AAE"/>
    <w:rsid w:val="00407DA1"/>
    <w:rsid w:val="00407DCE"/>
    <w:rsid w:val="00407DED"/>
    <w:rsid w:val="0041011A"/>
    <w:rsid w:val="0041130F"/>
    <w:rsid w:val="0041161F"/>
    <w:rsid w:val="0041191F"/>
    <w:rsid w:val="00411C93"/>
    <w:rsid w:val="00411ED1"/>
    <w:rsid w:val="004122FF"/>
    <w:rsid w:val="00412AC6"/>
    <w:rsid w:val="00413747"/>
    <w:rsid w:val="00414962"/>
    <w:rsid w:val="00414AA3"/>
    <w:rsid w:val="00415F12"/>
    <w:rsid w:val="00416409"/>
    <w:rsid w:val="00416FC2"/>
    <w:rsid w:val="00417051"/>
    <w:rsid w:val="00417098"/>
    <w:rsid w:val="004174B3"/>
    <w:rsid w:val="00420D88"/>
    <w:rsid w:val="0042125F"/>
    <w:rsid w:val="004214DA"/>
    <w:rsid w:val="004217CF"/>
    <w:rsid w:val="00421802"/>
    <w:rsid w:val="00421ACA"/>
    <w:rsid w:val="00422E54"/>
    <w:rsid w:val="004233C5"/>
    <w:rsid w:val="00423BA2"/>
    <w:rsid w:val="00423C9F"/>
    <w:rsid w:val="00424054"/>
    <w:rsid w:val="0042407E"/>
    <w:rsid w:val="0042413A"/>
    <w:rsid w:val="0042491D"/>
    <w:rsid w:val="00424D19"/>
    <w:rsid w:val="0042520F"/>
    <w:rsid w:val="00425808"/>
    <w:rsid w:val="00425A60"/>
    <w:rsid w:val="00426809"/>
    <w:rsid w:val="00426DBB"/>
    <w:rsid w:val="00426DD4"/>
    <w:rsid w:val="00427337"/>
    <w:rsid w:val="004273B9"/>
    <w:rsid w:val="00427776"/>
    <w:rsid w:val="004277B7"/>
    <w:rsid w:val="00427F7E"/>
    <w:rsid w:val="00430B8B"/>
    <w:rsid w:val="00431268"/>
    <w:rsid w:val="00431846"/>
    <w:rsid w:val="0043188F"/>
    <w:rsid w:val="00432498"/>
    <w:rsid w:val="0043454E"/>
    <w:rsid w:val="004345C8"/>
    <w:rsid w:val="00435306"/>
    <w:rsid w:val="00435954"/>
    <w:rsid w:val="00435D05"/>
    <w:rsid w:val="00435E85"/>
    <w:rsid w:val="00435F99"/>
    <w:rsid w:val="004363DA"/>
    <w:rsid w:val="004374BB"/>
    <w:rsid w:val="00437C18"/>
    <w:rsid w:val="00437D27"/>
    <w:rsid w:val="0044012B"/>
    <w:rsid w:val="00440298"/>
    <w:rsid w:val="004407D8"/>
    <w:rsid w:val="00440AA1"/>
    <w:rsid w:val="00440ACC"/>
    <w:rsid w:val="00441346"/>
    <w:rsid w:val="00441D13"/>
    <w:rsid w:val="0044219B"/>
    <w:rsid w:val="00442265"/>
    <w:rsid w:val="004422BA"/>
    <w:rsid w:val="00442476"/>
    <w:rsid w:val="00442C75"/>
    <w:rsid w:val="00442E29"/>
    <w:rsid w:val="00442FBD"/>
    <w:rsid w:val="00443836"/>
    <w:rsid w:val="0044397C"/>
    <w:rsid w:val="00443C99"/>
    <w:rsid w:val="0044410D"/>
    <w:rsid w:val="0044416E"/>
    <w:rsid w:val="004441B0"/>
    <w:rsid w:val="00444B11"/>
    <w:rsid w:val="00444D50"/>
    <w:rsid w:val="00445007"/>
    <w:rsid w:val="0044523B"/>
    <w:rsid w:val="004452B5"/>
    <w:rsid w:val="00445431"/>
    <w:rsid w:val="0044563A"/>
    <w:rsid w:val="00445712"/>
    <w:rsid w:val="00445FD5"/>
    <w:rsid w:val="004461C9"/>
    <w:rsid w:val="00446899"/>
    <w:rsid w:val="004468B4"/>
    <w:rsid w:val="004476AE"/>
    <w:rsid w:val="00447A91"/>
    <w:rsid w:val="00447CF6"/>
    <w:rsid w:val="00450507"/>
    <w:rsid w:val="00450540"/>
    <w:rsid w:val="00450F71"/>
    <w:rsid w:val="00450F95"/>
    <w:rsid w:val="0045193B"/>
    <w:rsid w:val="00451F79"/>
    <w:rsid w:val="0045255F"/>
    <w:rsid w:val="00452587"/>
    <w:rsid w:val="004525A3"/>
    <w:rsid w:val="004528B2"/>
    <w:rsid w:val="004533ED"/>
    <w:rsid w:val="00453F25"/>
    <w:rsid w:val="004556B1"/>
    <w:rsid w:val="00455773"/>
    <w:rsid w:val="00456A88"/>
    <w:rsid w:val="00456B6A"/>
    <w:rsid w:val="00456ECE"/>
    <w:rsid w:val="004575F1"/>
    <w:rsid w:val="004578FC"/>
    <w:rsid w:val="00457A6F"/>
    <w:rsid w:val="00457D3E"/>
    <w:rsid w:val="004606AE"/>
    <w:rsid w:val="00460FC1"/>
    <w:rsid w:val="00461438"/>
    <w:rsid w:val="004615B8"/>
    <w:rsid w:val="004616CC"/>
    <w:rsid w:val="00462276"/>
    <w:rsid w:val="00462922"/>
    <w:rsid w:val="00462979"/>
    <w:rsid w:val="004631C0"/>
    <w:rsid w:val="004639CF"/>
    <w:rsid w:val="00463E01"/>
    <w:rsid w:val="00464770"/>
    <w:rsid w:val="00464B73"/>
    <w:rsid w:val="004660A6"/>
    <w:rsid w:val="004662A8"/>
    <w:rsid w:val="00466349"/>
    <w:rsid w:val="00466667"/>
    <w:rsid w:val="00466A27"/>
    <w:rsid w:val="00467335"/>
    <w:rsid w:val="0047007D"/>
    <w:rsid w:val="004700DF"/>
    <w:rsid w:val="00470564"/>
    <w:rsid w:val="00470639"/>
    <w:rsid w:val="004709A1"/>
    <w:rsid w:val="004709BA"/>
    <w:rsid w:val="00471193"/>
    <w:rsid w:val="004712C9"/>
    <w:rsid w:val="00471F3B"/>
    <w:rsid w:val="0047205E"/>
    <w:rsid w:val="0047225C"/>
    <w:rsid w:val="00472466"/>
    <w:rsid w:val="00472738"/>
    <w:rsid w:val="00472AFD"/>
    <w:rsid w:val="00473150"/>
    <w:rsid w:val="004738A8"/>
    <w:rsid w:val="004741FD"/>
    <w:rsid w:val="00474261"/>
    <w:rsid w:val="00474778"/>
    <w:rsid w:val="00474E40"/>
    <w:rsid w:val="00475459"/>
    <w:rsid w:val="004754D0"/>
    <w:rsid w:val="004758A9"/>
    <w:rsid w:val="00475D3D"/>
    <w:rsid w:val="00476059"/>
    <w:rsid w:val="0047672F"/>
    <w:rsid w:val="00476A0D"/>
    <w:rsid w:val="00476AE7"/>
    <w:rsid w:val="00476BD5"/>
    <w:rsid w:val="00476DA9"/>
    <w:rsid w:val="004771F1"/>
    <w:rsid w:val="00477431"/>
    <w:rsid w:val="004776D7"/>
    <w:rsid w:val="00480C59"/>
    <w:rsid w:val="00481445"/>
    <w:rsid w:val="00481676"/>
    <w:rsid w:val="00481EBE"/>
    <w:rsid w:val="004821B7"/>
    <w:rsid w:val="004821D2"/>
    <w:rsid w:val="004822B1"/>
    <w:rsid w:val="00482A26"/>
    <w:rsid w:val="00482D77"/>
    <w:rsid w:val="00483198"/>
    <w:rsid w:val="0048368A"/>
    <w:rsid w:val="004839CA"/>
    <w:rsid w:val="00484001"/>
    <w:rsid w:val="00484160"/>
    <w:rsid w:val="00484230"/>
    <w:rsid w:val="00484664"/>
    <w:rsid w:val="004846F6"/>
    <w:rsid w:val="00484B4F"/>
    <w:rsid w:val="00484B50"/>
    <w:rsid w:val="004851CD"/>
    <w:rsid w:val="00485392"/>
    <w:rsid w:val="0048556F"/>
    <w:rsid w:val="00485D44"/>
    <w:rsid w:val="00485D88"/>
    <w:rsid w:val="00486F8F"/>
    <w:rsid w:val="00486FD3"/>
    <w:rsid w:val="00486FF3"/>
    <w:rsid w:val="00487D64"/>
    <w:rsid w:val="0049024C"/>
    <w:rsid w:val="00490AF3"/>
    <w:rsid w:val="0049126A"/>
    <w:rsid w:val="004915AC"/>
    <w:rsid w:val="00493170"/>
    <w:rsid w:val="004931FC"/>
    <w:rsid w:val="004932D5"/>
    <w:rsid w:val="004939E7"/>
    <w:rsid w:val="00493E33"/>
    <w:rsid w:val="0049420F"/>
    <w:rsid w:val="004944C6"/>
    <w:rsid w:val="00494BFF"/>
    <w:rsid w:val="00494D95"/>
    <w:rsid w:val="00494DB5"/>
    <w:rsid w:val="004959E1"/>
    <w:rsid w:val="00495E3D"/>
    <w:rsid w:val="00496C6F"/>
    <w:rsid w:val="00496FCF"/>
    <w:rsid w:val="00497320"/>
    <w:rsid w:val="00497A55"/>
    <w:rsid w:val="00497C32"/>
    <w:rsid w:val="00497FF1"/>
    <w:rsid w:val="004A039A"/>
    <w:rsid w:val="004A062F"/>
    <w:rsid w:val="004A06A8"/>
    <w:rsid w:val="004A09AE"/>
    <w:rsid w:val="004A0DA1"/>
    <w:rsid w:val="004A19A8"/>
    <w:rsid w:val="004A365D"/>
    <w:rsid w:val="004A38C8"/>
    <w:rsid w:val="004A3F64"/>
    <w:rsid w:val="004A4003"/>
    <w:rsid w:val="004A4279"/>
    <w:rsid w:val="004A478E"/>
    <w:rsid w:val="004A492E"/>
    <w:rsid w:val="004A4BE7"/>
    <w:rsid w:val="004A5364"/>
    <w:rsid w:val="004A5728"/>
    <w:rsid w:val="004A62D8"/>
    <w:rsid w:val="004A6309"/>
    <w:rsid w:val="004A6ED2"/>
    <w:rsid w:val="004A6FF4"/>
    <w:rsid w:val="004A7374"/>
    <w:rsid w:val="004A77C4"/>
    <w:rsid w:val="004A7CF5"/>
    <w:rsid w:val="004B005C"/>
    <w:rsid w:val="004B0BC1"/>
    <w:rsid w:val="004B2019"/>
    <w:rsid w:val="004B2545"/>
    <w:rsid w:val="004B2606"/>
    <w:rsid w:val="004B3533"/>
    <w:rsid w:val="004B358E"/>
    <w:rsid w:val="004B38EE"/>
    <w:rsid w:val="004B3B06"/>
    <w:rsid w:val="004B476D"/>
    <w:rsid w:val="004B4967"/>
    <w:rsid w:val="004B4B89"/>
    <w:rsid w:val="004B4B9C"/>
    <w:rsid w:val="004B5377"/>
    <w:rsid w:val="004B5802"/>
    <w:rsid w:val="004B5A19"/>
    <w:rsid w:val="004B5F13"/>
    <w:rsid w:val="004B615D"/>
    <w:rsid w:val="004B718E"/>
    <w:rsid w:val="004B7351"/>
    <w:rsid w:val="004B746F"/>
    <w:rsid w:val="004C003B"/>
    <w:rsid w:val="004C0252"/>
    <w:rsid w:val="004C06CC"/>
    <w:rsid w:val="004C0AAB"/>
    <w:rsid w:val="004C1329"/>
    <w:rsid w:val="004C1D89"/>
    <w:rsid w:val="004C2105"/>
    <w:rsid w:val="004C2185"/>
    <w:rsid w:val="004C2C59"/>
    <w:rsid w:val="004C2E13"/>
    <w:rsid w:val="004C2FC4"/>
    <w:rsid w:val="004C34E2"/>
    <w:rsid w:val="004C3A06"/>
    <w:rsid w:val="004C3B36"/>
    <w:rsid w:val="004C3C24"/>
    <w:rsid w:val="004C4054"/>
    <w:rsid w:val="004C42A3"/>
    <w:rsid w:val="004C4697"/>
    <w:rsid w:val="004C48D4"/>
    <w:rsid w:val="004C4FA8"/>
    <w:rsid w:val="004C5D43"/>
    <w:rsid w:val="004C5D7A"/>
    <w:rsid w:val="004C628B"/>
    <w:rsid w:val="004C66FB"/>
    <w:rsid w:val="004C69BE"/>
    <w:rsid w:val="004C7701"/>
    <w:rsid w:val="004C7F93"/>
    <w:rsid w:val="004D0612"/>
    <w:rsid w:val="004D0642"/>
    <w:rsid w:val="004D0C8E"/>
    <w:rsid w:val="004D0CA1"/>
    <w:rsid w:val="004D0FA9"/>
    <w:rsid w:val="004D1622"/>
    <w:rsid w:val="004D1774"/>
    <w:rsid w:val="004D1AC1"/>
    <w:rsid w:val="004D1F49"/>
    <w:rsid w:val="004D1F70"/>
    <w:rsid w:val="004D202B"/>
    <w:rsid w:val="004D2350"/>
    <w:rsid w:val="004D35AB"/>
    <w:rsid w:val="004D3B6F"/>
    <w:rsid w:val="004D3CE4"/>
    <w:rsid w:val="004D44C9"/>
    <w:rsid w:val="004D4622"/>
    <w:rsid w:val="004D4662"/>
    <w:rsid w:val="004D4B3A"/>
    <w:rsid w:val="004D518F"/>
    <w:rsid w:val="004D5AE2"/>
    <w:rsid w:val="004D5F30"/>
    <w:rsid w:val="004D5F79"/>
    <w:rsid w:val="004D5FFD"/>
    <w:rsid w:val="004D64B4"/>
    <w:rsid w:val="004D686D"/>
    <w:rsid w:val="004D6E99"/>
    <w:rsid w:val="004D6EE6"/>
    <w:rsid w:val="004D6EF6"/>
    <w:rsid w:val="004D73E9"/>
    <w:rsid w:val="004D7AA0"/>
    <w:rsid w:val="004D7D78"/>
    <w:rsid w:val="004D7F2C"/>
    <w:rsid w:val="004D7F46"/>
    <w:rsid w:val="004E0022"/>
    <w:rsid w:val="004E02E2"/>
    <w:rsid w:val="004E16E9"/>
    <w:rsid w:val="004E18EB"/>
    <w:rsid w:val="004E1B8E"/>
    <w:rsid w:val="004E1E8D"/>
    <w:rsid w:val="004E2349"/>
    <w:rsid w:val="004E2843"/>
    <w:rsid w:val="004E2A0C"/>
    <w:rsid w:val="004E2A83"/>
    <w:rsid w:val="004E2FF2"/>
    <w:rsid w:val="004E3274"/>
    <w:rsid w:val="004E335A"/>
    <w:rsid w:val="004E3A09"/>
    <w:rsid w:val="004E458D"/>
    <w:rsid w:val="004E458E"/>
    <w:rsid w:val="004E465F"/>
    <w:rsid w:val="004E4D28"/>
    <w:rsid w:val="004E5420"/>
    <w:rsid w:val="004E576E"/>
    <w:rsid w:val="004E5A49"/>
    <w:rsid w:val="004E5AB5"/>
    <w:rsid w:val="004E6718"/>
    <w:rsid w:val="004E7055"/>
    <w:rsid w:val="004E7D06"/>
    <w:rsid w:val="004F0214"/>
    <w:rsid w:val="004F11A7"/>
    <w:rsid w:val="004F1B26"/>
    <w:rsid w:val="004F2287"/>
    <w:rsid w:val="004F268D"/>
    <w:rsid w:val="004F2F90"/>
    <w:rsid w:val="004F3A67"/>
    <w:rsid w:val="004F3E14"/>
    <w:rsid w:val="004F3EA4"/>
    <w:rsid w:val="004F3FAD"/>
    <w:rsid w:val="004F4EC8"/>
    <w:rsid w:val="004F5139"/>
    <w:rsid w:val="004F51C6"/>
    <w:rsid w:val="004F5353"/>
    <w:rsid w:val="004F53EF"/>
    <w:rsid w:val="004F5790"/>
    <w:rsid w:val="004F5954"/>
    <w:rsid w:val="004F5B7D"/>
    <w:rsid w:val="004F5E3D"/>
    <w:rsid w:val="004F600D"/>
    <w:rsid w:val="004F68A9"/>
    <w:rsid w:val="004F6D7A"/>
    <w:rsid w:val="004F7138"/>
    <w:rsid w:val="004F788B"/>
    <w:rsid w:val="004F7FC0"/>
    <w:rsid w:val="005000BF"/>
    <w:rsid w:val="00500B79"/>
    <w:rsid w:val="00500D71"/>
    <w:rsid w:val="00501306"/>
    <w:rsid w:val="00501A4F"/>
    <w:rsid w:val="00502718"/>
    <w:rsid w:val="005029D5"/>
    <w:rsid w:val="00502BE3"/>
    <w:rsid w:val="00502C50"/>
    <w:rsid w:val="005034EF"/>
    <w:rsid w:val="005040E3"/>
    <w:rsid w:val="005044FF"/>
    <w:rsid w:val="005050FD"/>
    <w:rsid w:val="005053A6"/>
    <w:rsid w:val="005055F4"/>
    <w:rsid w:val="00505604"/>
    <w:rsid w:val="00505BF9"/>
    <w:rsid w:val="00506392"/>
    <w:rsid w:val="005074E4"/>
    <w:rsid w:val="005078C7"/>
    <w:rsid w:val="005108D4"/>
    <w:rsid w:val="00510B42"/>
    <w:rsid w:val="00510FE3"/>
    <w:rsid w:val="0051170F"/>
    <w:rsid w:val="005119E3"/>
    <w:rsid w:val="00511FC4"/>
    <w:rsid w:val="0051250D"/>
    <w:rsid w:val="00512D6F"/>
    <w:rsid w:val="00513438"/>
    <w:rsid w:val="0051392F"/>
    <w:rsid w:val="00513AE7"/>
    <w:rsid w:val="0051433C"/>
    <w:rsid w:val="00514413"/>
    <w:rsid w:val="005144DF"/>
    <w:rsid w:val="0051476B"/>
    <w:rsid w:val="00514C90"/>
    <w:rsid w:val="00515339"/>
    <w:rsid w:val="00515A89"/>
    <w:rsid w:val="00516992"/>
    <w:rsid w:val="00516E57"/>
    <w:rsid w:val="005178BB"/>
    <w:rsid w:val="00520019"/>
    <w:rsid w:val="005205C6"/>
    <w:rsid w:val="00520F99"/>
    <w:rsid w:val="005211E3"/>
    <w:rsid w:val="0052122B"/>
    <w:rsid w:val="005217BE"/>
    <w:rsid w:val="0052237E"/>
    <w:rsid w:val="0052271C"/>
    <w:rsid w:val="005228AE"/>
    <w:rsid w:val="00522A4C"/>
    <w:rsid w:val="0052308C"/>
    <w:rsid w:val="00523600"/>
    <w:rsid w:val="005238D4"/>
    <w:rsid w:val="00523F7D"/>
    <w:rsid w:val="005242B3"/>
    <w:rsid w:val="005247DB"/>
    <w:rsid w:val="005248F8"/>
    <w:rsid w:val="00524C9E"/>
    <w:rsid w:val="00524D2B"/>
    <w:rsid w:val="00524D9B"/>
    <w:rsid w:val="00524DA5"/>
    <w:rsid w:val="00525505"/>
    <w:rsid w:val="00525FAA"/>
    <w:rsid w:val="0052715C"/>
    <w:rsid w:val="00527777"/>
    <w:rsid w:val="0052779E"/>
    <w:rsid w:val="005277E8"/>
    <w:rsid w:val="0052792A"/>
    <w:rsid w:val="00530126"/>
    <w:rsid w:val="005301B2"/>
    <w:rsid w:val="005301E1"/>
    <w:rsid w:val="00530377"/>
    <w:rsid w:val="0053044A"/>
    <w:rsid w:val="00530C5B"/>
    <w:rsid w:val="005314FD"/>
    <w:rsid w:val="00531F16"/>
    <w:rsid w:val="00532051"/>
    <w:rsid w:val="005320F2"/>
    <w:rsid w:val="00532260"/>
    <w:rsid w:val="0053251D"/>
    <w:rsid w:val="00532993"/>
    <w:rsid w:val="00532BBD"/>
    <w:rsid w:val="0053326A"/>
    <w:rsid w:val="005334E8"/>
    <w:rsid w:val="00533CD8"/>
    <w:rsid w:val="005347FB"/>
    <w:rsid w:val="00535736"/>
    <w:rsid w:val="00535BDC"/>
    <w:rsid w:val="00536038"/>
    <w:rsid w:val="00536528"/>
    <w:rsid w:val="0053673B"/>
    <w:rsid w:val="00536D4A"/>
    <w:rsid w:val="00536EB4"/>
    <w:rsid w:val="005378B0"/>
    <w:rsid w:val="00540308"/>
    <w:rsid w:val="005404DA"/>
    <w:rsid w:val="00540B32"/>
    <w:rsid w:val="00541149"/>
    <w:rsid w:val="00541151"/>
    <w:rsid w:val="00541BFC"/>
    <w:rsid w:val="00541CE3"/>
    <w:rsid w:val="005420F2"/>
    <w:rsid w:val="00542287"/>
    <w:rsid w:val="005428E1"/>
    <w:rsid w:val="005428E3"/>
    <w:rsid w:val="0054292C"/>
    <w:rsid w:val="00542D7B"/>
    <w:rsid w:val="00542FBB"/>
    <w:rsid w:val="00543A93"/>
    <w:rsid w:val="00543E8E"/>
    <w:rsid w:val="00543F63"/>
    <w:rsid w:val="005445FF"/>
    <w:rsid w:val="00544603"/>
    <w:rsid w:val="00544A08"/>
    <w:rsid w:val="00544E75"/>
    <w:rsid w:val="00544EB2"/>
    <w:rsid w:val="00545AA4"/>
    <w:rsid w:val="00545D9D"/>
    <w:rsid w:val="00546092"/>
    <w:rsid w:val="00546C2E"/>
    <w:rsid w:val="00546E2A"/>
    <w:rsid w:val="0054762A"/>
    <w:rsid w:val="00547BFE"/>
    <w:rsid w:val="00547EF4"/>
    <w:rsid w:val="0055019B"/>
    <w:rsid w:val="005509CC"/>
    <w:rsid w:val="005510E2"/>
    <w:rsid w:val="0055111E"/>
    <w:rsid w:val="00551120"/>
    <w:rsid w:val="00552370"/>
    <w:rsid w:val="00552A40"/>
    <w:rsid w:val="00553374"/>
    <w:rsid w:val="0055414D"/>
    <w:rsid w:val="0055423C"/>
    <w:rsid w:val="00554467"/>
    <w:rsid w:val="00554A4E"/>
    <w:rsid w:val="00555133"/>
    <w:rsid w:val="00555B21"/>
    <w:rsid w:val="00555FA2"/>
    <w:rsid w:val="00556048"/>
    <w:rsid w:val="00556266"/>
    <w:rsid w:val="0055662B"/>
    <w:rsid w:val="00556778"/>
    <w:rsid w:val="0055699A"/>
    <w:rsid w:val="00556A67"/>
    <w:rsid w:val="00556C23"/>
    <w:rsid w:val="0055743A"/>
    <w:rsid w:val="00557ED1"/>
    <w:rsid w:val="0056085C"/>
    <w:rsid w:val="00560919"/>
    <w:rsid w:val="0056183A"/>
    <w:rsid w:val="005619CE"/>
    <w:rsid w:val="00561FC2"/>
    <w:rsid w:val="00562463"/>
    <w:rsid w:val="005628E1"/>
    <w:rsid w:val="00562C0D"/>
    <w:rsid w:val="00562D0C"/>
    <w:rsid w:val="00563052"/>
    <w:rsid w:val="00563905"/>
    <w:rsid w:val="00563906"/>
    <w:rsid w:val="005639FD"/>
    <w:rsid w:val="00563CC9"/>
    <w:rsid w:val="00563F9E"/>
    <w:rsid w:val="00564C16"/>
    <w:rsid w:val="00564F38"/>
    <w:rsid w:val="00564FB5"/>
    <w:rsid w:val="0056513D"/>
    <w:rsid w:val="00565B96"/>
    <w:rsid w:val="00565BC1"/>
    <w:rsid w:val="00565D6E"/>
    <w:rsid w:val="00565E68"/>
    <w:rsid w:val="0056632E"/>
    <w:rsid w:val="00566505"/>
    <w:rsid w:val="00566BB9"/>
    <w:rsid w:val="00566EB9"/>
    <w:rsid w:val="00566FC7"/>
    <w:rsid w:val="0056775B"/>
    <w:rsid w:val="005678D8"/>
    <w:rsid w:val="0057059B"/>
    <w:rsid w:val="00571928"/>
    <w:rsid w:val="00571E9E"/>
    <w:rsid w:val="00572079"/>
    <w:rsid w:val="005728BE"/>
    <w:rsid w:val="005730A7"/>
    <w:rsid w:val="005735C6"/>
    <w:rsid w:val="005736C4"/>
    <w:rsid w:val="0057481D"/>
    <w:rsid w:val="00574DCE"/>
    <w:rsid w:val="00574DD4"/>
    <w:rsid w:val="0057542A"/>
    <w:rsid w:val="005756C9"/>
    <w:rsid w:val="0057584A"/>
    <w:rsid w:val="0057590C"/>
    <w:rsid w:val="00576A0B"/>
    <w:rsid w:val="00577038"/>
    <w:rsid w:val="00577217"/>
    <w:rsid w:val="00577303"/>
    <w:rsid w:val="0057762F"/>
    <w:rsid w:val="00577CFE"/>
    <w:rsid w:val="0058016D"/>
    <w:rsid w:val="0058018B"/>
    <w:rsid w:val="00580894"/>
    <w:rsid w:val="00581070"/>
    <w:rsid w:val="0058158D"/>
    <w:rsid w:val="0058166E"/>
    <w:rsid w:val="00581710"/>
    <w:rsid w:val="0058172C"/>
    <w:rsid w:val="00582240"/>
    <w:rsid w:val="005824C4"/>
    <w:rsid w:val="005827A0"/>
    <w:rsid w:val="005827E2"/>
    <w:rsid w:val="0058353B"/>
    <w:rsid w:val="00583CB4"/>
    <w:rsid w:val="0058484E"/>
    <w:rsid w:val="00584D78"/>
    <w:rsid w:val="00584DFF"/>
    <w:rsid w:val="005858B1"/>
    <w:rsid w:val="00585B4E"/>
    <w:rsid w:val="00585B5A"/>
    <w:rsid w:val="005868E3"/>
    <w:rsid w:val="00586A65"/>
    <w:rsid w:val="00586FCF"/>
    <w:rsid w:val="005873CB"/>
    <w:rsid w:val="005902D9"/>
    <w:rsid w:val="00590E56"/>
    <w:rsid w:val="0059132E"/>
    <w:rsid w:val="005915DE"/>
    <w:rsid w:val="00591822"/>
    <w:rsid w:val="00591C48"/>
    <w:rsid w:val="0059243A"/>
    <w:rsid w:val="005925EC"/>
    <w:rsid w:val="00592B39"/>
    <w:rsid w:val="00592E41"/>
    <w:rsid w:val="005938C3"/>
    <w:rsid w:val="00594CBB"/>
    <w:rsid w:val="005958C1"/>
    <w:rsid w:val="005969F6"/>
    <w:rsid w:val="00596AF0"/>
    <w:rsid w:val="00596D9B"/>
    <w:rsid w:val="00596FE9"/>
    <w:rsid w:val="005972CE"/>
    <w:rsid w:val="005979A8"/>
    <w:rsid w:val="005A0778"/>
    <w:rsid w:val="005A07E7"/>
    <w:rsid w:val="005A0A81"/>
    <w:rsid w:val="005A0C89"/>
    <w:rsid w:val="005A0E82"/>
    <w:rsid w:val="005A109F"/>
    <w:rsid w:val="005A15B6"/>
    <w:rsid w:val="005A1782"/>
    <w:rsid w:val="005A1D15"/>
    <w:rsid w:val="005A1D6F"/>
    <w:rsid w:val="005A2242"/>
    <w:rsid w:val="005A260D"/>
    <w:rsid w:val="005A2C62"/>
    <w:rsid w:val="005A2F2E"/>
    <w:rsid w:val="005A2F3A"/>
    <w:rsid w:val="005A3041"/>
    <w:rsid w:val="005A31A4"/>
    <w:rsid w:val="005A3522"/>
    <w:rsid w:val="005A4230"/>
    <w:rsid w:val="005A4437"/>
    <w:rsid w:val="005A5711"/>
    <w:rsid w:val="005A57BE"/>
    <w:rsid w:val="005A5A79"/>
    <w:rsid w:val="005A5EC9"/>
    <w:rsid w:val="005A6714"/>
    <w:rsid w:val="005A68F6"/>
    <w:rsid w:val="005A6D64"/>
    <w:rsid w:val="005A6F7F"/>
    <w:rsid w:val="005A6FF8"/>
    <w:rsid w:val="005A704A"/>
    <w:rsid w:val="005A7205"/>
    <w:rsid w:val="005A74FB"/>
    <w:rsid w:val="005A77D0"/>
    <w:rsid w:val="005A7885"/>
    <w:rsid w:val="005A78B3"/>
    <w:rsid w:val="005A7E02"/>
    <w:rsid w:val="005B008C"/>
    <w:rsid w:val="005B0640"/>
    <w:rsid w:val="005B0AFA"/>
    <w:rsid w:val="005B15C2"/>
    <w:rsid w:val="005B1711"/>
    <w:rsid w:val="005B2B8B"/>
    <w:rsid w:val="005B3025"/>
    <w:rsid w:val="005B3139"/>
    <w:rsid w:val="005B38BC"/>
    <w:rsid w:val="005B3A64"/>
    <w:rsid w:val="005B3AD9"/>
    <w:rsid w:val="005B3F40"/>
    <w:rsid w:val="005B4D04"/>
    <w:rsid w:val="005B5201"/>
    <w:rsid w:val="005B5CB5"/>
    <w:rsid w:val="005B617F"/>
    <w:rsid w:val="005B68E3"/>
    <w:rsid w:val="005B6CAE"/>
    <w:rsid w:val="005B70C8"/>
    <w:rsid w:val="005B731B"/>
    <w:rsid w:val="005B7C91"/>
    <w:rsid w:val="005B7CC0"/>
    <w:rsid w:val="005B7EBD"/>
    <w:rsid w:val="005B7FB2"/>
    <w:rsid w:val="005C03FA"/>
    <w:rsid w:val="005C05AD"/>
    <w:rsid w:val="005C07EE"/>
    <w:rsid w:val="005C0946"/>
    <w:rsid w:val="005C11E0"/>
    <w:rsid w:val="005C1C0E"/>
    <w:rsid w:val="005C2074"/>
    <w:rsid w:val="005C2292"/>
    <w:rsid w:val="005C23E0"/>
    <w:rsid w:val="005C26E2"/>
    <w:rsid w:val="005C2BC5"/>
    <w:rsid w:val="005C3829"/>
    <w:rsid w:val="005C38A7"/>
    <w:rsid w:val="005C3A43"/>
    <w:rsid w:val="005C3D0E"/>
    <w:rsid w:val="005C3F12"/>
    <w:rsid w:val="005C40B9"/>
    <w:rsid w:val="005C44FF"/>
    <w:rsid w:val="005C49FB"/>
    <w:rsid w:val="005C4EE9"/>
    <w:rsid w:val="005C54DD"/>
    <w:rsid w:val="005C69BA"/>
    <w:rsid w:val="005C6C0C"/>
    <w:rsid w:val="005C7917"/>
    <w:rsid w:val="005C7947"/>
    <w:rsid w:val="005D1120"/>
    <w:rsid w:val="005D1239"/>
    <w:rsid w:val="005D1350"/>
    <w:rsid w:val="005D1610"/>
    <w:rsid w:val="005D1776"/>
    <w:rsid w:val="005D1EE0"/>
    <w:rsid w:val="005D26F0"/>
    <w:rsid w:val="005D27D5"/>
    <w:rsid w:val="005D35B4"/>
    <w:rsid w:val="005D4188"/>
    <w:rsid w:val="005D4E63"/>
    <w:rsid w:val="005D4E8E"/>
    <w:rsid w:val="005D4E97"/>
    <w:rsid w:val="005D51A9"/>
    <w:rsid w:val="005D5353"/>
    <w:rsid w:val="005D564C"/>
    <w:rsid w:val="005D5A65"/>
    <w:rsid w:val="005D6550"/>
    <w:rsid w:val="005D66AF"/>
    <w:rsid w:val="005D7471"/>
    <w:rsid w:val="005D7523"/>
    <w:rsid w:val="005D783E"/>
    <w:rsid w:val="005D793D"/>
    <w:rsid w:val="005D7E68"/>
    <w:rsid w:val="005E00C1"/>
    <w:rsid w:val="005E0302"/>
    <w:rsid w:val="005E046A"/>
    <w:rsid w:val="005E06DB"/>
    <w:rsid w:val="005E09E7"/>
    <w:rsid w:val="005E1201"/>
    <w:rsid w:val="005E1C22"/>
    <w:rsid w:val="005E1CF6"/>
    <w:rsid w:val="005E209C"/>
    <w:rsid w:val="005E266C"/>
    <w:rsid w:val="005E2CF0"/>
    <w:rsid w:val="005E3DD7"/>
    <w:rsid w:val="005E401F"/>
    <w:rsid w:val="005E4888"/>
    <w:rsid w:val="005E4C16"/>
    <w:rsid w:val="005E5115"/>
    <w:rsid w:val="005E5128"/>
    <w:rsid w:val="005E52F0"/>
    <w:rsid w:val="005E577C"/>
    <w:rsid w:val="005E685A"/>
    <w:rsid w:val="005E70E4"/>
    <w:rsid w:val="005E74B6"/>
    <w:rsid w:val="005E7C27"/>
    <w:rsid w:val="005E7CBC"/>
    <w:rsid w:val="005F0F27"/>
    <w:rsid w:val="005F0F8C"/>
    <w:rsid w:val="005F1267"/>
    <w:rsid w:val="005F1F21"/>
    <w:rsid w:val="005F29B1"/>
    <w:rsid w:val="005F2EC5"/>
    <w:rsid w:val="005F3419"/>
    <w:rsid w:val="005F3F6E"/>
    <w:rsid w:val="005F5303"/>
    <w:rsid w:val="005F5325"/>
    <w:rsid w:val="005F5E5A"/>
    <w:rsid w:val="005F618C"/>
    <w:rsid w:val="005F6340"/>
    <w:rsid w:val="005F6453"/>
    <w:rsid w:val="005F6D12"/>
    <w:rsid w:val="005F6E60"/>
    <w:rsid w:val="005F7524"/>
    <w:rsid w:val="00600003"/>
    <w:rsid w:val="00600203"/>
    <w:rsid w:val="00600D4C"/>
    <w:rsid w:val="006011FC"/>
    <w:rsid w:val="00601313"/>
    <w:rsid w:val="00601975"/>
    <w:rsid w:val="00601A9D"/>
    <w:rsid w:val="00601B40"/>
    <w:rsid w:val="00601CEB"/>
    <w:rsid w:val="00602017"/>
    <w:rsid w:val="00602444"/>
    <w:rsid w:val="0060248C"/>
    <w:rsid w:val="006038A8"/>
    <w:rsid w:val="006041C3"/>
    <w:rsid w:val="00605B37"/>
    <w:rsid w:val="00605C73"/>
    <w:rsid w:val="00605D8B"/>
    <w:rsid w:val="00605DF8"/>
    <w:rsid w:val="00606591"/>
    <w:rsid w:val="00607017"/>
    <w:rsid w:val="0060713C"/>
    <w:rsid w:val="006074CE"/>
    <w:rsid w:val="006078E8"/>
    <w:rsid w:val="00607976"/>
    <w:rsid w:val="00607A32"/>
    <w:rsid w:val="00607D99"/>
    <w:rsid w:val="00607DC9"/>
    <w:rsid w:val="00611FD9"/>
    <w:rsid w:val="00612737"/>
    <w:rsid w:val="006128FA"/>
    <w:rsid w:val="00612A65"/>
    <w:rsid w:val="00612E10"/>
    <w:rsid w:val="00612EEC"/>
    <w:rsid w:val="00613DE0"/>
    <w:rsid w:val="0061451F"/>
    <w:rsid w:val="00614717"/>
    <w:rsid w:val="00614D4B"/>
    <w:rsid w:val="00615941"/>
    <w:rsid w:val="00615E20"/>
    <w:rsid w:val="006167F7"/>
    <w:rsid w:val="00616BFC"/>
    <w:rsid w:val="00616EC2"/>
    <w:rsid w:val="00617283"/>
    <w:rsid w:val="0061762A"/>
    <w:rsid w:val="00620DA4"/>
    <w:rsid w:val="00621492"/>
    <w:rsid w:val="006214A2"/>
    <w:rsid w:val="00621AF7"/>
    <w:rsid w:val="00622182"/>
    <w:rsid w:val="00623476"/>
    <w:rsid w:val="006237DF"/>
    <w:rsid w:val="00623837"/>
    <w:rsid w:val="00624461"/>
    <w:rsid w:val="00624637"/>
    <w:rsid w:val="00624996"/>
    <w:rsid w:val="00624F40"/>
    <w:rsid w:val="006255F5"/>
    <w:rsid w:val="00625894"/>
    <w:rsid w:val="0062683D"/>
    <w:rsid w:val="006268CF"/>
    <w:rsid w:val="006269FA"/>
    <w:rsid w:val="006278FD"/>
    <w:rsid w:val="00627989"/>
    <w:rsid w:val="00627AAB"/>
    <w:rsid w:val="00627CED"/>
    <w:rsid w:val="006300B6"/>
    <w:rsid w:val="00630114"/>
    <w:rsid w:val="0063051A"/>
    <w:rsid w:val="00630C10"/>
    <w:rsid w:val="00630C75"/>
    <w:rsid w:val="00630DFD"/>
    <w:rsid w:val="00631829"/>
    <w:rsid w:val="00631CFB"/>
    <w:rsid w:val="006327D5"/>
    <w:rsid w:val="00632851"/>
    <w:rsid w:val="00632A6C"/>
    <w:rsid w:val="00632AFA"/>
    <w:rsid w:val="00632C45"/>
    <w:rsid w:val="00632CC2"/>
    <w:rsid w:val="00632DB8"/>
    <w:rsid w:val="00632FEC"/>
    <w:rsid w:val="0063361E"/>
    <w:rsid w:val="006337F2"/>
    <w:rsid w:val="006339EC"/>
    <w:rsid w:val="0063417C"/>
    <w:rsid w:val="00634309"/>
    <w:rsid w:val="0063436F"/>
    <w:rsid w:val="0063452E"/>
    <w:rsid w:val="00634AFD"/>
    <w:rsid w:val="00635048"/>
    <w:rsid w:val="00635512"/>
    <w:rsid w:val="00636A3C"/>
    <w:rsid w:val="00636A6E"/>
    <w:rsid w:val="00636B60"/>
    <w:rsid w:val="00636CAA"/>
    <w:rsid w:val="00636F6A"/>
    <w:rsid w:val="006370F6"/>
    <w:rsid w:val="006372D2"/>
    <w:rsid w:val="006374ED"/>
    <w:rsid w:val="0064064A"/>
    <w:rsid w:val="00640B28"/>
    <w:rsid w:val="00641194"/>
    <w:rsid w:val="00641472"/>
    <w:rsid w:val="006415B0"/>
    <w:rsid w:val="00642486"/>
    <w:rsid w:val="006425BD"/>
    <w:rsid w:val="00642C95"/>
    <w:rsid w:val="0064356F"/>
    <w:rsid w:val="00643C8B"/>
    <w:rsid w:val="00643E3A"/>
    <w:rsid w:val="006440C4"/>
    <w:rsid w:val="00644185"/>
    <w:rsid w:val="006459CE"/>
    <w:rsid w:val="00645D62"/>
    <w:rsid w:val="00645E7C"/>
    <w:rsid w:val="006464B5"/>
    <w:rsid w:val="00646765"/>
    <w:rsid w:val="00647552"/>
    <w:rsid w:val="006476FB"/>
    <w:rsid w:val="00647859"/>
    <w:rsid w:val="006479A4"/>
    <w:rsid w:val="00650BB3"/>
    <w:rsid w:val="00650C06"/>
    <w:rsid w:val="00650F00"/>
    <w:rsid w:val="00651BAD"/>
    <w:rsid w:val="00651F7C"/>
    <w:rsid w:val="006529F5"/>
    <w:rsid w:val="00652D32"/>
    <w:rsid w:val="00652EAB"/>
    <w:rsid w:val="006530A3"/>
    <w:rsid w:val="006531AE"/>
    <w:rsid w:val="006532D8"/>
    <w:rsid w:val="0065330E"/>
    <w:rsid w:val="006535AB"/>
    <w:rsid w:val="00653911"/>
    <w:rsid w:val="00653BF6"/>
    <w:rsid w:val="00653C93"/>
    <w:rsid w:val="00653FAC"/>
    <w:rsid w:val="00654102"/>
    <w:rsid w:val="00654E75"/>
    <w:rsid w:val="006551D4"/>
    <w:rsid w:val="006557B0"/>
    <w:rsid w:val="00655E0F"/>
    <w:rsid w:val="00656812"/>
    <w:rsid w:val="00656822"/>
    <w:rsid w:val="00656995"/>
    <w:rsid w:val="00656C7A"/>
    <w:rsid w:val="00657867"/>
    <w:rsid w:val="00657984"/>
    <w:rsid w:val="00657AA2"/>
    <w:rsid w:val="00657E6C"/>
    <w:rsid w:val="00660261"/>
    <w:rsid w:val="00660280"/>
    <w:rsid w:val="006606C4"/>
    <w:rsid w:val="006606D7"/>
    <w:rsid w:val="00661111"/>
    <w:rsid w:val="00661744"/>
    <w:rsid w:val="00661A30"/>
    <w:rsid w:val="00662A72"/>
    <w:rsid w:val="00662F8D"/>
    <w:rsid w:val="00663602"/>
    <w:rsid w:val="0066375D"/>
    <w:rsid w:val="00663760"/>
    <w:rsid w:val="00663EDD"/>
    <w:rsid w:val="00664BB2"/>
    <w:rsid w:val="00664C4F"/>
    <w:rsid w:val="00664C93"/>
    <w:rsid w:val="0066546D"/>
    <w:rsid w:val="006657FA"/>
    <w:rsid w:val="0066594A"/>
    <w:rsid w:val="00666479"/>
    <w:rsid w:val="00666B8B"/>
    <w:rsid w:val="00666DFD"/>
    <w:rsid w:val="0067031D"/>
    <w:rsid w:val="006707D9"/>
    <w:rsid w:val="00670D5D"/>
    <w:rsid w:val="0067141E"/>
    <w:rsid w:val="0067175E"/>
    <w:rsid w:val="00671878"/>
    <w:rsid w:val="006718DE"/>
    <w:rsid w:val="00671D86"/>
    <w:rsid w:val="0067230D"/>
    <w:rsid w:val="00672929"/>
    <w:rsid w:val="00672D4D"/>
    <w:rsid w:val="00672F17"/>
    <w:rsid w:val="00673085"/>
    <w:rsid w:val="00673158"/>
    <w:rsid w:val="0067379A"/>
    <w:rsid w:val="0067394C"/>
    <w:rsid w:val="00673A75"/>
    <w:rsid w:val="00673E7C"/>
    <w:rsid w:val="00673E90"/>
    <w:rsid w:val="00673F09"/>
    <w:rsid w:val="00674D22"/>
    <w:rsid w:val="006756DD"/>
    <w:rsid w:val="0067617D"/>
    <w:rsid w:val="0067620C"/>
    <w:rsid w:val="006766DC"/>
    <w:rsid w:val="0067744A"/>
    <w:rsid w:val="00677C09"/>
    <w:rsid w:val="0068012F"/>
    <w:rsid w:val="00680408"/>
    <w:rsid w:val="0068187D"/>
    <w:rsid w:val="00682D1A"/>
    <w:rsid w:val="00683E20"/>
    <w:rsid w:val="006849B0"/>
    <w:rsid w:val="006851C2"/>
    <w:rsid w:val="006854A5"/>
    <w:rsid w:val="006855FA"/>
    <w:rsid w:val="006868A8"/>
    <w:rsid w:val="00687317"/>
    <w:rsid w:val="006873B5"/>
    <w:rsid w:val="0068770A"/>
    <w:rsid w:val="00687B6A"/>
    <w:rsid w:val="00690016"/>
    <w:rsid w:val="00690107"/>
    <w:rsid w:val="006906B9"/>
    <w:rsid w:val="0069099E"/>
    <w:rsid w:val="006915E5"/>
    <w:rsid w:val="0069190B"/>
    <w:rsid w:val="00691AE7"/>
    <w:rsid w:val="00691B03"/>
    <w:rsid w:val="00691E77"/>
    <w:rsid w:val="0069214F"/>
    <w:rsid w:val="0069260A"/>
    <w:rsid w:val="00692AB6"/>
    <w:rsid w:val="00692B0A"/>
    <w:rsid w:val="006931A7"/>
    <w:rsid w:val="00693720"/>
    <w:rsid w:val="00693ACA"/>
    <w:rsid w:val="00693B72"/>
    <w:rsid w:val="00695FC3"/>
    <w:rsid w:val="006963F7"/>
    <w:rsid w:val="006963FE"/>
    <w:rsid w:val="00697B0C"/>
    <w:rsid w:val="006A0464"/>
    <w:rsid w:val="006A073E"/>
    <w:rsid w:val="006A124A"/>
    <w:rsid w:val="006A124B"/>
    <w:rsid w:val="006A192B"/>
    <w:rsid w:val="006A1CE6"/>
    <w:rsid w:val="006A1E38"/>
    <w:rsid w:val="006A2BB3"/>
    <w:rsid w:val="006A3451"/>
    <w:rsid w:val="006A3B06"/>
    <w:rsid w:val="006A3B18"/>
    <w:rsid w:val="006A48A9"/>
    <w:rsid w:val="006A49EB"/>
    <w:rsid w:val="006A4BDE"/>
    <w:rsid w:val="006A4F5F"/>
    <w:rsid w:val="006A54BF"/>
    <w:rsid w:val="006A5699"/>
    <w:rsid w:val="006A5887"/>
    <w:rsid w:val="006A5B6D"/>
    <w:rsid w:val="006A62F4"/>
    <w:rsid w:val="006A6D35"/>
    <w:rsid w:val="006B0AFD"/>
    <w:rsid w:val="006B1721"/>
    <w:rsid w:val="006B1A65"/>
    <w:rsid w:val="006B1C7F"/>
    <w:rsid w:val="006B2310"/>
    <w:rsid w:val="006B237F"/>
    <w:rsid w:val="006B2627"/>
    <w:rsid w:val="006B2B4C"/>
    <w:rsid w:val="006B30A6"/>
    <w:rsid w:val="006B317C"/>
    <w:rsid w:val="006B33E1"/>
    <w:rsid w:val="006B33F9"/>
    <w:rsid w:val="006B37B8"/>
    <w:rsid w:val="006B3C8F"/>
    <w:rsid w:val="006B3C9A"/>
    <w:rsid w:val="006B3D3C"/>
    <w:rsid w:val="006B44B4"/>
    <w:rsid w:val="006B473C"/>
    <w:rsid w:val="006B49D0"/>
    <w:rsid w:val="006B49DD"/>
    <w:rsid w:val="006B4B18"/>
    <w:rsid w:val="006B666F"/>
    <w:rsid w:val="006B683D"/>
    <w:rsid w:val="006C05F2"/>
    <w:rsid w:val="006C0F35"/>
    <w:rsid w:val="006C11ED"/>
    <w:rsid w:val="006C16B8"/>
    <w:rsid w:val="006C2CFA"/>
    <w:rsid w:val="006C2F59"/>
    <w:rsid w:val="006C30A4"/>
    <w:rsid w:val="006C333C"/>
    <w:rsid w:val="006C348E"/>
    <w:rsid w:val="006C38DC"/>
    <w:rsid w:val="006C3F64"/>
    <w:rsid w:val="006C4991"/>
    <w:rsid w:val="006C4A29"/>
    <w:rsid w:val="006C4F20"/>
    <w:rsid w:val="006C5382"/>
    <w:rsid w:val="006C56E1"/>
    <w:rsid w:val="006C5C74"/>
    <w:rsid w:val="006C698E"/>
    <w:rsid w:val="006C7150"/>
    <w:rsid w:val="006C721E"/>
    <w:rsid w:val="006C77FC"/>
    <w:rsid w:val="006C7D7A"/>
    <w:rsid w:val="006D00EB"/>
    <w:rsid w:val="006D040B"/>
    <w:rsid w:val="006D094D"/>
    <w:rsid w:val="006D0EC0"/>
    <w:rsid w:val="006D1325"/>
    <w:rsid w:val="006D185E"/>
    <w:rsid w:val="006D1B4F"/>
    <w:rsid w:val="006D1C02"/>
    <w:rsid w:val="006D1C45"/>
    <w:rsid w:val="006D3231"/>
    <w:rsid w:val="006D380E"/>
    <w:rsid w:val="006D3992"/>
    <w:rsid w:val="006D3F36"/>
    <w:rsid w:val="006D4492"/>
    <w:rsid w:val="006D46C9"/>
    <w:rsid w:val="006D4801"/>
    <w:rsid w:val="006D4FED"/>
    <w:rsid w:val="006D5101"/>
    <w:rsid w:val="006D557C"/>
    <w:rsid w:val="006D594D"/>
    <w:rsid w:val="006D5D93"/>
    <w:rsid w:val="006D61B0"/>
    <w:rsid w:val="006D637C"/>
    <w:rsid w:val="006D742D"/>
    <w:rsid w:val="006D7E9D"/>
    <w:rsid w:val="006D7ED3"/>
    <w:rsid w:val="006E138B"/>
    <w:rsid w:val="006E1D63"/>
    <w:rsid w:val="006E21CC"/>
    <w:rsid w:val="006E22AB"/>
    <w:rsid w:val="006E28DE"/>
    <w:rsid w:val="006E2E13"/>
    <w:rsid w:val="006E4083"/>
    <w:rsid w:val="006E40C8"/>
    <w:rsid w:val="006E54C2"/>
    <w:rsid w:val="006E554C"/>
    <w:rsid w:val="006E5F21"/>
    <w:rsid w:val="006E6705"/>
    <w:rsid w:val="006E727F"/>
    <w:rsid w:val="006E735A"/>
    <w:rsid w:val="006E73A3"/>
    <w:rsid w:val="006E73AE"/>
    <w:rsid w:val="006E78E3"/>
    <w:rsid w:val="006E7A43"/>
    <w:rsid w:val="006E7F4D"/>
    <w:rsid w:val="006F05EF"/>
    <w:rsid w:val="006F10A8"/>
    <w:rsid w:val="006F1E6A"/>
    <w:rsid w:val="006F1EE3"/>
    <w:rsid w:val="006F21F2"/>
    <w:rsid w:val="006F2241"/>
    <w:rsid w:val="006F2434"/>
    <w:rsid w:val="006F2A7E"/>
    <w:rsid w:val="006F359C"/>
    <w:rsid w:val="006F41A2"/>
    <w:rsid w:val="006F4320"/>
    <w:rsid w:val="006F45BF"/>
    <w:rsid w:val="006F5062"/>
    <w:rsid w:val="006F5077"/>
    <w:rsid w:val="006F5338"/>
    <w:rsid w:val="006F5977"/>
    <w:rsid w:val="006F5E08"/>
    <w:rsid w:val="006F66C5"/>
    <w:rsid w:val="006F6B8A"/>
    <w:rsid w:val="006F6CC1"/>
    <w:rsid w:val="006F6CD6"/>
    <w:rsid w:val="006F6E61"/>
    <w:rsid w:val="006F712C"/>
    <w:rsid w:val="006F7385"/>
    <w:rsid w:val="006F7C16"/>
    <w:rsid w:val="007007B3"/>
    <w:rsid w:val="00701375"/>
    <w:rsid w:val="00701523"/>
    <w:rsid w:val="0070220C"/>
    <w:rsid w:val="007030C3"/>
    <w:rsid w:val="00703384"/>
    <w:rsid w:val="00703418"/>
    <w:rsid w:val="0070354B"/>
    <w:rsid w:val="00703DED"/>
    <w:rsid w:val="007040F6"/>
    <w:rsid w:val="00704280"/>
    <w:rsid w:val="00704B21"/>
    <w:rsid w:val="0070540E"/>
    <w:rsid w:val="00705F84"/>
    <w:rsid w:val="00707739"/>
    <w:rsid w:val="00707ED9"/>
    <w:rsid w:val="00710193"/>
    <w:rsid w:val="00710922"/>
    <w:rsid w:val="00710F6F"/>
    <w:rsid w:val="00711100"/>
    <w:rsid w:val="0071167A"/>
    <w:rsid w:val="00711A40"/>
    <w:rsid w:val="00711DC9"/>
    <w:rsid w:val="007121A8"/>
    <w:rsid w:val="007123B3"/>
    <w:rsid w:val="00712B48"/>
    <w:rsid w:val="00712FE3"/>
    <w:rsid w:val="00713485"/>
    <w:rsid w:val="00713533"/>
    <w:rsid w:val="00713565"/>
    <w:rsid w:val="00713851"/>
    <w:rsid w:val="007146FD"/>
    <w:rsid w:val="007147C2"/>
    <w:rsid w:val="00714AEA"/>
    <w:rsid w:val="00715163"/>
    <w:rsid w:val="007162DB"/>
    <w:rsid w:val="00716407"/>
    <w:rsid w:val="00716462"/>
    <w:rsid w:val="0071663E"/>
    <w:rsid w:val="00716754"/>
    <w:rsid w:val="0071676D"/>
    <w:rsid w:val="00716CDE"/>
    <w:rsid w:val="0071707A"/>
    <w:rsid w:val="007170DE"/>
    <w:rsid w:val="0071741B"/>
    <w:rsid w:val="00717970"/>
    <w:rsid w:val="00717BC4"/>
    <w:rsid w:val="00717C3E"/>
    <w:rsid w:val="00721064"/>
    <w:rsid w:val="00721704"/>
    <w:rsid w:val="00721EA0"/>
    <w:rsid w:val="00722272"/>
    <w:rsid w:val="007226B9"/>
    <w:rsid w:val="007229E9"/>
    <w:rsid w:val="00722C3F"/>
    <w:rsid w:val="0072317A"/>
    <w:rsid w:val="00723546"/>
    <w:rsid w:val="00723704"/>
    <w:rsid w:val="0072388B"/>
    <w:rsid w:val="00723BD7"/>
    <w:rsid w:val="007246B7"/>
    <w:rsid w:val="0072518C"/>
    <w:rsid w:val="0072615B"/>
    <w:rsid w:val="00726761"/>
    <w:rsid w:val="00727E24"/>
    <w:rsid w:val="00730078"/>
    <w:rsid w:val="007308B1"/>
    <w:rsid w:val="00730FF6"/>
    <w:rsid w:val="00731303"/>
    <w:rsid w:val="00731344"/>
    <w:rsid w:val="00731715"/>
    <w:rsid w:val="00732CAD"/>
    <w:rsid w:val="00732CF1"/>
    <w:rsid w:val="007331EA"/>
    <w:rsid w:val="007332AD"/>
    <w:rsid w:val="00733ABD"/>
    <w:rsid w:val="00734339"/>
    <w:rsid w:val="00734490"/>
    <w:rsid w:val="00734E72"/>
    <w:rsid w:val="007350A3"/>
    <w:rsid w:val="00735251"/>
    <w:rsid w:val="00736036"/>
    <w:rsid w:val="007365D8"/>
    <w:rsid w:val="007365E8"/>
    <w:rsid w:val="00736ECA"/>
    <w:rsid w:val="00737618"/>
    <w:rsid w:val="00737CBE"/>
    <w:rsid w:val="00737F35"/>
    <w:rsid w:val="00740103"/>
    <w:rsid w:val="007405B4"/>
    <w:rsid w:val="00741769"/>
    <w:rsid w:val="00741B21"/>
    <w:rsid w:val="007429CA"/>
    <w:rsid w:val="007437EA"/>
    <w:rsid w:val="00744148"/>
    <w:rsid w:val="007441D6"/>
    <w:rsid w:val="007448A3"/>
    <w:rsid w:val="00744DBB"/>
    <w:rsid w:val="007452ED"/>
    <w:rsid w:val="007461B0"/>
    <w:rsid w:val="0074640A"/>
    <w:rsid w:val="00746A74"/>
    <w:rsid w:val="00746C55"/>
    <w:rsid w:val="007472C2"/>
    <w:rsid w:val="0074765E"/>
    <w:rsid w:val="007476DD"/>
    <w:rsid w:val="00747718"/>
    <w:rsid w:val="0074787B"/>
    <w:rsid w:val="00750402"/>
    <w:rsid w:val="00750B49"/>
    <w:rsid w:val="00750DDE"/>
    <w:rsid w:val="0075124C"/>
    <w:rsid w:val="0075151E"/>
    <w:rsid w:val="00753698"/>
    <w:rsid w:val="007536B6"/>
    <w:rsid w:val="007537CD"/>
    <w:rsid w:val="007538A5"/>
    <w:rsid w:val="00753EC0"/>
    <w:rsid w:val="007541BB"/>
    <w:rsid w:val="00754415"/>
    <w:rsid w:val="007549DC"/>
    <w:rsid w:val="0075554C"/>
    <w:rsid w:val="00755602"/>
    <w:rsid w:val="00755AA2"/>
    <w:rsid w:val="00755C9E"/>
    <w:rsid w:val="00756303"/>
    <w:rsid w:val="0075650B"/>
    <w:rsid w:val="00756511"/>
    <w:rsid w:val="00756D45"/>
    <w:rsid w:val="007577E9"/>
    <w:rsid w:val="00760A07"/>
    <w:rsid w:val="00761333"/>
    <w:rsid w:val="0076198D"/>
    <w:rsid w:val="0076263D"/>
    <w:rsid w:val="0076265A"/>
    <w:rsid w:val="00762D09"/>
    <w:rsid w:val="00763562"/>
    <w:rsid w:val="007638F8"/>
    <w:rsid w:val="00763B63"/>
    <w:rsid w:val="00763E10"/>
    <w:rsid w:val="00763E4F"/>
    <w:rsid w:val="007642C5"/>
    <w:rsid w:val="00764FB0"/>
    <w:rsid w:val="0076589F"/>
    <w:rsid w:val="00765E3A"/>
    <w:rsid w:val="00765FF4"/>
    <w:rsid w:val="007664EC"/>
    <w:rsid w:val="0076651D"/>
    <w:rsid w:val="00766B55"/>
    <w:rsid w:val="00767E58"/>
    <w:rsid w:val="00770294"/>
    <w:rsid w:val="0077090E"/>
    <w:rsid w:val="00770F7C"/>
    <w:rsid w:val="007711C0"/>
    <w:rsid w:val="0077196A"/>
    <w:rsid w:val="007720C4"/>
    <w:rsid w:val="0077253B"/>
    <w:rsid w:val="00772861"/>
    <w:rsid w:val="007732D1"/>
    <w:rsid w:val="0077345C"/>
    <w:rsid w:val="00774052"/>
    <w:rsid w:val="007740C6"/>
    <w:rsid w:val="00774CB3"/>
    <w:rsid w:val="00774DE3"/>
    <w:rsid w:val="00774FC4"/>
    <w:rsid w:val="007750D3"/>
    <w:rsid w:val="00775F62"/>
    <w:rsid w:val="007765BC"/>
    <w:rsid w:val="00776743"/>
    <w:rsid w:val="00776CE0"/>
    <w:rsid w:val="00776E57"/>
    <w:rsid w:val="0077729C"/>
    <w:rsid w:val="00777743"/>
    <w:rsid w:val="00777887"/>
    <w:rsid w:val="00777FC0"/>
    <w:rsid w:val="00780A2F"/>
    <w:rsid w:val="00780B88"/>
    <w:rsid w:val="00780F0B"/>
    <w:rsid w:val="0078111F"/>
    <w:rsid w:val="00781836"/>
    <w:rsid w:val="00781C4D"/>
    <w:rsid w:val="00782182"/>
    <w:rsid w:val="00782204"/>
    <w:rsid w:val="00783385"/>
    <w:rsid w:val="00783672"/>
    <w:rsid w:val="0078407F"/>
    <w:rsid w:val="00784822"/>
    <w:rsid w:val="00785297"/>
    <w:rsid w:val="00785479"/>
    <w:rsid w:val="00785803"/>
    <w:rsid w:val="007858B2"/>
    <w:rsid w:val="007858C8"/>
    <w:rsid w:val="0078617D"/>
    <w:rsid w:val="0078648E"/>
    <w:rsid w:val="007866D5"/>
    <w:rsid w:val="00786B2C"/>
    <w:rsid w:val="0078762E"/>
    <w:rsid w:val="00787C36"/>
    <w:rsid w:val="00787EE5"/>
    <w:rsid w:val="00790199"/>
    <w:rsid w:val="007915E0"/>
    <w:rsid w:val="00792224"/>
    <w:rsid w:val="007924F7"/>
    <w:rsid w:val="00793277"/>
    <w:rsid w:val="00793E5A"/>
    <w:rsid w:val="00793E6F"/>
    <w:rsid w:val="00793E75"/>
    <w:rsid w:val="00794325"/>
    <w:rsid w:val="007944AC"/>
    <w:rsid w:val="00794551"/>
    <w:rsid w:val="00794B78"/>
    <w:rsid w:val="00795096"/>
    <w:rsid w:val="00795458"/>
    <w:rsid w:val="0079552B"/>
    <w:rsid w:val="00795A90"/>
    <w:rsid w:val="007969AE"/>
    <w:rsid w:val="00796D2A"/>
    <w:rsid w:val="00796F64"/>
    <w:rsid w:val="00796FEE"/>
    <w:rsid w:val="00797037"/>
    <w:rsid w:val="007976CE"/>
    <w:rsid w:val="00797784"/>
    <w:rsid w:val="007977EF"/>
    <w:rsid w:val="00797CE2"/>
    <w:rsid w:val="00797F31"/>
    <w:rsid w:val="00797FC3"/>
    <w:rsid w:val="007A00BA"/>
    <w:rsid w:val="007A036F"/>
    <w:rsid w:val="007A04DB"/>
    <w:rsid w:val="007A0742"/>
    <w:rsid w:val="007A1354"/>
    <w:rsid w:val="007A154D"/>
    <w:rsid w:val="007A2344"/>
    <w:rsid w:val="007A23C5"/>
    <w:rsid w:val="007A2682"/>
    <w:rsid w:val="007A327D"/>
    <w:rsid w:val="007A35DC"/>
    <w:rsid w:val="007A3B39"/>
    <w:rsid w:val="007A3CE4"/>
    <w:rsid w:val="007A3DF3"/>
    <w:rsid w:val="007A3F31"/>
    <w:rsid w:val="007A43E2"/>
    <w:rsid w:val="007A4661"/>
    <w:rsid w:val="007A5693"/>
    <w:rsid w:val="007A5B3F"/>
    <w:rsid w:val="007A6092"/>
    <w:rsid w:val="007A6A88"/>
    <w:rsid w:val="007A6F9A"/>
    <w:rsid w:val="007A7A1D"/>
    <w:rsid w:val="007A7A62"/>
    <w:rsid w:val="007B099A"/>
    <w:rsid w:val="007B0C9A"/>
    <w:rsid w:val="007B115B"/>
    <w:rsid w:val="007B12FE"/>
    <w:rsid w:val="007B14C3"/>
    <w:rsid w:val="007B198B"/>
    <w:rsid w:val="007B19CD"/>
    <w:rsid w:val="007B19E3"/>
    <w:rsid w:val="007B20B4"/>
    <w:rsid w:val="007B2411"/>
    <w:rsid w:val="007B2AB8"/>
    <w:rsid w:val="007B2EC1"/>
    <w:rsid w:val="007B35BD"/>
    <w:rsid w:val="007B3BA2"/>
    <w:rsid w:val="007B3FAF"/>
    <w:rsid w:val="007B4388"/>
    <w:rsid w:val="007B4429"/>
    <w:rsid w:val="007B442E"/>
    <w:rsid w:val="007B5026"/>
    <w:rsid w:val="007B564B"/>
    <w:rsid w:val="007B57A5"/>
    <w:rsid w:val="007B619A"/>
    <w:rsid w:val="007B64F1"/>
    <w:rsid w:val="007B657E"/>
    <w:rsid w:val="007B6B3A"/>
    <w:rsid w:val="007B72C2"/>
    <w:rsid w:val="007B7613"/>
    <w:rsid w:val="007B7BB8"/>
    <w:rsid w:val="007B7DCB"/>
    <w:rsid w:val="007C030F"/>
    <w:rsid w:val="007C04C0"/>
    <w:rsid w:val="007C0613"/>
    <w:rsid w:val="007C0856"/>
    <w:rsid w:val="007C13AA"/>
    <w:rsid w:val="007C1F9E"/>
    <w:rsid w:val="007C294C"/>
    <w:rsid w:val="007C2C80"/>
    <w:rsid w:val="007C2DD2"/>
    <w:rsid w:val="007C302D"/>
    <w:rsid w:val="007C350B"/>
    <w:rsid w:val="007C3AB9"/>
    <w:rsid w:val="007C3BDD"/>
    <w:rsid w:val="007C46D3"/>
    <w:rsid w:val="007C487F"/>
    <w:rsid w:val="007C4937"/>
    <w:rsid w:val="007C51AB"/>
    <w:rsid w:val="007C533D"/>
    <w:rsid w:val="007C540C"/>
    <w:rsid w:val="007C54C0"/>
    <w:rsid w:val="007C5C13"/>
    <w:rsid w:val="007C5D98"/>
    <w:rsid w:val="007C6237"/>
    <w:rsid w:val="007C69D7"/>
    <w:rsid w:val="007C6C48"/>
    <w:rsid w:val="007C6D79"/>
    <w:rsid w:val="007C7263"/>
    <w:rsid w:val="007C73CB"/>
    <w:rsid w:val="007C743E"/>
    <w:rsid w:val="007D08A0"/>
    <w:rsid w:val="007D09E3"/>
    <w:rsid w:val="007D115B"/>
    <w:rsid w:val="007D1E45"/>
    <w:rsid w:val="007D1E4B"/>
    <w:rsid w:val="007D1F98"/>
    <w:rsid w:val="007D2360"/>
    <w:rsid w:val="007D2659"/>
    <w:rsid w:val="007D2E2B"/>
    <w:rsid w:val="007D37E4"/>
    <w:rsid w:val="007D3AFA"/>
    <w:rsid w:val="007D3C7D"/>
    <w:rsid w:val="007D4137"/>
    <w:rsid w:val="007D4342"/>
    <w:rsid w:val="007D4AD9"/>
    <w:rsid w:val="007D4FC4"/>
    <w:rsid w:val="007D4FD5"/>
    <w:rsid w:val="007D5CC4"/>
    <w:rsid w:val="007D635E"/>
    <w:rsid w:val="007D6847"/>
    <w:rsid w:val="007D6907"/>
    <w:rsid w:val="007D695C"/>
    <w:rsid w:val="007D6D0E"/>
    <w:rsid w:val="007D750B"/>
    <w:rsid w:val="007D7E96"/>
    <w:rsid w:val="007E02FD"/>
    <w:rsid w:val="007E08DB"/>
    <w:rsid w:val="007E08E2"/>
    <w:rsid w:val="007E0A50"/>
    <w:rsid w:val="007E0AA2"/>
    <w:rsid w:val="007E172E"/>
    <w:rsid w:val="007E1779"/>
    <w:rsid w:val="007E1BA9"/>
    <w:rsid w:val="007E1BB1"/>
    <w:rsid w:val="007E1E7C"/>
    <w:rsid w:val="007E211A"/>
    <w:rsid w:val="007E2236"/>
    <w:rsid w:val="007E27D7"/>
    <w:rsid w:val="007E2E47"/>
    <w:rsid w:val="007E3264"/>
    <w:rsid w:val="007E4C76"/>
    <w:rsid w:val="007E4DB2"/>
    <w:rsid w:val="007E4DD1"/>
    <w:rsid w:val="007E5393"/>
    <w:rsid w:val="007E5425"/>
    <w:rsid w:val="007E5E01"/>
    <w:rsid w:val="007E6199"/>
    <w:rsid w:val="007E68D5"/>
    <w:rsid w:val="007E6F55"/>
    <w:rsid w:val="007E705A"/>
    <w:rsid w:val="007E738C"/>
    <w:rsid w:val="007E74D9"/>
    <w:rsid w:val="007E75E5"/>
    <w:rsid w:val="007E7E5B"/>
    <w:rsid w:val="007F03AE"/>
    <w:rsid w:val="007F065C"/>
    <w:rsid w:val="007F06CD"/>
    <w:rsid w:val="007F0FB5"/>
    <w:rsid w:val="007F16E7"/>
    <w:rsid w:val="007F189F"/>
    <w:rsid w:val="007F18FA"/>
    <w:rsid w:val="007F2662"/>
    <w:rsid w:val="007F2A3E"/>
    <w:rsid w:val="007F2B8E"/>
    <w:rsid w:val="007F2C81"/>
    <w:rsid w:val="007F2E10"/>
    <w:rsid w:val="007F3513"/>
    <w:rsid w:val="007F3B78"/>
    <w:rsid w:val="007F4399"/>
    <w:rsid w:val="007F4433"/>
    <w:rsid w:val="007F460B"/>
    <w:rsid w:val="007F4AF4"/>
    <w:rsid w:val="007F546D"/>
    <w:rsid w:val="007F552A"/>
    <w:rsid w:val="007F5B83"/>
    <w:rsid w:val="007F5DE9"/>
    <w:rsid w:val="007F61D1"/>
    <w:rsid w:val="007F64CB"/>
    <w:rsid w:val="007F6A86"/>
    <w:rsid w:val="007F6AF1"/>
    <w:rsid w:val="007F76F8"/>
    <w:rsid w:val="007F7AE0"/>
    <w:rsid w:val="007F7C6E"/>
    <w:rsid w:val="00800333"/>
    <w:rsid w:val="00800C2F"/>
    <w:rsid w:val="00800E5A"/>
    <w:rsid w:val="008010BA"/>
    <w:rsid w:val="008012E9"/>
    <w:rsid w:val="00801526"/>
    <w:rsid w:val="008021A2"/>
    <w:rsid w:val="008022E1"/>
    <w:rsid w:val="0080295F"/>
    <w:rsid w:val="00803440"/>
    <w:rsid w:val="00803471"/>
    <w:rsid w:val="00803517"/>
    <w:rsid w:val="00804E2B"/>
    <w:rsid w:val="00804FA2"/>
    <w:rsid w:val="008050E5"/>
    <w:rsid w:val="00805216"/>
    <w:rsid w:val="0080545B"/>
    <w:rsid w:val="008056C9"/>
    <w:rsid w:val="00805AAE"/>
    <w:rsid w:val="00805C62"/>
    <w:rsid w:val="00806409"/>
    <w:rsid w:val="00807B1E"/>
    <w:rsid w:val="00807D0D"/>
    <w:rsid w:val="00807E2D"/>
    <w:rsid w:val="008106E5"/>
    <w:rsid w:val="00810D2A"/>
    <w:rsid w:val="0081110D"/>
    <w:rsid w:val="008112D6"/>
    <w:rsid w:val="008115C5"/>
    <w:rsid w:val="008117C4"/>
    <w:rsid w:val="00811CB5"/>
    <w:rsid w:val="0081234B"/>
    <w:rsid w:val="008126EC"/>
    <w:rsid w:val="008129C6"/>
    <w:rsid w:val="00813CCB"/>
    <w:rsid w:val="00814DEE"/>
    <w:rsid w:val="00814EC3"/>
    <w:rsid w:val="0081597F"/>
    <w:rsid w:val="00816DC4"/>
    <w:rsid w:val="00817659"/>
    <w:rsid w:val="00821264"/>
    <w:rsid w:val="008215C7"/>
    <w:rsid w:val="0082185E"/>
    <w:rsid w:val="008219C9"/>
    <w:rsid w:val="00821E77"/>
    <w:rsid w:val="008221C3"/>
    <w:rsid w:val="008223BE"/>
    <w:rsid w:val="00822409"/>
    <w:rsid w:val="00822495"/>
    <w:rsid w:val="008226E0"/>
    <w:rsid w:val="00822E6F"/>
    <w:rsid w:val="008246B5"/>
    <w:rsid w:val="008246F0"/>
    <w:rsid w:val="00824B95"/>
    <w:rsid w:val="00824CC0"/>
    <w:rsid w:val="00824DB6"/>
    <w:rsid w:val="0082558A"/>
    <w:rsid w:val="008259F1"/>
    <w:rsid w:val="00825B03"/>
    <w:rsid w:val="0082601A"/>
    <w:rsid w:val="008262AC"/>
    <w:rsid w:val="00826797"/>
    <w:rsid w:val="00826F37"/>
    <w:rsid w:val="0082703A"/>
    <w:rsid w:val="00827AB2"/>
    <w:rsid w:val="00827C87"/>
    <w:rsid w:val="0083012B"/>
    <w:rsid w:val="00830446"/>
    <w:rsid w:val="00830872"/>
    <w:rsid w:val="00830DBC"/>
    <w:rsid w:val="00831A45"/>
    <w:rsid w:val="008320EC"/>
    <w:rsid w:val="008329D9"/>
    <w:rsid w:val="00832ADA"/>
    <w:rsid w:val="00832B71"/>
    <w:rsid w:val="00832F2E"/>
    <w:rsid w:val="0083306A"/>
    <w:rsid w:val="008331D7"/>
    <w:rsid w:val="00833559"/>
    <w:rsid w:val="00833C2E"/>
    <w:rsid w:val="008349D0"/>
    <w:rsid w:val="00835072"/>
    <w:rsid w:val="008351F5"/>
    <w:rsid w:val="00835212"/>
    <w:rsid w:val="008352D1"/>
    <w:rsid w:val="008362D3"/>
    <w:rsid w:val="0083675F"/>
    <w:rsid w:val="00836958"/>
    <w:rsid w:val="00836990"/>
    <w:rsid w:val="008370DF"/>
    <w:rsid w:val="008373AF"/>
    <w:rsid w:val="008377AA"/>
    <w:rsid w:val="0083782E"/>
    <w:rsid w:val="0083793A"/>
    <w:rsid w:val="00837BD4"/>
    <w:rsid w:val="00837C62"/>
    <w:rsid w:val="00837CEC"/>
    <w:rsid w:val="0084003B"/>
    <w:rsid w:val="00840382"/>
    <w:rsid w:val="00842677"/>
    <w:rsid w:val="008427B2"/>
    <w:rsid w:val="00842A93"/>
    <w:rsid w:val="00842B8C"/>
    <w:rsid w:val="00842C1E"/>
    <w:rsid w:val="00842DFE"/>
    <w:rsid w:val="008434B1"/>
    <w:rsid w:val="008434D8"/>
    <w:rsid w:val="00843516"/>
    <w:rsid w:val="00843580"/>
    <w:rsid w:val="00843749"/>
    <w:rsid w:val="00843945"/>
    <w:rsid w:val="0084455D"/>
    <w:rsid w:val="008450D3"/>
    <w:rsid w:val="00845136"/>
    <w:rsid w:val="0084524F"/>
    <w:rsid w:val="00845E00"/>
    <w:rsid w:val="00846AA5"/>
    <w:rsid w:val="00847B3E"/>
    <w:rsid w:val="00847C5E"/>
    <w:rsid w:val="008502C7"/>
    <w:rsid w:val="00850649"/>
    <w:rsid w:val="0085089C"/>
    <w:rsid w:val="00850B0F"/>
    <w:rsid w:val="00850BF7"/>
    <w:rsid w:val="00850FD9"/>
    <w:rsid w:val="00851218"/>
    <w:rsid w:val="008512E0"/>
    <w:rsid w:val="0085184A"/>
    <w:rsid w:val="008518AB"/>
    <w:rsid w:val="00851B14"/>
    <w:rsid w:val="00851BC4"/>
    <w:rsid w:val="00851F16"/>
    <w:rsid w:val="00852416"/>
    <w:rsid w:val="00852B92"/>
    <w:rsid w:val="00852D9A"/>
    <w:rsid w:val="00853D5C"/>
    <w:rsid w:val="00854048"/>
    <w:rsid w:val="00854D6B"/>
    <w:rsid w:val="00854E51"/>
    <w:rsid w:val="00855051"/>
    <w:rsid w:val="008559AA"/>
    <w:rsid w:val="00855A72"/>
    <w:rsid w:val="00856291"/>
    <w:rsid w:val="008569B7"/>
    <w:rsid w:val="00856F0F"/>
    <w:rsid w:val="008570C4"/>
    <w:rsid w:val="008578DE"/>
    <w:rsid w:val="00857D68"/>
    <w:rsid w:val="0086044A"/>
    <w:rsid w:val="008607AA"/>
    <w:rsid w:val="0086111E"/>
    <w:rsid w:val="00861286"/>
    <w:rsid w:val="008614FE"/>
    <w:rsid w:val="00862B38"/>
    <w:rsid w:val="00862FBC"/>
    <w:rsid w:val="00863E7E"/>
    <w:rsid w:val="008655A9"/>
    <w:rsid w:val="0086567C"/>
    <w:rsid w:val="008657BE"/>
    <w:rsid w:val="00865F20"/>
    <w:rsid w:val="00866670"/>
    <w:rsid w:val="00866785"/>
    <w:rsid w:val="00866A75"/>
    <w:rsid w:val="00866B5D"/>
    <w:rsid w:val="00866C2D"/>
    <w:rsid w:val="00867EF2"/>
    <w:rsid w:val="008704A5"/>
    <w:rsid w:val="00870560"/>
    <w:rsid w:val="00870D65"/>
    <w:rsid w:val="00870F95"/>
    <w:rsid w:val="008710C3"/>
    <w:rsid w:val="00871B57"/>
    <w:rsid w:val="0087204C"/>
    <w:rsid w:val="00872099"/>
    <w:rsid w:val="00874DB0"/>
    <w:rsid w:val="00875034"/>
    <w:rsid w:val="0087515B"/>
    <w:rsid w:val="00875305"/>
    <w:rsid w:val="0087592C"/>
    <w:rsid w:val="00875F68"/>
    <w:rsid w:val="00876660"/>
    <w:rsid w:val="0087730A"/>
    <w:rsid w:val="0087785B"/>
    <w:rsid w:val="00877B5C"/>
    <w:rsid w:val="00877E3D"/>
    <w:rsid w:val="00880415"/>
    <w:rsid w:val="008804CF"/>
    <w:rsid w:val="00880A07"/>
    <w:rsid w:val="00880C0F"/>
    <w:rsid w:val="00881243"/>
    <w:rsid w:val="0088139F"/>
    <w:rsid w:val="00881EFF"/>
    <w:rsid w:val="00882259"/>
    <w:rsid w:val="008823A0"/>
    <w:rsid w:val="008824CB"/>
    <w:rsid w:val="008830CF"/>
    <w:rsid w:val="0088315B"/>
    <w:rsid w:val="00883C72"/>
    <w:rsid w:val="00884447"/>
    <w:rsid w:val="008844A6"/>
    <w:rsid w:val="008848C8"/>
    <w:rsid w:val="00885C01"/>
    <w:rsid w:val="008860CF"/>
    <w:rsid w:val="0088664F"/>
    <w:rsid w:val="008868EF"/>
    <w:rsid w:val="0088743D"/>
    <w:rsid w:val="00887A4A"/>
    <w:rsid w:val="00887D03"/>
    <w:rsid w:val="00887E1F"/>
    <w:rsid w:val="00887E78"/>
    <w:rsid w:val="00887FB6"/>
    <w:rsid w:val="00887FF4"/>
    <w:rsid w:val="008902D3"/>
    <w:rsid w:val="00890555"/>
    <w:rsid w:val="00890750"/>
    <w:rsid w:val="00890ABE"/>
    <w:rsid w:val="00890B50"/>
    <w:rsid w:val="00890E2E"/>
    <w:rsid w:val="00890FAC"/>
    <w:rsid w:val="008911BA"/>
    <w:rsid w:val="0089187E"/>
    <w:rsid w:val="0089188B"/>
    <w:rsid w:val="00892DBD"/>
    <w:rsid w:val="00892F30"/>
    <w:rsid w:val="0089305C"/>
    <w:rsid w:val="0089305D"/>
    <w:rsid w:val="008930EA"/>
    <w:rsid w:val="0089390A"/>
    <w:rsid w:val="00893BC9"/>
    <w:rsid w:val="008945A8"/>
    <w:rsid w:val="0089490A"/>
    <w:rsid w:val="00894E74"/>
    <w:rsid w:val="00894EF8"/>
    <w:rsid w:val="00895C03"/>
    <w:rsid w:val="00895CE8"/>
    <w:rsid w:val="00895DEC"/>
    <w:rsid w:val="00896438"/>
    <w:rsid w:val="00896966"/>
    <w:rsid w:val="008969B4"/>
    <w:rsid w:val="00896ACE"/>
    <w:rsid w:val="00896ACF"/>
    <w:rsid w:val="00896EB4"/>
    <w:rsid w:val="0089728A"/>
    <w:rsid w:val="00897631"/>
    <w:rsid w:val="00897C98"/>
    <w:rsid w:val="00897F12"/>
    <w:rsid w:val="008A001E"/>
    <w:rsid w:val="008A0F41"/>
    <w:rsid w:val="008A103B"/>
    <w:rsid w:val="008A1200"/>
    <w:rsid w:val="008A15EB"/>
    <w:rsid w:val="008A1721"/>
    <w:rsid w:val="008A17FD"/>
    <w:rsid w:val="008A1CAC"/>
    <w:rsid w:val="008A26BE"/>
    <w:rsid w:val="008A3303"/>
    <w:rsid w:val="008A36A8"/>
    <w:rsid w:val="008A3781"/>
    <w:rsid w:val="008A4A0B"/>
    <w:rsid w:val="008A4DA6"/>
    <w:rsid w:val="008A4DB3"/>
    <w:rsid w:val="008A4EDE"/>
    <w:rsid w:val="008A5304"/>
    <w:rsid w:val="008A530B"/>
    <w:rsid w:val="008A6216"/>
    <w:rsid w:val="008A621E"/>
    <w:rsid w:val="008A63A9"/>
    <w:rsid w:val="008A66B5"/>
    <w:rsid w:val="008A692D"/>
    <w:rsid w:val="008A6DA9"/>
    <w:rsid w:val="008A6FEA"/>
    <w:rsid w:val="008B036C"/>
    <w:rsid w:val="008B0A60"/>
    <w:rsid w:val="008B0F71"/>
    <w:rsid w:val="008B14BE"/>
    <w:rsid w:val="008B1A6A"/>
    <w:rsid w:val="008B1FD7"/>
    <w:rsid w:val="008B22D2"/>
    <w:rsid w:val="008B2D50"/>
    <w:rsid w:val="008B3845"/>
    <w:rsid w:val="008B3E6E"/>
    <w:rsid w:val="008B41E8"/>
    <w:rsid w:val="008B4446"/>
    <w:rsid w:val="008B451B"/>
    <w:rsid w:val="008B483D"/>
    <w:rsid w:val="008B49B0"/>
    <w:rsid w:val="008B4AA9"/>
    <w:rsid w:val="008B4EE5"/>
    <w:rsid w:val="008B635D"/>
    <w:rsid w:val="008B6472"/>
    <w:rsid w:val="008B6911"/>
    <w:rsid w:val="008B6961"/>
    <w:rsid w:val="008B69CB"/>
    <w:rsid w:val="008B6CE8"/>
    <w:rsid w:val="008B6FA7"/>
    <w:rsid w:val="008B766F"/>
    <w:rsid w:val="008B7C80"/>
    <w:rsid w:val="008B7D8C"/>
    <w:rsid w:val="008B7E44"/>
    <w:rsid w:val="008C0665"/>
    <w:rsid w:val="008C0688"/>
    <w:rsid w:val="008C0D7D"/>
    <w:rsid w:val="008C0ECE"/>
    <w:rsid w:val="008C14D6"/>
    <w:rsid w:val="008C15EF"/>
    <w:rsid w:val="008C1817"/>
    <w:rsid w:val="008C1A2D"/>
    <w:rsid w:val="008C1C55"/>
    <w:rsid w:val="008C2215"/>
    <w:rsid w:val="008C2257"/>
    <w:rsid w:val="008C238C"/>
    <w:rsid w:val="008C23DE"/>
    <w:rsid w:val="008C267B"/>
    <w:rsid w:val="008C2E69"/>
    <w:rsid w:val="008C2FFA"/>
    <w:rsid w:val="008C360B"/>
    <w:rsid w:val="008C4136"/>
    <w:rsid w:val="008C52D6"/>
    <w:rsid w:val="008C5747"/>
    <w:rsid w:val="008C57C4"/>
    <w:rsid w:val="008C592F"/>
    <w:rsid w:val="008C5DF8"/>
    <w:rsid w:val="008C746A"/>
    <w:rsid w:val="008C7800"/>
    <w:rsid w:val="008C7B73"/>
    <w:rsid w:val="008C7C6D"/>
    <w:rsid w:val="008C7F8C"/>
    <w:rsid w:val="008D0751"/>
    <w:rsid w:val="008D0C00"/>
    <w:rsid w:val="008D0F9F"/>
    <w:rsid w:val="008D12FF"/>
    <w:rsid w:val="008D13DC"/>
    <w:rsid w:val="008D1877"/>
    <w:rsid w:val="008D1DE0"/>
    <w:rsid w:val="008D1E75"/>
    <w:rsid w:val="008D202B"/>
    <w:rsid w:val="008D2776"/>
    <w:rsid w:val="008D2A54"/>
    <w:rsid w:val="008D2E4C"/>
    <w:rsid w:val="008D3B4B"/>
    <w:rsid w:val="008D4344"/>
    <w:rsid w:val="008D47E8"/>
    <w:rsid w:val="008D576E"/>
    <w:rsid w:val="008D6117"/>
    <w:rsid w:val="008D6EC8"/>
    <w:rsid w:val="008D73BF"/>
    <w:rsid w:val="008D7A90"/>
    <w:rsid w:val="008D7BEF"/>
    <w:rsid w:val="008D7C11"/>
    <w:rsid w:val="008E0215"/>
    <w:rsid w:val="008E0408"/>
    <w:rsid w:val="008E06F8"/>
    <w:rsid w:val="008E13B2"/>
    <w:rsid w:val="008E1F82"/>
    <w:rsid w:val="008E2001"/>
    <w:rsid w:val="008E228A"/>
    <w:rsid w:val="008E2345"/>
    <w:rsid w:val="008E249C"/>
    <w:rsid w:val="008E25DF"/>
    <w:rsid w:val="008E2DEE"/>
    <w:rsid w:val="008E3698"/>
    <w:rsid w:val="008E3871"/>
    <w:rsid w:val="008E43F3"/>
    <w:rsid w:val="008E4461"/>
    <w:rsid w:val="008E4727"/>
    <w:rsid w:val="008E4A19"/>
    <w:rsid w:val="008E4B06"/>
    <w:rsid w:val="008E4D0F"/>
    <w:rsid w:val="008E4EDD"/>
    <w:rsid w:val="008E4F49"/>
    <w:rsid w:val="008E5885"/>
    <w:rsid w:val="008E613F"/>
    <w:rsid w:val="008E67A4"/>
    <w:rsid w:val="008E67F8"/>
    <w:rsid w:val="008E7122"/>
    <w:rsid w:val="008E71C5"/>
    <w:rsid w:val="008E741E"/>
    <w:rsid w:val="008E786C"/>
    <w:rsid w:val="008F0119"/>
    <w:rsid w:val="008F01C1"/>
    <w:rsid w:val="008F0DD1"/>
    <w:rsid w:val="008F10B8"/>
    <w:rsid w:val="008F12D9"/>
    <w:rsid w:val="008F17F4"/>
    <w:rsid w:val="008F1B2B"/>
    <w:rsid w:val="008F1EAE"/>
    <w:rsid w:val="008F2158"/>
    <w:rsid w:val="008F2172"/>
    <w:rsid w:val="008F23AD"/>
    <w:rsid w:val="008F2492"/>
    <w:rsid w:val="008F24A7"/>
    <w:rsid w:val="008F26C2"/>
    <w:rsid w:val="008F2E85"/>
    <w:rsid w:val="008F3918"/>
    <w:rsid w:val="008F3998"/>
    <w:rsid w:val="008F3C4A"/>
    <w:rsid w:val="008F3CA9"/>
    <w:rsid w:val="008F446C"/>
    <w:rsid w:val="008F5268"/>
    <w:rsid w:val="008F5A1F"/>
    <w:rsid w:val="008F61DC"/>
    <w:rsid w:val="008F6433"/>
    <w:rsid w:val="008F6D0B"/>
    <w:rsid w:val="008F6EF4"/>
    <w:rsid w:val="008F74C8"/>
    <w:rsid w:val="008F7543"/>
    <w:rsid w:val="008F7564"/>
    <w:rsid w:val="008F7BE4"/>
    <w:rsid w:val="008F7D39"/>
    <w:rsid w:val="0090034C"/>
    <w:rsid w:val="00900978"/>
    <w:rsid w:val="00901126"/>
    <w:rsid w:val="009012B9"/>
    <w:rsid w:val="009019EB"/>
    <w:rsid w:val="00902306"/>
    <w:rsid w:val="009023BD"/>
    <w:rsid w:val="009025E6"/>
    <w:rsid w:val="0090344C"/>
    <w:rsid w:val="009034D2"/>
    <w:rsid w:val="00904818"/>
    <w:rsid w:val="0090494B"/>
    <w:rsid w:val="00904FCF"/>
    <w:rsid w:val="009050D4"/>
    <w:rsid w:val="009060B2"/>
    <w:rsid w:val="00906603"/>
    <w:rsid w:val="00906A75"/>
    <w:rsid w:val="00906F9B"/>
    <w:rsid w:val="00906FF8"/>
    <w:rsid w:val="009072C1"/>
    <w:rsid w:val="00907600"/>
    <w:rsid w:val="00907A3F"/>
    <w:rsid w:val="00907BEA"/>
    <w:rsid w:val="00907D55"/>
    <w:rsid w:val="009101E2"/>
    <w:rsid w:val="009104D2"/>
    <w:rsid w:val="00910631"/>
    <w:rsid w:val="00910A34"/>
    <w:rsid w:val="00910A7A"/>
    <w:rsid w:val="00910C45"/>
    <w:rsid w:val="00911C17"/>
    <w:rsid w:val="009124C4"/>
    <w:rsid w:val="00912CFC"/>
    <w:rsid w:val="00912D7F"/>
    <w:rsid w:val="00912F2C"/>
    <w:rsid w:val="00912F31"/>
    <w:rsid w:val="0091312B"/>
    <w:rsid w:val="009132F2"/>
    <w:rsid w:val="009133F3"/>
    <w:rsid w:val="00913518"/>
    <w:rsid w:val="0091376F"/>
    <w:rsid w:val="00913E86"/>
    <w:rsid w:val="00914496"/>
    <w:rsid w:val="00914595"/>
    <w:rsid w:val="009156B9"/>
    <w:rsid w:val="00915D7E"/>
    <w:rsid w:val="00915DF6"/>
    <w:rsid w:val="00915E3F"/>
    <w:rsid w:val="009161F4"/>
    <w:rsid w:val="00916771"/>
    <w:rsid w:val="00916976"/>
    <w:rsid w:val="00916F49"/>
    <w:rsid w:val="0091716E"/>
    <w:rsid w:val="0091751F"/>
    <w:rsid w:val="00917539"/>
    <w:rsid w:val="00917960"/>
    <w:rsid w:val="00917ABD"/>
    <w:rsid w:val="00920052"/>
    <w:rsid w:val="009206CC"/>
    <w:rsid w:val="00920779"/>
    <w:rsid w:val="00921719"/>
    <w:rsid w:val="00921D9B"/>
    <w:rsid w:val="0092208B"/>
    <w:rsid w:val="009227A0"/>
    <w:rsid w:val="00922AB8"/>
    <w:rsid w:val="009232A9"/>
    <w:rsid w:val="0092337D"/>
    <w:rsid w:val="0092384A"/>
    <w:rsid w:val="00923E88"/>
    <w:rsid w:val="00924282"/>
    <w:rsid w:val="00924407"/>
    <w:rsid w:val="00924652"/>
    <w:rsid w:val="0092534B"/>
    <w:rsid w:val="009253AB"/>
    <w:rsid w:val="00925B0D"/>
    <w:rsid w:val="00925D7B"/>
    <w:rsid w:val="00925F0E"/>
    <w:rsid w:val="009261DF"/>
    <w:rsid w:val="00926ADC"/>
    <w:rsid w:val="00926BBE"/>
    <w:rsid w:val="00926F81"/>
    <w:rsid w:val="0092776C"/>
    <w:rsid w:val="00930118"/>
    <w:rsid w:val="009301E8"/>
    <w:rsid w:val="009303BD"/>
    <w:rsid w:val="00930A92"/>
    <w:rsid w:val="00930D60"/>
    <w:rsid w:val="00931096"/>
    <w:rsid w:val="00931B0B"/>
    <w:rsid w:val="00931C4D"/>
    <w:rsid w:val="00932335"/>
    <w:rsid w:val="0093280A"/>
    <w:rsid w:val="0093296B"/>
    <w:rsid w:val="00932CEC"/>
    <w:rsid w:val="00932F72"/>
    <w:rsid w:val="00933443"/>
    <w:rsid w:val="00933477"/>
    <w:rsid w:val="00933E8D"/>
    <w:rsid w:val="00933E9C"/>
    <w:rsid w:val="00934067"/>
    <w:rsid w:val="00934145"/>
    <w:rsid w:val="00934599"/>
    <w:rsid w:val="009350B9"/>
    <w:rsid w:val="009352CF"/>
    <w:rsid w:val="009361F3"/>
    <w:rsid w:val="0093726F"/>
    <w:rsid w:val="00937974"/>
    <w:rsid w:val="00937994"/>
    <w:rsid w:val="00940130"/>
    <w:rsid w:val="0094034C"/>
    <w:rsid w:val="00940364"/>
    <w:rsid w:val="00942348"/>
    <w:rsid w:val="00942565"/>
    <w:rsid w:val="00942AE5"/>
    <w:rsid w:val="00943107"/>
    <w:rsid w:val="0094361A"/>
    <w:rsid w:val="0094392B"/>
    <w:rsid w:val="00943A70"/>
    <w:rsid w:val="00943D6B"/>
    <w:rsid w:val="0094402C"/>
    <w:rsid w:val="0094424B"/>
    <w:rsid w:val="009454E4"/>
    <w:rsid w:val="00945C23"/>
    <w:rsid w:val="009467A0"/>
    <w:rsid w:val="00946D40"/>
    <w:rsid w:val="00946D93"/>
    <w:rsid w:val="00946DC4"/>
    <w:rsid w:val="009474E3"/>
    <w:rsid w:val="0094758F"/>
    <w:rsid w:val="00947A53"/>
    <w:rsid w:val="00947C1D"/>
    <w:rsid w:val="00947C9B"/>
    <w:rsid w:val="00950096"/>
    <w:rsid w:val="00950978"/>
    <w:rsid w:val="00950B85"/>
    <w:rsid w:val="00950E58"/>
    <w:rsid w:val="00951274"/>
    <w:rsid w:val="00951BA8"/>
    <w:rsid w:val="00951F88"/>
    <w:rsid w:val="009521C2"/>
    <w:rsid w:val="009521EB"/>
    <w:rsid w:val="00953310"/>
    <w:rsid w:val="00953C98"/>
    <w:rsid w:val="00954103"/>
    <w:rsid w:val="009547CE"/>
    <w:rsid w:val="00954FA8"/>
    <w:rsid w:val="00955120"/>
    <w:rsid w:val="009551D5"/>
    <w:rsid w:val="00955763"/>
    <w:rsid w:val="00956227"/>
    <w:rsid w:val="00956342"/>
    <w:rsid w:val="00956CA2"/>
    <w:rsid w:val="009577DF"/>
    <w:rsid w:val="00960B2E"/>
    <w:rsid w:val="00960E82"/>
    <w:rsid w:val="00961017"/>
    <w:rsid w:val="00961A16"/>
    <w:rsid w:val="00961CE9"/>
    <w:rsid w:val="009622D0"/>
    <w:rsid w:val="00962ACA"/>
    <w:rsid w:val="00963031"/>
    <w:rsid w:val="0096314C"/>
    <w:rsid w:val="00963380"/>
    <w:rsid w:val="00963C70"/>
    <w:rsid w:val="009644A9"/>
    <w:rsid w:val="009649B3"/>
    <w:rsid w:val="00964B91"/>
    <w:rsid w:val="00964CE1"/>
    <w:rsid w:val="00965088"/>
    <w:rsid w:val="00965111"/>
    <w:rsid w:val="009651F6"/>
    <w:rsid w:val="00965987"/>
    <w:rsid w:val="00965EFC"/>
    <w:rsid w:val="00965F72"/>
    <w:rsid w:val="009663B3"/>
    <w:rsid w:val="009668B2"/>
    <w:rsid w:val="00967E26"/>
    <w:rsid w:val="00967FF0"/>
    <w:rsid w:val="009706FF"/>
    <w:rsid w:val="009708C9"/>
    <w:rsid w:val="009708F5"/>
    <w:rsid w:val="00971971"/>
    <w:rsid w:val="009720AA"/>
    <w:rsid w:val="00972138"/>
    <w:rsid w:val="0097220F"/>
    <w:rsid w:val="0097228D"/>
    <w:rsid w:val="0097276D"/>
    <w:rsid w:val="00972B8C"/>
    <w:rsid w:val="00972E32"/>
    <w:rsid w:val="00972FE8"/>
    <w:rsid w:val="00973550"/>
    <w:rsid w:val="00973D2F"/>
    <w:rsid w:val="009743A2"/>
    <w:rsid w:val="009744C4"/>
    <w:rsid w:val="00975418"/>
    <w:rsid w:val="00975F13"/>
    <w:rsid w:val="00976614"/>
    <w:rsid w:val="009777F6"/>
    <w:rsid w:val="009779BB"/>
    <w:rsid w:val="00977C8C"/>
    <w:rsid w:val="00980164"/>
    <w:rsid w:val="009808AF"/>
    <w:rsid w:val="00981395"/>
    <w:rsid w:val="00981540"/>
    <w:rsid w:val="00981B4F"/>
    <w:rsid w:val="00981CA0"/>
    <w:rsid w:val="00981CCF"/>
    <w:rsid w:val="00982033"/>
    <w:rsid w:val="009824BB"/>
    <w:rsid w:val="00982C11"/>
    <w:rsid w:val="00982E31"/>
    <w:rsid w:val="009839AD"/>
    <w:rsid w:val="00983E33"/>
    <w:rsid w:val="00983F01"/>
    <w:rsid w:val="00983FA2"/>
    <w:rsid w:val="009847B2"/>
    <w:rsid w:val="009849A8"/>
    <w:rsid w:val="009853A3"/>
    <w:rsid w:val="009853EF"/>
    <w:rsid w:val="0098542C"/>
    <w:rsid w:val="00985CB5"/>
    <w:rsid w:val="00986570"/>
    <w:rsid w:val="00986E12"/>
    <w:rsid w:val="00986F13"/>
    <w:rsid w:val="00986FF3"/>
    <w:rsid w:val="00987F1F"/>
    <w:rsid w:val="009910E3"/>
    <w:rsid w:val="00991620"/>
    <w:rsid w:val="00991A1D"/>
    <w:rsid w:val="00991CF4"/>
    <w:rsid w:val="009923C9"/>
    <w:rsid w:val="00992C3F"/>
    <w:rsid w:val="0099341C"/>
    <w:rsid w:val="00993514"/>
    <w:rsid w:val="00993627"/>
    <w:rsid w:val="009943A6"/>
    <w:rsid w:val="0099465A"/>
    <w:rsid w:val="00994AC2"/>
    <w:rsid w:val="00995019"/>
    <w:rsid w:val="009955A0"/>
    <w:rsid w:val="00995B17"/>
    <w:rsid w:val="00995F95"/>
    <w:rsid w:val="00995FD4"/>
    <w:rsid w:val="00996169"/>
    <w:rsid w:val="00996500"/>
    <w:rsid w:val="009967A0"/>
    <w:rsid w:val="00996889"/>
    <w:rsid w:val="00996DD5"/>
    <w:rsid w:val="00996EC9"/>
    <w:rsid w:val="009A0478"/>
    <w:rsid w:val="009A07C0"/>
    <w:rsid w:val="009A0913"/>
    <w:rsid w:val="009A09CE"/>
    <w:rsid w:val="009A0E8D"/>
    <w:rsid w:val="009A0E91"/>
    <w:rsid w:val="009A1703"/>
    <w:rsid w:val="009A182E"/>
    <w:rsid w:val="009A1BD4"/>
    <w:rsid w:val="009A1C4D"/>
    <w:rsid w:val="009A2119"/>
    <w:rsid w:val="009A266B"/>
    <w:rsid w:val="009A2D35"/>
    <w:rsid w:val="009A364F"/>
    <w:rsid w:val="009A41B4"/>
    <w:rsid w:val="009A4206"/>
    <w:rsid w:val="009A433B"/>
    <w:rsid w:val="009A448E"/>
    <w:rsid w:val="009A4861"/>
    <w:rsid w:val="009A517B"/>
    <w:rsid w:val="009A589A"/>
    <w:rsid w:val="009A59AF"/>
    <w:rsid w:val="009A5AD9"/>
    <w:rsid w:val="009A5E1E"/>
    <w:rsid w:val="009A6042"/>
    <w:rsid w:val="009A61AA"/>
    <w:rsid w:val="009A65E9"/>
    <w:rsid w:val="009A6768"/>
    <w:rsid w:val="009A7459"/>
    <w:rsid w:val="009A74F5"/>
    <w:rsid w:val="009A7734"/>
    <w:rsid w:val="009A7D26"/>
    <w:rsid w:val="009A7DC5"/>
    <w:rsid w:val="009B0068"/>
    <w:rsid w:val="009B045F"/>
    <w:rsid w:val="009B0E59"/>
    <w:rsid w:val="009B0F06"/>
    <w:rsid w:val="009B129D"/>
    <w:rsid w:val="009B1470"/>
    <w:rsid w:val="009B1FCC"/>
    <w:rsid w:val="009B28DF"/>
    <w:rsid w:val="009B2B4C"/>
    <w:rsid w:val="009B2E9B"/>
    <w:rsid w:val="009B34FC"/>
    <w:rsid w:val="009B352D"/>
    <w:rsid w:val="009B470F"/>
    <w:rsid w:val="009B4ED2"/>
    <w:rsid w:val="009B4FD9"/>
    <w:rsid w:val="009B5482"/>
    <w:rsid w:val="009B5955"/>
    <w:rsid w:val="009B5BD1"/>
    <w:rsid w:val="009B5EFC"/>
    <w:rsid w:val="009B6570"/>
    <w:rsid w:val="009B682B"/>
    <w:rsid w:val="009B6C83"/>
    <w:rsid w:val="009B7FE5"/>
    <w:rsid w:val="009C09D6"/>
    <w:rsid w:val="009C1229"/>
    <w:rsid w:val="009C17D4"/>
    <w:rsid w:val="009C180B"/>
    <w:rsid w:val="009C197A"/>
    <w:rsid w:val="009C1BFE"/>
    <w:rsid w:val="009C21E9"/>
    <w:rsid w:val="009C2631"/>
    <w:rsid w:val="009C279A"/>
    <w:rsid w:val="009C2E94"/>
    <w:rsid w:val="009C36C7"/>
    <w:rsid w:val="009C3A7C"/>
    <w:rsid w:val="009C3E15"/>
    <w:rsid w:val="009C3E9C"/>
    <w:rsid w:val="009C41FD"/>
    <w:rsid w:val="009C4426"/>
    <w:rsid w:val="009C443D"/>
    <w:rsid w:val="009C45BF"/>
    <w:rsid w:val="009C479A"/>
    <w:rsid w:val="009C486B"/>
    <w:rsid w:val="009C61E3"/>
    <w:rsid w:val="009C61ED"/>
    <w:rsid w:val="009C6C1E"/>
    <w:rsid w:val="009C6CD5"/>
    <w:rsid w:val="009C6DA2"/>
    <w:rsid w:val="009C7019"/>
    <w:rsid w:val="009C7B51"/>
    <w:rsid w:val="009D011A"/>
    <w:rsid w:val="009D06D2"/>
    <w:rsid w:val="009D0AC9"/>
    <w:rsid w:val="009D0EAC"/>
    <w:rsid w:val="009D11C6"/>
    <w:rsid w:val="009D18A8"/>
    <w:rsid w:val="009D1FC5"/>
    <w:rsid w:val="009D1FE3"/>
    <w:rsid w:val="009D292B"/>
    <w:rsid w:val="009D29C6"/>
    <w:rsid w:val="009D2F5B"/>
    <w:rsid w:val="009D3197"/>
    <w:rsid w:val="009D3485"/>
    <w:rsid w:val="009D3559"/>
    <w:rsid w:val="009D3669"/>
    <w:rsid w:val="009D3718"/>
    <w:rsid w:val="009D3723"/>
    <w:rsid w:val="009D381A"/>
    <w:rsid w:val="009D38BF"/>
    <w:rsid w:val="009D3E2C"/>
    <w:rsid w:val="009D4126"/>
    <w:rsid w:val="009D4366"/>
    <w:rsid w:val="009D455C"/>
    <w:rsid w:val="009D4851"/>
    <w:rsid w:val="009D4DBA"/>
    <w:rsid w:val="009D50FC"/>
    <w:rsid w:val="009D600D"/>
    <w:rsid w:val="009D6041"/>
    <w:rsid w:val="009D61C9"/>
    <w:rsid w:val="009D66C9"/>
    <w:rsid w:val="009D6881"/>
    <w:rsid w:val="009D692C"/>
    <w:rsid w:val="009D6937"/>
    <w:rsid w:val="009D6FE8"/>
    <w:rsid w:val="009D7549"/>
    <w:rsid w:val="009D7856"/>
    <w:rsid w:val="009D793D"/>
    <w:rsid w:val="009E0069"/>
    <w:rsid w:val="009E0502"/>
    <w:rsid w:val="009E1971"/>
    <w:rsid w:val="009E2439"/>
    <w:rsid w:val="009E27FB"/>
    <w:rsid w:val="009E28CC"/>
    <w:rsid w:val="009E2B51"/>
    <w:rsid w:val="009E3DAB"/>
    <w:rsid w:val="009E3F39"/>
    <w:rsid w:val="009E3FE5"/>
    <w:rsid w:val="009E45BE"/>
    <w:rsid w:val="009E4CCF"/>
    <w:rsid w:val="009E4F7B"/>
    <w:rsid w:val="009E5064"/>
    <w:rsid w:val="009E5DAB"/>
    <w:rsid w:val="009E5E2D"/>
    <w:rsid w:val="009E60C4"/>
    <w:rsid w:val="009E625E"/>
    <w:rsid w:val="009E6308"/>
    <w:rsid w:val="009E63B5"/>
    <w:rsid w:val="009E6535"/>
    <w:rsid w:val="009E676F"/>
    <w:rsid w:val="009E6ACC"/>
    <w:rsid w:val="009E797C"/>
    <w:rsid w:val="009E7A25"/>
    <w:rsid w:val="009E7A8A"/>
    <w:rsid w:val="009F00B6"/>
    <w:rsid w:val="009F103C"/>
    <w:rsid w:val="009F1466"/>
    <w:rsid w:val="009F1A93"/>
    <w:rsid w:val="009F1D71"/>
    <w:rsid w:val="009F2691"/>
    <w:rsid w:val="009F2A4B"/>
    <w:rsid w:val="009F2E65"/>
    <w:rsid w:val="009F2E98"/>
    <w:rsid w:val="009F2FDE"/>
    <w:rsid w:val="009F3152"/>
    <w:rsid w:val="009F36AA"/>
    <w:rsid w:val="009F36DC"/>
    <w:rsid w:val="009F3A0E"/>
    <w:rsid w:val="009F3E5E"/>
    <w:rsid w:val="009F4190"/>
    <w:rsid w:val="009F480E"/>
    <w:rsid w:val="009F4E53"/>
    <w:rsid w:val="009F4F5C"/>
    <w:rsid w:val="009F5700"/>
    <w:rsid w:val="009F5791"/>
    <w:rsid w:val="009F65DA"/>
    <w:rsid w:val="009F71E5"/>
    <w:rsid w:val="009F76D8"/>
    <w:rsid w:val="009F7FA0"/>
    <w:rsid w:val="00A00092"/>
    <w:rsid w:val="00A0080C"/>
    <w:rsid w:val="00A00B5E"/>
    <w:rsid w:val="00A00B77"/>
    <w:rsid w:val="00A01108"/>
    <w:rsid w:val="00A019E8"/>
    <w:rsid w:val="00A02D52"/>
    <w:rsid w:val="00A03129"/>
    <w:rsid w:val="00A03245"/>
    <w:rsid w:val="00A03718"/>
    <w:rsid w:val="00A03CB0"/>
    <w:rsid w:val="00A045BF"/>
    <w:rsid w:val="00A055D6"/>
    <w:rsid w:val="00A05FE0"/>
    <w:rsid w:val="00A06260"/>
    <w:rsid w:val="00A062D3"/>
    <w:rsid w:val="00A06831"/>
    <w:rsid w:val="00A06E97"/>
    <w:rsid w:val="00A06F35"/>
    <w:rsid w:val="00A07118"/>
    <w:rsid w:val="00A078CA"/>
    <w:rsid w:val="00A0794F"/>
    <w:rsid w:val="00A10058"/>
    <w:rsid w:val="00A107A4"/>
    <w:rsid w:val="00A10B00"/>
    <w:rsid w:val="00A11451"/>
    <w:rsid w:val="00A11B37"/>
    <w:rsid w:val="00A1214E"/>
    <w:rsid w:val="00A12A65"/>
    <w:rsid w:val="00A12E52"/>
    <w:rsid w:val="00A1342D"/>
    <w:rsid w:val="00A134A2"/>
    <w:rsid w:val="00A13C42"/>
    <w:rsid w:val="00A14E7C"/>
    <w:rsid w:val="00A15F19"/>
    <w:rsid w:val="00A15FA4"/>
    <w:rsid w:val="00A17206"/>
    <w:rsid w:val="00A178CE"/>
    <w:rsid w:val="00A17918"/>
    <w:rsid w:val="00A20182"/>
    <w:rsid w:val="00A2037B"/>
    <w:rsid w:val="00A207F3"/>
    <w:rsid w:val="00A20971"/>
    <w:rsid w:val="00A20F54"/>
    <w:rsid w:val="00A211DA"/>
    <w:rsid w:val="00A21255"/>
    <w:rsid w:val="00A214D1"/>
    <w:rsid w:val="00A21E73"/>
    <w:rsid w:val="00A22378"/>
    <w:rsid w:val="00A23270"/>
    <w:rsid w:val="00A235CF"/>
    <w:rsid w:val="00A23613"/>
    <w:rsid w:val="00A23985"/>
    <w:rsid w:val="00A244D7"/>
    <w:rsid w:val="00A2490D"/>
    <w:rsid w:val="00A24C9C"/>
    <w:rsid w:val="00A2513E"/>
    <w:rsid w:val="00A252D0"/>
    <w:rsid w:val="00A254BD"/>
    <w:rsid w:val="00A25802"/>
    <w:rsid w:val="00A25810"/>
    <w:rsid w:val="00A25A9C"/>
    <w:rsid w:val="00A2787E"/>
    <w:rsid w:val="00A30472"/>
    <w:rsid w:val="00A30A80"/>
    <w:rsid w:val="00A30E66"/>
    <w:rsid w:val="00A326D7"/>
    <w:rsid w:val="00A329BD"/>
    <w:rsid w:val="00A330C7"/>
    <w:rsid w:val="00A330F4"/>
    <w:rsid w:val="00A33847"/>
    <w:rsid w:val="00A338D3"/>
    <w:rsid w:val="00A33F9D"/>
    <w:rsid w:val="00A34232"/>
    <w:rsid w:val="00A34588"/>
    <w:rsid w:val="00A347FD"/>
    <w:rsid w:val="00A34932"/>
    <w:rsid w:val="00A352C2"/>
    <w:rsid w:val="00A35C70"/>
    <w:rsid w:val="00A35EE4"/>
    <w:rsid w:val="00A36252"/>
    <w:rsid w:val="00A365DF"/>
    <w:rsid w:val="00A3661D"/>
    <w:rsid w:val="00A371DB"/>
    <w:rsid w:val="00A372C9"/>
    <w:rsid w:val="00A40F4C"/>
    <w:rsid w:val="00A40FA0"/>
    <w:rsid w:val="00A411BC"/>
    <w:rsid w:val="00A41634"/>
    <w:rsid w:val="00A41D21"/>
    <w:rsid w:val="00A41DD1"/>
    <w:rsid w:val="00A42458"/>
    <w:rsid w:val="00A42874"/>
    <w:rsid w:val="00A429DE"/>
    <w:rsid w:val="00A42E79"/>
    <w:rsid w:val="00A438E3"/>
    <w:rsid w:val="00A43984"/>
    <w:rsid w:val="00A4400F"/>
    <w:rsid w:val="00A4412C"/>
    <w:rsid w:val="00A44239"/>
    <w:rsid w:val="00A44325"/>
    <w:rsid w:val="00A443B5"/>
    <w:rsid w:val="00A44790"/>
    <w:rsid w:val="00A45475"/>
    <w:rsid w:val="00A45E9E"/>
    <w:rsid w:val="00A4740D"/>
    <w:rsid w:val="00A47EE2"/>
    <w:rsid w:val="00A50139"/>
    <w:rsid w:val="00A501A5"/>
    <w:rsid w:val="00A522DB"/>
    <w:rsid w:val="00A52D85"/>
    <w:rsid w:val="00A5300B"/>
    <w:rsid w:val="00A5342C"/>
    <w:rsid w:val="00A5361E"/>
    <w:rsid w:val="00A536B3"/>
    <w:rsid w:val="00A536D4"/>
    <w:rsid w:val="00A538AA"/>
    <w:rsid w:val="00A5399F"/>
    <w:rsid w:val="00A53B28"/>
    <w:rsid w:val="00A53CBE"/>
    <w:rsid w:val="00A5434C"/>
    <w:rsid w:val="00A54448"/>
    <w:rsid w:val="00A549F2"/>
    <w:rsid w:val="00A55028"/>
    <w:rsid w:val="00A554DB"/>
    <w:rsid w:val="00A557AA"/>
    <w:rsid w:val="00A558E0"/>
    <w:rsid w:val="00A564A8"/>
    <w:rsid w:val="00A56C87"/>
    <w:rsid w:val="00A57494"/>
    <w:rsid w:val="00A57CC5"/>
    <w:rsid w:val="00A57E99"/>
    <w:rsid w:val="00A605E3"/>
    <w:rsid w:val="00A60671"/>
    <w:rsid w:val="00A60C76"/>
    <w:rsid w:val="00A60EB2"/>
    <w:rsid w:val="00A61086"/>
    <w:rsid w:val="00A6144D"/>
    <w:rsid w:val="00A61913"/>
    <w:rsid w:val="00A61D4C"/>
    <w:rsid w:val="00A6205A"/>
    <w:rsid w:val="00A62387"/>
    <w:rsid w:val="00A623A1"/>
    <w:rsid w:val="00A62453"/>
    <w:rsid w:val="00A62925"/>
    <w:rsid w:val="00A629E8"/>
    <w:rsid w:val="00A62B8C"/>
    <w:rsid w:val="00A6318E"/>
    <w:rsid w:val="00A6344B"/>
    <w:rsid w:val="00A6433F"/>
    <w:rsid w:val="00A6466F"/>
    <w:rsid w:val="00A6471E"/>
    <w:rsid w:val="00A65A28"/>
    <w:rsid w:val="00A66545"/>
    <w:rsid w:val="00A674F6"/>
    <w:rsid w:val="00A677E0"/>
    <w:rsid w:val="00A67BA6"/>
    <w:rsid w:val="00A703DB"/>
    <w:rsid w:val="00A715A3"/>
    <w:rsid w:val="00A723D1"/>
    <w:rsid w:val="00A72C6F"/>
    <w:rsid w:val="00A73460"/>
    <w:rsid w:val="00A73D38"/>
    <w:rsid w:val="00A742BC"/>
    <w:rsid w:val="00A74742"/>
    <w:rsid w:val="00A74A4C"/>
    <w:rsid w:val="00A74D8B"/>
    <w:rsid w:val="00A759FD"/>
    <w:rsid w:val="00A75BB1"/>
    <w:rsid w:val="00A75F0D"/>
    <w:rsid w:val="00A75F3C"/>
    <w:rsid w:val="00A76055"/>
    <w:rsid w:val="00A76739"/>
    <w:rsid w:val="00A7694E"/>
    <w:rsid w:val="00A76FD6"/>
    <w:rsid w:val="00A77556"/>
    <w:rsid w:val="00A77A39"/>
    <w:rsid w:val="00A8004C"/>
    <w:rsid w:val="00A800FE"/>
    <w:rsid w:val="00A8020D"/>
    <w:rsid w:val="00A80804"/>
    <w:rsid w:val="00A809A6"/>
    <w:rsid w:val="00A80A89"/>
    <w:rsid w:val="00A80C92"/>
    <w:rsid w:val="00A815DB"/>
    <w:rsid w:val="00A816E0"/>
    <w:rsid w:val="00A81DB2"/>
    <w:rsid w:val="00A820FF"/>
    <w:rsid w:val="00A82243"/>
    <w:rsid w:val="00A82D38"/>
    <w:rsid w:val="00A82F97"/>
    <w:rsid w:val="00A837CF"/>
    <w:rsid w:val="00A83C82"/>
    <w:rsid w:val="00A85076"/>
    <w:rsid w:val="00A85124"/>
    <w:rsid w:val="00A85739"/>
    <w:rsid w:val="00A8588B"/>
    <w:rsid w:val="00A859B2"/>
    <w:rsid w:val="00A85B49"/>
    <w:rsid w:val="00A862C4"/>
    <w:rsid w:val="00A864F3"/>
    <w:rsid w:val="00A8752D"/>
    <w:rsid w:val="00A8756C"/>
    <w:rsid w:val="00A87B6B"/>
    <w:rsid w:val="00A87F72"/>
    <w:rsid w:val="00A9024B"/>
    <w:rsid w:val="00A91213"/>
    <w:rsid w:val="00A912AD"/>
    <w:rsid w:val="00A91EF2"/>
    <w:rsid w:val="00A92A44"/>
    <w:rsid w:val="00A92D95"/>
    <w:rsid w:val="00A92DA1"/>
    <w:rsid w:val="00A93332"/>
    <w:rsid w:val="00A93F33"/>
    <w:rsid w:val="00A9466E"/>
    <w:rsid w:val="00A94930"/>
    <w:rsid w:val="00A94ACB"/>
    <w:rsid w:val="00A94E04"/>
    <w:rsid w:val="00A957C8"/>
    <w:rsid w:val="00A96C78"/>
    <w:rsid w:val="00A973F4"/>
    <w:rsid w:val="00A97F4A"/>
    <w:rsid w:val="00AA0EAF"/>
    <w:rsid w:val="00AA1072"/>
    <w:rsid w:val="00AA196D"/>
    <w:rsid w:val="00AA1E60"/>
    <w:rsid w:val="00AA1FB4"/>
    <w:rsid w:val="00AA21AD"/>
    <w:rsid w:val="00AA2815"/>
    <w:rsid w:val="00AA2A27"/>
    <w:rsid w:val="00AA2AF8"/>
    <w:rsid w:val="00AA2E02"/>
    <w:rsid w:val="00AA34D9"/>
    <w:rsid w:val="00AA39C0"/>
    <w:rsid w:val="00AA3E42"/>
    <w:rsid w:val="00AA3EC7"/>
    <w:rsid w:val="00AA4833"/>
    <w:rsid w:val="00AA4AA4"/>
    <w:rsid w:val="00AA51FC"/>
    <w:rsid w:val="00AA5B37"/>
    <w:rsid w:val="00AA623D"/>
    <w:rsid w:val="00AA6417"/>
    <w:rsid w:val="00AA72AE"/>
    <w:rsid w:val="00AA7916"/>
    <w:rsid w:val="00AB0029"/>
    <w:rsid w:val="00AB04F7"/>
    <w:rsid w:val="00AB0630"/>
    <w:rsid w:val="00AB1252"/>
    <w:rsid w:val="00AB1597"/>
    <w:rsid w:val="00AB2226"/>
    <w:rsid w:val="00AB237B"/>
    <w:rsid w:val="00AB29CC"/>
    <w:rsid w:val="00AB2E29"/>
    <w:rsid w:val="00AB2EED"/>
    <w:rsid w:val="00AB47A7"/>
    <w:rsid w:val="00AB4D82"/>
    <w:rsid w:val="00AB4EB9"/>
    <w:rsid w:val="00AB4F53"/>
    <w:rsid w:val="00AB5359"/>
    <w:rsid w:val="00AB58BC"/>
    <w:rsid w:val="00AB5AD5"/>
    <w:rsid w:val="00AB5E7E"/>
    <w:rsid w:val="00AB6061"/>
    <w:rsid w:val="00AB62BA"/>
    <w:rsid w:val="00AB67CF"/>
    <w:rsid w:val="00AB6844"/>
    <w:rsid w:val="00AB6872"/>
    <w:rsid w:val="00AB6909"/>
    <w:rsid w:val="00AB73D2"/>
    <w:rsid w:val="00AB74D4"/>
    <w:rsid w:val="00AB7CE5"/>
    <w:rsid w:val="00AC02D7"/>
    <w:rsid w:val="00AC098E"/>
    <w:rsid w:val="00AC0B2B"/>
    <w:rsid w:val="00AC0C46"/>
    <w:rsid w:val="00AC17A1"/>
    <w:rsid w:val="00AC1809"/>
    <w:rsid w:val="00AC1A83"/>
    <w:rsid w:val="00AC1D2C"/>
    <w:rsid w:val="00AC1FAD"/>
    <w:rsid w:val="00AC2541"/>
    <w:rsid w:val="00AC2D41"/>
    <w:rsid w:val="00AC3333"/>
    <w:rsid w:val="00AC3389"/>
    <w:rsid w:val="00AC36E3"/>
    <w:rsid w:val="00AC46BC"/>
    <w:rsid w:val="00AC4741"/>
    <w:rsid w:val="00AC4EC7"/>
    <w:rsid w:val="00AC59F3"/>
    <w:rsid w:val="00AC5A11"/>
    <w:rsid w:val="00AC5B42"/>
    <w:rsid w:val="00AC5F1F"/>
    <w:rsid w:val="00AC5F35"/>
    <w:rsid w:val="00AC61B5"/>
    <w:rsid w:val="00AC65D7"/>
    <w:rsid w:val="00AC6F96"/>
    <w:rsid w:val="00AC7172"/>
    <w:rsid w:val="00AC7286"/>
    <w:rsid w:val="00AC76C2"/>
    <w:rsid w:val="00AC7A62"/>
    <w:rsid w:val="00AC7B00"/>
    <w:rsid w:val="00AD059E"/>
    <w:rsid w:val="00AD0AB1"/>
    <w:rsid w:val="00AD0B50"/>
    <w:rsid w:val="00AD1677"/>
    <w:rsid w:val="00AD16D3"/>
    <w:rsid w:val="00AD17B1"/>
    <w:rsid w:val="00AD18A4"/>
    <w:rsid w:val="00AD277E"/>
    <w:rsid w:val="00AD2A39"/>
    <w:rsid w:val="00AD3315"/>
    <w:rsid w:val="00AD4090"/>
    <w:rsid w:val="00AD44BD"/>
    <w:rsid w:val="00AD45B8"/>
    <w:rsid w:val="00AD46E6"/>
    <w:rsid w:val="00AD5780"/>
    <w:rsid w:val="00AD5B79"/>
    <w:rsid w:val="00AD60DF"/>
    <w:rsid w:val="00AD6CE8"/>
    <w:rsid w:val="00AD7E2A"/>
    <w:rsid w:val="00AE0A68"/>
    <w:rsid w:val="00AE0D9B"/>
    <w:rsid w:val="00AE0EA6"/>
    <w:rsid w:val="00AE0F0D"/>
    <w:rsid w:val="00AE1D04"/>
    <w:rsid w:val="00AE1DF4"/>
    <w:rsid w:val="00AE1FA4"/>
    <w:rsid w:val="00AE213F"/>
    <w:rsid w:val="00AE3118"/>
    <w:rsid w:val="00AE3BEE"/>
    <w:rsid w:val="00AE3F23"/>
    <w:rsid w:val="00AE48F4"/>
    <w:rsid w:val="00AE4C1D"/>
    <w:rsid w:val="00AE5827"/>
    <w:rsid w:val="00AE5DEB"/>
    <w:rsid w:val="00AE5F86"/>
    <w:rsid w:val="00AE617F"/>
    <w:rsid w:val="00AE6278"/>
    <w:rsid w:val="00AE6664"/>
    <w:rsid w:val="00AE693D"/>
    <w:rsid w:val="00AE733F"/>
    <w:rsid w:val="00AE79AC"/>
    <w:rsid w:val="00AE79ED"/>
    <w:rsid w:val="00AE7EE3"/>
    <w:rsid w:val="00AF016D"/>
    <w:rsid w:val="00AF06C2"/>
    <w:rsid w:val="00AF0845"/>
    <w:rsid w:val="00AF0895"/>
    <w:rsid w:val="00AF0B12"/>
    <w:rsid w:val="00AF0CF5"/>
    <w:rsid w:val="00AF11A6"/>
    <w:rsid w:val="00AF14BF"/>
    <w:rsid w:val="00AF1956"/>
    <w:rsid w:val="00AF1B33"/>
    <w:rsid w:val="00AF1FA7"/>
    <w:rsid w:val="00AF2492"/>
    <w:rsid w:val="00AF314E"/>
    <w:rsid w:val="00AF3B2A"/>
    <w:rsid w:val="00AF3BF1"/>
    <w:rsid w:val="00AF40D1"/>
    <w:rsid w:val="00AF42D3"/>
    <w:rsid w:val="00AF437C"/>
    <w:rsid w:val="00AF4E91"/>
    <w:rsid w:val="00AF5046"/>
    <w:rsid w:val="00AF5467"/>
    <w:rsid w:val="00AF590B"/>
    <w:rsid w:val="00AF6433"/>
    <w:rsid w:val="00AF6BFC"/>
    <w:rsid w:val="00AF77F9"/>
    <w:rsid w:val="00B001D5"/>
    <w:rsid w:val="00B00275"/>
    <w:rsid w:val="00B00312"/>
    <w:rsid w:val="00B00406"/>
    <w:rsid w:val="00B02334"/>
    <w:rsid w:val="00B02DB0"/>
    <w:rsid w:val="00B0486D"/>
    <w:rsid w:val="00B04C73"/>
    <w:rsid w:val="00B05530"/>
    <w:rsid w:val="00B0582C"/>
    <w:rsid w:val="00B06134"/>
    <w:rsid w:val="00B061C9"/>
    <w:rsid w:val="00B062A0"/>
    <w:rsid w:val="00B066F0"/>
    <w:rsid w:val="00B06AB6"/>
    <w:rsid w:val="00B06F82"/>
    <w:rsid w:val="00B07E5A"/>
    <w:rsid w:val="00B07F4F"/>
    <w:rsid w:val="00B1100A"/>
    <w:rsid w:val="00B12147"/>
    <w:rsid w:val="00B127BC"/>
    <w:rsid w:val="00B12C1B"/>
    <w:rsid w:val="00B12E6D"/>
    <w:rsid w:val="00B13031"/>
    <w:rsid w:val="00B135A7"/>
    <w:rsid w:val="00B13777"/>
    <w:rsid w:val="00B13C99"/>
    <w:rsid w:val="00B145BB"/>
    <w:rsid w:val="00B149EB"/>
    <w:rsid w:val="00B14B30"/>
    <w:rsid w:val="00B14F74"/>
    <w:rsid w:val="00B151E4"/>
    <w:rsid w:val="00B1599D"/>
    <w:rsid w:val="00B15F30"/>
    <w:rsid w:val="00B16BD2"/>
    <w:rsid w:val="00B175D1"/>
    <w:rsid w:val="00B17CFD"/>
    <w:rsid w:val="00B200AD"/>
    <w:rsid w:val="00B20395"/>
    <w:rsid w:val="00B20BE8"/>
    <w:rsid w:val="00B20E96"/>
    <w:rsid w:val="00B216A3"/>
    <w:rsid w:val="00B21884"/>
    <w:rsid w:val="00B21972"/>
    <w:rsid w:val="00B21F9C"/>
    <w:rsid w:val="00B221AB"/>
    <w:rsid w:val="00B238CA"/>
    <w:rsid w:val="00B23D19"/>
    <w:rsid w:val="00B2415B"/>
    <w:rsid w:val="00B24623"/>
    <w:rsid w:val="00B2486F"/>
    <w:rsid w:val="00B24890"/>
    <w:rsid w:val="00B24E22"/>
    <w:rsid w:val="00B261B3"/>
    <w:rsid w:val="00B26248"/>
    <w:rsid w:val="00B2659A"/>
    <w:rsid w:val="00B278E9"/>
    <w:rsid w:val="00B27AE8"/>
    <w:rsid w:val="00B30AE4"/>
    <w:rsid w:val="00B30B55"/>
    <w:rsid w:val="00B30C68"/>
    <w:rsid w:val="00B31584"/>
    <w:rsid w:val="00B31653"/>
    <w:rsid w:val="00B316B3"/>
    <w:rsid w:val="00B3175D"/>
    <w:rsid w:val="00B3214B"/>
    <w:rsid w:val="00B32860"/>
    <w:rsid w:val="00B33815"/>
    <w:rsid w:val="00B33897"/>
    <w:rsid w:val="00B3472F"/>
    <w:rsid w:val="00B34DD8"/>
    <w:rsid w:val="00B354FB"/>
    <w:rsid w:val="00B356E1"/>
    <w:rsid w:val="00B3573A"/>
    <w:rsid w:val="00B35887"/>
    <w:rsid w:val="00B35F4C"/>
    <w:rsid w:val="00B364A7"/>
    <w:rsid w:val="00B36DB1"/>
    <w:rsid w:val="00B378F5"/>
    <w:rsid w:val="00B37E10"/>
    <w:rsid w:val="00B37F47"/>
    <w:rsid w:val="00B40165"/>
    <w:rsid w:val="00B4049F"/>
    <w:rsid w:val="00B40A8A"/>
    <w:rsid w:val="00B416F7"/>
    <w:rsid w:val="00B41DD6"/>
    <w:rsid w:val="00B41F16"/>
    <w:rsid w:val="00B4201A"/>
    <w:rsid w:val="00B420FC"/>
    <w:rsid w:val="00B42860"/>
    <w:rsid w:val="00B4286A"/>
    <w:rsid w:val="00B429F3"/>
    <w:rsid w:val="00B42D64"/>
    <w:rsid w:val="00B43278"/>
    <w:rsid w:val="00B436F9"/>
    <w:rsid w:val="00B438EC"/>
    <w:rsid w:val="00B43C24"/>
    <w:rsid w:val="00B43CA8"/>
    <w:rsid w:val="00B43EE3"/>
    <w:rsid w:val="00B43F11"/>
    <w:rsid w:val="00B43FB4"/>
    <w:rsid w:val="00B45B56"/>
    <w:rsid w:val="00B45B94"/>
    <w:rsid w:val="00B46B91"/>
    <w:rsid w:val="00B47593"/>
    <w:rsid w:val="00B4784A"/>
    <w:rsid w:val="00B47AF0"/>
    <w:rsid w:val="00B5047F"/>
    <w:rsid w:val="00B509C2"/>
    <w:rsid w:val="00B5103E"/>
    <w:rsid w:val="00B514EC"/>
    <w:rsid w:val="00B51FF0"/>
    <w:rsid w:val="00B52C08"/>
    <w:rsid w:val="00B52CC8"/>
    <w:rsid w:val="00B52EF1"/>
    <w:rsid w:val="00B5324E"/>
    <w:rsid w:val="00B53AA6"/>
    <w:rsid w:val="00B53D80"/>
    <w:rsid w:val="00B5446C"/>
    <w:rsid w:val="00B54B45"/>
    <w:rsid w:val="00B55772"/>
    <w:rsid w:val="00B557D4"/>
    <w:rsid w:val="00B55B58"/>
    <w:rsid w:val="00B55F8D"/>
    <w:rsid w:val="00B56769"/>
    <w:rsid w:val="00B56950"/>
    <w:rsid w:val="00B57564"/>
    <w:rsid w:val="00B57780"/>
    <w:rsid w:val="00B57C6C"/>
    <w:rsid w:val="00B57DA0"/>
    <w:rsid w:val="00B60994"/>
    <w:rsid w:val="00B60C38"/>
    <w:rsid w:val="00B61BB7"/>
    <w:rsid w:val="00B61CD3"/>
    <w:rsid w:val="00B62458"/>
    <w:rsid w:val="00B628D2"/>
    <w:rsid w:val="00B62F18"/>
    <w:rsid w:val="00B6338B"/>
    <w:rsid w:val="00B63A21"/>
    <w:rsid w:val="00B64B42"/>
    <w:rsid w:val="00B65256"/>
    <w:rsid w:val="00B655E0"/>
    <w:rsid w:val="00B664D7"/>
    <w:rsid w:val="00B66EC1"/>
    <w:rsid w:val="00B6788D"/>
    <w:rsid w:val="00B679A4"/>
    <w:rsid w:val="00B67D25"/>
    <w:rsid w:val="00B67E08"/>
    <w:rsid w:val="00B703A9"/>
    <w:rsid w:val="00B7087F"/>
    <w:rsid w:val="00B70F42"/>
    <w:rsid w:val="00B70F69"/>
    <w:rsid w:val="00B71313"/>
    <w:rsid w:val="00B71A59"/>
    <w:rsid w:val="00B72229"/>
    <w:rsid w:val="00B72350"/>
    <w:rsid w:val="00B725FF"/>
    <w:rsid w:val="00B72A73"/>
    <w:rsid w:val="00B733E0"/>
    <w:rsid w:val="00B73441"/>
    <w:rsid w:val="00B73713"/>
    <w:rsid w:val="00B73C83"/>
    <w:rsid w:val="00B73DB4"/>
    <w:rsid w:val="00B73FE5"/>
    <w:rsid w:val="00B74173"/>
    <w:rsid w:val="00B7465B"/>
    <w:rsid w:val="00B74A6C"/>
    <w:rsid w:val="00B74E55"/>
    <w:rsid w:val="00B75AED"/>
    <w:rsid w:val="00B75E78"/>
    <w:rsid w:val="00B761D8"/>
    <w:rsid w:val="00B76A55"/>
    <w:rsid w:val="00B774C4"/>
    <w:rsid w:val="00B774D4"/>
    <w:rsid w:val="00B77B67"/>
    <w:rsid w:val="00B807C5"/>
    <w:rsid w:val="00B80CDD"/>
    <w:rsid w:val="00B81716"/>
    <w:rsid w:val="00B817C2"/>
    <w:rsid w:val="00B81CF9"/>
    <w:rsid w:val="00B82739"/>
    <w:rsid w:val="00B83332"/>
    <w:rsid w:val="00B834F2"/>
    <w:rsid w:val="00B83880"/>
    <w:rsid w:val="00B84159"/>
    <w:rsid w:val="00B84494"/>
    <w:rsid w:val="00B845AE"/>
    <w:rsid w:val="00B84718"/>
    <w:rsid w:val="00B85946"/>
    <w:rsid w:val="00B85F39"/>
    <w:rsid w:val="00B86317"/>
    <w:rsid w:val="00B872AE"/>
    <w:rsid w:val="00B87516"/>
    <w:rsid w:val="00B8757B"/>
    <w:rsid w:val="00B900B7"/>
    <w:rsid w:val="00B904D8"/>
    <w:rsid w:val="00B90785"/>
    <w:rsid w:val="00B91CBD"/>
    <w:rsid w:val="00B91D79"/>
    <w:rsid w:val="00B929BA"/>
    <w:rsid w:val="00B92AD7"/>
    <w:rsid w:val="00B9348F"/>
    <w:rsid w:val="00B937E3"/>
    <w:rsid w:val="00B93F63"/>
    <w:rsid w:val="00B94265"/>
    <w:rsid w:val="00B94302"/>
    <w:rsid w:val="00B94E6F"/>
    <w:rsid w:val="00B94EE3"/>
    <w:rsid w:val="00B94FE3"/>
    <w:rsid w:val="00B9537A"/>
    <w:rsid w:val="00B9539F"/>
    <w:rsid w:val="00B954BF"/>
    <w:rsid w:val="00B955E8"/>
    <w:rsid w:val="00B95AA6"/>
    <w:rsid w:val="00B9636B"/>
    <w:rsid w:val="00B96633"/>
    <w:rsid w:val="00B9668D"/>
    <w:rsid w:val="00B96B75"/>
    <w:rsid w:val="00B96E74"/>
    <w:rsid w:val="00B9709F"/>
    <w:rsid w:val="00B9726E"/>
    <w:rsid w:val="00B97590"/>
    <w:rsid w:val="00BA0559"/>
    <w:rsid w:val="00BA06CC"/>
    <w:rsid w:val="00BA11AD"/>
    <w:rsid w:val="00BA1F44"/>
    <w:rsid w:val="00BA327A"/>
    <w:rsid w:val="00BA3628"/>
    <w:rsid w:val="00BA3736"/>
    <w:rsid w:val="00BA3A60"/>
    <w:rsid w:val="00BA3B39"/>
    <w:rsid w:val="00BA44BC"/>
    <w:rsid w:val="00BA4992"/>
    <w:rsid w:val="00BA4EA1"/>
    <w:rsid w:val="00BA50E5"/>
    <w:rsid w:val="00BA50F3"/>
    <w:rsid w:val="00BA5100"/>
    <w:rsid w:val="00BA542A"/>
    <w:rsid w:val="00BA577F"/>
    <w:rsid w:val="00BA58C1"/>
    <w:rsid w:val="00BA5E42"/>
    <w:rsid w:val="00BA61D1"/>
    <w:rsid w:val="00BA6682"/>
    <w:rsid w:val="00BA6AC5"/>
    <w:rsid w:val="00BA7083"/>
    <w:rsid w:val="00BA717A"/>
    <w:rsid w:val="00BA72B4"/>
    <w:rsid w:val="00BA7BD7"/>
    <w:rsid w:val="00BB0C55"/>
    <w:rsid w:val="00BB1312"/>
    <w:rsid w:val="00BB1483"/>
    <w:rsid w:val="00BB19B9"/>
    <w:rsid w:val="00BB214F"/>
    <w:rsid w:val="00BB2CE1"/>
    <w:rsid w:val="00BB3EBE"/>
    <w:rsid w:val="00BB3EFD"/>
    <w:rsid w:val="00BB42FC"/>
    <w:rsid w:val="00BB4560"/>
    <w:rsid w:val="00BB4844"/>
    <w:rsid w:val="00BB4E27"/>
    <w:rsid w:val="00BB5955"/>
    <w:rsid w:val="00BB699A"/>
    <w:rsid w:val="00BB6AB9"/>
    <w:rsid w:val="00BB7002"/>
    <w:rsid w:val="00BB7278"/>
    <w:rsid w:val="00BB7810"/>
    <w:rsid w:val="00BB7AB4"/>
    <w:rsid w:val="00BC0455"/>
    <w:rsid w:val="00BC0906"/>
    <w:rsid w:val="00BC0A5D"/>
    <w:rsid w:val="00BC0D4A"/>
    <w:rsid w:val="00BC21EE"/>
    <w:rsid w:val="00BC240B"/>
    <w:rsid w:val="00BC28D3"/>
    <w:rsid w:val="00BC296F"/>
    <w:rsid w:val="00BC335E"/>
    <w:rsid w:val="00BC3897"/>
    <w:rsid w:val="00BC4242"/>
    <w:rsid w:val="00BC4596"/>
    <w:rsid w:val="00BC4776"/>
    <w:rsid w:val="00BC52B8"/>
    <w:rsid w:val="00BC557E"/>
    <w:rsid w:val="00BC5904"/>
    <w:rsid w:val="00BC5923"/>
    <w:rsid w:val="00BC5AC1"/>
    <w:rsid w:val="00BC6202"/>
    <w:rsid w:val="00BC7C82"/>
    <w:rsid w:val="00BD00DF"/>
    <w:rsid w:val="00BD05A1"/>
    <w:rsid w:val="00BD0748"/>
    <w:rsid w:val="00BD0782"/>
    <w:rsid w:val="00BD125B"/>
    <w:rsid w:val="00BD13F2"/>
    <w:rsid w:val="00BD151C"/>
    <w:rsid w:val="00BD1746"/>
    <w:rsid w:val="00BD1CBF"/>
    <w:rsid w:val="00BD1EBE"/>
    <w:rsid w:val="00BD1F30"/>
    <w:rsid w:val="00BD1F72"/>
    <w:rsid w:val="00BD1FCF"/>
    <w:rsid w:val="00BD2769"/>
    <w:rsid w:val="00BD2A19"/>
    <w:rsid w:val="00BD34D0"/>
    <w:rsid w:val="00BD36EB"/>
    <w:rsid w:val="00BD4C17"/>
    <w:rsid w:val="00BD514E"/>
    <w:rsid w:val="00BD62A8"/>
    <w:rsid w:val="00BD6808"/>
    <w:rsid w:val="00BD6CE9"/>
    <w:rsid w:val="00BD6CFB"/>
    <w:rsid w:val="00BD6D48"/>
    <w:rsid w:val="00BD6F8D"/>
    <w:rsid w:val="00BD729A"/>
    <w:rsid w:val="00BD738C"/>
    <w:rsid w:val="00BD7399"/>
    <w:rsid w:val="00BE0057"/>
    <w:rsid w:val="00BE0470"/>
    <w:rsid w:val="00BE0569"/>
    <w:rsid w:val="00BE0830"/>
    <w:rsid w:val="00BE08BF"/>
    <w:rsid w:val="00BE09E2"/>
    <w:rsid w:val="00BE0FD6"/>
    <w:rsid w:val="00BE10C3"/>
    <w:rsid w:val="00BE12B5"/>
    <w:rsid w:val="00BE14EC"/>
    <w:rsid w:val="00BE1598"/>
    <w:rsid w:val="00BE29F5"/>
    <w:rsid w:val="00BE2CDB"/>
    <w:rsid w:val="00BE2E87"/>
    <w:rsid w:val="00BE2EAB"/>
    <w:rsid w:val="00BE2F6F"/>
    <w:rsid w:val="00BE3305"/>
    <w:rsid w:val="00BE374F"/>
    <w:rsid w:val="00BE3A98"/>
    <w:rsid w:val="00BE4037"/>
    <w:rsid w:val="00BE47B9"/>
    <w:rsid w:val="00BE5109"/>
    <w:rsid w:val="00BE595B"/>
    <w:rsid w:val="00BE5F07"/>
    <w:rsid w:val="00BE67CF"/>
    <w:rsid w:val="00BE67F0"/>
    <w:rsid w:val="00BE6822"/>
    <w:rsid w:val="00BE68AF"/>
    <w:rsid w:val="00BE72AA"/>
    <w:rsid w:val="00BE74FE"/>
    <w:rsid w:val="00BE7739"/>
    <w:rsid w:val="00BF0373"/>
    <w:rsid w:val="00BF0837"/>
    <w:rsid w:val="00BF0A85"/>
    <w:rsid w:val="00BF0FE9"/>
    <w:rsid w:val="00BF106A"/>
    <w:rsid w:val="00BF146A"/>
    <w:rsid w:val="00BF1472"/>
    <w:rsid w:val="00BF16F6"/>
    <w:rsid w:val="00BF231B"/>
    <w:rsid w:val="00BF240C"/>
    <w:rsid w:val="00BF2AD6"/>
    <w:rsid w:val="00BF2CB2"/>
    <w:rsid w:val="00BF2FF4"/>
    <w:rsid w:val="00BF3E68"/>
    <w:rsid w:val="00BF4197"/>
    <w:rsid w:val="00BF421F"/>
    <w:rsid w:val="00BF43E5"/>
    <w:rsid w:val="00BF518D"/>
    <w:rsid w:val="00BF5AD5"/>
    <w:rsid w:val="00BF62FD"/>
    <w:rsid w:val="00BF63F4"/>
    <w:rsid w:val="00BF6819"/>
    <w:rsid w:val="00BF6F9F"/>
    <w:rsid w:val="00BF729B"/>
    <w:rsid w:val="00BF7750"/>
    <w:rsid w:val="00BF7F8A"/>
    <w:rsid w:val="00C003E2"/>
    <w:rsid w:val="00C00430"/>
    <w:rsid w:val="00C00768"/>
    <w:rsid w:val="00C00905"/>
    <w:rsid w:val="00C00C68"/>
    <w:rsid w:val="00C01432"/>
    <w:rsid w:val="00C01DD7"/>
    <w:rsid w:val="00C0248A"/>
    <w:rsid w:val="00C0322A"/>
    <w:rsid w:val="00C0345A"/>
    <w:rsid w:val="00C0393B"/>
    <w:rsid w:val="00C03A99"/>
    <w:rsid w:val="00C03DB1"/>
    <w:rsid w:val="00C03DB8"/>
    <w:rsid w:val="00C04FC2"/>
    <w:rsid w:val="00C05664"/>
    <w:rsid w:val="00C05BDD"/>
    <w:rsid w:val="00C06132"/>
    <w:rsid w:val="00C06E0F"/>
    <w:rsid w:val="00C06ECF"/>
    <w:rsid w:val="00C07286"/>
    <w:rsid w:val="00C07E90"/>
    <w:rsid w:val="00C115E3"/>
    <w:rsid w:val="00C11B8C"/>
    <w:rsid w:val="00C11B92"/>
    <w:rsid w:val="00C11CFD"/>
    <w:rsid w:val="00C122A0"/>
    <w:rsid w:val="00C122FC"/>
    <w:rsid w:val="00C12D47"/>
    <w:rsid w:val="00C12E90"/>
    <w:rsid w:val="00C13062"/>
    <w:rsid w:val="00C130A2"/>
    <w:rsid w:val="00C131C6"/>
    <w:rsid w:val="00C131F5"/>
    <w:rsid w:val="00C134FF"/>
    <w:rsid w:val="00C1414A"/>
    <w:rsid w:val="00C14628"/>
    <w:rsid w:val="00C155D2"/>
    <w:rsid w:val="00C15A4A"/>
    <w:rsid w:val="00C16927"/>
    <w:rsid w:val="00C16A99"/>
    <w:rsid w:val="00C16ACB"/>
    <w:rsid w:val="00C17311"/>
    <w:rsid w:val="00C1733D"/>
    <w:rsid w:val="00C17B23"/>
    <w:rsid w:val="00C17B3D"/>
    <w:rsid w:val="00C18A92"/>
    <w:rsid w:val="00C2020A"/>
    <w:rsid w:val="00C204B6"/>
    <w:rsid w:val="00C20732"/>
    <w:rsid w:val="00C2096C"/>
    <w:rsid w:val="00C20C7D"/>
    <w:rsid w:val="00C213CA"/>
    <w:rsid w:val="00C21691"/>
    <w:rsid w:val="00C21802"/>
    <w:rsid w:val="00C22BD0"/>
    <w:rsid w:val="00C233C1"/>
    <w:rsid w:val="00C24344"/>
    <w:rsid w:val="00C24EFE"/>
    <w:rsid w:val="00C25015"/>
    <w:rsid w:val="00C253CA"/>
    <w:rsid w:val="00C25784"/>
    <w:rsid w:val="00C257BE"/>
    <w:rsid w:val="00C25AA4"/>
    <w:rsid w:val="00C25D8D"/>
    <w:rsid w:val="00C260E5"/>
    <w:rsid w:val="00C26306"/>
    <w:rsid w:val="00C26A56"/>
    <w:rsid w:val="00C26BCD"/>
    <w:rsid w:val="00C2743C"/>
    <w:rsid w:val="00C275F8"/>
    <w:rsid w:val="00C27895"/>
    <w:rsid w:val="00C278BF"/>
    <w:rsid w:val="00C27C6C"/>
    <w:rsid w:val="00C27D26"/>
    <w:rsid w:val="00C312F6"/>
    <w:rsid w:val="00C3163B"/>
    <w:rsid w:val="00C31714"/>
    <w:rsid w:val="00C31770"/>
    <w:rsid w:val="00C3192C"/>
    <w:rsid w:val="00C31D9C"/>
    <w:rsid w:val="00C323C0"/>
    <w:rsid w:val="00C32B71"/>
    <w:rsid w:val="00C32DC4"/>
    <w:rsid w:val="00C338E9"/>
    <w:rsid w:val="00C339F3"/>
    <w:rsid w:val="00C34700"/>
    <w:rsid w:val="00C35A57"/>
    <w:rsid w:val="00C3621E"/>
    <w:rsid w:val="00C363BA"/>
    <w:rsid w:val="00C3678C"/>
    <w:rsid w:val="00C36AF4"/>
    <w:rsid w:val="00C37AFF"/>
    <w:rsid w:val="00C37F70"/>
    <w:rsid w:val="00C40129"/>
    <w:rsid w:val="00C412CD"/>
    <w:rsid w:val="00C4199C"/>
    <w:rsid w:val="00C41A3A"/>
    <w:rsid w:val="00C41C6E"/>
    <w:rsid w:val="00C42679"/>
    <w:rsid w:val="00C4302D"/>
    <w:rsid w:val="00C4329D"/>
    <w:rsid w:val="00C434AA"/>
    <w:rsid w:val="00C4379A"/>
    <w:rsid w:val="00C439A2"/>
    <w:rsid w:val="00C43C94"/>
    <w:rsid w:val="00C4434E"/>
    <w:rsid w:val="00C44B1A"/>
    <w:rsid w:val="00C4654B"/>
    <w:rsid w:val="00C4673B"/>
    <w:rsid w:val="00C46F29"/>
    <w:rsid w:val="00C4733A"/>
    <w:rsid w:val="00C47373"/>
    <w:rsid w:val="00C476CA"/>
    <w:rsid w:val="00C47C73"/>
    <w:rsid w:val="00C47E1C"/>
    <w:rsid w:val="00C50DAA"/>
    <w:rsid w:val="00C510E7"/>
    <w:rsid w:val="00C5129B"/>
    <w:rsid w:val="00C51365"/>
    <w:rsid w:val="00C5150F"/>
    <w:rsid w:val="00C51A16"/>
    <w:rsid w:val="00C52547"/>
    <w:rsid w:val="00C52AAF"/>
    <w:rsid w:val="00C52CEF"/>
    <w:rsid w:val="00C52E8A"/>
    <w:rsid w:val="00C53242"/>
    <w:rsid w:val="00C5335F"/>
    <w:rsid w:val="00C548E8"/>
    <w:rsid w:val="00C5507D"/>
    <w:rsid w:val="00C550B4"/>
    <w:rsid w:val="00C5537D"/>
    <w:rsid w:val="00C55497"/>
    <w:rsid w:val="00C5549A"/>
    <w:rsid w:val="00C56818"/>
    <w:rsid w:val="00C56F01"/>
    <w:rsid w:val="00C57273"/>
    <w:rsid w:val="00C575B3"/>
    <w:rsid w:val="00C57FFB"/>
    <w:rsid w:val="00C60776"/>
    <w:rsid w:val="00C60E49"/>
    <w:rsid w:val="00C6186E"/>
    <w:rsid w:val="00C61DFD"/>
    <w:rsid w:val="00C6293A"/>
    <w:rsid w:val="00C62B05"/>
    <w:rsid w:val="00C62C7E"/>
    <w:rsid w:val="00C63CB2"/>
    <w:rsid w:val="00C640B8"/>
    <w:rsid w:val="00C645CF"/>
    <w:rsid w:val="00C64A9F"/>
    <w:rsid w:val="00C66478"/>
    <w:rsid w:val="00C66A8E"/>
    <w:rsid w:val="00C66E32"/>
    <w:rsid w:val="00C6777D"/>
    <w:rsid w:val="00C67A8D"/>
    <w:rsid w:val="00C67B15"/>
    <w:rsid w:val="00C67BD2"/>
    <w:rsid w:val="00C70409"/>
    <w:rsid w:val="00C70B7C"/>
    <w:rsid w:val="00C70EC5"/>
    <w:rsid w:val="00C71743"/>
    <w:rsid w:val="00C71C53"/>
    <w:rsid w:val="00C72219"/>
    <w:rsid w:val="00C728B8"/>
    <w:rsid w:val="00C731F9"/>
    <w:rsid w:val="00C73669"/>
    <w:rsid w:val="00C7424F"/>
    <w:rsid w:val="00C742A7"/>
    <w:rsid w:val="00C74A49"/>
    <w:rsid w:val="00C74BD1"/>
    <w:rsid w:val="00C74C90"/>
    <w:rsid w:val="00C7509F"/>
    <w:rsid w:val="00C7554F"/>
    <w:rsid w:val="00C7625A"/>
    <w:rsid w:val="00C76812"/>
    <w:rsid w:val="00C768DC"/>
    <w:rsid w:val="00C76AF2"/>
    <w:rsid w:val="00C76C54"/>
    <w:rsid w:val="00C777B2"/>
    <w:rsid w:val="00C77DD7"/>
    <w:rsid w:val="00C80222"/>
    <w:rsid w:val="00C8042C"/>
    <w:rsid w:val="00C8065F"/>
    <w:rsid w:val="00C80C65"/>
    <w:rsid w:val="00C81BD2"/>
    <w:rsid w:val="00C81C8D"/>
    <w:rsid w:val="00C81E23"/>
    <w:rsid w:val="00C827A9"/>
    <w:rsid w:val="00C82D94"/>
    <w:rsid w:val="00C82E3C"/>
    <w:rsid w:val="00C82E66"/>
    <w:rsid w:val="00C82F59"/>
    <w:rsid w:val="00C836D0"/>
    <w:rsid w:val="00C840C7"/>
    <w:rsid w:val="00C841E6"/>
    <w:rsid w:val="00C84450"/>
    <w:rsid w:val="00C844DD"/>
    <w:rsid w:val="00C84813"/>
    <w:rsid w:val="00C84E8C"/>
    <w:rsid w:val="00C84FC3"/>
    <w:rsid w:val="00C84FDD"/>
    <w:rsid w:val="00C85042"/>
    <w:rsid w:val="00C85D01"/>
    <w:rsid w:val="00C85FA9"/>
    <w:rsid w:val="00C8634E"/>
    <w:rsid w:val="00C8645A"/>
    <w:rsid w:val="00C8688E"/>
    <w:rsid w:val="00C86C6F"/>
    <w:rsid w:val="00C86C7E"/>
    <w:rsid w:val="00C86DEB"/>
    <w:rsid w:val="00C87057"/>
    <w:rsid w:val="00C870ED"/>
    <w:rsid w:val="00C871CD"/>
    <w:rsid w:val="00C8764C"/>
    <w:rsid w:val="00C876BE"/>
    <w:rsid w:val="00C87E02"/>
    <w:rsid w:val="00C87E6A"/>
    <w:rsid w:val="00C9003B"/>
    <w:rsid w:val="00C903AA"/>
    <w:rsid w:val="00C9075A"/>
    <w:rsid w:val="00C907CE"/>
    <w:rsid w:val="00C90AE0"/>
    <w:rsid w:val="00C90C4E"/>
    <w:rsid w:val="00C90DCF"/>
    <w:rsid w:val="00C90DD5"/>
    <w:rsid w:val="00C9154C"/>
    <w:rsid w:val="00C9172C"/>
    <w:rsid w:val="00C91981"/>
    <w:rsid w:val="00C91B9B"/>
    <w:rsid w:val="00C91C59"/>
    <w:rsid w:val="00C9205E"/>
    <w:rsid w:val="00C921A8"/>
    <w:rsid w:val="00C92C8E"/>
    <w:rsid w:val="00C93806"/>
    <w:rsid w:val="00C94BA8"/>
    <w:rsid w:val="00C94C82"/>
    <w:rsid w:val="00C94F0E"/>
    <w:rsid w:val="00C9521D"/>
    <w:rsid w:val="00C953C1"/>
    <w:rsid w:val="00C95ECE"/>
    <w:rsid w:val="00C95FE2"/>
    <w:rsid w:val="00C95FFB"/>
    <w:rsid w:val="00C96028"/>
    <w:rsid w:val="00C96397"/>
    <w:rsid w:val="00C9643A"/>
    <w:rsid w:val="00C966A0"/>
    <w:rsid w:val="00C97A75"/>
    <w:rsid w:val="00CA0241"/>
    <w:rsid w:val="00CA0BC5"/>
    <w:rsid w:val="00CA0C91"/>
    <w:rsid w:val="00CA0E0F"/>
    <w:rsid w:val="00CA0E7D"/>
    <w:rsid w:val="00CA148C"/>
    <w:rsid w:val="00CA1914"/>
    <w:rsid w:val="00CA1E39"/>
    <w:rsid w:val="00CA1EFA"/>
    <w:rsid w:val="00CA3042"/>
    <w:rsid w:val="00CA374E"/>
    <w:rsid w:val="00CA3D7E"/>
    <w:rsid w:val="00CA42DC"/>
    <w:rsid w:val="00CA4A0C"/>
    <w:rsid w:val="00CA4A95"/>
    <w:rsid w:val="00CA5EE7"/>
    <w:rsid w:val="00CA5FF0"/>
    <w:rsid w:val="00CA68AD"/>
    <w:rsid w:val="00CA74C0"/>
    <w:rsid w:val="00CA7C93"/>
    <w:rsid w:val="00CA7EDE"/>
    <w:rsid w:val="00CB045D"/>
    <w:rsid w:val="00CB097C"/>
    <w:rsid w:val="00CB0FD3"/>
    <w:rsid w:val="00CB17BE"/>
    <w:rsid w:val="00CB1823"/>
    <w:rsid w:val="00CB20D5"/>
    <w:rsid w:val="00CB252E"/>
    <w:rsid w:val="00CB2709"/>
    <w:rsid w:val="00CB2A7F"/>
    <w:rsid w:val="00CB414A"/>
    <w:rsid w:val="00CB5704"/>
    <w:rsid w:val="00CB5E6E"/>
    <w:rsid w:val="00CB6524"/>
    <w:rsid w:val="00CB6B14"/>
    <w:rsid w:val="00CB6D33"/>
    <w:rsid w:val="00CB7900"/>
    <w:rsid w:val="00CB7B1B"/>
    <w:rsid w:val="00CB7D53"/>
    <w:rsid w:val="00CB7F60"/>
    <w:rsid w:val="00CB7FAB"/>
    <w:rsid w:val="00CC0260"/>
    <w:rsid w:val="00CC09E5"/>
    <w:rsid w:val="00CC09F8"/>
    <w:rsid w:val="00CC0A90"/>
    <w:rsid w:val="00CC0B99"/>
    <w:rsid w:val="00CC12F3"/>
    <w:rsid w:val="00CC1E65"/>
    <w:rsid w:val="00CC2110"/>
    <w:rsid w:val="00CC295C"/>
    <w:rsid w:val="00CC2E7B"/>
    <w:rsid w:val="00CC326E"/>
    <w:rsid w:val="00CC343D"/>
    <w:rsid w:val="00CC3B42"/>
    <w:rsid w:val="00CC3DC3"/>
    <w:rsid w:val="00CC3DDB"/>
    <w:rsid w:val="00CC47A3"/>
    <w:rsid w:val="00CC47E2"/>
    <w:rsid w:val="00CC4C66"/>
    <w:rsid w:val="00CC4CE8"/>
    <w:rsid w:val="00CC4EE0"/>
    <w:rsid w:val="00CC50EE"/>
    <w:rsid w:val="00CC525D"/>
    <w:rsid w:val="00CC5836"/>
    <w:rsid w:val="00CC6E90"/>
    <w:rsid w:val="00CC72CF"/>
    <w:rsid w:val="00CC7867"/>
    <w:rsid w:val="00CC7C28"/>
    <w:rsid w:val="00CC7E7C"/>
    <w:rsid w:val="00CD03FB"/>
    <w:rsid w:val="00CD06A4"/>
    <w:rsid w:val="00CD072D"/>
    <w:rsid w:val="00CD07FF"/>
    <w:rsid w:val="00CD14F7"/>
    <w:rsid w:val="00CD18D7"/>
    <w:rsid w:val="00CD1BA3"/>
    <w:rsid w:val="00CD1EAE"/>
    <w:rsid w:val="00CD270B"/>
    <w:rsid w:val="00CD35F0"/>
    <w:rsid w:val="00CD3A78"/>
    <w:rsid w:val="00CD4313"/>
    <w:rsid w:val="00CD4398"/>
    <w:rsid w:val="00CD4A0D"/>
    <w:rsid w:val="00CD62D0"/>
    <w:rsid w:val="00CD6447"/>
    <w:rsid w:val="00CD65C5"/>
    <w:rsid w:val="00CD65F7"/>
    <w:rsid w:val="00CD69A7"/>
    <w:rsid w:val="00CD6C2C"/>
    <w:rsid w:val="00CD6DC3"/>
    <w:rsid w:val="00CD7162"/>
    <w:rsid w:val="00CD7705"/>
    <w:rsid w:val="00CD79DF"/>
    <w:rsid w:val="00CD7B51"/>
    <w:rsid w:val="00CE06BE"/>
    <w:rsid w:val="00CE06DB"/>
    <w:rsid w:val="00CE08AA"/>
    <w:rsid w:val="00CE121E"/>
    <w:rsid w:val="00CE13F3"/>
    <w:rsid w:val="00CE1512"/>
    <w:rsid w:val="00CE15ED"/>
    <w:rsid w:val="00CE1659"/>
    <w:rsid w:val="00CE1D72"/>
    <w:rsid w:val="00CE200F"/>
    <w:rsid w:val="00CE21EB"/>
    <w:rsid w:val="00CE240A"/>
    <w:rsid w:val="00CE24C8"/>
    <w:rsid w:val="00CE266A"/>
    <w:rsid w:val="00CE27AB"/>
    <w:rsid w:val="00CE2AB4"/>
    <w:rsid w:val="00CE38C3"/>
    <w:rsid w:val="00CE3F5B"/>
    <w:rsid w:val="00CE44F0"/>
    <w:rsid w:val="00CE48B2"/>
    <w:rsid w:val="00CE4FAE"/>
    <w:rsid w:val="00CE50F0"/>
    <w:rsid w:val="00CE51C6"/>
    <w:rsid w:val="00CE5676"/>
    <w:rsid w:val="00CE58B0"/>
    <w:rsid w:val="00CE701A"/>
    <w:rsid w:val="00CE75AB"/>
    <w:rsid w:val="00CE77A1"/>
    <w:rsid w:val="00CE7F4F"/>
    <w:rsid w:val="00CF05CA"/>
    <w:rsid w:val="00CF09FC"/>
    <w:rsid w:val="00CF0A67"/>
    <w:rsid w:val="00CF0B85"/>
    <w:rsid w:val="00CF0D21"/>
    <w:rsid w:val="00CF2051"/>
    <w:rsid w:val="00CF24CF"/>
    <w:rsid w:val="00CF2539"/>
    <w:rsid w:val="00CF264A"/>
    <w:rsid w:val="00CF29AF"/>
    <w:rsid w:val="00CF2C8A"/>
    <w:rsid w:val="00CF31EC"/>
    <w:rsid w:val="00CF3659"/>
    <w:rsid w:val="00CF475F"/>
    <w:rsid w:val="00CF48AC"/>
    <w:rsid w:val="00CF495F"/>
    <w:rsid w:val="00CF522D"/>
    <w:rsid w:val="00CF5313"/>
    <w:rsid w:val="00CF5455"/>
    <w:rsid w:val="00CF6484"/>
    <w:rsid w:val="00CF6770"/>
    <w:rsid w:val="00CF6A17"/>
    <w:rsid w:val="00CF6F74"/>
    <w:rsid w:val="00CF7489"/>
    <w:rsid w:val="00CF7C7E"/>
    <w:rsid w:val="00CF7D72"/>
    <w:rsid w:val="00CF7F85"/>
    <w:rsid w:val="00D0025F"/>
    <w:rsid w:val="00D0074D"/>
    <w:rsid w:val="00D00A06"/>
    <w:rsid w:val="00D00CBA"/>
    <w:rsid w:val="00D00D90"/>
    <w:rsid w:val="00D00E39"/>
    <w:rsid w:val="00D00FDE"/>
    <w:rsid w:val="00D01345"/>
    <w:rsid w:val="00D016A8"/>
    <w:rsid w:val="00D01B05"/>
    <w:rsid w:val="00D01D20"/>
    <w:rsid w:val="00D01F84"/>
    <w:rsid w:val="00D020D8"/>
    <w:rsid w:val="00D021FE"/>
    <w:rsid w:val="00D026D0"/>
    <w:rsid w:val="00D0272B"/>
    <w:rsid w:val="00D028FC"/>
    <w:rsid w:val="00D032CB"/>
    <w:rsid w:val="00D035E0"/>
    <w:rsid w:val="00D03834"/>
    <w:rsid w:val="00D03D2E"/>
    <w:rsid w:val="00D040FF"/>
    <w:rsid w:val="00D045DB"/>
    <w:rsid w:val="00D049E2"/>
    <w:rsid w:val="00D059AD"/>
    <w:rsid w:val="00D05A96"/>
    <w:rsid w:val="00D05AB9"/>
    <w:rsid w:val="00D069FB"/>
    <w:rsid w:val="00D06D22"/>
    <w:rsid w:val="00D07464"/>
    <w:rsid w:val="00D07F8C"/>
    <w:rsid w:val="00D10329"/>
    <w:rsid w:val="00D10BA8"/>
    <w:rsid w:val="00D10BC6"/>
    <w:rsid w:val="00D10FF2"/>
    <w:rsid w:val="00D1162C"/>
    <w:rsid w:val="00D11A6D"/>
    <w:rsid w:val="00D11EEE"/>
    <w:rsid w:val="00D122C7"/>
    <w:rsid w:val="00D123CC"/>
    <w:rsid w:val="00D131AC"/>
    <w:rsid w:val="00D141A1"/>
    <w:rsid w:val="00D1429D"/>
    <w:rsid w:val="00D144B0"/>
    <w:rsid w:val="00D149EC"/>
    <w:rsid w:val="00D14B46"/>
    <w:rsid w:val="00D14DB3"/>
    <w:rsid w:val="00D14F56"/>
    <w:rsid w:val="00D14FF9"/>
    <w:rsid w:val="00D156E1"/>
    <w:rsid w:val="00D15B52"/>
    <w:rsid w:val="00D15CDE"/>
    <w:rsid w:val="00D164E2"/>
    <w:rsid w:val="00D16580"/>
    <w:rsid w:val="00D17017"/>
    <w:rsid w:val="00D171ED"/>
    <w:rsid w:val="00D174A7"/>
    <w:rsid w:val="00D203B9"/>
    <w:rsid w:val="00D20502"/>
    <w:rsid w:val="00D20668"/>
    <w:rsid w:val="00D207A2"/>
    <w:rsid w:val="00D20863"/>
    <w:rsid w:val="00D20B56"/>
    <w:rsid w:val="00D20BC4"/>
    <w:rsid w:val="00D20C1A"/>
    <w:rsid w:val="00D20DE6"/>
    <w:rsid w:val="00D21DA1"/>
    <w:rsid w:val="00D22154"/>
    <w:rsid w:val="00D223C7"/>
    <w:rsid w:val="00D22D02"/>
    <w:rsid w:val="00D22E78"/>
    <w:rsid w:val="00D23472"/>
    <w:rsid w:val="00D23996"/>
    <w:rsid w:val="00D23A18"/>
    <w:rsid w:val="00D23EEF"/>
    <w:rsid w:val="00D24303"/>
    <w:rsid w:val="00D24673"/>
    <w:rsid w:val="00D250CD"/>
    <w:rsid w:val="00D2568A"/>
    <w:rsid w:val="00D25BF7"/>
    <w:rsid w:val="00D25E01"/>
    <w:rsid w:val="00D25E13"/>
    <w:rsid w:val="00D260F6"/>
    <w:rsid w:val="00D2616E"/>
    <w:rsid w:val="00D264C7"/>
    <w:rsid w:val="00D26DF8"/>
    <w:rsid w:val="00D27922"/>
    <w:rsid w:val="00D27E37"/>
    <w:rsid w:val="00D3001D"/>
    <w:rsid w:val="00D306C6"/>
    <w:rsid w:val="00D306ED"/>
    <w:rsid w:val="00D30738"/>
    <w:rsid w:val="00D314A2"/>
    <w:rsid w:val="00D3184C"/>
    <w:rsid w:val="00D31E34"/>
    <w:rsid w:val="00D32878"/>
    <w:rsid w:val="00D3307D"/>
    <w:rsid w:val="00D33151"/>
    <w:rsid w:val="00D33680"/>
    <w:rsid w:val="00D338B8"/>
    <w:rsid w:val="00D33989"/>
    <w:rsid w:val="00D33BED"/>
    <w:rsid w:val="00D33C12"/>
    <w:rsid w:val="00D33EB0"/>
    <w:rsid w:val="00D35117"/>
    <w:rsid w:val="00D35356"/>
    <w:rsid w:val="00D3566F"/>
    <w:rsid w:val="00D357F7"/>
    <w:rsid w:val="00D3598D"/>
    <w:rsid w:val="00D35B5D"/>
    <w:rsid w:val="00D35D6B"/>
    <w:rsid w:val="00D3719C"/>
    <w:rsid w:val="00D37271"/>
    <w:rsid w:val="00D37911"/>
    <w:rsid w:val="00D37AE1"/>
    <w:rsid w:val="00D400F6"/>
    <w:rsid w:val="00D402A0"/>
    <w:rsid w:val="00D40822"/>
    <w:rsid w:val="00D40C01"/>
    <w:rsid w:val="00D40CA6"/>
    <w:rsid w:val="00D40F75"/>
    <w:rsid w:val="00D41080"/>
    <w:rsid w:val="00D41255"/>
    <w:rsid w:val="00D41256"/>
    <w:rsid w:val="00D41B9A"/>
    <w:rsid w:val="00D41CE6"/>
    <w:rsid w:val="00D41F77"/>
    <w:rsid w:val="00D4208B"/>
    <w:rsid w:val="00D42103"/>
    <w:rsid w:val="00D42749"/>
    <w:rsid w:val="00D42F7F"/>
    <w:rsid w:val="00D43197"/>
    <w:rsid w:val="00D432CC"/>
    <w:rsid w:val="00D43369"/>
    <w:rsid w:val="00D434E6"/>
    <w:rsid w:val="00D44273"/>
    <w:rsid w:val="00D444BC"/>
    <w:rsid w:val="00D449CB"/>
    <w:rsid w:val="00D44F6D"/>
    <w:rsid w:val="00D45488"/>
    <w:rsid w:val="00D4557B"/>
    <w:rsid w:val="00D45A23"/>
    <w:rsid w:val="00D45D47"/>
    <w:rsid w:val="00D4653C"/>
    <w:rsid w:val="00D46973"/>
    <w:rsid w:val="00D47083"/>
    <w:rsid w:val="00D4721A"/>
    <w:rsid w:val="00D47A95"/>
    <w:rsid w:val="00D47FAF"/>
    <w:rsid w:val="00D5072F"/>
    <w:rsid w:val="00D51343"/>
    <w:rsid w:val="00D51902"/>
    <w:rsid w:val="00D51F8B"/>
    <w:rsid w:val="00D5218F"/>
    <w:rsid w:val="00D52198"/>
    <w:rsid w:val="00D52902"/>
    <w:rsid w:val="00D52FE6"/>
    <w:rsid w:val="00D539BA"/>
    <w:rsid w:val="00D53EA9"/>
    <w:rsid w:val="00D54021"/>
    <w:rsid w:val="00D540E5"/>
    <w:rsid w:val="00D54CB1"/>
    <w:rsid w:val="00D55163"/>
    <w:rsid w:val="00D55A96"/>
    <w:rsid w:val="00D55AEE"/>
    <w:rsid w:val="00D56405"/>
    <w:rsid w:val="00D5670B"/>
    <w:rsid w:val="00D569D2"/>
    <w:rsid w:val="00D56A19"/>
    <w:rsid w:val="00D56DC1"/>
    <w:rsid w:val="00D57012"/>
    <w:rsid w:val="00D5719C"/>
    <w:rsid w:val="00D57572"/>
    <w:rsid w:val="00D57BB5"/>
    <w:rsid w:val="00D57E71"/>
    <w:rsid w:val="00D6013D"/>
    <w:rsid w:val="00D60B62"/>
    <w:rsid w:val="00D61DD7"/>
    <w:rsid w:val="00D6226F"/>
    <w:rsid w:val="00D6264E"/>
    <w:rsid w:val="00D6279E"/>
    <w:rsid w:val="00D627CC"/>
    <w:rsid w:val="00D62FC0"/>
    <w:rsid w:val="00D64256"/>
    <w:rsid w:val="00D64266"/>
    <w:rsid w:val="00D642CF"/>
    <w:rsid w:val="00D643C2"/>
    <w:rsid w:val="00D6471A"/>
    <w:rsid w:val="00D64D41"/>
    <w:rsid w:val="00D64E2D"/>
    <w:rsid w:val="00D650DB"/>
    <w:rsid w:val="00D656FA"/>
    <w:rsid w:val="00D65D8B"/>
    <w:rsid w:val="00D6700B"/>
    <w:rsid w:val="00D6701E"/>
    <w:rsid w:val="00D67089"/>
    <w:rsid w:val="00D67213"/>
    <w:rsid w:val="00D67E88"/>
    <w:rsid w:val="00D70529"/>
    <w:rsid w:val="00D7086D"/>
    <w:rsid w:val="00D712C8"/>
    <w:rsid w:val="00D71FAB"/>
    <w:rsid w:val="00D720ED"/>
    <w:rsid w:val="00D72551"/>
    <w:rsid w:val="00D72B67"/>
    <w:rsid w:val="00D7336A"/>
    <w:rsid w:val="00D73375"/>
    <w:rsid w:val="00D741A0"/>
    <w:rsid w:val="00D74486"/>
    <w:rsid w:val="00D74CE8"/>
    <w:rsid w:val="00D74EC6"/>
    <w:rsid w:val="00D75030"/>
    <w:rsid w:val="00D75CB8"/>
    <w:rsid w:val="00D75F84"/>
    <w:rsid w:val="00D75FEC"/>
    <w:rsid w:val="00D764CE"/>
    <w:rsid w:val="00D7680E"/>
    <w:rsid w:val="00D7690D"/>
    <w:rsid w:val="00D76EE2"/>
    <w:rsid w:val="00D7704C"/>
    <w:rsid w:val="00D7714F"/>
    <w:rsid w:val="00D77619"/>
    <w:rsid w:val="00D778B5"/>
    <w:rsid w:val="00D77CB1"/>
    <w:rsid w:val="00D77E91"/>
    <w:rsid w:val="00D80225"/>
    <w:rsid w:val="00D80582"/>
    <w:rsid w:val="00D80691"/>
    <w:rsid w:val="00D810DA"/>
    <w:rsid w:val="00D812B4"/>
    <w:rsid w:val="00D8192F"/>
    <w:rsid w:val="00D81D95"/>
    <w:rsid w:val="00D81FEE"/>
    <w:rsid w:val="00D82004"/>
    <w:rsid w:val="00D82A81"/>
    <w:rsid w:val="00D82D8E"/>
    <w:rsid w:val="00D82FD5"/>
    <w:rsid w:val="00D8332A"/>
    <w:rsid w:val="00D834A3"/>
    <w:rsid w:val="00D83642"/>
    <w:rsid w:val="00D83837"/>
    <w:rsid w:val="00D83D97"/>
    <w:rsid w:val="00D846D1"/>
    <w:rsid w:val="00D84891"/>
    <w:rsid w:val="00D848B9"/>
    <w:rsid w:val="00D84F2A"/>
    <w:rsid w:val="00D85479"/>
    <w:rsid w:val="00D85505"/>
    <w:rsid w:val="00D8567F"/>
    <w:rsid w:val="00D85ACE"/>
    <w:rsid w:val="00D85B4A"/>
    <w:rsid w:val="00D85ECC"/>
    <w:rsid w:val="00D860E2"/>
    <w:rsid w:val="00D8615D"/>
    <w:rsid w:val="00D86372"/>
    <w:rsid w:val="00D869B2"/>
    <w:rsid w:val="00D8731B"/>
    <w:rsid w:val="00D87CF7"/>
    <w:rsid w:val="00D907E1"/>
    <w:rsid w:val="00D91121"/>
    <w:rsid w:val="00D91472"/>
    <w:rsid w:val="00D91616"/>
    <w:rsid w:val="00D9181E"/>
    <w:rsid w:val="00D91854"/>
    <w:rsid w:val="00D91A50"/>
    <w:rsid w:val="00D91B7A"/>
    <w:rsid w:val="00D92C09"/>
    <w:rsid w:val="00D92D5A"/>
    <w:rsid w:val="00D9323A"/>
    <w:rsid w:val="00D933D7"/>
    <w:rsid w:val="00D93C47"/>
    <w:rsid w:val="00D94473"/>
    <w:rsid w:val="00D945C3"/>
    <w:rsid w:val="00D95489"/>
    <w:rsid w:val="00D95FBC"/>
    <w:rsid w:val="00D96067"/>
    <w:rsid w:val="00D965C4"/>
    <w:rsid w:val="00D96910"/>
    <w:rsid w:val="00D96E9F"/>
    <w:rsid w:val="00D97168"/>
    <w:rsid w:val="00D97422"/>
    <w:rsid w:val="00D97464"/>
    <w:rsid w:val="00D97976"/>
    <w:rsid w:val="00D97C6A"/>
    <w:rsid w:val="00D97C6D"/>
    <w:rsid w:val="00DA03F1"/>
    <w:rsid w:val="00DA0512"/>
    <w:rsid w:val="00DA0B26"/>
    <w:rsid w:val="00DA0C12"/>
    <w:rsid w:val="00DA0EDD"/>
    <w:rsid w:val="00DA1F88"/>
    <w:rsid w:val="00DA2617"/>
    <w:rsid w:val="00DA27C0"/>
    <w:rsid w:val="00DA3312"/>
    <w:rsid w:val="00DA3A33"/>
    <w:rsid w:val="00DA4292"/>
    <w:rsid w:val="00DA45A1"/>
    <w:rsid w:val="00DA511B"/>
    <w:rsid w:val="00DA56A3"/>
    <w:rsid w:val="00DA682A"/>
    <w:rsid w:val="00DA6EEC"/>
    <w:rsid w:val="00DA6FF4"/>
    <w:rsid w:val="00DA706D"/>
    <w:rsid w:val="00DA750F"/>
    <w:rsid w:val="00DB0149"/>
    <w:rsid w:val="00DB0ACD"/>
    <w:rsid w:val="00DB0D49"/>
    <w:rsid w:val="00DB0D5B"/>
    <w:rsid w:val="00DB173A"/>
    <w:rsid w:val="00DB1B1A"/>
    <w:rsid w:val="00DB256A"/>
    <w:rsid w:val="00DB26EA"/>
    <w:rsid w:val="00DB2A43"/>
    <w:rsid w:val="00DB2F29"/>
    <w:rsid w:val="00DB4572"/>
    <w:rsid w:val="00DB4A3A"/>
    <w:rsid w:val="00DB4E20"/>
    <w:rsid w:val="00DB4F59"/>
    <w:rsid w:val="00DB5016"/>
    <w:rsid w:val="00DB55DB"/>
    <w:rsid w:val="00DB5A2E"/>
    <w:rsid w:val="00DB5F79"/>
    <w:rsid w:val="00DB62C3"/>
    <w:rsid w:val="00DB67D4"/>
    <w:rsid w:val="00DB6F6F"/>
    <w:rsid w:val="00DB7159"/>
    <w:rsid w:val="00DB7522"/>
    <w:rsid w:val="00DB7768"/>
    <w:rsid w:val="00DB7EFC"/>
    <w:rsid w:val="00DB7FF6"/>
    <w:rsid w:val="00DC00FA"/>
    <w:rsid w:val="00DC0517"/>
    <w:rsid w:val="00DC0624"/>
    <w:rsid w:val="00DC0C4A"/>
    <w:rsid w:val="00DC1F83"/>
    <w:rsid w:val="00DC2272"/>
    <w:rsid w:val="00DC29B5"/>
    <w:rsid w:val="00DC2C5F"/>
    <w:rsid w:val="00DC2DCD"/>
    <w:rsid w:val="00DC340C"/>
    <w:rsid w:val="00DC4292"/>
    <w:rsid w:val="00DC47E3"/>
    <w:rsid w:val="00DC4871"/>
    <w:rsid w:val="00DC4924"/>
    <w:rsid w:val="00DC58FD"/>
    <w:rsid w:val="00DC5CFB"/>
    <w:rsid w:val="00DC64A1"/>
    <w:rsid w:val="00DC64D7"/>
    <w:rsid w:val="00DC6960"/>
    <w:rsid w:val="00DC6A60"/>
    <w:rsid w:val="00DC6BF3"/>
    <w:rsid w:val="00DC6DA5"/>
    <w:rsid w:val="00DC6E4D"/>
    <w:rsid w:val="00DC6F84"/>
    <w:rsid w:val="00DC7217"/>
    <w:rsid w:val="00DC729B"/>
    <w:rsid w:val="00DC7353"/>
    <w:rsid w:val="00DC74C8"/>
    <w:rsid w:val="00DC7660"/>
    <w:rsid w:val="00DC7883"/>
    <w:rsid w:val="00DC7AD3"/>
    <w:rsid w:val="00DC7D22"/>
    <w:rsid w:val="00DD002E"/>
    <w:rsid w:val="00DD149D"/>
    <w:rsid w:val="00DD17DF"/>
    <w:rsid w:val="00DD1A3D"/>
    <w:rsid w:val="00DD1E79"/>
    <w:rsid w:val="00DD2628"/>
    <w:rsid w:val="00DD2908"/>
    <w:rsid w:val="00DD2A99"/>
    <w:rsid w:val="00DD2E83"/>
    <w:rsid w:val="00DD34DB"/>
    <w:rsid w:val="00DD35F8"/>
    <w:rsid w:val="00DD367A"/>
    <w:rsid w:val="00DD3948"/>
    <w:rsid w:val="00DD39BD"/>
    <w:rsid w:val="00DD3A79"/>
    <w:rsid w:val="00DD41A1"/>
    <w:rsid w:val="00DD4C50"/>
    <w:rsid w:val="00DD5070"/>
    <w:rsid w:val="00DD572E"/>
    <w:rsid w:val="00DD6131"/>
    <w:rsid w:val="00DD6D48"/>
    <w:rsid w:val="00DD6FFD"/>
    <w:rsid w:val="00DD70C3"/>
    <w:rsid w:val="00DD74CA"/>
    <w:rsid w:val="00DD77FB"/>
    <w:rsid w:val="00DD7BAC"/>
    <w:rsid w:val="00DE0017"/>
    <w:rsid w:val="00DE00F5"/>
    <w:rsid w:val="00DE05A9"/>
    <w:rsid w:val="00DE084C"/>
    <w:rsid w:val="00DE0A04"/>
    <w:rsid w:val="00DE0BE8"/>
    <w:rsid w:val="00DE0F1A"/>
    <w:rsid w:val="00DE0FB5"/>
    <w:rsid w:val="00DE14B8"/>
    <w:rsid w:val="00DE1914"/>
    <w:rsid w:val="00DE1AE4"/>
    <w:rsid w:val="00DE1DF3"/>
    <w:rsid w:val="00DE1FB5"/>
    <w:rsid w:val="00DE22CF"/>
    <w:rsid w:val="00DE26D4"/>
    <w:rsid w:val="00DE2B02"/>
    <w:rsid w:val="00DE2DCD"/>
    <w:rsid w:val="00DE3121"/>
    <w:rsid w:val="00DE372E"/>
    <w:rsid w:val="00DE3872"/>
    <w:rsid w:val="00DE3D9A"/>
    <w:rsid w:val="00DE44A3"/>
    <w:rsid w:val="00DE451D"/>
    <w:rsid w:val="00DE462D"/>
    <w:rsid w:val="00DE4C91"/>
    <w:rsid w:val="00DE5492"/>
    <w:rsid w:val="00DE57BE"/>
    <w:rsid w:val="00DE5E5B"/>
    <w:rsid w:val="00DE6178"/>
    <w:rsid w:val="00DE6813"/>
    <w:rsid w:val="00DE6BBE"/>
    <w:rsid w:val="00DE6C6D"/>
    <w:rsid w:val="00DE6F69"/>
    <w:rsid w:val="00DF117B"/>
    <w:rsid w:val="00DF1340"/>
    <w:rsid w:val="00DF1474"/>
    <w:rsid w:val="00DF1759"/>
    <w:rsid w:val="00DF17D9"/>
    <w:rsid w:val="00DF2CB5"/>
    <w:rsid w:val="00DF305C"/>
    <w:rsid w:val="00DF37BA"/>
    <w:rsid w:val="00DF3AA3"/>
    <w:rsid w:val="00DF3AE7"/>
    <w:rsid w:val="00DF3CAA"/>
    <w:rsid w:val="00DF3DE7"/>
    <w:rsid w:val="00DF40DE"/>
    <w:rsid w:val="00DF422C"/>
    <w:rsid w:val="00DF46BA"/>
    <w:rsid w:val="00DF71A2"/>
    <w:rsid w:val="00DF7387"/>
    <w:rsid w:val="00DF74FE"/>
    <w:rsid w:val="00DF7AE0"/>
    <w:rsid w:val="00E01C5D"/>
    <w:rsid w:val="00E02261"/>
    <w:rsid w:val="00E022C6"/>
    <w:rsid w:val="00E0312D"/>
    <w:rsid w:val="00E03231"/>
    <w:rsid w:val="00E03389"/>
    <w:rsid w:val="00E04087"/>
    <w:rsid w:val="00E04279"/>
    <w:rsid w:val="00E04B32"/>
    <w:rsid w:val="00E04CE7"/>
    <w:rsid w:val="00E0515B"/>
    <w:rsid w:val="00E0565B"/>
    <w:rsid w:val="00E0586E"/>
    <w:rsid w:val="00E05992"/>
    <w:rsid w:val="00E05A6D"/>
    <w:rsid w:val="00E06CE6"/>
    <w:rsid w:val="00E06EF7"/>
    <w:rsid w:val="00E0704B"/>
    <w:rsid w:val="00E07727"/>
    <w:rsid w:val="00E07823"/>
    <w:rsid w:val="00E07B65"/>
    <w:rsid w:val="00E10766"/>
    <w:rsid w:val="00E10783"/>
    <w:rsid w:val="00E10D91"/>
    <w:rsid w:val="00E10EF4"/>
    <w:rsid w:val="00E114DB"/>
    <w:rsid w:val="00E11A91"/>
    <w:rsid w:val="00E11CA5"/>
    <w:rsid w:val="00E11E04"/>
    <w:rsid w:val="00E126F2"/>
    <w:rsid w:val="00E12962"/>
    <w:rsid w:val="00E13095"/>
    <w:rsid w:val="00E13C7A"/>
    <w:rsid w:val="00E13CA4"/>
    <w:rsid w:val="00E13D23"/>
    <w:rsid w:val="00E13D9E"/>
    <w:rsid w:val="00E14452"/>
    <w:rsid w:val="00E145CF"/>
    <w:rsid w:val="00E14A98"/>
    <w:rsid w:val="00E14BED"/>
    <w:rsid w:val="00E14C76"/>
    <w:rsid w:val="00E14D2B"/>
    <w:rsid w:val="00E14F80"/>
    <w:rsid w:val="00E15211"/>
    <w:rsid w:val="00E152A5"/>
    <w:rsid w:val="00E15653"/>
    <w:rsid w:val="00E15697"/>
    <w:rsid w:val="00E15D38"/>
    <w:rsid w:val="00E15DE9"/>
    <w:rsid w:val="00E162ED"/>
    <w:rsid w:val="00E165DA"/>
    <w:rsid w:val="00E1714F"/>
    <w:rsid w:val="00E178FD"/>
    <w:rsid w:val="00E17DD0"/>
    <w:rsid w:val="00E200F2"/>
    <w:rsid w:val="00E202F3"/>
    <w:rsid w:val="00E205EB"/>
    <w:rsid w:val="00E20C83"/>
    <w:rsid w:val="00E2129C"/>
    <w:rsid w:val="00E214F5"/>
    <w:rsid w:val="00E21900"/>
    <w:rsid w:val="00E219CA"/>
    <w:rsid w:val="00E22209"/>
    <w:rsid w:val="00E22388"/>
    <w:rsid w:val="00E22C64"/>
    <w:rsid w:val="00E22CB4"/>
    <w:rsid w:val="00E233F6"/>
    <w:rsid w:val="00E23A8F"/>
    <w:rsid w:val="00E23DF2"/>
    <w:rsid w:val="00E246A9"/>
    <w:rsid w:val="00E26729"/>
    <w:rsid w:val="00E267AA"/>
    <w:rsid w:val="00E268E7"/>
    <w:rsid w:val="00E26CCD"/>
    <w:rsid w:val="00E27A79"/>
    <w:rsid w:val="00E27C1B"/>
    <w:rsid w:val="00E3004F"/>
    <w:rsid w:val="00E30152"/>
    <w:rsid w:val="00E30D0A"/>
    <w:rsid w:val="00E325A4"/>
    <w:rsid w:val="00E32792"/>
    <w:rsid w:val="00E32C98"/>
    <w:rsid w:val="00E32D77"/>
    <w:rsid w:val="00E34CE4"/>
    <w:rsid w:val="00E35FBB"/>
    <w:rsid w:val="00E36325"/>
    <w:rsid w:val="00E363CC"/>
    <w:rsid w:val="00E365F3"/>
    <w:rsid w:val="00E36A09"/>
    <w:rsid w:val="00E36B04"/>
    <w:rsid w:val="00E36D4A"/>
    <w:rsid w:val="00E36EFA"/>
    <w:rsid w:val="00E37243"/>
    <w:rsid w:val="00E374ED"/>
    <w:rsid w:val="00E3794A"/>
    <w:rsid w:val="00E37B28"/>
    <w:rsid w:val="00E37DB4"/>
    <w:rsid w:val="00E37E4B"/>
    <w:rsid w:val="00E37F38"/>
    <w:rsid w:val="00E4000B"/>
    <w:rsid w:val="00E40017"/>
    <w:rsid w:val="00E406DA"/>
    <w:rsid w:val="00E40706"/>
    <w:rsid w:val="00E407D9"/>
    <w:rsid w:val="00E40C0A"/>
    <w:rsid w:val="00E40F35"/>
    <w:rsid w:val="00E410E7"/>
    <w:rsid w:val="00E411F5"/>
    <w:rsid w:val="00E4128F"/>
    <w:rsid w:val="00E413DF"/>
    <w:rsid w:val="00E41AC2"/>
    <w:rsid w:val="00E41B16"/>
    <w:rsid w:val="00E41F18"/>
    <w:rsid w:val="00E42270"/>
    <w:rsid w:val="00E4231E"/>
    <w:rsid w:val="00E423C7"/>
    <w:rsid w:val="00E4264F"/>
    <w:rsid w:val="00E42B39"/>
    <w:rsid w:val="00E42C2F"/>
    <w:rsid w:val="00E42EEF"/>
    <w:rsid w:val="00E43059"/>
    <w:rsid w:val="00E4391B"/>
    <w:rsid w:val="00E4424F"/>
    <w:rsid w:val="00E44594"/>
    <w:rsid w:val="00E447EC"/>
    <w:rsid w:val="00E44CE8"/>
    <w:rsid w:val="00E44F44"/>
    <w:rsid w:val="00E45079"/>
    <w:rsid w:val="00E45130"/>
    <w:rsid w:val="00E457A9"/>
    <w:rsid w:val="00E46DBA"/>
    <w:rsid w:val="00E4735C"/>
    <w:rsid w:val="00E50613"/>
    <w:rsid w:val="00E50F7B"/>
    <w:rsid w:val="00E512F2"/>
    <w:rsid w:val="00E5139B"/>
    <w:rsid w:val="00E51472"/>
    <w:rsid w:val="00E514C7"/>
    <w:rsid w:val="00E5152E"/>
    <w:rsid w:val="00E519AC"/>
    <w:rsid w:val="00E51BF4"/>
    <w:rsid w:val="00E51EA8"/>
    <w:rsid w:val="00E521E5"/>
    <w:rsid w:val="00E52B7E"/>
    <w:rsid w:val="00E53044"/>
    <w:rsid w:val="00E53C19"/>
    <w:rsid w:val="00E54462"/>
    <w:rsid w:val="00E54977"/>
    <w:rsid w:val="00E54C31"/>
    <w:rsid w:val="00E54D14"/>
    <w:rsid w:val="00E55CC5"/>
    <w:rsid w:val="00E56317"/>
    <w:rsid w:val="00E56A32"/>
    <w:rsid w:val="00E57073"/>
    <w:rsid w:val="00E5776C"/>
    <w:rsid w:val="00E57881"/>
    <w:rsid w:val="00E57E2B"/>
    <w:rsid w:val="00E60156"/>
    <w:rsid w:val="00E60371"/>
    <w:rsid w:val="00E60631"/>
    <w:rsid w:val="00E60C26"/>
    <w:rsid w:val="00E60DED"/>
    <w:rsid w:val="00E6138C"/>
    <w:rsid w:val="00E61CBA"/>
    <w:rsid w:val="00E61F22"/>
    <w:rsid w:val="00E62C35"/>
    <w:rsid w:val="00E6327C"/>
    <w:rsid w:val="00E632CE"/>
    <w:rsid w:val="00E63907"/>
    <w:rsid w:val="00E63B94"/>
    <w:rsid w:val="00E645AB"/>
    <w:rsid w:val="00E645BA"/>
    <w:rsid w:val="00E647C4"/>
    <w:rsid w:val="00E65906"/>
    <w:rsid w:val="00E65E13"/>
    <w:rsid w:val="00E66046"/>
    <w:rsid w:val="00E663F1"/>
    <w:rsid w:val="00E66954"/>
    <w:rsid w:val="00E66C3A"/>
    <w:rsid w:val="00E67D80"/>
    <w:rsid w:val="00E70592"/>
    <w:rsid w:val="00E70742"/>
    <w:rsid w:val="00E708E7"/>
    <w:rsid w:val="00E7143E"/>
    <w:rsid w:val="00E71569"/>
    <w:rsid w:val="00E71672"/>
    <w:rsid w:val="00E71772"/>
    <w:rsid w:val="00E71827"/>
    <w:rsid w:val="00E73500"/>
    <w:rsid w:val="00E73838"/>
    <w:rsid w:val="00E73947"/>
    <w:rsid w:val="00E73A58"/>
    <w:rsid w:val="00E743EE"/>
    <w:rsid w:val="00E745DF"/>
    <w:rsid w:val="00E7472C"/>
    <w:rsid w:val="00E749E1"/>
    <w:rsid w:val="00E74CA7"/>
    <w:rsid w:val="00E74D1F"/>
    <w:rsid w:val="00E75026"/>
    <w:rsid w:val="00E754D7"/>
    <w:rsid w:val="00E7588D"/>
    <w:rsid w:val="00E75B13"/>
    <w:rsid w:val="00E763A0"/>
    <w:rsid w:val="00E7650D"/>
    <w:rsid w:val="00E769CA"/>
    <w:rsid w:val="00E76AEB"/>
    <w:rsid w:val="00E776F9"/>
    <w:rsid w:val="00E77BA8"/>
    <w:rsid w:val="00E77C2C"/>
    <w:rsid w:val="00E77DCC"/>
    <w:rsid w:val="00E77F8D"/>
    <w:rsid w:val="00E80000"/>
    <w:rsid w:val="00E802E8"/>
    <w:rsid w:val="00E805CB"/>
    <w:rsid w:val="00E8066F"/>
    <w:rsid w:val="00E812CD"/>
    <w:rsid w:val="00E8169A"/>
    <w:rsid w:val="00E81A21"/>
    <w:rsid w:val="00E829D0"/>
    <w:rsid w:val="00E82EDA"/>
    <w:rsid w:val="00E839AE"/>
    <w:rsid w:val="00E83A8A"/>
    <w:rsid w:val="00E83B53"/>
    <w:rsid w:val="00E83E85"/>
    <w:rsid w:val="00E8484A"/>
    <w:rsid w:val="00E84D91"/>
    <w:rsid w:val="00E85BC7"/>
    <w:rsid w:val="00E86091"/>
    <w:rsid w:val="00E8668F"/>
    <w:rsid w:val="00E86E41"/>
    <w:rsid w:val="00E8703E"/>
    <w:rsid w:val="00E87041"/>
    <w:rsid w:val="00E873C6"/>
    <w:rsid w:val="00E87BBA"/>
    <w:rsid w:val="00E87D56"/>
    <w:rsid w:val="00E90300"/>
    <w:rsid w:val="00E9031D"/>
    <w:rsid w:val="00E907B9"/>
    <w:rsid w:val="00E907F6"/>
    <w:rsid w:val="00E90A91"/>
    <w:rsid w:val="00E91408"/>
    <w:rsid w:val="00E9150F"/>
    <w:rsid w:val="00E9180B"/>
    <w:rsid w:val="00E91911"/>
    <w:rsid w:val="00E925F4"/>
    <w:rsid w:val="00E92BDD"/>
    <w:rsid w:val="00E931FC"/>
    <w:rsid w:val="00E9367F"/>
    <w:rsid w:val="00E936A4"/>
    <w:rsid w:val="00E937BE"/>
    <w:rsid w:val="00E93A77"/>
    <w:rsid w:val="00E93D6D"/>
    <w:rsid w:val="00E93FB1"/>
    <w:rsid w:val="00E941E6"/>
    <w:rsid w:val="00E944CE"/>
    <w:rsid w:val="00E94F5F"/>
    <w:rsid w:val="00E95243"/>
    <w:rsid w:val="00E95319"/>
    <w:rsid w:val="00E95906"/>
    <w:rsid w:val="00E9629E"/>
    <w:rsid w:val="00E96345"/>
    <w:rsid w:val="00E96EBB"/>
    <w:rsid w:val="00E9721F"/>
    <w:rsid w:val="00EA02C4"/>
    <w:rsid w:val="00EA03E1"/>
    <w:rsid w:val="00EA0688"/>
    <w:rsid w:val="00EA0C1B"/>
    <w:rsid w:val="00EA15AB"/>
    <w:rsid w:val="00EA2BA2"/>
    <w:rsid w:val="00EA2BB5"/>
    <w:rsid w:val="00EA3A3D"/>
    <w:rsid w:val="00EA411F"/>
    <w:rsid w:val="00EA4BC8"/>
    <w:rsid w:val="00EA4BE1"/>
    <w:rsid w:val="00EA555E"/>
    <w:rsid w:val="00EA579B"/>
    <w:rsid w:val="00EA5B9A"/>
    <w:rsid w:val="00EA6318"/>
    <w:rsid w:val="00EA6934"/>
    <w:rsid w:val="00EA798B"/>
    <w:rsid w:val="00EA7CE3"/>
    <w:rsid w:val="00EA7DFC"/>
    <w:rsid w:val="00EB02BB"/>
    <w:rsid w:val="00EB0B4E"/>
    <w:rsid w:val="00EB1031"/>
    <w:rsid w:val="00EB10B9"/>
    <w:rsid w:val="00EB132E"/>
    <w:rsid w:val="00EB1586"/>
    <w:rsid w:val="00EB1923"/>
    <w:rsid w:val="00EB1BB5"/>
    <w:rsid w:val="00EB1ECA"/>
    <w:rsid w:val="00EB212F"/>
    <w:rsid w:val="00EB23BE"/>
    <w:rsid w:val="00EB2675"/>
    <w:rsid w:val="00EB2999"/>
    <w:rsid w:val="00EB335D"/>
    <w:rsid w:val="00EB34AC"/>
    <w:rsid w:val="00EB3B45"/>
    <w:rsid w:val="00EB487D"/>
    <w:rsid w:val="00EB4DEC"/>
    <w:rsid w:val="00EB5D82"/>
    <w:rsid w:val="00EB5E79"/>
    <w:rsid w:val="00EB61A0"/>
    <w:rsid w:val="00EB62D9"/>
    <w:rsid w:val="00EB68A3"/>
    <w:rsid w:val="00EB6C75"/>
    <w:rsid w:val="00EB6E60"/>
    <w:rsid w:val="00EB7110"/>
    <w:rsid w:val="00EB7E3B"/>
    <w:rsid w:val="00EC0CF1"/>
    <w:rsid w:val="00EC123E"/>
    <w:rsid w:val="00EC1359"/>
    <w:rsid w:val="00EC1A89"/>
    <w:rsid w:val="00EC1AAB"/>
    <w:rsid w:val="00EC1F45"/>
    <w:rsid w:val="00EC202D"/>
    <w:rsid w:val="00EC2780"/>
    <w:rsid w:val="00EC2F72"/>
    <w:rsid w:val="00EC3158"/>
    <w:rsid w:val="00EC3535"/>
    <w:rsid w:val="00EC386F"/>
    <w:rsid w:val="00EC39E3"/>
    <w:rsid w:val="00EC3F06"/>
    <w:rsid w:val="00EC402D"/>
    <w:rsid w:val="00EC4304"/>
    <w:rsid w:val="00EC4380"/>
    <w:rsid w:val="00EC4611"/>
    <w:rsid w:val="00EC47EF"/>
    <w:rsid w:val="00EC53A1"/>
    <w:rsid w:val="00EC5771"/>
    <w:rsid w:val="00EC588A"/>
    <w:rsid w:val="00EC5A91"/>
    <w:rsid w:val="00EC5E70"/>
    <w:rsid w:val="00EC6413"/>
    <w:rsid w:val="00EC6638"/>
    <w:rsid w:val="00EC68E4"/>
    <w:rsid w:val="00EC69F0"/>
    <w:rsid w:val="00EC6A18"/>
    <w:rsid w:val="00EC71A4"/>
    <w:rsid w:val="00EC72AF"/>
    <w:rsid w:val="00EC7355"/>
    <w:rsid w:val="00EC778F"/>
    <w:rsid w:val="00EC7E5D"/>
    <w:rsid w:val="00ED01B1"/>
    <w:rsid w:val="00ED03D1"/>
    <w:rsid w:val="00ED0C4A"/>
    <w:rsid w:val="00ED102E"/>
    <w:rsid w:val="00ED1032"/>
    <w:rsid w:val="00ED1234"/>
    <w:rsid w:val="00ED13F1"/>
    <w:rsid w:val="00ED1515"/>
    <w:rsid w:val="00ED1B53"/>
    <w:rsid w:val="00ED1C5D"/>
    <w:rsid w:val="00ED1CC4"/>
    <w:rsid w:val="00ED1F0C"/>
    <w:rsid w:val="00ED22A2"/>
    <w:rsid w:val="00ED284D"/>
    <w:rsid w:val="00ED2A04"/>
    <w:rsid w:val="00ED32FC"/>
    <w:rsid w:val="00ED4783"/>
    <w:rsid w:val="00ED56CB"/>
    <w:rsid w:val="00ED5938"/>
    <w:rsid w:val="00ED6872"/>
    <w:rsid w:val="00ED6AEC"/>
    <w:rsid w:val="00ED6F40"/>
    <w:rsid w:val="00ED7163"/>
    <w:rsid w:val="00EE13C3"/>
    <w:rsid w:val="00EE13D9"/>
    <w:rsid w:val="00EE1632"/>
    <w:rsid w:val="00EE1D3C"/>
    <w:rsid w:val="00EE23E5"/>
    <w:rsid w:val="00EE2B69"/>
    <w:rsid w:val="00EE2D47"/>
    <w:rsid w:val="00EE2E4F"/>
    <w:rsid w:val="00EE307D"/>
    <w:rsid w:val="00EE37CB"/>
    <w:rsid w:val="00EE3B9A"/>
    <w:rsid w:val="00EE3D6F"/>
    <w:rsid w:val="00EE4A40"/>
    <w:rsid w:val="00EE4B67"/>
    <w:rsid w:val="00EE4D2C"/>
    <w:rsid w:val="00EE4D91"/>
    <w:rsid w:val="00EE5046"/>
    <w:rsid w:val="00EE5328"/>
    <w:rsid w:val="00EE561A"/>
    <w:rsid w:val="00EE5878"/>
    <w:rsid w:val="00EE595A"/>
    <w:rsid w:val="00EE5A38"/>
    <w:rsid w:val="00EE5A77"/>
    <w:rsid w:val="00EE5DE9"/>
    <w:rsid w:val="00EE674A"/>
    <w:rsid w:val="00EE6AA0"/>
    <w:rsid w:val="00EE6B7A"/>
    <w:rsid w:val="00EE6D47"/>
    <w:rsid w:val="00EE7EF2"/>
    <w:rsid w:val="00EF0159"/>
    <w:rsid w:val="00EF0267"/>
    <w:rsid w:val="00EF044C"/>
    <w:rsid w:val="00EF079E"/>
    <w:rsid w:val="00EF0B1C"/>
    <w:rsid w:val="00EF1B5E"/>
    <w:rsid w:val="00EF1FE5"/>
    <w:rsid w:val="00EF27DB"/>
    <w:rsid w:val="00EF2995"/>
    <w:rsid w:val="00EF2DC3"/>
    <w:rsid w:val="00EF3683"/>
    <w:rsid w:val="00EF37AB"/>
    <w:rsid w:val="00EF3995"/>
    <w:rsid w:val="00EF3DB3"/>
    <w:rsid w:val="00EF44CF"/>
    <w:rsid w:val="00EF4698"/>
    <w:rsid w:val="00EF486B"/>
    <w:rsid w:val="00EF4B52"/>
    <w:rsid w:val="00EF52BA"/>
    <w:rsid w:val="00EF577A"/>
    <w:rsid w:val="00EF586E"/>
    <w:rsid w:val="00EF5BCE"/>
    <w:rsid w:val="00EF5DB8"/>
    <w:rsid w:val="00EF5FA3"/>
    <w:rsid w:val="00EF6890"/>
    <w:rsid w:val="00EF6B44"/>
    <w:rsid w:val="00EF7285"/>
    <w:rsid w:val="00EF751B"/>
    <w:rsid w:val="00EF78B6"/>
    <w:rsid w:val="00F00191"/>
    <w:rsid w:val="00F0024A"/>
    <w:rsid w:val="00F00BFE"/>
    <w:rsid w:val="00F00F03"/>
    <w:rsid w:val="00F01CAA"/>
    <w:rsid w:val="00F03B5B"/>
    <w:rsid w:val="00F04AAD"/>
    <w:rsid w:val="00F053F0"/>
    <w:rsid w:val="00F0541E"/>
    <w:rsid w:val="00F05799"/>
    <w:rsid w:val="00F05F46"/>
    <w:rsid w:val="00F06DA0"/>
    <w:rsid w:val="00F07DF4"/>
    <w:rsid w:val="00F11700"/>
    <w:rsid w:val="00F11AA5"/>
    <w:rsid w:val="00F11F72"/>
    <w:rsid w:val="00F12A10"/>
    <w:rsid w:val="00F12E5F"/>
    <w:rsid w:val="00F12ECF"/>
    <w:rsid w:val="00F13154"/>
    <w:rsid w:val="00F14019"/>
    <w:rsid w:val="00F14586"/>
    <w:rsid w:val="00F1468B"/>
    <w:rsid w:val="00F147B1"/>
    <w:rsid w:val="00F14E7C"/>
    <w:rsid w:val="00F15023"/>
    <w:rsid w:val="00F1570A"/>
    <w:rsid w:val="00F15C79"/>
    <w:rsid w:val="00F1643D"/>
    <w:rsid w:val="00F16856"/>
    <w:rsid w:val="00F16CC6"/>
    <w:rsid w:val="00F17462"/>
    <w:rsid w:val="00F17577"/>
    <w:rsid w:val="00F177FF"/>
    <w:rsid w:val="00F17C0E"/>
    <w:rsid w:val="00F2048F"/>
    <w:rsid w:val="00F204D6"/>
    <w:rsid w:val="00F206E8"/>
    <w:rsid w:val="00F21522"/>
    <w:rsid w:val="00F21839"/>
    <w:rsid w:val="00F2220A"/>
    <w:rsid w:val="00F22536"/>
    <w:rsid w:val="00F227BB"/>
    <w:rsid w:val="00F22BE2"/>
    <w:rsid w:val="00F22CF4"/>
    <w:rsid w:val="00F23538"/>
    <w:rsid w:val="00F23910"/>
    <w:rsid w:val="00F23990"/>
    <w:rsid w:val="00F23FDE"/>
    <w:rsid w:val="00F240B0"/>
    <w:rsid w:val="00F24478"/>
    <w:rsid w:val="00F249B8"/>
    <w:rsid w:val="00F24FA2"/>
    <w:rsid w:val="00F25DCB"/>
    <w:rsid w:val="00F25EA1"/>
    <w:rsid w:val="00F261D3"/>
    <w:rsid w:val="00F2628F"/>
    <w:rsid w:val="00F263EC"/>
    <w:rsid w:val="00F264E9"/>
    <w:rsid w:val="00F26B9A"/>
    <w:rsid w:val="00F27CFC"/>
    <w:rsid w:val="00F307E4"/>
    <w:rsid w:val="00F30899"/>
    <w:rsid w:val="00F308B0"/>
    <w:rsid w:val="00F3198C"/>
    <w:rsid w:val="00F323E9"/>
    <w:rsid w:val="00F32554"/>
    <w:rsid w:val="00F32717"/>
    <w:rsid w:val="00F32828"/>
    <w:rsid w:val="00F32BA0"/>
    <w:rsid w:val="00F330E5"/>
    <w:rsid w:val="00F33460"/>
    <w:rsid w:val="00F339F8"/>
    <w:rsid w:val="00F33B53"/>
    <w:rsid w:val="00F33F9A"/>
    <w:rsid w:val="00F34650"/>
    <w:rsid w:val="00F34667"/>
    <w:rsid w:val="00F35337"/>
    <w:rsid w:val="00F355AE"/>
    <w:rsid w:val="00F3560C"/>
    <w:rsid w:val="00F35814"/>
    <w:rsid w:val="00F358F2"/>
    <w:rsid w:val="00F35AD2"/>
    <w:rsid w:val="00F35DC3"/>
    <w:rsid w:val="00F35DE3"/>
    <w:rsid w:val="00F362E1"/>
    <w:rsid w:val="00F372B3"/>
    <w:rsid w:val="00F373B3"/>
    <w:rsid w:val="00F37F1D"/>
    <w:rsid w:val="00F37F49"/>
    <w:rsid w:val="00F403AE"/>
    <w:rsid w:val="00F40D52"/>
    <w:rsid w:val="00F40FE3"/>
    <w:rsid w:val="00F4114F"/>
    <w:rsid w:val="00F416A7"/>
    <w:rsid w:val="00F4247C"/>
    <w:rsid w:val="00F4272C"/>
    <w:rsid w:val="00F42D44"/>
    <w:rsid w:val="00F42D7A"/>
    <w:rsid w:val="00F4318A"/>
    <w:rsid w:val="00F43D30"/>
    <w:rsid w:val="00F43EA9"/>
    <w:rsid w:val="00F444E9"/>
    <w:rsid w:val="00F44511"/>
    <w:rsid w:val="00F45371"/>
    <w:rsid w:val="00F45435"/>
    <w:rsid w:val="00F45C7E"/>
    <w:rsid w:val="00F46152"/>
    <w:rsid w:val="00F46352"/>
    <w:rsid w:val="00F463C3"/>
    <w:rsid w:val="00F46D7E"/>
    <w:rsid w:val="00F4759A"/>
    <w:rsid w:val="00F4783E"/>
    <w:rsid w:val="00F50064"/>
    <w:rsid w:val="00F50306"/>
    <w:rsid w:val="00F50657"/>
    <w:rsid w:val="00F513DE"/>
    <w:rsid w:val="00F518D8"/>
    <w:rsid w:val="00F52095"/>
    <w:rsid w:val="00F5210E"/>
    <w:rsid w:val="00F524B5"/>
    <w:rsid w:val="00F526BE"/>
    <w:rsid w:val="00F52862"/>
    <w:rsid w:val="00F52C40"/>
    <w:rsid w:val="00F533DA"/>
    <w:rsid w:val="00F53CA4"/>
    <w:rsid w:val="00F53D29"/>
    <w:rsid w:val="00F54039"/>
    <w:rsid w:val="00F54182"/>
    <w:rsid w:val="00F547B4"/>
    <w:rsid w:val="00F554CE"/>
    <w:rsid w:val="00F559C4"/>
    <w:rsid w:val="00F56033"/>
    <w:rsid w:val="00F56DA3"/>
    <w:rsid w:val="00F57203"/>
    <w:rsid w:val="00F57943"/>
    <w:rsid w:val="00F579D0"/>
    <w:rsid w:val="00F57B2A"/>
    <w:rsid w:val="00F57EF6"/>
    <w:rsid w:val="00F600A3"/>
    <w:rsid w:val="00F60603"/>
    <w:rsid w:val="00F60650"/>
    <w:rsid w:val="00F60888"/>
    <w:rsid w:val="00F608C5"/>
    <w:rsid w:val="00F60926"/>
    <w:rsid w:val="00F609E4"/>
    <w:rsid w:val="00F61C28"/>
    <w:rsid w:val="00F61C54"/>
    <w:rsid w:val="00F61D63"/>
    <w:rsid w:val="00F629C1"/>
    <w:rsid w:val="00F62AE7"/>
    <w:rsid w:val="00F62BBA"/>
    <w:rsid w:val="00F636C0"/>
    <w:rsid w:val="00F637C5"/>
    <w:rsid w:val="00F63AFC"/>
    <w:rsid w:val="00F63CD9"/>
    <w:rsid w:val="00F63D89"/>
    <w:rsid w:val="00F63E17"/>
    <w:rsid w:val="00F63E7A"/>
    <w:rsid w:val="00F64056"/>
    <w:rsid w:val="00F645C9"/>
    <w:rsid w:val="00F64B17"/>
    <w:rsid w:val="00F64BA2"/>
    <w:rsid w:val="00F64D35"/>
    <w:rsid w:val="00F650EC"/>
    <w:rsid w:val="00F65130"/>
    <w:rsid w:val="00F65256"/>
    <w:rsid w:val="00F6615F"/>
    <w:rsid w:val="00F6617F"/>
    <w:rsid w:val="00F664EA"/>
    <w:rsid w:val="00F66E84"/>
    <w:rsid w:val="00F671DE"/>
    <w:rsid w:val="00F67BF8"/>
    <w:rsid w:val="00F703C1"/>
    <w:rsid w:val="00F703E7"/>
    <w:rsid w:val="00F7081D"/>
    <w:rsid w:val="00F70921"/>
    <w:rsid w:val="00F70B80"/>
    <w:rsid w:val="00F70B90"/>
    <w:rsid w:val="00F70CF5"/>
    <w:rsid w:val="00F7114A"/>
    <w:rsid w:val="00F72807"/>
    <w:rsid w:val="00F72AE6"/>
    <w:rsid w:val="00F72C7B"/>
    <w:rsid w:val="00F737A3"/>
    <w:rsid w:val="00F74AEA"/>
    <w:rsid w:val="00F75139"/>
    <w:rsid w:val="00F75493"/>
    <w:rsid w:val="00F75A33"/>
    <w:rsid w:val="00F760E1"/>
    <w:rsid w:val="00F761F1"/>
    <w:rsid w:val="00F76362"/>
    <w:rsid w:val="00F76419"/>
    <w:rsid w:val="00F76C09"/>
    <w:rsid w:val="00F76E4D"/>
    <w:rsid w:val="00F77060"/>
    <w:rsid w:val="00F77535"/>
    <w:rsid w:val="00F776FC"/>
    <w:rsid w:val="00F80095"/>
    <w:rsid w:val="00F80728"/>
    <w:rsid w:val="00F82114"/>
    <w:rsid w:val="00F822CE"/>
    <w:rsid w:val="00F82F2F"/>
    <w:rsid w:val="00F82FDC"/>
    <w:rsid w:val="00F8314F"/>
    <w:rsid w:val="00F833AF"/>
    <w:rsid w:val="00F83ADB"/>
    <w:rsid w:val="00F83F0B"/>
    <w:rsid w:val="00F84909"/>
    <w:rsid w:val="00F84A77"/>
    <w:rsid w:val="00F851E3"/>
    <w:rsid w:val="00F852D5"/>
    <w:rsid w:val="00F853CB"/>
    <w:rsid w:val="00F85F2F"/>
    <w:rsid w:val="00F86128"/>
    <w:rsid w:val="00F864E9"/>
    <w:rsid w:val="00F86A4C"/>
    <w:rsid w:val="00F86AEB"/>
    <w:rsid w:val="00F87171"/>
    <w:rsid w:val="00F875E9"/>
    <w:rsid w:val="00F875FD"/>
    <w:rsid w:val="00F87BC9"/>
    <w:rsid w:val="00F87D51"/>
    <w:rsid w:val="00F902B6"/>
    <w:rsid w:val="00F90D91"/>
    <w:rsid w:val="00F90DEA"/>
    <w:rsid w:val="00F90E4A"/>
    <w:rsid w:val="00F90E99"/>
    <w:rsid w:val="00F912C6"/>
    <w:rsid w:val="00F91301"/>
    <w:rsid w:val="00F92045"/>
    <w:rsid w:val="00F92225"/>
    <w:rsid w:val="00F9227C"/>
    <w:rsid w:val="00F92AEE"/>
    <w:rsid w:val="00F93013"/>
    <w:rsid w:val="00F935BA"/>
    <w:rsid w:val="00F93AAC"/>
    <w:rsid w:val="00F93F45"/>
    <w:rsid w:val="00F9487B"/>
    <w:rsid w:val="00F94BD5"/>
    <w:rsid w:val="00F94D66"/>
    <w:rsid w:val="00F94E3F"/>
    <w:rsid w:val="00F9509D"/>
    <w:rsid w:val="00F95183"/>
    <w:rsid w:val="00F954D6"/>
    <w:rsid w:val="00F957AA"/>
    <w:rsid w:val="00F95931"/>
    <w:rsid w:val="00F9679D"/>
    <w:rsid w:val="00F96E9B"/>
    <w:rsid w:val="00F97794"/>
    <w:rsid w:val="00F9784A"/>
    <w:rsid w:val="00FA0243"/>
    <w:rsid w:val="00FA0AD7"/>
    <w:rsid w:val="00FA0E67"/>
    <w:rsid w:val="00FA0E76"/>
    <w:rsid w:val="00FA11E1"/>
    <w:rsid w:val="00FA1BFE"/>
    <w:rsid w:val="00FA1E2F"/>
    <w:rsid w:val="00FA250B"/>
    <w:rsid w:val="00FA28A0"/>
    <w:rsid w:val="00FA298F"/>
    <w:rsid w:val="00FA3074"/>
    <w:rsid w:val="00FA3AA8"/>
    <w:rsid w:val="00FA443C"/>
    <w:rsid w:val="00FA507B"/>
    <w:rsid w:val="00FA57A6"/>
    <w:rsid w:val="00FA58FD"/>
    <w:rsid w:val="00FA63C0"/>
    <w:rsid w:val="00FA649D"/>
    <w:rsid w:val="00FA69D9"/>
    <w:rsid w:val="00FA6DB5"/>
    <w:rsid w:val="00FA74A3"/>
    <w:rsid w:val="00FA7C84"/>
    <w:rsid w:val="00FB040E"/>
    <w:rsid w:val="00FB060D"/>
    <w:rsid w:val="00FB0AD1"/>
    <w:rsid w:val="00FB1451"/>
    <w:rsid w:val="00FB1538"/>
    <w:rsid w:val="00FB1820"/>
    <w:rsid w:val="00FB2076"/>
    <w:rsid w:val="00FB20AA"/>
    <w:rsid w:val="00FB250A"/>
    <w:rsid w:val="00FB2B97"/>
    <w:rsid w:val="00FB2E96"/>
    <w:rsid w:val="00FB3565"/>
    <w:rsid w:val="00FB3651"/>
    <w:rsid w:val="00FB37CB"/>
    <w:rsid w:val="00FB380A"/>
    <w:rsid w:val="00FB38DA"/>
    <w:rsid w:val="00FB3D00"/>
    <w:rsid w:val="00FB3E6D"/>
    <w:rsid w:val="00FB3F8B"/>
    <w:rsid w:val="00FB4543"/>
    <w:rsid w:val="00FB46DB"/>
    <w:rsid w:val="00FB4BF0"/>
    <w:rsid w:val="00FB4C20"/>
    <w:rsid w:val="00FB57C8"/>
    <w:rsid w:val="00FB5F04"/>
    <w:rsid w:val="00FB62B6"/>
    <w:rsid w:val="00FB6542"/>
    <w:rsid w:val="00FB666A"/>
    <w:rsid w:val="00FB6E01"/>
    <w:rsid w:val="00FB6EDF"/>
    <w:rsid w:val="00FB7216"/>
    <w:rsid w:val="00FB7CAC"/>
    <w:rsid w:val="00FC01E6"/>
    <w:rsid w:val="00FC0321"/>
    <w:rsid w:val="00FC0710"/>
    <w:rsid w:val="00FC074C"/>
    <w:rsid w:val="00FC0898"/>
    <w:rsid w:val="00FC0B4A"/>
    <w:rsid w:val="00FC0C85"/>
    <w:rsid w:val="00FC0EA7"/>
    <w:rsid w:val="00FC0F2C"/>
    <w:rsid w:val="00FC0FA8"/>
    <w:rsid w:val="00FC1392"/>
    <w:rsid w:val="00FC151E"/>
    <w:rsid w:val="00FC1A37"/>
    <w:rsid w:val="00FC20EF"/>
    <w:rsid w:val="00FC2916"/>
    <w:rsid w:val="00FC493C"/>
    <w:rsid w:val="00FC4EB3"/>
    <w:rsid w:val="00FC5282"/>
    <w:rsid w:val="00FC56B4"/>
    <w:rsid w:val="00FC5A79"/>
    <w:rsid w:val="00FC5CAF"/>
    <w:rsid w:val="00FC607F"/>
    <w:rsid w:val="00FC60AA"/>
    <w:rsid w:val="00FC649C"/>
    <w:rsid w:val="00FC7278"/>
    <w:rsid w:val="00FC7920"/>
    <w:rsid w:val="00FC7A98"/>
    <w:rsid w:val="00FD075C"/>
    <w:rsid w:val="00FD096E"/>
    <w:rsid w:val="00FD1048"/>
    <w:rsid w:val="00FD14B4"/>
    <w:rsid w:val="00FD1670"/>
    <w:rsid w:val="00FD1714"/>
    <w:rsid w:val="00FD19F9"/>
    <w:rsid w:val="00FD1FB0"/>
    <w:rsid w:val="00FD268B"/>
    <w:rsid w:val="00FD295B"/>
    <w:rsid w:val="00FD2F40"/>
    <w:rsid w:val="00FD34F8"/>
    <w:rsid w:val="00FD3637"/>
    <w:rsid w:val="00FD4B86"/>
    <w:rsid w:val="00FD521B"/>
    <w:rsid w:val="00FD5C0A"/>
    <w:rsid w:val="00FD5E2F"/>
    <w:rsid w:val="00FD6107"/>
    <w:rsid w:val="00FD68C1"/>
    <w:rsid w:val="00FD6BA4"/>
    <w:rsid w:val="00FD73D6"/>
    <w:rsid w:val="00FD7436"/>
    <w:rsid w:val="00FD7448"/>
    <w:rsid w:val="00FD780A"/>
    <w:rsid w:val="00FD7B33"/>
    <w:rsid w:val="00FE05DA"/>
    <w:rsid w:val="00FE0808"/>
    <w:rsid w:val="00FE14BD"/>
    <w:rsid w:val="00FE2865"/>
    <w:rsid w:val="00FE2B19"/>
    <w:rsid w:val="00FE2DA1"/>
    <w:rsid w:val="00FE33A4"/>
    <w:rsid w:val="00FE3AD8"/>
    <w:rsid w:val="00FE3D49"/>
    <w:rsid w:val="00FE3D5D"/>
    <w:rsid w:val="00FE50AF"/>
    <w:rsid w:val="00FE7649"/>
    <w:rsid w:val="00FE7C8C"/>
    <w:rsid w:val="00FE7CE0"/>
    <w:rsid w:val="00FF02A2"/>
    <w:rsid w:val="00FF0730"/>
    <w:rsid w:val="00FF0A21"/>
    <w:rsid w:val="00FF0CF3"/>
    <w:rsid w:val="00FF115C"/>
    <w:rsid w:val="00FF1728"/>
    <w:rsid w:val="00FF2374"/>
    <w:rsid w:val="00FF3A23"/>
    <w:rsid w:val="00FF3E55"/>
    <w:rsid w:val="00FF4473"/>
    <w:rsid w:val="00FF47D0"/>
    <w:rsid w:val="00FF4A91"/>
    <w:rsid w:val="00FF5564"/>
    <w:rsid w:val="00FF593C"/>
    <w:rsid w:val="00FF5E74"/>
    <w:rsid w:val="00FF63B2"/>
    <w:rsid w:val="00FF6428"/>
    <w:rsid w:val="00FF6DE6"/>
    <w:rsid w:val="00FF7A3C"/>
    <w:rsid w:val="0349D94B"/>
    <w:rsid w:val="052071B3"/>
    <w:rsid w:val="058CB741"/>
    <w:rsid w:val="05BB159F"/>
    <w:rsid w:val="06019919"/>
    <w:rsid w:val="0615F25F"/>
    <w:rsid w:val="064F1859"/>
    <w:rsid w:val="06656ABC"/>
    <w:rsid w:val="06A84264"/>
    <w:rsid w:val="080E1ACD"/>
    <w:rsid w:val="0A8EB649"/>
    <w:rsid w:val="0BE2CD36"/>
    <w:rsid w:val="0C1104C1"/>
    <w:rsid w:val="0DE97E8A"/>
    <w:rsid w:val="0ECFFCD5"/>
    <w:rsid w:val="0F88B760"/>
    <w:rsid w:val="0FAF4C26"/>
    <w:rsid w:val="0FE116DD"/>
    <w:rsid w:val="102C0244"/>
    <w:rsid w:val="118E73DA"/>
    <w:rsid w:val="11E6672A"/>
    <w:rsid w:val="123B53D9"/>
    <w:rsid w:val="1258C45E"/>
    <w:rsid w:val="12A62045"/>
    <w:rsid w:val="13616D69"/>
    <w:rsid w:val="13B271A1"/>
    <w:rsid w:val="1514BA42"/>
    <w:rsid w:val="156EF958"/>
    <w:rsid w:val="16335868"/>
    <w:rsid w:val="16F4FCF4"/>
    <w:rsid w:val="17419F19"/>
    <w:rsid w:val="18773637"/>
    <w:rsid w:val="189BECB1"/>
    <w:rsid w:val="19EF80D1"/>
    <w:rsid w:val="1B0ABE61"/>
    <w:rsid w:val="1B3AC5F2"/>
    <w:rsid w:val="1B8A1CC8"/>
    <w:rsid w:val="1C74CDF4"/>
    <w:rsid w:val="1C88CEA1"/>
    <w:rsid w:val="1D6DAC70"/>
    <w:rsid w:val="1DAE6AF3"/>
    <w:rsid w:val="1FD86AB5"/>
    <w:rsid w:val="2001BBAB"/>
    <w:rsid w:val="206C4E6D"/>
    <w:rsid w:val="207B0446"/>
    <w:rsid w:val="20A8F818"/>
    <w:rsid w:val="22268C05"/>
    <w:rsid w:val="225C40F1"/>
    <w:rsid w:val="2270D2D5"/>
    <w:rsid w:val="2284D702"/>
    <w:rsid w:val="23EF0448"/>
    <w:rsid w:val="2498628B"/>
    <w:rsid w:val="2660BE3B"/>
    <w:rsid w:val="26924EAF"/>
    <w:rsid w:val="26A82371"/>
    <w:rsid w:val="26C81C26"/>
    <w:rsid w:val="270467D9"/>
    <w:rsid w:val="285BED4B"/>
    <w:rsid w:val="2972A444"/>
    <w:rsid w:val="2981F76B"/>
    <w:rsid w:val="2C3BF21F"/>
    <w:rsid w:val="2CCDB66B"/>
    <w:rsid w:val="2D496F08"/>
    <w:rsid w:val="2EF3C782"/>
    <w:rsid w:val="2FDDD516"/>
    <w:rsid w:val="3084208C"/>
    <w:rsid w:val="313A1181"/>
    <w:rsid w:val="32EF9271"/>
    <w:rsid w:val="34A99877"/>
    <w:rsid w:val="34C68472"/>
    <w:rsid w:val="34DD0D3E"/>
    <w:rsid w:val="35881F2D"/>
    <w:rsid w:val="3615315D"/>
    <w:rsid w:val="36DD4A36"/>
    <w:rsid w:val="378A23AC"/>
    <w:rsid w:val="37D41E20"/>
    <w:rsid w:val="38D60AF3"/>
    <w:rsid w:val="38E87C61"/>
    <w:rsid w:val="3945234A"/>
    <w:rsid w:val="397C913D"/>
    <w:rsid w:val="3B06C9F8"/>
    <w:rsid w:val="3B31665A"/>
    <w:rsid w:val="3B5ACDB9"/>
    <w:rsid w:val="3BB0BB59"/>
    <w:rsid w:val="3C25C835"/>
    <w:rsid w:val="3CFE3B2E"/>
    <w:rsid w:val="3D150F03"/>
    <w:rsid w:val="3DFAEE5B"/>
    <w:rsid w:val="41809621"/>
    <w:rsid w:val="41CBF69B"/>
    <w:rsid w:val="42D95AC2"/>
    <w:rsid w:val="42F77455"/>
    <w:rsid w:val="44719382"/>
    <w:rsid w:val="44E01E5B"/>
    <w:rsid w:val="46818A82"/>
    <w:rsid w:val="46B166C4"/>
    <w:rsid w:val="46D48223"/>
    <w:rsid w:val="46D6DA7A"/>
    <w:rsid w:val="4718622D"/>
    <w:rsid w:val="490AFF18"/>
    <w:rsid w:val="49131B97"/>
    <w:rsid w:val="498E23C9"/>
    <w:rsid w:val="49F95640"/>
    <w:rsid w:val="4A9A51BD"/>
    <w:rsid w:val="4BDFD22E"/>
    <w:rsid w:val="4C4B6CD6"/>
    <w:rsid w:val="4D061427"/>
    <w:rsid w:val="4D42EEC0"/>
    <w:rsid w:val="4F297FBA"/>
    <w:rsid w:val="507394F9"/>
    <w:rsid w:val="50C3CBB2"/>
    <w:rsid w:val="511BFFD9"/>
    <w:rsid w:val="5174EADC"/>
    <w:rsid w:val="520C7903"/>
    <w:rsid w:val="53471B05"/>
    <w:rsid w:val="5347DDEC"/>
    <w:rsid w:val="5365D300"/>
    <w:rsid w:val="5387D124"/>
    <w:rsid w:val="53FEF04A"/>
    <w:rsid w:val="54EE1836"/>
    <w:rsid w:val="5575AEEF"/>
    <w:rsid w:val="55904E4F"/>
    <w:rsid w:val="56000174"/>
    <w:rsid w:val="56A8EBD0"/>
    <w:rsid w:val="56F480CF"/>
    <w:rsid w:val="57117F50"/>
    <w:rsid w:val="5766EB29"/>
    <w:rsid w:val="577BCDAA"/>
    <w:rsid w:val="58BCA8C6"/>
    <w:rsid w:val="59864ED2"/>
    <w:rsid w:val="5A02EB4B"/>
    <w:rsid w:val="5AE3CB69"/>
    <w:rsid w:val="5B39E582"/>
    <w:rsid w:val="5BAADF79"/>
    <w:rsid w:val="5CA0DA88"/>
    <w:rsid w:val="5D34EE63"/>
    <w:rsid w:val="5E3F92AE"/>
    <w:rsid w:val="5ECA33D8"/>
    <w:rsid w:val="637762AD"/>
    <w:rsid w:val="63C839C1"/>
    <w:rsid w:val="63DA5F37"/>
    <w:rsid w:val="642B7BE2"/>
    <w:rsid w:val="644D3A84"/>
    <w:rsid w:val="661BF56E"/>
    <w:rsid w:val="66A9DBC4"/>
    <w:rsid w:val="6712C9F6"/>
    <w:rsid w:val="672E4D03"/>
    <w:rsid w:val="672F608F"/>
    <w:rsid w:val="67555CE3"/>
    <w:rsid w:val="6755FF52"/>
    <w:rsid w:val="6801C239"/>
    <w:rsid w:val="68023DB0"/>
    <w:rsid w:val="69A07BD7"/>
    <w:rsid w:val="6A99CE9C"/>
    <w:rsid w:val="6B063492"/>
    <w:rsid w:val="6CAE00C0"/>
    <w:rsid w:val="6CD5AED3"/>
    <w:rsid w:val="6DD21E5A"/>
    <w:rsid w:val="6EF5E3E5"/>
    <w:rsid w:val="70D8A50A"/>
    <w:rsid w:val="723E0FD4"/>
    <w:rsid w:val="75DFD30E"/>
    <w:rsid w:val="76328B80"/>
    <w:rsid w:val="7670AE9C"/>
    <w:rsid w:val="76C6E5BD"/>
    <w:rsid w:val="77B9D70A"/>
    <w:rsid w:val="7880A113"/>
    <w:rsid w:val="78F43D25"/>
    <w:rsid w:val="796A362D"/>
    <w:rsid w:val="79745B9D"/>
    <w:rsid w:val="7AF84A98"/>
    <w:rsid w:val="7B84BE7E"/>
    <w:rsid w:val="7B95CCF2"/>
    <w:rsid w:val="7CFF67A8"/>
    <w:rsid w:val="7DBB1566"/>
    <w:rsid w:val="7E2073B3"/>
    <w:rsid w:val="7FC5AE86"/>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AF8F6"/>
  <w15:docId w15:val="{E92073C4-0311-4FD9-B93A-469B21E3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PE"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0E2"/>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Ttulo2">
    <w:name w:val="heading 2"/>
    <w:basedOn w:val="Normal"/>
    <w:next w:val="Normal"/>
    <w:link w:val="Ttulo2Car"/>
    <w:uiPriority w:val="9"/>
    <w:qFormat/>
    <w:pPr>
      <w:keepNext/>
      <w:keepLines/>
      <w:spacing w:before="200"/>
      <w:contextualSpacing/>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Ttulo4">
    <w:name w:val="heading 4"/>
    <w:basedOn w:val="Normal"/>
    <w:next w:val="Normal"/>
    <w:link w:val="Ttulo4Car"/>
    <w:qFormat/>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paragraph" w:styleId="Ttulo7">
    <w:name w:val="heading 7"/>
    <w:basedOn w:val="Normal"/>
    <w:next w:val="Normal"/>
    <w:link w:val="Ttulo7Car"/>
    <w:uiPriority w:val="9"/>
    <w:semiHidden/>
    <w:unhideWhenUsed/>
    <w:qFormat/>
    <w:rsid w:val="007F552A"/>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pPr>
      <w:keepNext/>
      <w:keepLines/>
      <w:contextualSpacing/>
    </w:pPr>
    <w:rPr>
      <w:rFonts w:ascii="Trebuchet MS" w:eastAsia="Trebuchet MS" w:hAnsi="Trebuchet MS" w:cs="Trebuchet MS"/>
      <w:sz w:val="42"/>
      <w:szCs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paragraph" w:styleId="Encabezado">
    <w:name w:val="header"/>
    <w:basedOn w:val="Normal"/>
    <w:link w:val="EncabezadoCar"/>
    <w:uiPriority w:val="99"/>
    <w:unhideWhenUsed/>
    <w:rsid w:val="009E60C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E60C4"/>
  </w:style>
  <w:style w:type="paragraph" w:styleId="Piedepgina">
    <w:name w:val="footer"/>
    <w:basedOn w:val="Normal"/>
    <w:link w:val="PiedepginaCar"/>
    <w:uiPriority w:val="99"/>
    <w:unhideWhenUsed/>
    <w:rsid w:val="009E60C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E60C4"/>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D16580"/>
    <w:pPr>
      <w:ind w:left="720"/>
      <w:contextualSpacing/>
    </w:pPr>
  </w:style>
  <w:style w:type="paragraph" w:styleId="NormalWeb">
    <w:name w:val="Normal (Web)"/>
    <w:basedOn w:val="Normal"/>
    <w:link w:val="NormalWebCar"/>
    <w:uiPriority w:val="99"/>
    <w:unhideWhenUsed/>
    <w:rsid w:val="004273B9"/>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xxmsonormal">
    <w:name w:val="x_x_msonormal"/>
    <w:basedOn w:val="Normal"/>
    <w:rsid w:val="00A1720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extodeglobo">
    <w:name w:val="Balloon Text"/>
    <w:basedOn w:val="Normal"/>
    <w:link w:val="TextodegloboCar"/>
    <w:uiPriority w:val="99"/>
    <w:semiHidden/>
    <w:unhideWhenUsed/>
    <w:rsid w:val="000F645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F645D"/>
    <w:rPr>
      <w:rFonts w:ascii="Segoe UI" w:hAnsi="Segoe UI" w:cs="Segoe UI"/>
      <w:sz w:val="18"/>
      <w:szCs w:val="18"/>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CA0241"/>
  </w:style>
  <w:style w:type="table" w:styleId="Tablaconcuadrcula">
    <w:name w:val="Table Grid"/>
    <w:basedOn w:val="Tablanormal"/>
    <w:uiPriority w:val="39"/>
    <w:qFormat/>
    <w:rsid w:val="00123F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 Car,Car, Car Car, Car Car Car, Car Car Car Car Car Car, Car Car Car Car Car,Car Car Car Car Car,Car Car Car Car, Car Car Car Car,Car Car Car, Car11 Car Car, Car1 Car,fn Car,footnote text Car,Footnotes Car,Footnote ak Car,Texto nota pie C"/>
    <w:basedOn w:val="Normal"/>
    <w:link w:val="TextonotapieCar"/>
    <w:unhideWhenUsed/>
    <w:qFormat/>
    <w:rsid w:val="00E9031D"/>
    <w:pPr>
      <w:spacing w:line="240" w:lineRule="auto"/>
    </w:pPr>
    <w:rPr>
      <w:rFonts w:ascii="Calibri" w:eastAsia="Calibri" w:hAnsi="Calibri" w:cs="Calibri"/>
      <w:sz w:val="20"/>
      <w:szCs w:val="20"/>
    </w:rPr>
  </w:style>
  <w:style w:type="character" w:customStyle="1" w:styleId="TextonotapieCar">
    <w:name w:val="Texto nota pie Car"/>
    <w:aliases w:val=" Car Car1,Car Car, Car Car Car1, Car Car Car Car1, Car Car Car Car Car Car Car, Car Car Car Car Car Car1,Car Car Car Car Car Car,Car Car Car Car Car1, Car Car Car Car Car1,Car Car Car Car1, Car11 Car Car Car, Car1 Car Car,fn Car Car"/>
    <w:basedOn w:val="Fuentedeprrafopredeter"/>
    <w:link w:val="Textonotapie"/>
    <w:qFormat/>
    <w:rsid w:val="00E9031D"/>
    <w:rPr>
      <w:rFonts w:ascii="Calibri" w:eastAsia="Calibri" w:hAnsi="Calibri" w:cs="Calibri"/>
      <w:sz w:val="20"/>
      <w:szCs w:val="20"/>
    </w:rPr>
  </w:style>
  <w:style w:type="character" w:styleId="Refdenotaalpie">
    <w:name w:val="footnote reference"/>
    <w:aliases w:val="Ref,de nota al pie,註腳內容,FC,16 Point,Superscript 6 Point,Ref.,de,nota,al,pie,Referencia nota al pie,Car2 Car1,Car Car Car Car Car Car Car Car Car Car Car Car Car Car Car1,Car Car1 C,Texto,Car1,Char,ftref,Texto nota pie1,C1,Ca Ca,Car21"/>
    <w:basedOn w:val="Fuentedeprrafopredeter"/>
    <w:link w:val="Texto1"/>
    <w:unhideWhenUsed/>
    <w:qFormat/>
    <w:rsid w:val="00E9031D"/>
    <w:rPr>
      <w:vertAlign w:val="superscript"/>
    </w:rPr>
  </w:style>
  <w:style w:type="paragraph" w:customStyle="1" w:styleId="Normal3">
    <w:name w:val="Normal3"/>
    <w:rsid w:val="00E9031D"/>
    <w:pPr>
      <w:spacing w:line="240" w:lineRule="auto"/>
    </w:pPr>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9D3723"/>
    <w:rPr>
      <w:color w:val="0563C1" w:themeColor="hyperlink"/>
      <w:u w:val="single"/>
    </w:rPr>
  </w:style>
  <w:style w:type="paragraph" w:customStyle="1" w:styleId="cuerpo-ontario">
    <w:name w:val="cuerpo-ontario"/>
    <w:basedOn w:val="Normal"/>
    <w:rsid w:val="008D2E4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style-override-1">
    <w:name w:val="no-style-override-1"/>
    <w:basedOn w:val="Fuentedeprrafopredeter"/>
    <w:rsid w:val="008D2E4C"/>
  </w:style>
  <w:style w:type="character" w:customStyle="1" w:styleId="apple-converted-space">
    <w:name w:val="apple-converted-space"/>
    <w:basedOn w:val="Fuentedeprrafopredeter"/>
    <w:rsid w:val="008D2E4C"/>
  </w:style>
  <w:style w:type="paragraph" w:styleId="Sinespaciado">
    <w:name w:val="No Spacing"/>
    <w:link w:val="SinespaciadoCar"/>
    <w:uiPriority w:val="1"/>
    <w:qFormat/>
    <w:rsid w:val="005A704A"/>
    <w:pPr>
      <w:spacing w:line="240" w:lineRule="auto"/>
    </w:pPr>
  </w:style>
  <w:style w:type="character" w:customStyle="1" w:styleId="TextonotapieCar1">
    <w:name w:val="Texto nota pie Car1"/>
    <w:aliases w:val="Texto nota pie Car Car,Car Car1 Car,Car Car Car1 Car,Car Car Car Car1 Car,Car Car Car Car Car Car Car Car,Car Car Car Car Car Car1 Car,Car Car Car Car Car Car Car1,Car Car Car Car Car1 Car,Car11 Car Car Car Car,Car Car1 Car Car"/>
    <w:basedOn w:val="Fuentedeprrafopredeter"/>
    <w:uiPriority w:val="99"/>
    <w:rsid w:val="00E219CA"/>
    <w:rPr>
      <w:rFonts w:cs="Arial"/>
      <w:sz w:val="20"/>
      <w:szCs w:val="20"/>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130AEB"/>
    <w:pPr>
      <w:spacing w:line="240" w:lineRule="auto"/>
    </w:pPr>
    <w:rPr>
      <w:vertAlign w:val="superscript"/>
    </w:rPr>
  </w:style>
  <w:style w:type="paragraph" w:customStyle="1" w:styleId="paragraph">
    <w:name w:val="paragraph"/>
    <w:basedOn w:val="Normal"/>
    <w:rsid w:val="006E78E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Fuentedeprrafopredeter"/>
    <w:rsid w:val="006E78E3"/>
  </w:style>
  <w:style w:type="character" w:customStyle="1" w:styleId="spellingerror">
    <w:name w:val="spellingerror"/>
    <w:basedOn w:val="Fuentedeprrafopredeter"/>
    <w:rsid w:val="006E78E3"/>
  </w:style>
  <w:style w:type="character" w:customStyle="1" w:styleId="eop">
    <w:name w:val="eop"/>
    <w:basedOn w:val="Fuentedeprrafopredeter"/>
    <w:rsid w:val="006E78E3"/>
  </w:style>
  <w:style w:type="character" w:customStyle="1" w:styleId="scxw210960916">
    <w:name w:val="scxw210960916"/>
    <w:basedOn w:val="Fuentedeprrafopredeter"/>
    <w:rsid w:val="00094E93"/>
  </w:style>
  <w:style w:type="character" w:customStyle="1" w:styleId="scxw236609672">
    <w:name w:val="scxw236609672"/>
    <w:basedOn w:val="Fuentedeprrafopredeter"/>
    <w:rsid w:val="005B7FB2"/>
  </w:style>
  <w:style w:type="paragraph" w:customStyle="1" w:styleId="Normal1">
    <w:name w:val="Normal1"/>
    <w:rsid w:val="000972E1"/>
    <w:pPr>
      <w:spacing w:line="240" w:lineRule="auto"/>
    </w:pPr>
    <w:rPr>
      <w:rFonts w:ascii="Times New Roman" w:eastAsia="Times New Roman" w:hAnsi="Times New Roman" w:cs="Times New Roman"/>
      <w:sz w:val="24"/>
      <w:szCs w:val="24"/>
    </w:rPr>
  </w:style>
  <w:style w:type="character" w:customStyle="1" w:styleId="SinespaciadoCar">
    <w:name w:val="Sin espaciado Car"/>
    <w:basedOn w:val="Fuentedeprrafopredeter"/>
    <w:link w:val="Sinespaciado"/>
    <w:uiPriority w:val="1"/>
    <w:qFormat/>
    <w:locked/>
    <w:rsid w:val="00D77CB1"/>
  </w:style>
  <w:style w:type="character" w:customStyle="1" w:styleId="Mencinsinresolver1">
    <w:name w:val="Mención sin resolver1"/>
    <w:basedOn w:val="Fuentedeprrafopredeter"/>
    <w:uiPriority w:val="99"/>
    <w:semiHidden/>
    <w:unhideWhenUsed/>
    <w:rsid w:val="00FB2E96"/>
    <w:rPr>
      <w:color w:val="605E5C"/>
      <w:shd w:val="clear" w:color="auto" w:fill="E1DFDD"/>
    </w:rPr>
  </w:style>
  <w:style w:type="character" w:customStyle="1" w:styleId="Mencinsinresolver2">
    <w:name w:val="Mención sin resolver2"/>
    <w:basedOn w:val="Fuentedeprrafopredeter"/>
    <w:uiPriority w:val="99"/>
    <w:semiHidden/>
    <w:unhideWhenUsed/>
    <w:rsid w:val="00B06AB6"/>
    <w:rPr>
      <w:color w:val="605E5C"/>
      <w:shd w:val="clear" w:color="auto" w:fill="E1DFDD"/>
    </w:rPr>
  </w:style>
  <w:style w:type="character" w:customStyle="1" w:styleId="scxw138435141">
    <w:name w:val="scxw138435141"/>
    <w:basedOn w:val="Fuentedeprrafopredeter"/>
    <w:rsid w:val="00ED03D1"/>
  </w:style>
  <w:style w:type="paragraph" w:customStyle="1" w:styleId="Default">
    <w:name w:val="Default"/>
    <w:rsid w:val="00947C1D"/>
    <w:pPr>
      <w:autoSpaceDE w:val="0"/>
      <w:autoSpaceDN w:val="0"/>
      <w:adjustRightInd w:val="0"/>
      <w:spacing w:line="240" w:lineRule="auto"/>
    </w:pPr>
    <w:rPr>
      <w:rFonts w:eastAsia="Calibri"/>
      <w:sz w:val="24"/>
      <w:szCs w:val="24"/>
    </w:rPr>
  </w:style>
  <w:style w:type="paragraph" w:customStyle="1" w:styleId="cuerpo">
    <w:name w:val="cuerpo"/>
    <w:basedOn w:val="Normal"/>
    <w:rsid w:val="00947C1D"/>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styleId="Refdecomentario">
    <w:name w:val="annotation reference"/>
    <w:basedOn w:val="Fuentedeprrafopredeter"/>
    <w:uiPriority w:val="99"/>
    <w:semiHidden/>
    <w:unhideWhenUsed/>
    <w:rsid w:val="00971971"/>
    <w:rPr>
      <w:sz w:val="16"/>
      <w:szCs w:val="16"/>
    </w:rPr>
  </w:style>
  <w:style w:type="paragraph" w:styleId="Textocomentario">
    <w:name w:val="annotation text"/>
    <w:basedOn w:val="Normal"/>
    <w:link w:val="TextocomentarioCar"/>
    <w:uiPriority w:val="99"/>
    <w:unhideWhenUsed/>
    <w:rsid w:val="00971971"/>
    <w:pPr>
      <w:spacing w:line="240" w:lineRule="auto"/>
    </w:pPr>
    <w:rPr>
      <w:sz w:val="20"/>
      <w:szCs w:val="20"/>
    </w:rPr>
  </w:style>
  <w:style w:type="character" w:customStyle="1" w:styleId="TextocomentarioCar">
    <w:name w:val="Texto comentario Car"/>
    <w:basedOn w:val="Fuentedeprrafopredeter"/>
    <w:link w:val="Textocomentario"/>
    <w:uiPriority w:val="99"/>
    <w:rsid w:val="00971971"/>
    <w:rPr>
      <w:sz w:val="20"/>
      <w:szCs w:val="20"/>
    </w:rPr>
  </w:style>
  <w:style w:type="paragraph" w:styleId="Asuntodelcomentario">
    <w:name w:val="annotation subject"/>
    <w:basedOn w:val="Textocomentario"/>
    <w:next w:val="Textocomentario"/>
    <w:link w:val="AsuntodelcomentarioCar"/>
    <w:uiPriority w:val="99"/>
    <w:semiHidden/>
    <w:unhideWhenUsed/>
    <w:rsid w:val="00971971"/>
    <w:rPr>
      <w:b/>
      <w:bCs/>
    </w:rPr>
  </w:style>
  <w:style w:type="character" w:customStyle="1" w:styleId="AsuntodelcomentarioCar">
    <w:name w:val="Asunto del comentario Car"/>
    <w:basedOn w:val="TextocomentarioCar"/>
    <w:link w:val="Asuntodelcomentario"/>
    <w:uiPriority w:val="99"/>
    <w:semiHidden/>
    <w:rsid w:val="00971971"/>
    <w:rPr>
      <w:b/>
      <w:bCs/>
      <w:sz w:val="20"/>
      <w:szCs w:val="20"/>
    </w:rPr>
  </w:style>
  <w:style w:type="table" w:customStyle="1" w:styleId="Tablaconcuadrcula1">
    <w:name w:val="Tabla con cuadrícula1"/>
    <w:basedOn w:val="Tablanormal"/>
    <w:next w:val="Tablaconcuadrcula"/>
    <w:uiPriority w:val="39"/>
    <w:rsid w:val="00756511"/>
    <w:pPr>
      <w:spacing w:line="240" w:lineRule="auto"/>
    </w:pPr>
    <w:rPr>
      <w:rFonts w:ascii="Calibri" w:eastAsia="Calibri" w:hAnsi="Calibri" w:cs="Times New Roman"/>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44185"/>
    <w:pPr>
      <w:spacing w:line="240" w:lineRule="auto"/>
    </w:pPr>
    <w:rPr>
      <w:rFonts w:ascii="Calibri" w:eastAsia="Calibri" w:hAnsi="Calibri" w:cs="Times New Roman"/>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7452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3C7163"/>
    <w:pPr>
      <w:spacing w:line="240" w:lineRule="auto"/>
    </w:pPr>
    <w:rPr>
      <w:rFonts w:ascii="Calibri" w:eastAsia="Calibri" w:hAnsi="Calibri" w:cs="Times New Roman"/>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F526BE"/>
    <w:pPr>
      <w:spacing w:line="240" w:lineRule="auto"/>
    </w:pPr>
    <w:rPr>
      <w:rFonts w:ascii="Calibri" w:eastAsia="Calibri" w:hAnsi="Calibri" w:cs="Times New Roman"/>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C66478"/>
    <w:pPr>
      <w:spacing w:line="240" w:lineRule="auto"/>
    </w:pPr>
  </w:style>
  <w:style w:type="table" w:customStyle="1" w:styleId="Tablaconcuadrcula6">
    <w:name w:val="Tabla con cuadrícula6"/>
    <w:basedOn w:val="Tablanormal"/>
    <w:next w:val="Tablaconcuadrcula"/>
    <w:uiPriority w:val="39"/>
    <w:rsid w:val="00D846D1"/>
    <w:pPr>
      <w:spacing w:line="240" w:lineRule="auto"/>
    </w:pPr>
    <w:rPr>
      <w:rFonts w:ascii="Calibri" w:eastAsia="Calibri" w:hAnsi="Calibri" w:cs="Times New Roman"/>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qFormat/>
    <w:rsid w:val="0092337D"/>
    <w:pPr>
      <w:widowControl w:val="0"/>
      <w:autoSpaceDE w:val="0"/>
      <w:autoSpaceDN w:val="0"/>
      <w:spacing w:line="240" w:lineRule="auto"/>
    </w:pPr>
    <w:rPr>
      <w:rFonts w:ascii="Arial Narrow" w:eastAsia="Arial Narrow" w:hAnsi="Arial Narrow" w:cs="Arial Narrow"/>
      <w:color w:val="auto"/>
      <w:lang w:val="es-ES" w:eastAsia="es-ES" w:bidi="es-ES"/>
    </w:rPr>
  </w:style>
  <w:style w:type="character" w:customStyle="1" w:styleId="TextoindependienteCar">
    <w:name w:val="Texto independiente Car"/>
    <w:basedOn w:val="Fuentedeprrafopredeter"/>
    <w:link w:val="Textoindependiente"/>
    <w:uiPriority w:val="99"/>
    <w:rsid w:val="0092337D"/>
    <w:rPr>
      <w:rFonts w:ascii="Arial Narrow" w:eastAsia="Arial Narrow" w:hAnsi="Arial Narrow" w:cs="Arial Narrow"/>
      <w:color w:val="auto"/>
      <w:lang w:val="es-ES" w:eastAsia="es-ES" w:bidi="es-ES"/>
    </w:rPr>
  </w:style>
  <w:style w:type="table" w:customStyle="1" w:styleId="NormalTable0">
    <w:name w:val="Normal Table0"/>
    <w:qFormat/>
    <w:rsid w:val="00981540"/>
    <w:tblPr>
      <w:tblCellMar>
        <w:top w:w="0" w:type="dxa"/>
        <w:left w:w="0" w:type="dxa"/>
        <w:bottom w:w="0" w:type="dxa"/>
        <w:right w:w="0" w:type="dxa"/>
      </w:tblCellMar>
    </w:tblPr>
  </w:style>
  <w:style w:type="table" w:customStyle="1" w:styleId="NormalTable1">
    <w:name w:val="Normal Table1"/>
    <w:uiPriority w:val="2"/>
    <w:semiHidden/>
    <w:unhideWhenUsed/>
    <w:qFormat/>
    <w:rsid w:val="007E2E47"/>
    <w:pPr>
      <w:widowControl w:val="0"/>
      <w:autoSpaceDE w:val="0"/>
      <w:autoSpaceDN w:val="0"/>
      <w:spacing w:line="240" w:lineRule="auto"/>
    </w:pPr>
    <w:rPr>
      <w:rFonts w:ascii="Calibri" w:eastAsia="Calibri" w:hAnsi="Calibri" w:cs="Times New Roman"/>
      <w:color w:val="auto"/>
      <w:lang w:val="en-US" w:eastAsia="en-US"/>
    </w:rPr>
    <w:tblPr>
      <w:tblInd w:w="0" w:type="dxa"/>
      <w:tblCellMar>
        <w:top w:w="0" w:type="dxa"/>
        <w:left w:w="0" w:type="dxa"/>
        <w:bottom w:w="0" w:type="dxa"/>
        <w:right w:w="0" w:type="dxa"/>
      </w:tblCellMar>
    </w:tblPr>
  </w:style>
  <w:style w:type="character" w:customStyle="1" w:styleId="Ttulo4Car">
    <w:name w:val="Título 4 Car"/>
    <w:basedOn w:val="Fuentedeprrafopredeter"/>
    <w:link w:val="Ttulo4"/>
    <w:rsid w:val="007E2E47"/>
    <w:rPr>
      <w:rFonts w:ascii="Trebuchet MS" w:eastAsia="Trebuchet MS" w:hAnsi="Trebuchet MS" w:cs="Trebuchet MS"/>
      <w:color w:val="666666"/>
      <w:u w:val="single"/>
    </w:rPr>
  </w:style>
  <w:style w:type="table" w:customStyle="1" w:styleId="Tablaconcuadrcula61">
    <w:name w:val="Tabla con cuadrícula61"/>
    <w:basedOn w:val="Tablanormal"/>
    <w:next w:val="Tablaconcuadrcula"/>
    <w:uiPriority w:val="39"/>
    <w:rsid w:val="008502C7"/>
    <w:pPr>
      <w:spacing w:line="240" w:lineRule="auto"/>
    </w:pPr>
    <w:rPr>
      <w:rFonts w:ascii="Calibri" w:eastAsia="Calibri" w:hAnsi="Calibri" w:cs="Times New Roman"/>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7C73CB"/>
    <w:rPr>
      <w:rFonts w:ascii="Trebuchet MS" w:eastAsia="Trebuchet MS" w:hAnsi="Trebuchet MS" w:cs="Trebuchet MS"/>
      <w:b/>
      <w:sz w:val="26"/>
      <w:szCs w:val="26"/>
    </w:rPr>
  </w:style>
  <w:style w:type="character" w:customStyle="1" w:styleId="modartculofecha">
    <w:name w:val="modartculofecha"/>
    <w:basedOn w:val="Fuentedeprrafopredeter"/>
    <w:rsid w:val="007C73CB"/>
  </w:style>
  <w:style w:type="character" w:customStyle="1" w:styleId="Ninguno">
    <w:name w:val="Ninguno"/>
    <w:autoRedefine/>
    <w:rsid w:val="007C73CB"/>
  </w:style>
  <w:style w:type="character" w:customStyle="1" w:styleId="no-style-override-6">
    <w:name w:val="no-style-override-6"/>
    <w:basedOn w:val="Fuentedeprrafopredeter"/>
    <w:rsid w:val="007C73CB"/>
  </w:style>
  <w:style w:type="paragraph" w:styleId="Sangra2detindependiente">
    <w:name w:val="Body Text Indent 2"/>
    <w:basedOn w:val="Normal"/>
    <w:link w:val="Sangra2detindependienteCar"/>
    <w:rsid w:val="007C73CB"/>
    <w:pPr>
      <w:spacing w:line="240" w:lineRule="auto"/>
      <w:ind w:firstLine="2835"/>
      <w:jc w:val="both"/>
    </w:pPr>
    <w:rPr>
      <w:rFonts w:ascii="Arial Narrow" w:eastAsia="Times New Roman" w:hAnsi="Arial Narrow" w:cs="Times New Roman"/>
      <w:b/>
      <w:color w:val="auto"/>
      <w:szCs w:val="20"/>
      <w:u w:val="single"/>
      <w:lang w:val="es-ES_tradnl" w:eastAsia="x-none"/>
    </w:rPr>
  </w:style>
  <w:style w:type="character" w:customStyle="1" w:styleId="Sangra2detindependienteCar">
    <w:name w:val="Sangría 2 de t. independiente Car"/>
    <w:basedOn w:val="Fuentedeprrafopredeter"/>
    <w:link w:val="Sangra2detindependiente"/>
    <w:rsid w:val="007C73CB"/>
    <w:rPr>
      <w:rFonts w:ascii="Arial Narrow" w:eastAsia="Times New Roman" w:hAnsi="Arial Narrow" w:cs="Times New Roman"/>
      <w:b/>
      <w:color w:val="auto"/>
      <w:szCs w:val="20"/>
      <w:u w:val="single"/>
      <w:lang w:val="es-ES_tradnl" w:eastAsia="x-none"/>
    </w:rPr>
  </w:style>
  <w:style w:type="paragraph" w:customStyle="1" w:styleId="Cuerpo0">
    <w:name w:val="Cuerpo"/>
    <w:rsid w:val="007C73CB"/>
    <w:pPr>
      <w:spacing w:line="240" w:lineRule="auto"/>
    </w:pPr>
    <w:rPr>
      <w:rFonts w:ascii="Times New Roman" w:eastAsia="Arial Unicode MS" w:hAnsi="Times New Roman" w:cs="Arial Unicode MS"/>
      <w:sz w:val="24"/>
      <w:szCs w:val="24"/>
      <w:u w:color="000000"/>
    </w:rPr>
  </w:style>
  <w:style w:type="character" w:styleId="nfasis">
    <w:name w:val="Emphasis"/>
    <w:basedOn w:val="Fuentedeprrafopredeter"/>
    <w:uiPriority w:val="20"/>
    <w:qFormat/>
    <w:rsid w:val="007C73CB"/>
    <w:rPr>
      <w:i/>
      <w:iCs/>
    </w:rPr>
  </w:style>
  <w:style w:type="character" w:styleId="Hipervnculovisitado">
    <w:name w:val="FollowedHyperlink"/>
    <w:basedOn w:val="Fuentedeprrafopredeter"/>
    <w:uiPriority w:val="99"/>
    <w:semiHidden/>
    <w:unhideWhenUsed/>
    <w:rsid w:val="007C73CB"/>
    <w:rPr>
      <w:color w:val="954F72" w:themeColor="followedHyperlink"/>
      <w:u w:val="single"/>
    </w:rPr>
  </w:style>
  <w:style w:type="paragraph" w:styleId="Lista2">
    <w:name w:val="List 2"/>
    <w:basedOn w:val="Normal"/>
    <w:uiPriority w:val="99"/>
    <w:unhideWhenUsed/>
    <w:rsid w:val="007C73CB"/>
    <w:pPr>
      <w:spacing w:after="200" w:line="288" w:lineRule="auto"/>
      <w:ind w:left="566" w:hanging="283"/>
      <w:contextualSpacing/>
    </w:pPr>
    <w:rPr>
      <w:rFonts w:asciiTheme="minorHAnsi" w:eastAsiaTheme="minorEastAsia" w:hAnsiTheme="minorHAnsi" w:cstheme="minorBidi"/>
      <w:color w:val="auto"/>
      <w:sz w:val="21"/>
      <w:szCs w:val="21"/>
      <w:lang w:val="en-US" w:eastAsia="en-US"/>
    </w:rPr>
  </w:style>
  <w:style w:type="character" w:customStyle="1" w:styleId="no-style-override-2">
    <w:name w:val="no-style-override-2"/>
    <w:basedOn w:val="Fuentedeprrafopredeter"/>
    <w:rsid w:val="007C73CB"/>
  </w:style>
  <w:style w:type="character" w:customStyle="1" w:styleId="no-style-override-4">
    <w:name w:val="no-style-override-4"/>
    <w:basedOn w:val="Fuentedeprrafopredeter"/>
    <w:rsid w:val="007C73CB"/>
  </w:style>
  <w:style w:type="character" w:customStyle="1" w:styleId="superscript">
    <w:name w:val="superscript"/>
    <w:basedOn w:val="Fuentedeprrafopredeter"/>
    <w:rsid w:val="007C73CB"/>
  </w:style>
  <w:style w:type="table" w:customStyle="1" w:styleId="TableNormal1">
    <w:name w:val="Table Normal1"/>
    <w:uiPriority w:val="2"/>
    <w:qFormat/>
    <w:rsid w:val="007C73CB"/>
    <w:tblPr>
      <w:tblCellMar>
        <w:top w:w="0" w:type="dxa"/>
        <w:left w:w="0" w:type="dxa"/>
        <w:bottom w:w="0" w:type="dxa"/>
        <w:right w:w="0" w:type="dxa"/>
      </w:tblCellMar>
    </w:tblPr>
  </w:style>
  <w:style w:type="paragraph" w:styleId="Textonotaalfinal">
    <w:name w:val="endnote text"/>
    <w:basedOn w:val="Normal"/>
    <w:link w:val="TextonotaalfinalCar"/>
    <w:uiPriority w:val="99"/>
    <w:semiHidden/>
    <w:unhideWhenUsed/>
    <w:rsid w:val="007C73CB"/>
    <w:pPr>
      <w:spacing w:line="240" w:lineRule="auto"/>
    </w:pPr>
    <w:rPr>
      <w:rFonts w:ascii="Calibri" w:eastAsia="Calibri" w:hAnsi="Calibri" w:cs="Calibri"/>
      <w:sz w:val="20"/>
      <w:szCs w:val="20"/>
    </w:rPr>
  </w:style>
  <w:style w:type="character" w:customStyle="1" w:styleId="TextonotaalfinalCar">
    <w:name w:val="Texto nota al final Car"/>
    <w:basedOn w:val="Fuentedeprrafopredeter"/>
    <w:link w:val="Textonotaalfinal"/>
    <w:uiPriority w:val="99"/>
    <w:semiHidden/>
    <w:rsid w:val="007C73CB"/>
    <w:rPr>
      <w:rFonts w:ascii="Calibri" w:eastAsia="Calibri" w:hAnsi="Calibri" w:cs="Calibri"/>
      <w:sz w:val="20"/>
      <w:szCs w:val="20"/>
    </w:rPr>
  </w:style>
  <w:style w:type="table" w:customStyle="1" w:styleId="TableNormal2">
    <w:name w:val="Table Normal2"/>
    <w:uiPriority w:val="2"/>
    <w:semiHidden/>
    <w:unhideWhenUsed/>
    <w:qFormat/>
    <w:rsid w:val="007C73CB"/>
    <w:pPr>
      <w:widowControl w:val="0"/>
      <w:autoSpaceDE w:val="0"/>
      <w:autoSpaceDN w:val="0"/>
      <w:spacing w:line="240" w:lineRule="auto"/>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7C73CB"/>
    <w:pPr>
      <w:widowControl w:val="0"/>
      <w:autoSpaceDE w:val="0"/>
      <w:autoSpaceDN w:val="0"/>
      <w:spacing w:line="240" w:lineRule="auto"/>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table" w:customStyle="1" w:styleId="Tablaconcuadrcula7">
    <w:name w:val="Tabla con cuadrícula7"/>
    <w:basedOn w:val="Tablanormal"/>
    <w:next w:val="Tablaconcuadrcula"/>
    <w:uiPriority w:val="39"/>
    <w:rsid w:val="007C73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7C73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rsid w:val="007C73CB"/>
    <w:rPr>
      <w:rFonts w:ascii="Trebuchet MS" w:eastAsia="Trebuchet MS" w:hAnsi="Trebuchet MS" w:cs="Trebuchet MS"/>
      <w:sz w:val="42"/>
      <w:szCs w:val="42"/>
    </w:rPr>
  </w:style>
  <w:style w:type="table" w:customStyle="1" w:styleId="Tablaconcuadrcula9">
    <w:name w:val="Tabla con cuadrícula9"/>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tyle-override">
    <w:name w:val="no-style-override"/>
    <w:basedOn w:val="Fuentedeprrafopredeter"/>
    <w:rsid w:val="007C73CB"/>
  </w:style>
  <w:style w:type="character" w:customStyle="1" w:styleId="no-style-override-7">
    <w:name w:val="no-style-override-7"/>
    <w:basedOn w:val="Fuentedeprrafopredeter"/>
    <w:rsid w:val="007C73CB"/>
  </w:style>
  <w:style w:type="character" w:customStyle="1" w:styleId="no-style-override-8">
    <w:name w:val="no-style-override-8"/>
    <w:basedOn w:val="Fuentedeprrafopredeter"/>
    <w:rsid w:val="007C73CB"/>
  </w:style>
  <w:style w:type="character" w:customStyle="1" w:styleId="no-style-override-5">
    <w:name w:val="no-style-override-5"/>
    <w:basedOn w:val="Fuentedeprrafopredeter"/>
    <w:rsid w:val="007C73CB"/>
  </w:style>
  <w:style w:type="table" w:customStyle="1" w:styleId="Tablaconcuadrcula13">
    <w:name w:val="Tabla con cuadrícula13"/>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1">
    <w:name w:val="Tabla con cuadrícula611"/>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7C73CB"/>
    <w:pPr>
      <w:spacing w:line="240" w:lineRule="auto"/>
    </w:pPr>
    <w:rPr>
      <w:rFonts w:eastAsia="Calibri"/>
      <w:color w:val="auto"/>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w110940479">
    <w:name w:val="scxw110940479"/>
    <w:rsid w:val="007C73CB"/>
  </w:style>
  <w:style w:type="table" w:customStyle="1" w:styleId="Tablaconcuadrcula20">
    <w:name w:val="Tabla con cuadrícula20"/>
    <w:basedOn w:val="Tablanormal"/>
    <w:next w:val="Tablaconcuadrcula"/>
    <w:uiPriority w:val="39"/>
    <w:rsid w:val="007C73CB"/>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7C73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
    <w:name w:val="Tabla con cuadrícula81"/>
    <w:basedOn w:val="Tablanormal"/>
    <w:next w:val="Tablaconcuadrcula"/>
    <w:uiPriority w:val="39"/>
    <w:rsid w:val="007C73CB"/>
    <w:pPr>
      <w:spacing w:line="240" w:lineRule="auto"/>
    </w:pPr>
    <w:rPr>
      <w:rFonts w:asciiTheme="minorHAnsi" w:eastAsia="SimSun" w:hAnsiTheme="minorHAnsi" w:cs="Times New Roman"/>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7C73CB"/>
    <w:rPr>
      <w:color w:val="605E5C"/>
      <w:shd w:val="clear" w:color="auto" w:fill="E1DFDD"/>
    </w:rPr>
  </w:style>
  <w:style w:type="character" w:customStyle="1" w:styleId="markedcontent">
    <w:name w:val="markedcontent"/>
    <w:rsid w:val="00B9668D"/>
  </w:style>
  <w:style w:type="character" w:customStyle="1" w:styleId="xnormaltextrun">
    <w:name w:val="x_normaltextrun"/>
    <w:basedOn w:val="Fuentedeprrafopredeter"/>
    <w:rsid w:val="00581070"/>
  </w:style>
  <w:style w:type="paragraph" w:customStyle="1" w:styleId="xdefault">
    <w:name w:val="x_default"/>
    <w:basedOn w:val="Normal"/>
    <w:uiPriority w:val="99"/>
    <w:rsid w:val="006906B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f01">
    <w:name w:val="cf01"/>
    <w:basedOn w:val="Fuentedeprrafopredeter"/>
    <w:rsid w:val="002308D3"/>
    <w:rPr>
      <w:rFonts w:ascii="Segoe UI" w:hAnsi="Segoe UI" w:cs="Segoe UI" w:hint="default"/>
      <w:sz w:val="18"/>
      <w:szCs w:val="18"/>
    </w:rPr>
  </w:style>
  <w:style w:type="paragraph" w:customStyle="1" w:styleId="xmsonormal">
    <w:name w:val="x_msonormal"/>
    <w:basedOn w:val="Normal"/>
    <w:rsid w:val="00FA7C8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xeop">
    <w:name w:val="x_eop"/>
    <w:basedOn w:val="Fuentedeprrafopredeter"/>
    <w:rsid w:val="00FA7C84"/>
  </w:style>
  <w:style w:type="table" w:customStyle="1" w:styleId="TableGrid1">
    <w:name w:val="Table Grid1"/>
    <w:basedOn w:val="Tablanormal"/>
    <w:next w:val="Tablaconcuadrcula"/>
    <w:uiPriority w:val="39"/>
    <w:rsid w:val="00285067"/>
    <w:pPr>
      <w:spacing w:line="240" w:lineRule="auto"/>
    </w:pPr>
    <w:rPr>
      <w:rFonts w:eastAsia="Calibri"/>
      <w:color w:val="auto"/>
      <w:sz w:val="20"/>
      <w:szCs w:val="20"/>
      <w:lang w:val="es-ES"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28506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TextoNumerado">
    <w:name w:val="Texto Numerado"/>
    <w:basedOn w:val="Normal"/>
    <w:link w:val="TextoNumeradoCar"/>
    <w:qFormat/>
    <w:rsid w:val="00D627CC"/>
    <w:pPr>
      <w:spacing w:line="240" w:lineRule="auto"/>
      <w:contextualSpacing/>
      <w:jc w:val="both"/>
    </w:pPr>
    <w:rPr>
      <w:rFonts w:eastAsia="Times New Roman"/>
      <w:lang w:val="es-ES_tradnl" w:eastAsia="es-ES"/>
    </w:rPr>
  </w:style>
  <w:style w:type="character" w:customStyle="1" w:styleId="TextoNumeradoCar">
    <w:name w:val="Texto Numerado Car"/>
    <w:basedOn w:val="Fuentedeprrafopredeter"/>
    <w:link w:val="TextoNumerado"/>
    <w:rsid w:val="00D627CC"/>
    <w:rPr>
      <w:rFonts w:eastAsia="Times New Roman"/>
      <w:lang w:val="es-ES_tradnl" w:eastAsia="es-ES"/>
    </w:rPr>
  </w:style>
  <w:style w:type="character" w:customStyle="1" w:styleId="NormalWebCar">
    <w:name w:val="Normal (Web) Car"/>
    <w:link w:val="NormalWeb"/>
    <w:uiPriority w:val="99"/>
    <w:locked/>
    <w:rsid w:val="000F7B50"/>
    <w:rPr>
      <w:rFonts w:ascii="Times New Roman" w:eastAsia="Times New Roman" w:hAnsi="Times New Roman" w:cs="Times New Roman"/>
      <w:color w:val="auto"/>
      <w:sz w:val="24"/>
      <w:szCs w:val="24"/>
    </w:rPr>
  </w:style>
  <w:style w:type="character" w:styleId="Textodelmarcadordeposicin">
    <w:name w:val="Placeholder Text"/>
    <w:basedOn w:val="Fuentedeprrafopredeter"/>
    <w:uiPriority w:val="99"/>
    <w:semiHidden/>
    <w:rsid w:val="0028612F"/>
    <w:rPr>
      <w:color w:val="808080"/>
    </w:rPr>
  </w:style>
  <w:style w:type="character" w:customStyle="1" w:styleId="Ttulo7Car">
    <w:name w:val="Título 7 Car"/>
    <w:basedOn w:val="Fuentedeprrafopredeter"/>
    <w:link w:val="Ttulo7"/>
    <w:uiPriority w:val="9"/>
    <w:semiHidden/>
    <w:rsid w:val="007F552A"/>
    <w:rPr>
      <w:rFonts w:asciiTheme="majorHAnsi" w:eastAsiaTheme="majorEastAsia" w:hAnsiTheme="majorHAnsi" w:cstheme="majorBidi"/>
      <w:i/>
      <w:iCs/>
      <w:color w:val="1F4D78" w:themeColor="accent1" w:themeShade="7F"/>
    </w:rPr>
  </w:style>
  <w:style w:type="paragraph" w:customStyle="1" w:styleId="NoSpacing2">
    <w:name w:val="No Spacing2"/>
    <w:qFormat/>
    <w:rsid w:val="007F552A"/>
    <w:pPr>
      <w:spacing w:line="240" w:lineRule="auto"/>
      <w:jc w:val="both"/>
    </w:pPr>
    <w:rPr>
      <w:rFonts w:ascii="Calibri" w:eastAsia="Calibri" w:hAnsi="Calibri" w:cs="Times New Roman"/>
      <w:color w:val="auto"/>
      <w:lang w:val="es-ES" w:eastAsia="en-US"/>
    </w:rPr>
  </w:style>
  <w:style w:type="paragraph" w:customStyle="1" w:styleId="Textoindependiente21">
    <w:name w:val="Texto independiente 21"/>
    <w:basedOn w:val="Normal"/>
    <w:link w:val="Textoindependiente21Car"/>
    <w:rsid w:val="008823A0"/>
    <w:pPr>
      <w:tabs>
        <w:tab w:val="left" w:pos="0"/>
      </w:tabs>
      <w:spacing w:line="240" w:lineRule="auto"/>
      <w:jc w:val="both"/>
    </w:pPr>
    <w:rPr>
      <w:rFonts w:eastAsia="Times New Roman" w:cs="Times New Roman"/>
      <w:color w:val="auto"/>
      <w:sz w:val="12"/>
      <w:szCs w:val="20"/>
      <w:lang w:eastAsia="es-ES"/>
    </w:rPr>
  </w:style>
  <w:style w:type="character" w:customStyle="1" w:styleId="Textoindependiente21Car">
    <w:name w:val="Texto independiente 21 Car"/>
    <w:link w:val="Textoindependiente21"/>
    <w:rsid w:val="008823A0"/>
    <w:rPr>
      <w:rFonts w:eastAsia="Times New Roman" w:cs="Times New Roman"/>
      <w:color w:val="auto"/>
      <w:sz w:val="12"/>
      <w:szCs w:val="20"/>
      <w:lang w:eastAsia="es-ES"/>
    </w:rPr>
  </w:style>
  <w:style w:type="paragraph" w:styleId="Lista">
    <w:name w:val="List"/>
    <w:basedOn w:val="Normal"/>
    <w:uiPriority w:val="99"/>
    <w:unhideWhenUsed/>
    <w:rsid w:val="00F61D63"/>
    <w:pPr>
      <w:ind w:left="283" w:hanging="283"/>
      <w:contextualSpacing/>
    </w:pPr>
  </w:style>
  <w:style w:type="paragraph" w:styleId="Encabezadodemensaje">
    <w:name w:val="Message Header"/>
    <w:basedOn w:val="Normal"/>
    <w:link w:val="EncabezadodemensajeCar"/>
    <w:uiPriority w:val="99"/>
    <w:unhideWhenUsed/>
    <w:rsid w:val="00F61D6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F61D63"/>
    <w:rPr>
      <w:rFonts w:asciiTheme="majorHAnsi" w:eastAsiaTheme="majorEastAsia" w:hAnsiTheme="majorHAnsi" w:cstheme="majorBidi"/>
      <w:sz w:val="24"/>
      <w:szCs w:val="24"/>
      <w:shd w:val="pct20" w:color="auto" w:fill="auto"/>
    </w:rPr>
  </w:style>
  <w:style w:type="paragraph" w:styleId="Listaconvietas2">
    <w:name w:val="List Bullet 2"/>
    <w:basedOn w:val="Normal"/>
    <w:uiPriority w:val="99"/>
    <w:unhideWhenUsed/>
    <w:rsid w:val="00F61D63"/>
    <w:pPr>
      <w:numPr>
        <w:numId w:val="14"/>
      </w:numPr>
      <w:contextualSpacing/>
    </w:pPr>
  </w:style>
  <w:style w:type="paragraph" w:styleId="Listaconvietas3">
    <w:name w:val="List Bullet 3"/>
    <w:basedOn w:val="Normal"/>
    <w:uiPriority w:val="99"/>
    <w:unhideWhenUsed/>
    <w:rsid w:val="00F61D63"/>
    <w:pPr>
      <w:numPr>
        <w:numId w:val="15"/>
      </w:numPr>
      <w:contextualSpacing/>
    </w:pPr>
  </w:style>
  <w:style w:type="paragraph" w:styleId="Descripcin">
    <w:name w:val="caption"/>
    <w:basedOn w:val="Normal"/>
    <w:next w:val="Normal"/>
    <w:uiPriority w:val="35"/>
    <w:unhideWhenUsed/>
    <w:qFormat/>
    <w:rsid w:val="00F61D63"/>
    <w:pPr>
      <w:spacing w:after="200" w:line="240" w:lineRule="auto"/>
    </w:pPr>
    <w:rPr>
      <w:i/>
      <w:iCs/>
      <w:color w:val="44546A" w:themeColor="text2"/>
      <w:sz w:val="18"/>
      <w:szCs w:val="18"/>
    </w:rPr>
  </w:style>
  <w:style w:type="paragraph" w:styleId="Sangradetextonormal">
    <w:name w:val="Body Text Indent"/>
    <w:basedOn w:val="Normal"/>
    <w:link w:val="SangradetextonormalCar"/>
    <w:uiPriority w:val="99"/>
    <w:semiHidden/>
    <w:unhideWhenUsed/>
    <w:rsid w:val="00F61D63"/>
    <w:pPr>
      <w:spacing w:after="120"/>
      <w:ind w:left="283"/>
    </w:pPr>
  </w:style>
  <w:style w:type="character" w:customStyle="1" w:styleId="SangradetextonormalCar">
    <w:name w:val="Sangría de texto normal Car"/>
    <w:basedOn w:val="Fuentedeprrafopredeter"/>
    <w:link w:val="Sangradetextonormal"/>
    <w:uiPriority w:val="99"/>
    <w:semiHidden/>
    <w:rsid w:val="00F61D63"/>
  </w:style>
  <w:style w:type="paragraph" w:styleId="Textoindependienteprimerasangra2">
    <w:name w:val="Body Text First Indent 2"/>
    <w:basedOn w:val="Sangradetextonormal"/>
    <w:link w:val="Textoindependienteprimerasangra2Car"/>
    <w:uiPriority w:val="99"/>
    <w:unhideWhenUsed/>
    <w:rsid w:val="00F61D63"/>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61D63"/>
  </w:style>
  <w:style w:type="character" w:customStyle="1" w:styleId="Mencinsinresolver4">
    <w:name w:val="Mención sin resolver4"/>
    <w:basedOn w:val="Fuentedeprrafopredeter"/>
    <w:uiPriority w:val="99"/>
    <w:semiHidden/>
    <w:unhideWhenUsed/>
    <w:rsid w:val="009D18A8"/>
    <w:rPr>
      <w:color w:val="605E5C"/>
      <w:shd w:val="clear" w:color="auto" w:fill="E1DFDD"/>
    </w:rPr>
  </w:style>
  <w:style w:type="paragraph" w:styleId="Textoindependiente2">
    <w:name w:val="Body Text 2"/>
    <w:basedOn w:val="Normal"/>
    <w:link w:val="Textoindependiente2Car"/>
    <w:uiPriority w:val="99"/>
    <w:unhideWhenUsed/>
    <w:rsid w:val="00490AF3"/>
    <w:pPr>
      <w:spacing w:after="120" w:line="480" w:lineRule="auto"/>
    </w:pPr>
  </w:style>
  <w:style w:type="character" w:customStyle="1" w:styleId="Textoindependiente2Car">
    <w:name w:val="Texto independiente 2 Car"/>
    <w:basedOn w:val="Fuentedeprrafopredeter"/>
    <w:link w:val="Textoindependiente2"/>
    <w:uiPriority w:val="99"/>
    <w:rsid w:val="00490AF3"/>
  </w:style>
  <w:style w:type="character" w:customStyle="1" w:styleId="Mencinsinresolver5">
    <w:name w:val="Mención sin resolver5"/>
    <w:basedOn w:val="Fuentedeprrafopredeter"/>
    <w:uiPriority w:val="99"/>
    <w:semiHidden/>
    <w:unhideWhenUsed/>
    <w:rsid w:val="007E5E01"/>
    <w:rPr>
      <w:color w:val="605E5C"/>
      <w:shd w:val="clear" w:color="auto" w:fill="E1DFDD"/>
    </w:rPr>
  </w:style>
  <w:style w:type="table" w:customStyle="1" w:styleId="TableNormal">
    <w:name w:val="Table Normal"/>
    <w:uiPriority w:val="99"/>
    <w:semiHidden/>
    <w:unhideWhenUsed/>
    <w:rsid w:val="00C5129B"/>
    <w:pPr>
      <w:spacing w:after="160" w:line="278" w:lineRule="auto"/>
    </w:pPr>
    <w:rPr>
      <w:rFonts w:asciiTheme="minorHAnsi" w:eastAsiaTheme="minorHAnsi" w:hAnsiTheme="minorHAnsi" w:cstheme="minorBidi"/>
      <w:color w:val="auto"/>
      <w:kern w:val="2"/>
      <w:sz w:val="24"/>
      <w:szCs w:val="24"/>
      <w:lang w:eastAsia="en-US"/>
      <w14:ligatures w14:val="standardContextual"/>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759">
      <w:bodyDiv w:val="1"/>
      <w:marLeft w:val="0"/>
      <w:marRight w:val="0"/>
      <w:marTop w:val="0"/>
      <w:marBottom w:val="0"/>
      <w:divBdr>
        <w:top w:val="none" w:sz="0" w:space="0" w:color="auto"/>
        <w:left w:val="none" w:sz="0" w:space="0" w:color="auto"/>
        <w:bottom w:val="none" w:sz="0" w:space="0" w:color="auto"/>
        <w:right w:val="none" w:sz="0" w:space="0" w:color="auto"/>
      </w:divBdr>
    </w:div>
    <w:div w:id="30569568">
      <w:bodyDiv w:val="1"/>
      <w:marLeft w:val="0"/>
      <w:marRight w:val="0"/>
      <w:marTop w:val="0"/>
      <w:marBottom w:val="0"/>
      <w:divBdr>
        <w:top w:val="none" w:sz="0" w:space="0" w:color="auto"/>
        <w:left w:val="none" w:sz="0" w:space="0" w:color="auto"/>
        <w:bottom w:val="none" w:sz="0" w:space="0" w:color="auto"/>
        <w:right w:val="none" w:sz="0" w:space="0" w:color="auto"/>
      </w:divBdr>
    </w:div>
    <w:div w:id="128792008">
      <w:bodyDiv w:val="1"/>
      <w:marLeft w:val="0"/>
      <w:marRight w:val="0"/>
      <w:marTop w:val="0"/>
      <w:marBottom w:val="0"/>
      <w:divBdr>
        <w:top w:val="none" w:sz="0" w:space="0" w:color="auto"/>
        <w:left w:val="none" w:sz="0" w:space="0" w:color="auto"/>
        <w:bottom w:val="none" w:sz="0" w:space="0" w:color="auto"/>
        <w:right w:val="none" w:sz="0" w:space="0" w:color="auto"/>
      </w:divBdr>
    </w:div>
    <w:div w:id="144973936">
      <w:bodyDiv w:val="1"/>
      <w:marLeft w:val="0"/>
      <w:marRight w:val="0"/>
      <w:marTop w:val="0"/>
      <w:marBottom w:val="0"/>
      <w:divBdr>
        <w:top w:val="none" w:sz="0" w:space="0" w:color="auto"/>
        <w:left w:val="none" w:sz="0" w:space="0" w:color="auto"/>
        <w:bottom w:val="none" w:sz="0" w:space="0" w:color="auto"/>
        <w:right w:val="none" w:sz="0" w:space="0" w:color="auto"/>
      </w:divBdr>
    </w:div>
    <w:div w:id="177812579">
      <w:bodyDiv w:val="1"/>
      <w:marLeft w:val="0"/>
      <w:marRight w:val="0"/>
      <w:marTop w:val="0"/>
      <w:marBottom w:val="0"/>
      <w:divBdr>
        <w:top w:val="none" w:sz="0" w:space="0" w:color="auto"/>
        <w:left w:val="none" w:sz="0" w:space="0" w:color="auto"/>
        <w:bottom w:val="none" w:sz="0" w:space="0" w:color="auto"/>
        <w:right w:val="none" w:sz="0" w:space="0" w:color="auto"/>
      </w:divBdr>
    </w:div>
    <w:div w:id="211161504">
      <w:bodyDiv w:val="1"/>
      <w:marLeft w:val="0"/>
      <w:marRight w:val="0"/>
      <w:marTop w:val="0"/>
      <w:marBottom w:val="0"/>
      <w:divBdr>
        <w:top w:val="none" w:sz="0" w:space="0" w:color="auto"/>
        <w:left w:val="none" w:sz="0" w:space="0" w:color="auto"/>
        <w:bottom w:val="none" w:sz="0" w:space="0" w:color="auto"/>
        <w:right w:val="none" w:sz="0" w:space="0" w:color="auto"/>
      </w:divBdr>
    </w:div>
    <w:div w:id="218517851">
      <w:bodyDiv w:val="1"/>
      <w:marLeft w:val="0"/>
      <w:marRight w:val="0"/>
      <w:marTop w:val="0"/>
      <w:marBottom w:val="0"/>
      <w:divBdr>
        <w:top w:val="none" w:sz="0" w:space="0" w:color="auto"/>
        <w:left w:val="none" w:sz="0" w:space="0" w:color="auto"/>
        <w:bottom w:val="none" w:sz="0" w:space="0" w:color="auto"/>
        <w:right w:val="none" w:sz="0" w:space="0" w:color="auto"/>
      </w:divBdr>
    </w:div>
    <w:div w:id="229777520">
      <w:bodyDiv w:val="1"/>
      <w:marLeft w:val="0"/>
      <w:marRight w:val="0"/>
      <w:marTop w:val="0"/>
      <w:marBottom w:val="0"/>
      <w:divBdr>
        <w:top w:val="none" w:sz="0" w:space="0" w:color="auto"/>
        <w:left w:val="none" w:sz="0" w:space="0" w:color="auto"/>
        <w:bottom w:val="none" w:sz="0" w:space="0" w:color="auto"/>
        <w:right w:val="none" w:sz="0" w:space="0" w:color="auto"/>
      </w:divBdr>
    </w:div>
    <w:div w:id="305857551">
      <w:bodyDiv w:val="1"/>
      <w:marLeft w:val="0"/>
      <w:marRight w:val="0"/>
      <w:marTop w:val="0"/>
      <w:marBottom w:val="0"/>
      <w:divBdr>
        <w:top w:val="none" w:sz="0" w:space="0" w:color="auto"/>
        <w:left w:val="none" w:sz="0" w:space="0" w:color="auto"/>
        <w:bottom w:val="none" w:sz="0" w:space="0" w:color="auto"/>
        <w:right w:val="none" w:sz="0" w:space="0" w:color="auto"/>
      </w:divBdr>
      <w:divsChild>
        <w:div w:id="1007638628">
          <w:marLeft w:val="0"/>
          <w:marRight w:val="0"/>
          <w:marTop w:val="0"/>
          <w:marBottom w:val="0"/>
          <w:divBdr>
            <w:top w:val="none" w:sz="0" w:space="0" w:color="auto"/>
            <w:left w:val="none" w:sz="0" w:space="0" w:color="auto"/>
            <w:bottom w:val="none" w:sz="0" w:space="0" w:color="auto"/>
            <w:right w:val="none" w:sz="0" w:space="0" w:color="auto"/>
          </w:divBdr>
          <w:divsChild>
            <w:div w:id="251790685">
              <w:marLeft w:val="0"/>
              <w:marRight w:val="0"/>
              <w:marTop w:val="0"/>
              <w:marBottom w:val="0"/>
              <w:divBdr>
                <w:top w:val="none" w:sz="0" w:space="0" w:color="auto"/>
                <w:left w:val="none" w:sz="0" w:space="0" w:color="auto"/>
                <w:bottom w:val="none" w:sz="0" w:space="0" w:color="auto"/>
                <w:right w:val="none" w:sz="0" w:space="0" w:color="auto"/>
              </w:divBdr>
            </w:div>
            <w:div w:id="11140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72526">
      <w:bodyDiv w:val="1"/>
      <w:marLeft w:val="0"/>
      <w:marRight w:val="0"/>
      <w:marTop w:val="0"/>
      <w:marBottom w:val="0"/>
      <w:divBdr>
        <w:top w:val="none" w:sz="0" w:space="0" w:color="auto"/>
        <w:left w:val="none" w:sz="0" w:space="0" w:color="auto"/>
        <w:bottom w:val="none" w:sz="0" w:space="0" w:color="auto"/>
        <w:right w:val="none" w:sz="0" w:space="0" w:color="auto"/>
      </w:divBdr>
    </w:div>
    <w:div w:id="408817134">
      <w:bodyDiv w:val="1"/>
      <w:marLeft w:val="0"/>
      <w:marRight w:val="0"/>
      <w:marTop w:val="0"/>
      <w:marBottom w:val="0"/>
      <w:divBdr>
        <w:top w:val="none" w:sz="0" w:space="0" w:color="auto"/>
        <w:left w:val="none" w:sz="0" w:space="0" w:color="auto"/>
        <w:bottom w:val="none" w:sz="0" w:space="0" w:color="auto"/>
        <w:right w:val="none" w:sz="0" w:space="0" w:color="auto"/>
      </w:divBdr>
    </w:div>
    <w:div w:id="484055837">
      <w:bodyDiv w:val="1"/>
      <w:marLeft w:val="0"/>
      <w:marRight w:val="0"/>
      <w:marTop w:val="0"/>
      <w:marBottom w:val="0"/>
      <w:divBdr>
        <w:top w:val="none" w:sz="0" w:space="0" w:color="auto"/>
        <w:left w:val="none" w:sz="0" w:space="0" w:color="auto"/>
        <w:bottom w:val="none" w:sz="0" w:space="0" w:color="auto"/>
        <w:right w:val="none" w:sz="0" w:space="0" w:color="auto"/>
      </w:divBdr>
    </w:div>
    <w:div w:id="537352490">
      <w:bodyDiv w:val="1"/>
      <w:marLeft w:val="0"/>
      <w:marRight w:val="0"/>
      <w:marTop w:val="0"/>
      <w:marBottom w:val="0"/>
      <w:divBdr>
        <w:top w:val="none" w:sz="0" w:space="0" w:color="auto"/>
        <w:left w:val="none" w:sz="0" w:space="0" w:color="auto"/>
        <w:bottom w:val="none" w:sz="0" w:space="0" w:color="auto"/>
        <w:right w:val="none" w:sz="0" w:space="0" w:color="auto"/>
      </w:divBdr>
    </w:div>
    <w:div w:id="574823695">
      <w:bodyDiv w:val="1"/>
      <w:marLeft w:val="0"/>
      <w:marRight w:val="0"/>
      <w:marTop w:val="0"/>
      <w:marBottom w:val="0"/>
      <w:divBdr>
        <w:top w:val="none" w:sz="0" w:space="0" w:color="auto"/>
        <w:left w:val="none" w:sz="0" w:space="0" w:color="auto"/>
        <w:bottom w:val="none" w:sz="0" w:space="0" w:color="auto"/>
        <w:right w:val="none" w:sz="0" w:space="0" w:color="auto"/>
      </w:divBdr>
      <w:divsChild>
        <w:div w:id="299849733">
          <w:marLeft w:val="0"/>
          <w:marRight w:val="0"/>
          <w:marTop w:val="0"/>
          <w:marBottom w:val="0"/>
          <w:divBdr>
            <w:top w:val="none" w:sz="0" w:space="0" w:color="auto"/>
            <w:left w:val="none" w:sz="0" w:space="0" w:color="auto"/>
            <w:bottom w:val="none" w:sz="0" w:space="0" w:color="auto"/>
            <w:right w:val="none" w:sz="0" w:space="0" w:color="auto"/>
          </w:divBdr>
        </w:div>
        <w:div w:id="1717006295">
          <w:marLeft w:val="0"/>
          <w:marRight w:val="0"/>
          <w:marTop w:val="0"/>
          <w:marBottom w:val="0"/>
          <w:divBdr>
            <w:top w:val="none" w:sz="0" w:space="0" w:color="auto"/>
            <w:left w:val="none" w:sz="0" w:space="0" w:color="auto"/>
            <w:bottom w:val="none" w:sz="0" w:space="0" w:color="auto"/>
            <w:right w:val="none" w:sz="0" w:space="0" w:color="auto"/>
          </w:divBdr>
        </w:div>
      </w:divsChild>
    </w:div>
    <w:div w:id="575094973">
      <w:bodyDiv w:val="1"/>
      <w:marLeft w:val="0"/>
      <w:marRight w:val="0"/>
      <w:marTop w:val="0"/>
      <w:marBottom w:val="0"/>
      <w:divBdr>
        <w:top w:val="none" w:sz="0" w:space="0" w:color="auto"/>
        <w:left w:val="none" w:sz="0" w:space="0" w:color="auto"/>
        <w:bottom w:val="none" w:sz="0" w:space="0" w:color="auto"/>
        <w:right w:val="none" w:sz="0" w:space="0" w:color="auto"/>
      </w:divBdr>
    </w:div>
    <w:div w:id="591549141">
      <w:bodyDiv w:val="1"/>
      <w:marLeft w:val="0"/>
      <w:marRight w:val="0"/>
      <w:marTop w:val="0"/>
      <w:marBottom w:val="0"/>
      <w:divBdr>
        <w:top w:val="none" w:sz="0" w:space="0" w:color="auto"/>
        <w:left w:val="none" w:sz="0" w:space="0" w:color="auto"/>
        <w:bottom w:val="none" w:sz="0" w:space="0" w:color="auto"/>
        <w:right w:val="none" w:sz="0" w:space="0" w:color="auto"/>
      </w:divBdr>
    </w:div>
    <w:div w:id="671225606">
      <w:bodyDiv w:val="1"/>
      <w:marLeft w:val="0"/>
      <w:marRight w:val="0"/>
      <w:marTop w:val="0"/>
      <w:marBottom w:val="0"/>
      <w:divBdr>
        <w:top w:val="none" w:sz="0" w:space="0" w:color="auto"/>
        <w:left w:val="none" w:sz="0" w:space="0" w:color="auto"/>
        <w:bottom w:val="none" w:sz="0" w:space="0" w:color="auto"/>
        <w:right w:val="none" w:sz="0" w:space="0" w:color="auto"/>
      </w:divBdr>
    </w:div>
    <w:div w:id="726102989">
      <w:bodyDiv w:val="1"/>
      <w:marLeft w:val="0"/>
      <w:marRight w:val="0"/>
      <w:marTop w:val="0"/>
      <w:marBottom w:val="0"/>
      <w:divBdr>
        <w:top w:val="none" w:sz="0" w:space="0" w:color="auto"/>
        <w:left w:val="none" w:sz="0" w:space="0" w:color="auto"/>
        <w:bottom w:val="none" w:sz="0" w:space="0" w:color="auto"/>
        <w:right w:val="none" w:sz="0" w:space="0" w:color="auto"/>
      </w:divBdr>
    </w:div>
    <w:div w:id="803043578">
      <w:bodyDiv w:val="1"/>
      <w:marLeft w:val="0"/>
      <w:marRight w:val="0"/>
      <w:marTop w:val="0"/>
      <w:marBottom w:val="0"/>
      <w:divBdr>
        <w:top w:val="none" w:sz="0" w:space="0" w:color="auto"/>
        <w:left w:val="none" w:sz="0" w:space="0" w:color="auto"/>
        <w:bottom w:val="none" w:sz="0" w:space="0" w:color="auto"/>
        <w:right w:val="none" w:sz="0" w:space="0" w:color="auto"/>
      </w:divBdr>
    </w:div>
    <w:div w:id="803430648">
      <w:bodyDiv w:val="1"/>
      <w:marLeft w:val="0"/>
      <w:marRight w:val="0"/>
      <w:marTop w:val="0"/>
      <w:marBottom w:val="0"/>
      <w:divBdr>
        <w:top w:val="none" w:sz="0" w:space="0" w:color="auto"/>
        <w:left w:val="none" w:sz="0" w:space="0" w:color="auto"/>
        <w:bottom w:val="none" w:sz="0" w:space="0" w:color="auto"/>
        <w:right w:val="none" w:sz="0" w:space="0" w:color="auto"/>
      </w:divBdr>
    </w:div>
    <w:div w:id="813834139">
      <w:bodyDiv w:val="1"/>
      <w:marLeft w:val="0"/>
      <w:marRight w:val="0"/>
      <w:marTop w:val="0"/>
      <w:marBottom w:val="0"/>
      <w:divBdr>
        <w:top w:val="none" w:sz="0" w:space="0" w:color="auto"/>
        <w:left w:val="none" w:sz="0" w:space="0" w:color="auto"/>
        <w:bottom w:val="none" w:sz="0" w:space="0" w:color="auto"/>
        <w:right w:val="none" w:sz="0" w:space="0" w:color="auto"/>
      </w:divBdr>
    </w:div>
    <w:div w:id="845243026">
      <w:bodyDiv w:val="1"/>
      <w:marLeft w:val="0"/>
      <w:marRight w:val="0"/>
      <w:marTop w:val="0"/>
      <w:marBottom w:val="0"/>
      <w:divBdr>
        <w:top w:val="none" w:sz="0" w:space="0" w:color="auto"/>
        <w:left w:val="none" w:sz="0" w:space="0" w:color="auto"/>
        <w:bottom w:val="none" w:sz="0" w:space="0" w:color="auto"/>
        <w:right w:val="none" w:sz="0" w:space="0" w:color="auto"/>
      </w:divBdr>
    </w:div>
    <w:div w:id="860778949">
      <w:bodyDiv w:val="1"/>
      <w:marLeft w:val="0"/>
      <w:marRight w:val="0"/>
      <w:marTop w:val="0"/>
      <w:marBottom w:val="0"/>
      <w:divBdr>
        <w:top w:val="none" w:sz="0" w:space="0" w:color="auto"/>
        <w:left w:val="none" w:sz="0" w:space="0" w:color="auto"/>
        <w:bottom w:val="none" w:sz="0" w:space="0" w:color="auto"/>
        <w:right w:val="none" w:sz="0" w:space="0" w:color="auto"/>
      </w:divBdr>
    </w:div>
    <w:div w:id="929432147">
      <w:bodyDiv w:val="1"/>
      <w:marLeft w:val="0"/>
      <w:marRight w:val="0"/>
      <w:marTop w:val="0"/>
      <w:marBottom w:val="0"/>
      <w:divBdr>
        <w:top w:val="none" w:sz="0" w:space="0" w:color="auto"/>
        <w:left w:val="none" w:sz="0" w:space="0" w:color="auto"/>
        <w:bottom w:val="none" w:sz="0" w:space="0" w:color="auto"/>
        <w:right w:val="none" w:sz="0" w:space="0" w:color="auto"/>
      </w:divBdr>
    </w:div>
    <w:div w:id="1022586728">
      <w:bodyDiv w:val="1"/>
      <w:marLeft w:val="0"/>
      <w:marRight w:val="0"/>
      <w:marTop w:val="0"/>
      <w:marBottom w:val="0"/>
      <w:divBdr>
        <w:top w:val="none" w:sz="0" w:space="0" w:color="auto"/>
        <w:left w:val="none" w:sz="0" w:space="0" w:color="auto"/>
        <w:bottom w:val="none" w:sz="0" w:space="0" w:color="auto"/>
        <w:right w:val="none" w:sz="0" w:space="0" w:color="auto"/>
      </w:divBdr>
    </w:div>
    <w:div w:id="1077702489">
      <w:bodyDiv w:val="1"/>
      <w:marLeft w:val="0"/>
      <w:marRight w:val="0"/>
      <w:marTop w:val="0"/>
      <w:marBottom w:val="0"/>
      <w:divBdr>
        <w:top w:val="none" w:sz="0" w:space="0" w:color="auto"/>
        <w:left w:val="none" w:sz="0" w:space="0" w:color="auto"/>
        <w:bottom w:val="none" w:sz="0" w:space="0" w:color="auto"/>
        <w:right w:val="none" w:sz="0" w:space="0" w:color="auto"/>
      </w:divBdr>
    </w:div>
    <w:div w:id="1102871384">
      <w:bodyDiv w:val="1"/>
      <w:marLeft w:val="0"/>
      <w:marRight w:val="0"/>
      <w:marTop w:val="0"/>
      <w:marBottom w:val="0"/>
      <w:divBdr>
        <w:top w:val="none" w:sz="0" w:space="0" w:color="auto"/>
        <w:left w:val="none" w:sz="0" w:space="0" w:color="auto"/>
        <w:bottom w:val="none" w:sz="0" w:space="0" w:color="auto"/>
        <w:right w:val="none" w:sz="0" w:space="0" w:color="auto"/>
      </w:divBdr>
    </w:div>
    <w:div w:id="1116677335">
      <w:bodyDiv w:val="1"/>
      <w:marLeft w:val="0"/>
      <w:marRight w:val="0"/>
      <w:marTop w:val="0"/>
      <w:marBottom w:val="0"/>
      <w:divBdr>
        <w:top w:val="none" w:sz="0" w:space="0" w:color="auto"/>
        <w:left w:val="none" w:sz="0" w:space="0" w:color="auto"/>
        <w:bottom w:val="none" w:sz="0" w:space="0" w:color="auto"/>
        <w:right w:val="none" w:sz="0" w:space="0" w:color="auto"/>
      </w:divBdr>
    </w:div>
    <w:div w:id="1119181719">
      <w:bodyDiv w:val="1"/>
      <w:marLeft w:val="0"/>
      <w:marRight w:val="0"/>
      <w:marTop w:val="0"/>
      <w:marBottom w:val="0"/>
      <w:divBdr>
        <w:top w:val="none" w:sz="0" w:space="0" w:color="auto"/>
        <w:left w:val="none" w:sz="0" w:space="0" w:color="auto"/>
        <w:bottom w:val="none" w:sz="0" w:space="0" w:color="auto"/>
        <w:right w:val="none" w:sz="0" w:space="0" w:color="auto"/>
      </w:divBdr>
      <w:divsChild>
        <w:div w:id="1751005353">
          <w:marLeft w:val="0"/>
          <w:marRight w:val="0"/>
          <w:marTop w:val="0"/>
          <w:marBottom w:val="0"/>
          <w:divBdr>
            <w:top w:val="none" w:sz="0" w:space="0" w:color="auto"/>
            <w:left w:val="none" w:sz="0" w:space="0" w:color="auto"/>
            <w:bottom w:val="none" w:sz="0" w:space="0" w:color="auto"/>
            <w:right w:val="none" w:sz="0" w:space="0" w:color="auto"/>
          </w:divBdr>
        </w:div>
      </w:divsChild>
    </w:div>
    <w:div w:id="1127701244">
      <w:bodyDiv w:val="1"/>
      <w:marLeft w:val="0"/>
      <w:marRight w:val="0"/>
      <w:marTop w:val="0"/>
      <w:marBottom w:val="0"/>
      <w:divBdr>
        <w:top w:val="none" w:sz="0" w:space="0" w:color="auto"/>
        <w:left w:val="none" w:sz="0" w:space="0" w:color="auto"/>
        <w:bottom w:val="none" w:sz="0" w:space="0" w:color="auto"/>
        <w:right w:val="none" w:sz="0" w:space="0" w:color="auto"/>
      </w:divBdr>
    </w:div>
    <w:div w:id="1174103060">
      <w:bodyDiv w:val="1"/>
      <w:marLeft w:val="0"/>
      <w:marRight w:val="0"/>
      <w:marTop w:val="0"/>
      <w:marBottom w:val="0"/>
      <w:divBdr>
        <w:top w:val="none" w:sz="0" w:space="0" w:color="auto"/>
        <w:left w:val="none" w:sz="0" w:space="0" w:color="auto"/>
        <w:bottom w:val="none" w:sz="0" w:space="0" w:color="auto"/>
        <w:right w:val="none" w:sz="0" w:space="0" w:color="auto"/>
      </w:divBdr>
    </w:div>
    <w:div w:id="1273635226">
      <w:bodyDiv w:val="1"/>
      <w:marLeft w:val="0"/>
      <w:marRight w:val="0"/>
      <w:marTop w:val="0"/>
      <w:marBottom w:val="0"/>
      <w:divBdr>
        <w:top w:val="none" w:sz="0" w:space="0" w:color="auto"/>
        <w:left w:val="none" w:sz="0" w:space="0" w:color="auto"/>
        <w:bottom w:val="none" w:sz="0" w:space="0" w:color="auto"/>
        <w:right w:val="none" w:sz="0" w:space="0" w:color="auto"/>
      </w:divBdr>
    </w:div>
    <w:div w:id="1359088083">
      <w:bodyDiv w:val="1"/>
      <w:marLeft w:val="0"/>
      <w:marRight w:val="0"/>
      <w:marTop w:val="0"/>
      <w:marBottom w:val="0"/>
      <w:divBdr>
        <w:top w:val="none" w:sz="0" w:space="0" w:color="auto"/>
        <w:left w:val="none" w:sz="0" w:space="0" w:color="auto"/>
        <w:bottom w:val="none" w:sz="0" w:space="0" w:color="auto"/>
        <w:right w:val="none" w:sz="0" w:space="0" w:color="auto"/>
      </w:divBdr>
    </w:div>
    <w:div w:id="1374160500">
      <w:bodyDiv w:val="1"/>
      <w:marLeft w:val="0"/>
      <w:marRight w:val="0"/>
      <w:marTop w:val="0"/>
      <w:marBottom w:val="0"/>
      <w:divBdr>
        <w:top w:val="none" w:sz="0" w:space="0" w:color="auto"/>
        <w:left w:val="none" w:sz="0" w:space="0" w:color="auto"/>
        <w:bottom w:val="none" w:sz="0" w:space="0" w:color="auto"/>
        <w:right w:val="none" w:sz="0" w:space="0" w:color="auto"/>
      </w:divBdr>
    </w:div>
    <w:div w:id="1401291873">
      <w:bodyDiv w:val="1"/>
      <w:marLeft w:val="0"/>
      <w:marRight w:val="0"/>
      <w:marTop w:val="0"/>
      <w:marBottom w:val="0"/>
      <w:divBdr>
        <w:top w:val="none" w:sz="0" w:space="0" w:color="auto"/>
        <w:left w:val="none" w:sz="0" w:space="0" w:color="auto"/>
        <w:bottom w:val="none" w:sz="0" w:space="0" w:color="auto"/>
        <w:right w:val="none" w:sz="0" w:space="0" w:color="auto"/>
      </w:divBdr>
    </w:div>
    <w:div w:id="1403944784">
      <w:bodyDiv w:val="1"/>
      <w:marLeft w:val="0"/>
      <w:marRight w:val="0"/>
      <w:marTop w:val="0"/>
      <w:marBottom w:val="0"/>
      <w:divBdr>
        <w:top w:val="none" w:sz="0" w:space="0" w:color="auto"/>
        <w:left w:val="none" w:sz="0" w:space="0" w:color="auto"/>
        <w:bottom w:val="none" w:sz="0" w:space="0" w:color="auto"/>
        <w:right w:val="none" w:sz="0" w:space="0" w:color="auto"/>
      </w:divBdr>
    </w:div>
    <w:div w:id="1505974275">
      <w:bodyDiv w:val="1"/>
      <w:marLeft w:val="0"/>
      <w:marRight w:val="0"/>
      <w:marTop w:val="0"/>
      <w:marBottom w:val="0"/>
      <w:divBdr>
        <w:top w:val="none" w:sz="0" w:space="0" w:color="auto"/>
        <w:left w:val="none" w:sz="0" w:space="0" w:color="auto"/>
        <w:bottom w:val="none" w:sz="0" w:space="0" w:color="auto"/>
        <w:right w:val="none" w:sz="0" w:space="0" w:color="auto"/>
      </w:divBdr>
    </w:div>
    <w:div w:id="1519196628">
      <w:bodyDiv w:val="1"/>
      <w:marLeft w:val="0"/>
      <w:marRight w:val="0"/>
      <w:marTop w:val="0"/>
      <w:marBottom w:val="0"/>
      <w:divBdr>
        <w:top w:val="none" w:sz="0" w:space="0" w:color="auto"/>
        <w:left w:val="none" w:sz="0" w:space="0" w:color="auto"/>
        <w:bottom w:val="none" w:sz="0" w:space="0" w:color="auto"/>
        <w:right w:val="none" w:sz="0" w:space="0" w:color="auto"/>
      </w:divBdr>
      <w:divsChild>
        <w:div w:id="129633315">
          <w:marLeft w:val="0"/>
          <w:marRight w:val="0"/>
          <w:marTop w:val="0"/>
          <w:marBottom w:val="0"/>
          <w:divBdr>
            <w:top w:val="none" w:sz="0" w:space="0" w:color="auto"/>
            <w:left w:val="none" w:sz="0" w:space="0" w:color="auto"/>
            <w:bottom w:val="none" w:sz="0" w:space="0" w:color="auto"/>
            <w:right w:val="none" w:sz="0" w:space="0" w:color="auto"/>
          </w:divBdr>
        </w:div>
        <w:div w:id="294215654">
          <w:marLeft w:val="0"/>
          <w:marRight w:val="0"/>
          <w:marTop w:val="0"/>
          <w:marBottom w:val="0"/>
          <w:divBdr>
            <w:top w:val="none" w:sz="0" w:space="0" w:color="auto"/>
            <w:left w:val="none" w:sz="0" w:space="0" w:color="auto"/>
            <w:bottom w:val="none" w:sz="0" w:space="0" w:color="auto"/>
            <w:right w:val="none" w:sz="0" w:space="0" w:color="auto"/>
          </w:divBdr>
          <w:divsChild>
            <w:div w:id="399720519">
              <w:marLeft w:val="0"/>
              <w:marRight w:val="0"/>
              <w:marTop w:val="0"/>
              <w:marBottom w:val="0"/>
              <w:divBdr>
                <w:top w:val="none" w:sz="0" w:space="0" w:color="auto"/>
                <w:left w:val="none" w:sz="0" w:space="0" w:color="auto"/>
                <w:bottom w:val="none" w:sz="0" w:space="0" w:color="auto"/>
                <w:right w:val="none" w:sz="0" w:space="0" w:color="auto"/>
              </w:divBdr>
            </w:div>
          </w:divsChild>
        </w:div>
        <w:div w:id="511259616">
          <w:marLeft w:val="0"/>
          <w:marRight w:val="0"/>
          <w:marTop w:val="0"/>
          <w:marBottom w:val="0"/>
          <w:divBdr>
            <w:top w:val="none" w:sz="0" w:space="0" w:color="auto"/>
            <w:left w:val="none" w:sz="0" w:space="0" w:color="auto"/>
            <w:bottom w:val="none" w:sz="0" w:space="0" w:color="auto"/>
            <w:right w:val="none" w:sz="0" w:space="0" w:color="auto"/>
          </w:divBdr>
          <w:divsChild>
            <w:div w:id="319426642">
              <w:marLeft w:val="0"/>
              <w:marRight w:val="0"/>
              <w:marTop w:val="0"/>
              <w:marBottom w:val="0"/>
              <w:divBdr>
                <w:top w:val="none" w:sz="0" w:space="0" w:color="auto"/>
                <w:left w:val="none" w:sz="0" w:space="0" w:color="auto"/>
                <w:bottom w:val="none" w:sz="0" w:space="0" w:color="auto"/>
                <w:right w:val="none" w:sz="0" w:space="0" w:color="auto"/>
              </w:divBdr>
            </w:div>
            <w:div w:id="1230531637">
              <w:marLeft w:val="0"/>
              <w:marRight w:val="0"/>
              <w:marTop w:val="0"/>
              <w:marBottom w:val="0"/>
              <w:divBdr>
                <w:top w:val="none" w:sz="0" w:space="0" w:color="auto"/>
                <w:left w:val="none" w:sz="0" w:space="0" w:color="auto"/>
                <w:bottom w:val="none" w:sz="0" w:space="0" w:color="auto"/>
                <w:right w:val="none" w:sz="0" w:space="0" w:color="auto"/>
              </w:divBdr>
            </w:div>
            <w:div w:id="1493375095">
              <w:marLeft w:val="0"/>
              <w:marRight w:val="0"/>
              <w:marTop w:val="0"/>
              <w:marBottom w:val="0"/>
              <w:divBdr>
                <w:top w:val="none" w:sz="0" w:space="0" w:color="auto"/>
                <w:left w:val="none" w:sz="0" w:space="0" w:color="auto"/>
                <w:bottom w:val="none" w:sz="0" w:space="0" w:color="auto"/>
                <w:right w:val="none" w:sz="0" w:space="0" w:color="auto"/>
              </w:divBdr>
            </w:div>
            <w:div w:id="1655254713">
              <w:marLeft w:val="0"/>
              <w:marRight w:val="0"/>
              <w:marTop w:val="0"/>
              <w:marBottom w:val="0"/>
              <w:divBdr>
                <w:top w:val="none" w:sz="0" w:space="0" w:color="auto"/>
                <w:left w:val="none" w:sz="0" w:space="0" w:color="auto"/>
                <w:bottom w:val="none" w:sz="0" w:space="0" w:color="auto"/>
                <w:right w:val="none" w:sz="0" w:space="0" w:color="auto"/>
              </w:divBdr>
            </w:div>
            <w:div w:id="1700818465">
              <w:marLeft w:val="0"/>
              <w:marRight w:val="0"/>
              <w:marTop w:val="0"/>
              <w:marBottom w:val="0"/>
              <w:divBdr>
                <w:top w:val="none" w:sz="0" w:space="0" w:color="auto"/>
                <w:left w:val="none" w:sz="0" w:space="0" w:color="auto"/>
                <w:bottom w:val="none" w:sz="0" w:space="0" w:color="auto"/>
                <w:right w:val="none" w:sz="0" w:space="0" w:color="auto"/>
              </w:divBdr>
            </w:div>
          </w:divsChild>
        </w:div>
        <w:div w:id="673651074">
          <w:marLeft w:val="0"/>
          <w:marRight w:val="0"/>
          <w:marTop w:val="0"/>
          <w:marBottom w:val="0"/>
          <w:divBdr>
            <w:top w:val="none" w:sz="0" w:space="0" w:color="auto"/>
            <w:left w:val="none" w:sz="0" w:space="0" w:color="auto"/>
            <w:bottom w:val="none" w:sz="0" w:space="0" w:color="auto"/>
            <w:right w:val="none" w:sz="0" w:space="0" w:color="auto"/>
          </w:divBdr>
        </w:div>
        <w:div w:id="712970103">
          <w:marLeft w:val="0"/>
          <w:marRight w:val="0"/>
          <w:marTop w:val="0"/>
          <w:marBottom w:val="0"/>
          <w:divBdr>
            <w:top w:val="none" w:sz="0" w:space="0" w:color="auto"/>
            <w:left w:val="none" w:sz="0" w:space="0" w:color="auto"/>
            <w:bottom w:val="none" w:sz="0" w:space="0" w:color="auto"/>
            <w:right w:val="none" w:sz="0" w:space="0" w:color="auto"/>
          </w:divBdr>
        </w:div>
        <w:div w:id="824056789">
          <w:marLeft w:val="0"/>
          <w:marRight w:val="0"/>
          <w:marTop w:val="0"/>
          <w:marBottom w:val="0"/>
          <w:divBdr>
            <w:top w:val="none" w:sz="0" w:space="0" w:color="auto"/>
            <w:left w:val="none" w:sz="0" w:space="0" w:color="auto"/>
            <w:bottom w:val="none" w:sz="0" w:space="0" w:color="auto"/>
            <w:right w:val="none" w:sz="0" w:space="0" w:color="auto"/>
          </w:divBdr>
          <w:divsChild>
            <w:div w:id="119038934">
              <w:marLeft w:val="0"/>
              <w:marRight w:val="0"/>
              <w:marTop w:val="0"/>
              <w:marBottom w:val="0"/>
              <w:divBdr>
                <w:top w:val="none" w:sz="0" w:space="0" w:color="auto"/>
                <w:left w:val="none" w:sz="0" w:space="0" w:color="auto"/>
                <w:bottom w:val="none" w:sz="0" w:space="0" w:color="auto"/>
                <w:right w:val="none" w:sz="0" w:space="0" w:color="auto"/>
              </w:divBdr>
            </w:div>
            <w:div w:id="292251562">
              <w:marLeft w:val="0"/>
              <w:marRight w:val="0"/>
              <w:marTop w:val="0"/>
              <w:marBottom w:val="0"/>
              <w:divBdr>
                <w:top w:val="none" w:sz="0" w:space="0" w:color="auto"/>
                <w:left w:val="none" w:sz="0" w:space="0" w:color="auto"/>
                <w:bottom w:val="none" w:sz="0" w:space="0" w:color="auto"/>
                <w:right w:val="none" w:sz="0" w:space="0" w:color="auto"/>
              </w:divBdr>
            </w:div>
            <w:div w:id="341013364">
              <w:marLeft w:val="0"/>
              <w:marRight w:val="0"/>
              <w:marTop w:val="0"/>
              <w:marBottom w:val="0"/>
              <w:divBdr>
                <w:top w:val="none" w:sz="0" w:space="0" w:color="auto"/>
                <w:left w:val="none" w:sz="0" w:space="0" w:color="auto"/>
                <w:bottom w:val="none" w:sz="0" w:space="0" w:color="auto"/>
                <w:right w:val="none" w:sz="0" w:space="0" w:color="auto"/>
              </w:divBdr>
            </w:div>
            <w:div w:id="578951006">
              <w:marLeft w:val="0"/>
              <w:marRight w:val="0"/>
              <w:marTop w:val="0"/>
              <w:marBottom w:val="0"/>
              <w:divBdr>
                <w:top w:val="none" w:sz="0" w:space="0" w:color="auto"/>
                <w:left w:val="none" w:sz="0" w:space="0" w:color="auto"/>
                <w:bottom w:val="none" w:sz="0" w:space="0" w:color="auto"/>
                <w:right w:val="none" w:sz="0" w:space="0" w:color="auto"/>
              </w:divBdr>
            </w:div>
            <w:div w:id="590313178">
              <w:marLeft w:val="0"/>
              <w:marRight w:val="0"/>
              <w:marTop w:val="0"/>
              <w:marBottom w:val="0"/>
              <w:divBdr>
                <w:top w:val="none" w:sz="0" w:space="0" w:color="auto"/>
                <w:left w:val="none" w:sz="0" w:space="0" w:color="auto"/>
                <w:bottom w:val="none" w:sz="0" w:space="0" w:color="auto"/>
                <w:right w:val="none" w:sz="0" w:space="0" w:color="auto"/>
              </w:divBdr>
            </w:div>
          </w:divsChild>
        </w:div>
        <w:div w:id="1098404880">
          <w:marLeft w:val="0"/>
          <w:marRight w:val="0"/>
          <w:marTop w:val="0"/>
          <w:marBottom w:val="0"/>
          <w:divBdr>
            <w:top w:val="none" w:sz="0" w:space="0" w:color="auto"/>
            <w:left w:val="none" w:sz="0" w:space="0" w:color="auto"/>
            <w:bottom w:val="none" w:sz="0" w:space="0" w:color="auto"/>
            <w:right w:val="none" w:sz="0" w:space="0" w:color="auto"/>
          </w:divBdr>
          <w:divsChild>
            <w:div w:id="426459305">
              <w:marLeft w:val="0"/>
              <w:marRight w:val="0"/>
              <w:marTop w:val="0"/>
              <w:marBottom w:val="0"/>
              <w:divBdr>
                <w:top w:val="none" w:sz="0" w:space="0" w:color="auto"/>
                <w:left w:val="none" w:sz="0" w:space="0" w:color="auto"/>
                <w:bottom w:val="none" w:sz="0" w:space="0" w:color="auto"/>
                <w:right w:val="none" w:sz="0" w:space="0" w:color="auto"/>
              </w:divBdr>
            </w:div>
            <w:div w:id="607545990">
              <w:marLeft w:val="0"/>
              <w:marRight w:val="0"/>
              <w:marTop w:val="0"/>
              <w:marBottom w:val="0"/>
              <w:divBdr>
                <w:top w:val="none" w:sz="0" w:space="0" w:color="auto"/>
                <w:left w:val="none" w:sz="0" w:space="0" w:color="auto"/>
                <w:bottom w:val="none" w:sz="0" w:space="0" w:color="auto"/>
                <w:right w:val="none" w:sz="0" w:space="0" w:color="auto"/>
              </w:divBdr>
            </w:div>
            <w:div w:id="628124127">
              <w:marLeft w:val="0"/>
              <w:marRight w:val="0"/>
              <w:marTop w:val="0"/>
              <w:marBottom w:val="0"/>
              <w:divBdr>
                <w:top w:val="none" w:sz="0" w:space="0" w:color="auto"/>
                <w:left w:val="none" w:sz="0" w:space="0" w:color="auto"/>
                <w:bottom w:val="none" w:sz="0" w:space="0" w:color="auto"/>
                <w:right w:val="none" w:sz="0" w:space="0" w:color="auto"/>
              </w:divBdr>
            </w:div>
            <w:div w:id="850526562">
              <w:marLeft w:val="0"/>
              <w:marRight w:val="0"/>
              <w:marTop w:val="0"/>
              <w:marBottom w:val="0"/>
              <w:divBdr>
                <w:top w:val="none" w:sz="0" w:space="0" w:color="auto"/>
                <w:left w:val="none" w:sz="0" w:space="0" w:color="auto"/>
                <w:bottom w:val="none" w:sz="0" w:space="0" w:color="auto"/>
                <w:right w:val="none" w:sz="0" w:space="0" w:color="auto"/>
              </w:divBdr>
            </w:div>
            <w:div w:id="1033765888">
              <w:marLeft w:val="0"/>
              <w:marRight w:val="0"/>
              <w:marTop w:val="0"/>
              <w:marBottom w:val="0"/>
              <w:divBdr>
                <w:top w:val="none" w:sz="0" w:space="0" w:color="auto"/>
                <w:left w:val="none" w:sz="0" w:space="0" w:color="auto"/>
                <w:bottom w:val="none" w:sz="0" w:space="0" w:color="auto"/>
                <w:right w:val="none" w:sz="0" w:space="0" w:color="auto"/>
              </w:divBdr>
            </w:div>
          </w:divsChild>
        </w:div>
        <w:div w:id="1420714507">
          <w:marLeft w:val="0"/>
          <w:marRight w:val="0"/>
          <w:marTop w:val="0"/>
          <w:marBottom w:val="0"/>
          <w:divBdr>
            <w:top w:val="none" w:sz="0" w:space="0" w:color="auto"/>
            <w:left w:val="none" w:sz="0" w:space="0" w:color="auto"/>
            <w:bottom w:val="none" w:sz="0" w:space="0" w:color="auto"/>
            <w:right w:val="none" w:sz="0" w:space="0" w:color="auto"/>
          </w:divBdr>
          <w:divsChild>
            <w:div w:id="215242450">
              <w:marLeft w:val="0"/>
              <w:marRight w:val="0"/>
              <w:marTop w:val="0"/>
              <w:marBottom w:val="0"/>
              <w:divBdr>
                <w:top w:val="none" w:sz="0" w:space="0" w:color="auto"/>
                <w:left w:val="none" w:sz="0" w:space="0" w:color="auto"/>
                <w:bottom w:val="none" w:sz="0" w:space="0" w:color="auto"/>
                <w:right w:val="none" w:sz="0" w:space="0" w:color="auto"/>
              </w:divBdr>
            </w:div>
          </w:divsChild>
        </w:div>
        <w:div w:id="1445688508">
          <w:marLeft w:val="0"/>
          <w:marRight w:val="0"/>
          <w:marTop w:val="0"/>
          <w:marBottom w:val="0"/>
          <w:divBdr>
            <w:top w:val="none" w:sz="0" w:space="0" w:color="auto"/>
            <w:left w:val="none" w:sz="0" w:space="0" w:color="auto"/>
            <w:bottom w:val="none" w:sz="0" w:space="0" w:color="auto"/>
            <w:right w:val="none" w:sz="0" w:space="0" w:color="auto"/>
          </w:divBdr>
          <w:divsChild>
            <w:div w:id="152648106">
              <w:marLeft w:val="0"/>
              <w:marRight w:val="0"/>
              <w:marTop w:val="0"/>
              <w:marBottom w:val="0"/>
              <w:divBdr>
                <w:top w:val="none" w:sz="0" w:space="0" w:color="auto"/>
                <w:left w:val="none" w:sz="0" w:space="0" w:color="auto"/>
                <w:bottom w:val="none" w:sz="0" w:space="0" w:color="auto"/>
                <w:right w:val="none" w:sz="0" w:space="0" w:color="auto"/>
              </w:divBdr>
            </w:div>
            <w:div w:id="1282108904">
              <w:marLeft w:val="0"/>
              <w:marRight w:val="0"/>
              <w:marTop w:val="0"/>
              <w:marBottom w:val="0"/>
              <w:divBdr>
                <w:top w:val="none" w:sz="0" w:space="0" w:color="auto"/>
                <w:left w:val="none" w:sz="0" w:space="0" w:color="auto"/>
                <w:bottom w:val="none" w:sz="0" w:space="0" w:color="auto"/>
                <w:right w:val="none" w:sz="0" w:space="0" w:color="auto"/>
              </w:divBdr>
            </w:div>
            <w:div w:id="1586064870">
              <w:marLeft w:val="0"/>
              <w:marRight w:val="0"/>
              <w:marTop w:val="0"/>
              <w:marBottom w:val="0"/>
              <w:divBdr>
                <w:top w:val="none" w:sz="0" w:space="0" w:color="auto"/>
                <w:left w:val="none" w:sz="0" w:space="0" w:color="auto"/>
                <w:bottom w:val="none" w:sz="0" w:space="0" w:color="auto"/>
                <w:right w:val="none" w:sz="0" w:space="0" w:color="auto"/>
              </w:divBdr>
            </w:div>
            <w:div w:id="1784302479">
              <w:marLeft w:val="0"/>
              <w:marRight w:val="0"/>
              <w:marTop w:val="0"/>
              <w:marBottom w:val="0"/>
              <w:divBdr>
                <w:top w:val="none" w:sz="0" w:space="0" w:color="auto"/>
                <w:left w:val="none" w:sz="0" w:space="0" w:color="auto"/>
                <w:bottom w:val="none" w:sz="0" w:space="0" w:color="auto"/>
                <w:right w:val="none" w:sz="0" w:space="0" w:color="auto"/>
              </w:divBdr>
            </w:div>
            <w:div w:id="2105682903">
              <w:marLeft w:val="0"/>
              <w:marRight w:val="0"/>
              <w:marTop w:val="0"/>
              <w:marBottom w:val="0"/>
              <w:divBdr>
                <w:top w:val="none" w:sz="0" w:space="0" w:color="auto"/>
                <w:left w:val="none" w:sz="0" w:space="0" w:color="auto"/>
                <w:bottom w:val="none" w:sz="0" w:space="0" w:color="auto"/>
                <w:right w:val="none" w:sz="0" w:space="0" w:color="auto"/>
              </w:divBdr>
            </w:div>
          </w:divsChild>
        </w:div>
        <w:div w:id="1568832860">
          <w:marLeft w:val="0"/>
          <w:marRight w:val="0"/>
          <w:marTop w:val="0"/>
          <w:marBottom w:val="0"/>
          <w:divBdr>
            <w:top w:val="none" w:sz="0" w:space="0" w:color="auto"/>
            <w:left w:val="none" w:sz="0" w:space="0" w:color="auto"/>
            <w:bottom w:val="none" w:sz="0" w:space="0" w:color="auto"/>
            <w:right w:val="none" w:sz="0" w:space="0" w:color="auto"/>
          </w:divBdr>
          <w:divsChild>
            <w:div w:id="1180894381">
              <w:marLeft w:val="-75"/>
              <w:marRight w:val="0"/>
              <w:marTop w:val="30"/>
              <w:marBottom w:val="30"/>
              <w:divBdr>
                <w:top w:val="none" w:sz="0" w:space="0" w:color="auto"/>
                <w:left w:val="none" w:sz="0" w:space="0" w:color="auto"/>
                <w:bottom w:val="none" w:sz="0" w:space="0" w:color="auto"/>
                <w:right w:val="none" w:sz="0" w:space="0" w:color="auto"/>
              </w:divBdr>
              <w:divsChild>
                <w:div w:id="386496073">
                  <w:marLeft w:val="0"/>
                  <w:marRight w:val="0"/>
                  <w:marTop w:val="0"/>
                  <w:marBottom w:val="0"/>
                  <w:divBdr>
                    <w:top w:val="none" w:sz="0" w:space="0" w:color="auto"/>
                    <w:left w:val="none" w:sz="0" w:space="0" w:color="auto"/>
                    <w:bottom w:val="none" w:sz="0" w:space="0" w:color="auto"/>
                    <w:right w:val="none" w:sz="0" w:space="0" w:color="auto"/>
                  </w:divBdr>
                  <w:divsChild>
                    <w:div w:id="366563524">
                      <w:marLeft w:val="0"/>
                      <w:marRight w:val="0"/>
                      <w:marTop w:val="0"/>
                      <w:marBottom w:val="0"/>
                      <w:divBdr>
                        <w:top w:val="none" w:sz="0" w:space="0" w:color="auto"/>
                        <w:left w:val="none" w:sz="0" w:space="0" w:color="auto"/>
                        <w:bottom w:val="none" w:sz="0" w:space="0" w:color="auto"/>
                        <w:right w:val="none" w:sz="0" w:space="0" w:color="auto"/>
                      </w:divBdr>
                    </w:div>
                    <w:div w:id="1792746205">
                      <w:marLeft w:val="0"/>
                      <w:marRight w:val="0"/>
                      <w:marTop w:val="0"/>
                      <w:marBottom w:val="0"/>
                      <w:divBdr>
                        <w:top w:val="none" w:sz="0" w:space="0" w:color="auto"/>
                        <w:left w:val="none" w:sz="0" w:space="0" w:color="auto"/>
                        <w:bottom w:val="none" w:sz="0" w:space="0" w:color="auto"/>
                        <w:right w:val="none" w:sz="0" w:space="0" w:color="auto"/>
                      </w:divBdr>
                    </w:div>
                  </w:divsChild>
                </w:div>
                <w:div w:id="558247232">
                  <w:marLeft w:val="0"/>
                  <w:marRight w:val="0"/>
                  <w:marTop w:val="0"/>
                  <w:marBottom w:val="0"/>
                  <w:divBdr>
                    <w:top w:val="none" w:sz="0" w:space="0" w:color="auto"/>
                    <w:left w:val="none" w:sz="0" w:space="0" w:color="auto"/>
                    <w:bottom w:val="none" w:sz="0" w:space="0" w:color="auto"/>
                    <w:right w:val="none" w:sz="0" w:space="0" w:color="auto"/>
                  </w:divBdr>
                  <w:divsChild>
                    <w:div w:id="116875785">
                      <w:marLeft w:val="0"/>
                      <w:marRight w:val="0"/>
                      <w:marTop w:val="0"/>
                      <w:marBottom w:val="0"/>
                      <w:divBdr>
                        <w:top w:val="none" w:sz="0" w:space="0" w:color="auto"/>
                        <w:left w:val="none" w:sz="0" w:space="0" w:color="auto"/>
                        <w:bottom w:val="none" w:sz="0" w:space="0" w:color="auto"/>
                        <w:right w:val="none" w:sz="0" w:space="0" w:color="auto"/>
                      </w:divBdr>
                    </w:div>
                  </w:divsChild>
                </w:div>
                <w:div w:id="609750258">
                  <w:marLeft w:val="0"/>
                  <w:marRight w:val="0"/>
                  <w:marTop w:val="0"/>
                  <w:marBottom w:val="0"/>
                  <w:divBdr>
                    <w:top w:val="none" w:sz="0" w:space="0" w:color="auto"/>
                    <w:left w:val="none" w:sz="0" w:space="0" w:color="auto"/>
                    <w:bottom w:val="none" w:sz="0" w:space="0" w:color="auto"/>
                    <w:right w:val="none" w:sz="0" w:space="0" w:color="auto"/>
                  </w:divBdr>
                  <w:divsChild>
                    <w:div w:id="747265992">
                      <w:marLeft w:val="0"/>
                      <w:marRight w:val="0"/>
                      <w:marTop w:val="0"/>
                      <w:marBottom w:val="0"/>
                      <w:divBdr>
                        <w:top w:val="none" w:sz="0" w:space="0" w:color="auto"/>
                        <w:left w:val="none" w:sz="0" w:space="0" w:color="auto"/>
                        <w:bottom w:val="none" w:sz="0" w:space="0" w:color="auto"/>
                        <w:right w:val="none" w:sz="0" w:space="0" w:color="auto"/>
                      </w:divBdr>
                    </w:div>
                    <w:div w:id="1737194826">
                      <w:marLeft w:val="0"/>
                      <w:marRight w:val="0"/>
                      <w:marTop w:val="0"/>
                      <w:marBottom w:val="0"/>
                      <w:divBdr>
                        <w:top w:val="none" w:sz="0" w:space="0" w:color="auto"/>
                        <w:left w:val="none" w:sz="0" w:space="0" w:color="auto"/>
                        <w:bottom w:val="none" w:sz="0" w:space="0" w:color="auto"/>
                        <w:right w:val="none" w:sz="0" w:space="0" w:color="auto"/>
                      </w:divBdr>
                    </w:div>
                  </w:divsChild>
                </w:div>
                <w:div w:id="865480229">
                  <w:marLeft w:val="0"/>
                  <w:marRight w:val="0"/>
                  <w:marTop w:val="0"/>
                  <w:marBottom w:val="0"/>
                  <w:divBdr>
                    <w:top w:val="none" w:sz="0" w:space="0" w:color="auto"/>
                    <w:left w:val="none" w:sz="0" w:space="0" w:color="auto"/>
                    <w:bottom w:val="none" w:sz="0" w:space="0" w:color="auto"/>
                    <w:right w:val="none" w:sz="0" w:space="0" w:color="auto"/>
                  </w:divBdr>
                  <w:divsChild>
                    <w:div w:id="85001401">
                      <w:marLeft w:val="0"/>
                      <w:marRight w:val="0"/>
                      <w:marTop w:val="0"/>
                      <w:marBottom w:val="0"/>
                      <w:divBdr>
                        <w:top w:val="none" w:sz="0" w:space="0" w:color="auto"/>
                        <w:left w:val="none" w:sz="0" w:space="0" w:color="auto"/>
                        <w:bottom w:val="none" w:sz="0" w:space="0" w:color="auto"/>
                        <w:right w:val="none" w:sz="0" w:space="0" w:color="auto"/>
                      </w:divBdr>
                    </w:div>
                    <w:div w:id="524562332">
                      <w:marLeft w:val="0"/>
                      <w:marRight w:val="0"/>
                      <w:marTop w:val="0"/>
                      <w:marBottom w:val="0"/>
                      <w:divBdr>
                        <w:top w:val="none" w:sz="0" w:space="0" w:color="auto"/>
                        <w:left w:val="none" w:sz="0" w:space="0" w:color="auto"/>
                        <w:bottom w:val="none" w:sz="0" w:space="0" w:color="auto"/>
                        <w:right w:val="none" w:sz="0" w:space="0" w:color="auto"/>
                      </w:divBdr>
                    </w:div>
                  </w:divsChild>
                </w:div>
                <w:div w:id="893733997">
                  <w:marLeft w:val="0"/>
                  <w:marRight w:val="0"/>
                  <w:marTop w:val="0"/>
                  <w:marBottom w:val="0"/>
                  <w:divBdr>
                    <w:top w:val="none" w:sz="0" w:space="0" w:color="auto"/>
                    <w:left w:val="none" w:sz="0" w:space="0" w:color="auto"/>
                    <w:bottom w:val="none" w:sz="0" w:space="0" w:color="auto"/>
                    <w:right w:val="none" w:sz="0" w:space="0" w:color="auto"/>
                  </w:divBdr>
                  <w:divsChild>
                    <w:div w:id="106433034">
                      <w:marLeft w:val="0"/>
                      <w:marRight w:val="0"/>
                      <w:marTop w:val="0"/>
                      <w:marBottom w:val="0"/>
                      <w:divBdr>
                        <w:top w:val="none" w:sz="0" w:space="0" w:color="auto"/>
                        <w:left w:val="none" w:sz="0" w:space="0" w:color="auto"/>
                        <w:bottom w:val="none" w:sz="0" w:space="0" w:color="auto"/>
                        <w:right w:val="none" w:sz="0" w:space="0" w:color="auto"/>
                      </w:divBdr>
                    </w:div>
                  </w:divsChild>
                </w:div>
                <w:div w:id="1056702487">
                  <w:marLeft w:val="0"/>
                  <w:marRight w:val="0"/>
                  <w:marTop w:val="0"/>
                  <w:marBottom w:val="0"/>
                  <w:divBdr>
                    <w:top w:val="none" w:sz="0" w:space="0" w:color="auto"/>
                    <w:left w:val="none" w:sz="0" w:space="0" w:color="auto"/>
                    <w:bottom w:val="none" w:sz="0" w:space="0" w:color="auto"/>
                    <w:right w:val="none" w:sz="0" w:space="0" w:color="auto"/>
                  </w:divBdr>
                  <w:divsChild>
                    <w:div w:id="488596312">
                      <w:marLeft w:val="0"/>
                      <w:marRight w:val="0"/>
                      <w:marTop w:val="0"/>
                      <w:marBottom w:val="0"/>
                      <w:divBdr>
                        <w:top w:val="none" w:sz="0" w:space="0" w:color="auto"/>
                        <w:left w:val="none" w:sz="0" w:space="0" w:color="auto"/>
                        <w:bottom w:val="none" w:sz="0" w:space="0" w:color="auto"/>
                        <w:right w:val="none" w:sz="0" w:space="0" w:color="auto"/>
                      </w:divBdr>
                    </w:div>
                  </w:divsChild>
                </w:div>
                <w:div w:id="1341353835">
                  <w:marLeft w:val="0"/>
                  <w:marRight w:val="0"/>
                  <w:marTop w:val="0"/>
                  <w:marBottom w:val="0"/>
                  <w:divBdr>
                    <w:top w:val="none" w:sz="0" w:space="0" w:color="auto"/>
                    <w:left w:val="none" w:sz="0" w:space="0" w:color="auto"/>
                    <w:bottom w:val="none" w:sz="0" w:space="0" w:color="auto"/>
                    <w:right w:val="none" w:sz="0" w:space="0" w:color="auto"/>
                  </w:divBdr>
                  <w:divsChild>
                    <w:div w:id="1130247010">
                      <w:marLeft w:val="0"/>
                      <w:marRight w:val="0"/>
                      <w:marTop w:val="0"/>
                      <w:marBottom w:val="0"/>
                      <w:divBdr>
                        <w:top w:val="none" w:sz="0" w:space="0" w:color="auto"/>
                        <w:left w:val="none" w:sz="0" w:space="0" w:color="auto"/>
                        <w:bottom w:val="none" w:sz="0" w:space="0" w:color="auto"/>
                        <w:right w:val="none" w:sz="0" w:space="0" w:color="auto"/>
                      </w:divBdr>
                    </w:div>
                  </w:divsChild>
                </w:div>
                <w:div w:id="1545674784">
                  <w:marLeft w:val="0"/>
                  <w:marRight w:val="0"/>
                  <w:marTop w:val="0"/>
                  <w:marBottom w:val="0"/>
                  <w:divBdr>
                    <w:top w:val="none" w:sz="0" w:space="0" w:color="auto"/>
                    <w:left w:val="none" w:sz="0" w:space="0" w:color="auto"/>
                    <w:bottom w:val="none" w:sz="0" w:space="0" w:color="auto"/>
                    <w:right w:val="none" w:sz="0" w:space="0" w:color="auto"/>
                  </w:divBdr>
                  <w:divsChild>
                    <w:div w:id="1056587406">
                      <w:marLeft w:val="0"/>
                      <w:marRight w:val="0"/>
                      <w:marTop w:val="0"/>
                      <w:marBottom w:val="0"/>
                      <w:divBdr>
                        <w:top w:val="none" w:sz="0" w:space="0" w:color="auto"/>
                        <w:left w:val="none" w:sz="0" w:space="0" w:color="auto"/>
                        <w:bottom w:val="none" w:sz="0" w:space="0" w:color="auto"/>
                        <w:right w:val="none" w:sz="0" w:space="0" w:color="auto"/>
                      </w:divBdr>
                    </w:div>
                    <w:div w:id="2030526285">
                      <w:marLeft w:val="0"/>
                      <w:marRight w:val="0"/>
                      <w:marTop w:val="0"/>
                      <w:marBottom w:val="0"/>
                      <w:divBdr>
                        <w:top w:val="none" w:sz="0" w:space="0" w:color="auto"/>
                        <w:left w:val="none" w:sz="0" w:space="0" w:color="auto"/>
                        <w:bottom w:val="none" w:sz="0" w:space="0" w:color="auto"/>
                        <w:right w:val="none" w:sz="0" w:space="0" w:color="auto"/>
                      </w:divBdr>
                    </w:div>
                  </w:divsChild>
                </w:div>
                <w:div w:id="1750031137">
                  <w:marLeft w:val="0"/>
                  <w:marRight w:val="0"/>
                  <w:marTop w:val="0"/>
                  <w:marBottom w:val="0"/>
                  <w:divBdr>
                    <w:top w:val="none" w:sz="0" w:space="0" w:color="auto"/>
                    <w:left w:val="none" w:sz="0" w:space="0" w:color="auto"/>
                    <w:bottom w:val="none" w:sz="0" w:space="0" w:color="auto"/>
                    <w:right w:val="none" w:sz="0" w:space="0" w:color="auto"/>
                  </w:divBdr>
                  <w:divsChild>
                    <w:div w:id="2104835733">
                      <w:marLeft w:val="0"/>
                      <w:marRight w:val="0"/>
                      <w:marTop w:val="0"/>
                      <w:marBottom w:val="0"/>
                      <w:divBdr>
                        <w:top w:val="none" w:sz="0" w:space="0" w:color="auto"/>
                        <w:left w:val="none" w:sz="0" w:space="0" w:color="auto"/>
                        <w:bottom w:val="none" w:sz="0" w:space="0" w:color="auto"/>
                        <w:right w:val="none" w:sz="0" w:space="0" w:color="auto"/>
                      </w:divBdr>
                    </w:div>
                  </w:divsChild>
                </w:div>
                <w:div w:id="2125268811">
                  <w:marLeft w:val="0"/>
                  <w:marRight w:val="0"/>
                  <w:marTop w:val="0"/>
                  <w:marBottom w:val="0"/>
                  <w:divBdr>
                    <w:top w:val="none" w:sz="0" w:space="0" w:color="auto"/>
                    <w:left w:val="none" w:sz="0" w:space="0" w:color="auto"/>
                    <w:bottom w:val="none" w:sz="0" w:space="0" w:color="auto"/>
                    <w:right w:val="none" w:sz="0" w:space="0" w:color="auto"/>
                  </w:divBdr>
                  <w:divsChild>
                    <w:div w:id="4781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836062">
          <w:marLeft w:val="0"/>
          <w:marRight w:val="0"/>
          <w:marTop w:val="0"/>
          <w:marBottom w:val="0"/>
          <w:divBdr>
            <w:top w:val="none" w:sz="0" w:space="0" w:color="auto"/>
            <w:left w:val="none" w:sz="0" w:space="0" w:color="auto"/>
            <w:bottom w:val="none" w:sz="0" w:space="0" w:color="auto"/>
            <w:right w:val="none" w:sz="0" w:space="0" w:color="auto"/>
          </w:divBdr>
        </w:div>
        <w:div w:id="1786195170">
          <w:marLeft w:val="0"/>
          <w:marRight w:val="0"/>
          <w:marTop w:val="0"/>
          <w:marBottom w:val="0"/>
          <w:divBdr>
            <w:top w:val="none" w:sz="0" w:space="0" w:color="auto"/>
            <w:left w:val="none" w:sz="0" w:space="0" w:color="auto"/>
            <w:bottom w:val="none" w:sz="0" w:space="0" w:color="auto"/>
            <w:right w:val="none" w:sz="0" w:space="0" w:color="auto"/>
          </w:divBdr>
          <w:divsChild>
            <w:div w:id="234779797">
              <w:marLeft w:val="0"/>
              <w:marRight w:val="0"/>
              <w:marTop w:val="0"/>
              <w:marBottom w:val="0"/>
              <w:divBdr>
                <w:top w:val="none" w:sz="0" w:space="0" w:color="auto"/>
                <w:left w:val="none" w:sz="0" w:space="0" w:color="auto"/>
                <w:bottom w:val="none" w:sz="0" w:space="0" w:color="auto"/>
                <w:right w:val="none" w:sz="0" w:space="0" w:color="auto"/>
              </w:divBdr>
            </w:div>
            <w:div w:id="417287423">
              <w:marLeft w:val="0"/>
              <w:marRight w:val="0"/>
              <w:marTop w:val="0"/>
              <w:marBottom w:val="0"/>
              <w:divBdr>
                <w:top w:val="none" w:sz="0" w:space="0" w:color="auto"/>
                <w:left w:val="none" w:sz="0" w:space="0" w:color="auto"/>
                <w:bottom w:val="none" w:sz="0" w:space="0" w:color="auto"/>
                <w:right w:val="none" w:sz="0" w:space="0" w:color="auto"/>
              </w:divBdr>
            </w:div>
            <w:div w:id="598105988">
              <w:marLeft w:val="0"/>
              <w:marRight w:val="0"/>
              <w:marTop w:val="0"/>
              <w:marBottom w:val="0"/>
              <w:divBdr>
                <w:top w:val="none" w:sz="0" w:space="0" w:color="auto"/>
                <w:left w:val="none" w:sz="0" w:space="0" w:color="auto"/>
                <w:bottom w:val="none" w:sz="0" w:space="0" w:color="auto"/>
                <w:right w:val="none" w:sz="0" w:space="0" w:color="auto"/>
              </w:divBdr>
            </w:div>
            <w:div w:id="1433355567">
              <w:marLeft w:val="0"/>
              <w:marRight w:val="0"/>
              <w:marTop w:val="0"/>
              <w:marBottom w:val="0"/>
              <w:divBdr>
                <w:top w:val="none" w:sz="0" w:space="0" w:color="auto"/>
                <w:left w:val="none" w:sz="0" w:space="0" w:color="auto"/>
                <w:bottom w:val="none" w:sz="0" w:space="0" w:color="auto"/>
                <w:right w:val="none" w:sz="0" w:space="0" w:color="auto"/>
              </w:divBdr>
            </w:div>
            <w:div w:id="2001033081">
              <w:marLeft w:val="0"/>
              <w:marRight w:val="0"/>
              <w:marTop w:val="0"/>
              <w:marBottom w:val="0"/>
              <w:divBdr>
                <w:top w:val="none" w:sz="0" w:space="0" w:color="auto"/>
                <w:left w:val="none" w:sz="0" w:space="0" w:color="auto"/>
                <w:bottom w:val="none" w:sz="0" w:space="0" w:color="auto"/>
                <w:right w:val="none" w:sz="0" w:space="0" w:color="auto"/>
              </w:divBdr>
            </w:div>
          </w:divsChild>
        </w:div>
        <w:div w:id="1806317468">
          <w:marLeft w:val="0"/>
          <w:marRight w:val="0"/>
          <w:marTop w:val="0"/>
          <w:marBottom w:val="0"/>
          <w:divBdr>
            <w:top w:val="none" w:sz="0" w:space="0" w:color="auto"/>
            <w:left w:val="none" w:sz="0" w:space="0" w:color="auto"/>
            <w:bottom w:val="none" w:sz="0" w:space="0" w:color="auto"/>
            <w:right w:val="none" w:sz="0" w:space="0" w:color="auto"/>
          </w:divBdr>
          <w:divsChild>
            <w:div w:id="18049434">
              <w:marLeft w:val="0"/>
              <w:marRight w:val="0"/>
              <w:marTop w:val="0"/>
              <w:marBottom w:val="0"/>
              <w:divBdr>
                <w:top w:val="none" w:sz="0" w:space="0" w:color="auto"/>
                <w:left w:val="none" w:sz="0" w:space="0" w:color="auto"/>
                <w:bottom w:val="none" w:sz="0" w:space="0" w:color="auto"/>
                <w:right w:val="none" w:sz="0" w:space="0" w:color="auto"/>
              </w:divBdr>
            </w:div>
            <w:div w:id="354307959">
              <w:marLeft w:val="0"/>
              <w:marRight w:val="0"/>
              <w:marTop w:val="0"/>
              <w:marBottom w:val="0"/>
              <w:divBdr>
                <w:top w:val="none" w:sz="0" w:space="0" w:color="auto"/>
                <w:left w:val="none" w:sz="0" w:space="0" w:color="auto"/>
                <w:bottom w:val="none" w:sz="0" w:space="0" w:color="auto"/>
                <w:right w:val="none" w:sz="0" w:space="0" w:color="auto"/>
              </w:divBdr>
            </w:div>
            <w:div w:id="1034774899">
              <w:marLeft w:val="0"/>
              <w:marRight w:val="0"/>
              <w:marTop w:val="0"/>
              <w:marBottom w:val="0"/>
              <w:divBdr>
                <w:top w:val="none" w:sz="0" w:space="0" w:color="auto"/>
                <w:left w:val="none" w:sz="0" w:space="0" w:color="auto"/>
                <w:bottom w:val="none" w:sz="0" w:space="0" w:color="auto"/>
                <w:right w:val="none" w:sz="0" w:space="0" w:color="auto"/>
              </w:divBdr>
            </w:div>
            <w:div w:id="1422875523">
              <w:marLeft w:val="0"/>
              <w:marRight w:val="0"/>
              <w:marTop w:val="0"/>
              <w:marBottom w:val="0"/>
              <w:divBdr>
                <w:top w:val="none" w:sz="0" w:space="0" w:color="auto"/>
                <w:left w:val="none" w:sz="0" w:space="0" w:color="auto"/>
                <w:bottom w:val="none" w:sz="0" w:space="0" w:color="auto"/>
                <w:right w:val="none" w:sz="0" w:space="0" w:color="auto"/>
              </w:divBdr>
            </w:div>
            <w:div w:id="1528133251">
              <w:marLeft w:val="0"/>
              <w:marRight w:val="0"/>
              <w:marTop w:val="0"/>
              <w:marBottom w:val="0"/>
              <w:divBdr>
                <w:top w:val="none" w:sz="0" w:space="0" w:color="auto"/>
                <w:left w:val="none" w:sz="0" w:space="0" w:color="auto"/>
                <w:bottom w:val="none" w:sz="0" w:space="0" w:color="auto"/>
                <w:right w:val="none" w:sz="0" w:space="0" w:color="auto"/>
              </w:divBdr>
            </w:div>
          </w:divsChild>
        </w:div>
        <w:div w:id="1880042696">
          <w:marLeft w:val="0"/>
          <w:marRight w:val="0"/>
          <w:marTop w:val="0"/>
          <w:marBottom w:val="0"/>
          <w:divBdr>
            <w:top w:val="none" w:sz="0" w:space="0" w:color="auto"/>
            <w:left w:val="none" w:sz="0" w:space="0" w:color="auto"/>
            <w:bottom w:val="none" w:sz="0" w:space="0" w:color="auto"/>
            <w:right w:val="none" w:sz="0" w:space="0" w:color="auto"/>
          </w:divBdr>
          <w:divsChild>
            <w:div w:id="132870607">
              <w:marLeft w:val="0"/>
              <w:marRight w:val="0"/>
              <w:marTop w:val="0"/>
              <w:marBottom w:val="0"/>
              <w:divBdr>
                <w:top w:val="none" w:sz="0" w:space="0" w:color="auto"/>
                <w:left w:val="none" w:sz="0" w:space="0" w:color="auto"/>
                <w:bottom w:val="none" w:sz="0" w:space="0" w:color="auto"/>
                <w:right w:val="none" w:sz="0" w:space="0" w:color="auto"/>
              </w:divBdr>
            </w:div>
            <w:div w:id="632565321">
              <w:marLeft w:val="0"/>
              <w:marRight w:val="0"/>
              <w:marTop w:val="0"/>
              <w:marBottom w:val="0"/>
              <w:divBdr>
                <w:top w:val="none" w:sz="0" w:space="0" w:color="auto"/>
                <w:left w:val="none" w:sz="0" w:space="0" w:color="auto"/>
                <w:bottom w:val="none" w:sz="0" w:space="0" w:color="auto"/>
                <w:right w:val="none" w:sz="0" w:space="0" w:color="auto"/>
              </w:divBdr>
            </w:div>
            <w:div w:id="761297145">
              <w:marLeft w:val="0"/>
              <w:marRight w:val="0"/>
              <w:marTop w:val="0"/>
              <w:marBottom w:val="0"/>
              <w:divBdr>
                <w:top w:val="none" w:sz="0" w:space="0" w:color="auto"/>
                <w:left w:val="none" w:sz="0" w:space="0" w:color="auto"/>
                <w:bottom w:val="none" w:sz="0" w:space="0" w:color="auto"/>
                <w:right w:val="none" w:sz="0" w:space="0" w:color="auto"/>
              </w:divBdr>
            </w:div>
            <w:div w:id="796946082">
              <w:marLeft w:val="0"/>
              <w:marRight w:val="0"/>
              <w:marTop w:val="0"/>
              <w:marBottom w:val="0"/>
              <w:divBdr>
                <w:top w:val="none" w:sz="0" w:space="0" w:color="auto"/>
                <w:left w:val="none" w:sz="0" w:space="0" w:color="auto"/>
                <w:bottom w:val="none" w:sz="0" w:space="0" w:color="auto"/>
                <w:right w:val="none" w:sz="0" w:space="0" w:color="auto"/>
              </w:divBdr>
            </w:div>
            <w:div w:id="798450109">
              <w:marLeft w:val="0"/>
              <w:marRight w:val="0"/>
              <w:marTop w:val="0"/>
              <w:marBottom w:val="0"/>
              <w:divBdr>
                <w:top w:val="none" w:sz="0" w:space="0" w:color="auto"/>
                <w:left w:val="none" w:sz="0" w:space="0" w:color="auto"/>
                <w:bottom w:val="none" w:sz="0" w:space="0" w:color="auto"/>
                <w:right w:val="none" w:sz="0" w:space="0" w:color="auto"/>
              </w:divBdr>
            </w:div>
          </w:divsChild>
        </w:div>
        <w:div w:id="1887790298">
          <w:marLeft w:val="0"/>
          <w:marRight w:val="0"/>
          <w:marTop w:val="0"/>
          <w:marBottom w:val="0"/>
          <w:divBdr>
            <w:top w:val="none" w:sz="0" w:space="0" w:color="auto"/>
            <w:left w:val="none" w:sz="0" w:space="0" w:color="auto"/>
            <w:bottom w:val="none" w:sz="0" w:space="0" w:color="auto"/>
            <w:right w:val="none" w:sz="0" w:space="0" w:color="auto"/>
          </w:divBdr>
        </w:div>
        <w:div w:id="1909419322">
          <w:marLeft w:val="0"/>
          <w:marRight w:val="0"/>
          <w:marTop w:val="0"/>
          <w:marBottom w:val="0"/>
          <w:divBdr>
            <w:top w:val="none" w:sz="0" w:space="0" w:color="auto"/>
            <w:left w:val="none" w:sz="0" w:space="0" w:color="auto"/>
            <w:bottom w:val="none" w:sz="0" w:space="0" w:color="auto"/>
            <w:right w:val="none" w:sz="0" w:space="0" w:color="auto"/>
          </w:divBdr>
          <w:divsChild>
            <w:div w:id="177893091">
              <w:marLeft w:val="0"/>
              <w:marRight w:val="0"/>
              <w:marTop w:val="0"/>
              <w:marBottom w:val="0"/>
              <w:divBdr>
                <w:top w:val="none" w:sz="0" w:space="0" w:color="auto"/>
                <w:left w:val="none" w:sz="0" w:space="0" w:color="auto"/>
                <w:bottom w:val="none" w:sz="0" w:space="0" w:color="auto"/>
                <w:right w:val="none" w:sz="0" w:space="0" w:color="auto"/>
              </w:divBdr>
            </w:div>
            <w:div w:id="257564623">
              <w:marLeft w:val="0"/>
              <w:marRight w:val="0"/>
              <w:marTop w:val="0"/>
              <w:marBottom w:val="0"/>
              <w:divBdr>
                <w:top w:val="none" w:sz="0" w:space="0" w:color="auto"/>
                <w:left w:val="none" w:sz="0" w:space="0" w:color="auto"/>
                <w:bottom w:val="none" w:sz="0" w:space="0" w:color="auto"/>
                <w:right w:val="none" w:sz="0" w:space="0" w:color="auto"/>
              </w:divBdr>
            </w:div>
            <w:div w:id="530799468">
              <w:marLeft w:val="0"/>
              <w:marRight w:val="0"/>
              <w:marTop w:val="0"/>
              <w:marBottom w:val="0"/>
              <w:divBdr>
                <w:top w:val="none" w:sz="0" w:space="0" w:color="auto"/>
                <w:left w:val="none" w:sz="0" w:space="0" w:color="auto"/>
                <w:bottom w:val="none" w:sz="0" w:space="0" w:color="auto"/>
                <w:right w:val="none" w:sz="0" w:space="0" w:color="auto"/>
              </w:divBdr>
            </w:div>
            <w:div w:id="1244604439">
              <w:marLeft w:val="0"/>
              <w:marRight w:val="0"/>
              <w:marTop w:val="0"/>
              <w:marBottom w:val="0"/>
              <w:divBdr>
                <w:top w:val="none" w:sz="0" w:space="0" w:color="auto"/>
                <w:left w:val="none" w:sz="0" w:space="0" w:color="auto"/>
                <w:bottom w:val="none" w:sz="0" w:space="0" w:color="auto"/>
                <w:right w:val="none" w:sz="0" w:space="0" w:color="auto"/>
              </w:divBdr>
            </w:div>
            <w:div w:id="1946228818">
              <w:marLeft w:val="0"/>
              <w:marRight w:val="0"/>
              <w:marTop w:val="0"/>
              <w:marBottom w:val="0"/>
              <w:divBdr>
                <w:top w:val="none" w:sz="0" w:space="0" w:color="auto"/>
                <w:left w:val="none" w:sz="0" w:space="0" w:color="auto"/>
                <w:bottom w:val="none" w:sz="0" w:space="0" w:color="auto"/>
                <w:right w:val="none" w:sz="0" w:space="0" w:color="auto"/>
              </w:divBdr>
            </w:div>
          </w:divsChild>
        </w:div>
        <w:div w:id="2002350733">
          <w:marLeft w:val="0"/>
          <w:marRight w:val="0"/>
          <w:marTop w:val="0"/>
          <w:marBottom w:val="0"/>
          <w:divBdr>
            <w:top w:val="none" w:sz="0" w:space="0" w:color="auto"/>
            <w:left w:val="none" w:sz="0" w:space="0" w:color="auto"/>
            <w:bottom w:val="none" w:sz="0" w:space="0" w:color="auto"/>
            <w:right w:val="none" w:sz="0" w:space="0" w:color="auto"/>
          </w:divBdr>
          <w:divsChild>
            <w:div w:id="326790281">
              <w:marLeft w:val="0"/>
              <w:marRight w:val="0"/>
              <w:marTop w:val="0"/>
              <w:marBottom w:val="0"/>
              <w:divBdr>
                <w:top w:val="none" w:sz="0" w:space="0" w:color="auto"/>
                <w:left w:val="none" w:sz="0" w:space="0" w:color="auto"/>
                <w:bottom w:val="none" w:sz="0" w:space="0" w:color="auto"/>
                <w:right w:val="none" w:sz="0" w:space="0" w:color="auto"/>
              </w:divBdr>
            </w:div>
            <w:div w:id="680549741">
              <w:marLeft w:val="0"/>
              <w:marRight w:val="0"/>
              <w:marTop w:val="0"/>
              <w:marBottom w:val="0"/>
              <w:divBdr>
                <w:top w:val="none" w:sz="0" w:space="0" w:color="auto"/>
                <w:left w:val="none" w:sz="0" w:space="0" w:color="auto"/>
                <w:bottom w:val="none" w:sz="0" w:space="0" w:color="auto"/>
                <w:right w:val="none" w:sz="0" w:space="0" w:color="auto"/>
              </w:divBdr>
            </w:div>
            <w:div w:id="1106854558">
              <w:marLeft w:val="0"/>
              <w:marRight w:val="0"/>
              <w:marTop w:val="0"/>
              <w:marBottom w:val="0"/>
              <w:divBdr>
                <w:top w:val="none" w:sz="0" w:space="0" w:color="auto"/>
                <w:left w:val="none" w:sz="0" w:space="0" w:color="auto"/>
                <w:bottom w:val="none" w:sz="0" w:space="0" w:color="auto"/>
                <w:right w:val="none" w:sz="0" w:space="0" w:color="auto"/>
              </w:divBdr>
            </w:div>
            <w:div w:id="1373770182">
              <w:marLeft w:val="0"/>
              <w:marRight w:val="0"/>
              <w:marTop w:val="0"/>
              <w:marBottom w:val="0"/>
              <w:divBdr>
                <w:top w:val="none" w:sz="0" w:space="0" w:color="auto"/>
                <w:left w:val="none" w:sz="0" w:space="0" w:color="auto"/>
                <w:bottom w:val="none" w:sz="0" w:space="0" w:color="auto"/>
                <w:right w:val="none" w:sz="0" w:space="0" w:color="auto"/>
              </w:divBdr>
            </w:div>
            <w:div w:id="1619410111">
              <w:marLeft w:val="0"/>
              <w:marRight w:val="0"/>
              <w:marTop w:val="0"/>
              <w:marBottom w:val="0"/>
              <w:divBdr>
                <w:top w:val="none" w:sz="0" w:space="0" w:color="auto"/>
                <w:left w:val="none" w:sz="0" w:space="0" w:color="auto"/>
                <w:bottom w:val="none" w:sz="0" w:space="0" w:color="auto"/>
                <w:right w:val="none" w:sz="0" w:space="0" w:color="auto"/>
              </w:divBdr>
            </w:div>
          </w:divsChild>
        </w:div>
        <w:div w:id="2129426220">
          <w:marLeft w:val="0"/>
          <w:marRight w:val="0"/>
          <w:marTop w:val="0"/>
          <w:marBottom w:val="0"/>
          <w:divBdr>
            <w:top w:val="none" w:sz="0" w:space="0" w:color="auto"/>
            <w:left w:val="none" w:sz="0" w:space="0" w:color="auto"/>
            <w:bottom w:val="none" w:sz="0" w:space="0" w:color="auto"/>
            <w:right w:val="none" w:sz="0" w:space="0" w:color="auto"/>
          </w:divBdr>
        </w:div>
      </w:divsChild>
    </w:div>
    <w:div w:id="1523007290">
      <w:bodyDiv w:val="1"/>
      <w:marLeft w:val="0"/>
      <w:marRight w:val="0"/>
      <w:marTop w:val="0"/>
      <w:marBottom w:val="0"/>
      <w:divBdr>
        <w:top w:val="none" w:sz="0" w:space="0" w:color="auto"/>
        <w:left w:val="none" w:sz="0" w:space="0" w:color="auto"/>
        <w:bottom w:val="none" w:sz="0" w:space="0" w:color="auto"/>
        <w:right w:val="none" w:sz="0" w:space="0" w:color="auto"/>
      </w:divBdr>
    </w:div>
    <w:div w:id="1536312866">
      <w:bodyDiv w:val="1"/>
      <w:marLeft w:val="0"/>
      <w:marRight w:val="0"/>
      <w:marTop w:val="0"/>
      <w:marBottom w:val="0"/>
      <w:divBdr>
        <w:top w:val="none" w:sz="0" w:space="0" w:color="auto"/>
        <w:left w:val="none" w:sz="0" w:space="0" w:color="auto"/>
        <w:bottom w:val="none" w:sz="0" w:space="0" w:color="auto"/>
        <w:right w:val="none" w:sz="0" w:space="0" w:color="auto"/>
      </w:divBdr>
    </w:div>
    <w:div w:id="1547643297">
      <w:bodyDiv w:val="1"/>
      <w:marLeft w:val="0"/>
      <w:marRight w:val="0"/>
      <w:marTop w:val="0"/>
      <w:marBottom w:val="0"/>
      <w:divBdr>
        <w:top w:val="none" w:sz="0" w:space="0" w:color="auto"/>
        <w:left w:val="none" w:sz="0" w:space="0" w:color="auto"/>
        <w:bottom w:val="none" w:sz="0" w:space="0" w:color="auto"/>
        <w:right w:val="none" w:sz="0" w:space="0" w:color="auto"/>
      </w:divBdr>
    </w:div>
    <w:div w:id="1610358606">
      <w:bodyDiv w:val="1"/>
      <w:marLeft w:val="0"/>
      <w:marRight w:val="0"/>
      <w:marTop w:val="0"/>
      <w:marBottom w:val="0"/>
      <w:divBdr>
        <w:top w:val="none" w:sz="0" w:space="0" w:color="auto"/>
        <w:left w:val="none" w:sz="0" w:space="0" w:color="auto"/>
        <w:bottom w:val="none" w:sz="0" w:space="0" w:color="auto"/>
        <w:right w:val="none" w:sz="0" w:space="0" w:color="auto"/>
      </w:divBdr>
    </w:div>
    <w:div w:id="1618637115">
      <w:bodyDiv w:val="1"/>
      <w:marLeft w:val="0"/>
      <w:marRight w:val="0"/>
      <w:marTop w:val="0"/>
      <w:marBottom w:val="0"/>
      <w:divBdr>
        <w:top w:val="none" w:sz="0" w:space="0" w:color="auto"/>
        <w:left w:val="none" w:sz="0" w:space="0" w:color="auto"/>
        <w:bottom w:val="none" w:sz="0" w:space="0" w:color="auto"/>
        <w:right w:val="none" w:sz="0" w:space="0" w:color="auto"/>
      </w:divBdr>
    </w:div>
    <w:div w:id="1619752051">
      <w:bodyDiv w:val="1"/>
      <w:marLeft w:val="0"/>
      <w:marRight w:val="0"/>
      <w:marTop w:val="0"/>
      <w:marBottom w:val="0"/>
      <w:divBdr>
        <w:top w:val="none" w:sz="0" w:space="0" w:color="auto"/>
        <w:left w:val="none" w:sz="0" w:space="0" w:color="auto"/>
        <w:bottom w:val="none" w:sz="0" w:space="0" w:color="auto"/>
        <w:right w:val="none" w:sz="0" w:space="0" w:color="auto"/>
      </w:divBdr>
      <w:divsChild>
        <w:div w:id="1792625231">
          <w:marLeft w:val="0"/>
          <w:marRight w:val="0"/>
          <w:marTop w:val="0"/>
          <w:marBottom w:val="0"/>
          <w:divBdr>
            <w:top w:val="none" w:sz="0" w:space="0" w:color="auto"/>
            <w:left w:val="none" w:sz="0" w:space="0" w:color="auto"/>
            <w:bottom w:val="none" w:sz="0" w:space="0" w:color="auto"/>
            <w:right w:val="none" w:sz="0" w:space="0" w:color="auto"/>
          </w:divBdr>
        </w:div>
      </w:divsChild>
    </w:div>
    <w:div w:id="1646200062">
      <w:bodyDiv w:val="1"/>
      <w:marLeft w:val="0"/>
      <w:marRight w:val="0"/>
      <w:marTop w:val="0"/>
      <w:marBottom w:val="0"/>
      <w:divBdr>
        <w:top w:val="none" w:sz="0" w:space="0" w:color="auto"/>
        <w:left w:val="none" w:sz="0" w:space="0" w:color="auto"/>
        <w:bottom w:val="none" w:sz="0" w:space="0" w:color="auto"/>
        <w:right w:val="none" w:sz="0" w:space="0" w:color="auto"/>
      </w:divBdr>
    </w:div>
    <w:div w:id="1664507425">
      <w:bodyDiv w:val="1"/>
      <w:marLeft w:val="0"/>
      <w:marRight w:val="0"/>
      <w:marTop w:val="0"/>
      <w:marBottom w:val="0"/>
      <w:divBdr>
        <w:top w:val="none" w:sz="0" w:space="0" w:color="auto"/>
        <w:left w:val="none" w:sz="0" w:space="0" w:color="auto"/>
        <w:bottom w:val="none" w:sz="0" w:space="0" w:color="auto"/>
        <w:right w:val="none" w:sz="0" w:space="0" w:color="auto"/>
      </w:divBdr>
    </w:div>
    <w:div w:id="1667518283">
      <w:bodyDiv w:val="1"/>
      <w:marLeft w:val="0"/>
      <w:marRight w:val="0"/>
      <w:marTop w:val="0"/>
      <w:marBottom w:val="0"/>
      <w:divBdr>
        <w:top w:val="none" w:sz="0" w:space="0" w:color="auto"/>
        <w:left w:val="none" w:sz="0" w:space="0" w:color="auto"/>
        <w:bottom w:val="none" w:sz="0" w:space="0" w:color="auto"/>
        <w:right w:val="none" w:sz="0" w:space="0" w:color="auto"/>
      </w:divBdr>
    </w:div>
    <w:div w:id="1681391888">
      <w:bodyDiv w:val="1"/>
      <w:marLeft w:val="0"/>
      <w:marRight w:val="0"/>
      <w:marTop w:val="0"/>
      <w:marBottom w:val="0"/>
      <w:divBdr>
        <w:top w:val="none" w:sz="0" w:space="0" w:color="auto"/>
        <w:left w:val="none" w:sz="0" w:space="0" w:color="auto"/>
        <w:bottom w:val="none" w:sz="0" w:space="0" w:color="auto"/>
        <w:right w:val="none" w:sz="0" w:space="0" w:color="auto"/>
      </w:divBdr>
      <w:divsChild>
        <w:div w:id="250548935">
          <w:marLeft w:val="0"/>
          <w:marRight w:val="0"/>
          <w:marTop w:val="0"/>
          <w:marBottom w:val="0"/>
          <w:divBdr>
            <w:top w:val="none" w:sz="0" w:space="0" w:color="auto"/>
            <w:left w:val="none" w:sz="0" w:space="0" w:color="auto"/>
            <w:bottom w:val="none" w:sz="0" w:space="0" w:color="auto"/>
            <w:right w:val="none" w:sz="0" w:space="0" w:color="auto"/>
          </w:divBdr>
        </w:div>
        <w:div w:id="1727676711">
          <w:marLeft w:val="0"/>
          <w:marRight w:val="0"/>
          <w:marTop w:val="0"/>
          <w:marBottom w:val="0"/>
          <w:divBdr>
            <w:top w:val="none" w:sz="0" w:space="0" w:color="auto"/>
            <w:left w:val="none" w:sz="0" w:space="0" w:color="auto"/>
            <w:bottom w:val="none" w:sz="0" w:space="0" w:color="auto"/>
            <w:right w:val="none" w:sz="0" w:space="0" w:color="auto"/>
          </w:divBdr>
        </w:div>
        <w:div w:id="1731877837">
          <w:marLeft w:val="0"/>
          <w:marRight w:val="0"/>
          <w:marTop w:val="0"/>
          <w:marBottom w:val="0"/>
          <w:divBdr>
            <w:top w:val="none" w:sz="0" w:space="0" w:color="auto"/>
            <w:left w:val="none" w:sz="0" w:space="0" w:color="auto"/>
            <w:bottom w:val="none" w:sz="0" w:space="0" w:color="auto"/>
            <w:right w:val="none" w:sz="0" w:space="0" w:color="auto"/>
          </w:divBdr>
        </w:div>
      </w:divsChild>
    </w:div>
    <w:div w:id="1723749427">
      <w:bodyDiv w:val="1"/>
      <w:marLeft w:val="0"/>
      <w:marRight w:val="0"/>
      <w:marTop w:val="0"/>
      <w:marBottom w:val="0"/>
      <w:divBdr>
        <w:top w:val="none" w:sz="0" w:space="0" w:color="auto"/>
        <w:left w:val="none" w:sz="0" w:space="0" w:color="auto"/>
        <w:bottom w:val="none" w:sz="0" w:space="0" w:color="auto"/>
        <w:right w:val="none" w:sz="0" w:space="0" w:color="auto"/>
      </w:divBdr>
    </w:div>
    <w:div w:id="1825587945">
      <w:bodyDiv w:val="1"/>
      <w:marLeft w:val="0"/>
      <w:marRight w:val="0"/>
      <w:marTop w:val="0"/>
      <w:marBottom w:val="0"/>
      <w:divBdr>
        <w:top w:val="none" w:sz="0" w:space="0" w:color="auto"/>
        <w:left w:val="none" w:sz="0" w:space="0" w:color="auto"/>
        <w:bottom w:val="none" w:sz="0" w:space="0" w:color="auto"/>
        <w:right w:val="none" w:sz="0" w:space="0" w:color="auto"/>
      </w:divBdr>
    </w:div>
    <w:div w:id="1873570999">
      <w:bodyDiv w:val="1"/>
      <w:marLeft w:val="0"/>
      <w:marRight w:val="0"/>
      <w:marTop w:val="0"/>
      <w:marBottom w:val="0"/>
      <w:divBdr>
        <w:top w:val="none" w:sz="0" w:space="0" w:color="auto"/>
        <w:left w:val="none" w:sz="0" w:space="0" w:color="auto"/>
        <w:bottom w:val="none" w:sz="0" w:space="0" w:color="auto"/>
        <w:right w:val="none" w:sz="0" w:space="0" w:color="auto"/>
      </w:divBdr>
    </w:div>
    <w:div w:id="1883132259">
      <w:bodyDiv w:val="1"/>
      <w:marLeft w:val="0"/>
      <w:marRight w:val="0"/>
      <w:marTop w:val="0"/>
      <w:marBottom w:val="0"/>
      <w:divBdr>
        <w:top w:val="none" w:sz="0" w:space="0" w:color="auto"/>
        <w:left w:val="none" w:sz="0" w:space="0" w:color="auto"/>
        <w:bottom w:val="none" w:sz="0" w:space="0" w:color="auto"/>
        <w:right w:val="none" w:sz="0" w:space="0" w:color="auto"/>
      </w:divBdr>
      <w:divsChild>
        <w:div w:id="633829127">
          <w:marLeft w:val="0"/>
          <w:marRight w:val="0"/>
          <w:marTop w:val="0"/>
          <w:marBottom w:val="0"/>
          <w:divBdr>
            <w:top w:val="none" w:sz="0" w:space="0" w:color="auto"/>
            <w:left w:val="none" w:sz="0" w:space="0" w:color="auto"/>
            <w:bottom w:val="none" w:sz="0" w:space="0" w:color="auto"/>
            <w:right w:val="none" w:sz="0" w:space="0" w:color="auto"/>
          </w:divBdr>
        </w:div>
        <w:div w:id="2037845060">
          <w:marLeft w:val="0"/>
          <w:marRight w:val="0"/>
          <w:marTop w:val="0"/>
          <w:marBottom w:val="0"/>
          <w:divBdr>
            <w:top w:val="none" w:sz="0" w:space="0" w:color="auto"/>
            <w:left w:val="none" w:sz="0" w:space="0" w:color="auto"/>
            <w:bottom w:val="none" w:sz="0" w:space="0" w:color="auto"/>
            <w:right w:val="none" w:sz="0" w:space="0" w:color="auto"/>
          </w:divBdr>
        </w:div>
      </w:divsChild>
    </w:div>
    <w:div w:id="1890417126">
      <w:bodyDiv w:val="1"/>
      <w:marLeft w:val="0"/>
      <w:marRight w:val="0"/>
      <w:marTop w:val="0"/>
      <w:marBottom w:val="0"/>
      <w:divBdr>
        <w:top w:val="none" w:sz="0" w:space="0" w:color="auto"/>
        <w:left w:val="none" w:sz="0" w:space="0" w:color="auto"/>
        <w:bottom w:val="none" w:sz="0" w:space="0" w:color="auto"/>
        <w:right w:val="none" w:sz="0" w:space="0" w:color="auto"/>
      </w:divBdr>
    </w:div>
    <w:div w:id="1896502060">
      <w:bodyDiv w:val="1"/>
      <w:marLeft w:val="0"/>
      <w:marRight w:val="0"/>
      <w:marTop w:val="0"/>
      <w:marBottom w:val="0"/>
      <w:divBdr>
        <w:top w:val="none" w:sz="0" w:space="0" w:color="auto"/>
        <w:left w:val="none" w:sz="0" w:space="0" w:color="auto"/>
        <w:bottom w:val="none" w:sz="0" w:space="0" w:color="auto"/>
        <w:right w:val="none" w:sz="0" w:space="0" w:color="auto"/>
      </w:divBdr>
    </w:div>
    <w:div w:id="1922787411">
      <w:bodyDiv w:val="1"/>
      <w:marLeft w:val="0"/>
      <w:marRight w:val="0"/>
      <w:marTop w:val="0"/>
      <w:marBottom w:val="0"/>
      <w:divBdr>
        <w:top w:val="none" w:sz="0" w:space="0" w:color="auto"/>
        <w:left w:val="none" w:sz="0" w:space="0" w:color="auto"/>
        <w:bottom w:val="none" w:sz="0" w:space="0" w:color="auto"/>
        <w:right w:val="none" w:sz="0" w:space="0" w:color="auto"/>
      </w:divBdr>
    </w:div>
    <w:div w:id="1965430182">
      <w:bodyDiv w:val="1"/>
      <w:marLeft w:val="0"/>
      <w:marRight w:val="0"/>
      <w:marTop w:val="0"/>
      <w:marBottom w:val="0"/>
      <w:divBdr>
        <w:top w:val="none" w:sz="0" w:space="0" w:color="auto"/>
        <w:left w:val="none" w:sz="0" w:space="0" w:color="auto"/>
        <w:bottom w:val="none" w:sz="0" w:space="0" w:color="auto"/>
        <w:right w:val="none" w:sz="0" w:space="0" w:color="auto"/>
      </w:divBdr>
    </w:div>
    <w:div w:id="2041275925">
      <w:bodyDiv w:val="1"/>
      <w:marLeft w:val="0"/>
      <w:marRight w:val="0"/>
      <w:marTop w:val="0"/>
      <w:marBottom w:val="0"/>
      <w:divBdr>
        <w:top w:val="none" w:sz="0" w:space="0" w:color="auto"/>
        <w:left w:val="none" w:sz="0" w:space="0" w:color="auto"/>
        <w:bottom w:val="none" w:sz="0" w:space="0" w:color="auto"/>
        <w:right w:val="none" w:sz="0" w:space="0" w:color="auto"/>
      </w:divBdr>
    </w:div>
    <w:div w:id="2070031138">
      <w:bodyDiv w:val="1"/>
      <w:marLeft w:val="0"/>
      <w:marRight w:val="0"/>
      <w:marTop w:val="0"/>
      <w:marBottom w:val="0"/>
      <w:divBdr>
        <w:top w:val="none" w:sz="0" w:space="0" w:color="auto"/>
        <w:left w:val="none" w:sz="0" w:space="0" w:color="auto"/>
        <w:bottom w:val="none" w:sz="0" w:space="0" w:color="auto"/>
        <w:right w:val="none" w:sz="0" w:space="0" w:color="auto"/>
      </w:divBdr>
    </w:div>
    <w:div w:id="2076080489">
      <w:bodyDiv w:val="1"/>
      <w:marLeft w:val="0"/>
      <w:marRight w:val="0"/>
      <w:marTop w:val="0"/>
      <w:marBottom w:val="0"/>
      <w:divBdr>
        <w:top w:val="none" w:sz="0" w:space="0" w:color="auto"/>
        <w:left w:val="none" w:sz="0" w:space="0" w:color="auto"/>
        <w:bottom w:val="none" w:sz="0" w:space="0" w:color="auto"/>
        <w:right w:val="none" w:sz="0" w:space="0" w:color="auto"/>
      </w:divBdr>
    </w:div>
    <w:div w:id="2094013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mpfn.gob.pe/escuela/contenido/actividades/docs/2275_potestad_sancionadora_veronica_vergaray_hugo_gomez.pdf" TargetMode="External"/><Relationship Id="rId1" Type="http://schemas.openxmlformats.org/officeDocument/2006/relationships/image" Target="media/image2.pn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3AD8E627DB2F64B8BF94DF38D693D1D" ma:contentTypeVersion="6" ma:contentTypeDescription="Crear nuevo documento." ma:contentTypeScope="" ma:versionID="78faddfe53289e8a0d7dded48ba01f58">
  <xsd:schema xmlns:xsd="http://www.w3.org/2001/XMLSchema" xmlns:xs="http://www.w3.org/2001/XMLSchema" xmlns:p="http://schemas.microsoft.com/office/2006/metadata/properties" xmlns:ns2="d6ca5d36-5c9f-4653-bec8-1cb66b9015e0" xmlns:ns3="21bb1ad9-e343-4501-a898-edd65eebadd3" targetNamespace="http://schemas.microsoft.com/office/2006/metadata/properties" ma:root="true" ma:fieldsID="b59ef9860365ab8cb915e80f54709a69" ns2:_="" ns3:_="">
    <xsd:import namespace="d6ca5d36-5c9f-4653-bec8-1cb66b9015e0"/>
    <xsd:import namespace="21bb1ad9-e343-4501-a898-edd65eeba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bb1ad9-e343-4501-a898-edd65eeba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D53DSPH32EA6-425187954-25339</_dlc_DocId>
    <_dlc_DocIdUrl xmlns="d6ca5d36-5c9f-4653-bec8-1cb66b9015e0">
      <Url>https://indecopi.sharepoint.com/sites/cc1_docs/_layouts/15/DocIdRedir.aspx?ID=D53DSPH32EA6-425187954-25339</Url>
      <Description>D53DSPH32EA6-425187954-25339</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C8F48FA-C2BD-4208-B671-AF2D6986F8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21bb1ad9-e343-4501-a898-edd65eeba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5E4564-C211-452C-A95A-79114E46DFD4}">
  <ds:schemaRefs>
    <ds:schemaRef ds:uri="http://schemas.microsoft.com/sharepoint/v3/contenttype/forms"/>
  </ds:schemaRefs>
</ds:datastoreItem>
</file>

<file path=customXml/itemProps3.xml><?xml version="1.0" encoding="utf-8"?>
<ds:datastoreItem xmlns:ds="http://schemas.openxmlformats.org/officeDocument/2006/customXml" ds:itemID="{A13D0356-6606-480B-91E7-F86495DC65CD}">
  <ds:schemaRefs>
    <ds:schemaRef ds:uri="http://www.w3.org/XML/1998/namespace"/>
    <ds:schemaRef ds:uri="http://purl.org/dc/dcmitype/"/>
    <ds:schemaRef ds:uri="http://schemas.microsoft.com/office/2006/metadata/properties"/>
    <ds:schemaRef ds:uri="http://purl.org/dc/elements/1.1/"/>
    <ds:schemaRef ds:uri="21bb1ad9-e343-4501-a898-edd65eebadd3"/>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d6ca5d36-5c9f-4653-bec8-1cb66b9015e0"/>
  </ds:schemaRefs>
</ds:datastoreItem>
</file>

<file path=customXml/itemProps4.xml><?xml version="1.0" encoding="utf-8"?>
<ds:datastoreItem xmlns:ds="http://schemas.openxmlformats.org/officeDocument/2006/customXml" ds:itemID="{88CFF5EB-CEE6-4EB7-88AA-6D9167228D2D}">
  <ds:schemaRefs>
    <ds:schemaRef ds:uri="http://schemas.openxmlformats.org/officeDocument/2006/bibliography"/>
  </ds:schemaRefs>
</ds:datastoreItem>
</file>

<file path=customXml/itemProps5.xml><?xml version="1.0" encoding="utf-8"?>
<ds:datastoreItem xmlns:ds="http://schemas.openxmlformats.org/officeDocument/2006/customXml" ds:itemID="{E08155ED-3A36-493B-83F2-B04F4218A84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8732</Words>
  <Characters>46609</Characters>
  <Application>Microsoft Office Word</Application>
  <DocSecurity>0</DocSecurity>
  <Lines>1009</Lines>
  <Paragraphs>262</Paragraphs>
  <ScaleCrop>false</ScaleCrop>
  <Company>Hewlett-Packard Company</Company>
  <LinksUpToDate>false</LinksUpToDate>
  <CharactersWithSpaces>55095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Gabriel</dc:creator>
  <cp:keywords/>
  <dc:description/>
  <cp:lastModifiedBy>Angela Cortijo</cp:lastModifiedBy>
  <cp:revision>20</cp:revision>
  <cp:lastPrinted>2025-10-10T18:23:00Z</cp:lastPrinted>
  <dcterms:created xsi:type="dcterms:W3CDTF">2025-10-24T15:00:00Z</dcterms:created>
  <dcterms:modified xsi:type="dcterms:W3CDTF">2025-12-18T23:10:00Z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0x01010053AD8E627DB2F64B8BF94DF38D693D1D</vt:lpwstr>
  </property>
  <property fmtid="{D5CDD505-2E9C-101B-9397-08002B2CF9AE}" pid="3" name="_dlc_DocIdItemGuid">
    <vt:lpwstr>d24782d6-84dc-4bb7-a222-d0c574855277</vt:lpwstr>
  </property>
  <property fmtid="{D5CDD505-2E9C-101B-9397-08002B2CF9AE}" pid="4" name="MediaServiceImageTags">
    <vt:lpwstr/>
  </property>
  <property fmtid="{D5CDD505-2E9C-101B-9397-08002B2CF9AE}" pid="5" name="flujo Revisor3">
    <vt:lpwstr>https://indecopi.sharepoint.com/sites/cc1_docs/_layouts/15/wrkstat.aspx?List=d6cd307d-7e9a-4833-bf9d-1c30366178af&amp;WorkflowInstanceName=24cce46e-422b-4f56-8aa0-4ecae1130ce7, En revisión</vt:lpwstr>
  </property>
</Properties>
</file>