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DA63" w14:textId="7EAB109B" w:rsidR="00C31986" w:rsidRPr="002969E3" w:rsidRDefault="00927F70" w:rsidP="00A61A25">
      <w:pPr>
        <w:keepNext/>
        <w:tabs>
          <w:tab w:val="left" w:pos="567"/>
          <w:tab w:val="left" w:pos="2268"/>
        </w:tabs>
        <w:rPr>
          <w:rFonts w:ascii="Arial" w:eastAsia="Arial" w:hAnsi="Arial" w:cs="Arial"/>
          <w:i/>
          <w:iCs/>
          <w:sz w:val="18"/>
          <w:szCs w:val="18"/>
        </w:rPr>
      </w:pPr>
      <w:bookmarkStart w:id="0" w:name="_Hlk71792980"/>
      <w:r w:rsidRPr="002969E3">
        <w:rPr>
          <w:rFonts w:ascii="Arial" w:eastAsia="Arial" w:hAnsi="Arial" w:cs="Arial"/>
          <w:i/>
          <w:iCs/>
          <w:sz w:val="18"/>
          <w:szCs w:val="18"/>
        </w:rPr>
        <w:t xml:space="preserve">Elaborado por </w:t>
      </w:r>
      <w:r w:rsidR="00747191" w:rsidRPr="00426EB3">
        <w:rPr>
          <w:rFonts w:ascii="Arial" w:eastAsia="Arial" w:hAnsi="Arial" w:cs="Arial"/>
          <w:i/>
          <w:iCs/>
          <w:sz w:val="18"/>
          <w:szCs w:val="18"/>
          <w:highlight w:val="green"/>
        </w:rPr>
        <w:t>Tais Gómez</w:t>
      </w:r>
    </w:p>
    <w:p w14:paraId="3ACB0098" w14:textId="7035B14E" w:rsidR="00927F70" w:rsidRPr="002969E3" w:rsidRDefault="00927F70" w:rsidP="00A61A25">
      <w:pPr>
        <w:keepNext/>
        <w:tabs>
          <w:tab w:val="left" w:pos="567"/>
          <w:tab w:val="left" w:pos="2268"/>
        </w:tabs>
        <w:rPr>
          <w:rFonts w:ascii="Arial" w:eastAsia="Arial" w:hAnsi="Arial" w:cs="Arial"/>
          <w:i/>
          <w:iCs/>
          <w:sz w:val="18"/>
          <w:szCs w:val="18"/>
        </w:rPr>
      </w:pPr>
      <w:r w:rsidRPr="002969E3">
        <w:rPr>
          <w:rFonts w:ascii="Arial" w:eastAsia="Arial" w:hAnsi="Arial" w:cs="Arial"/>
          <w:i/>
          <w:iCs/>
          <w:sz w:val="18"/>
          <w:szCs w:val="18"/>
        </w:rPr>
        <w:t xml:space="preserve">Supervisado por </w:t>
      </w:r>
      <w:r w:rsidR="004D3B0B" w:rsidRPr="00426EB3">
        <w:rPr>
          <w:rFonts w:ascii="Arial" w:eastAsia="Arial" w:hAnsi="Arial" w:cs="Arial"/>
          <w:i/>
          <w:iCs/>
          <w:sz w:val="18"/>
          <w:szCs w:val="18"/>
          <w:highlight w:val="green"/>
        </w:rPr>
        <w:t>Anal</w:t>
      </w:r>
      <w:r w:rsidR="0007584E" w:rsidRPr="00426EB3">
        <w:rPr>
          <w:rFonts w:ascii="Arial" w:eastAsia="Arial" w:hAnsi="Arial" w:cs="Arial"/>
          <w:i/>
          <w:iCs/>
          <w:sz w:val="18"/>
          <w:szCs w:val="18"/>
          <w:highlight w:val="green"/>
        </w:rPr>
        <w:t>i Silva</w:t>
      </w:r>
    </w:p>
    <w:p w14:paraId="771103F6" w14:textId="4CCDA383" w:rsidR="00927F70" w:rsidRPr="002969E3" w:rsidRDefault="00927F70" w:rsidP="00A61A25">
      <w:pPr>
        <w:keepNext/>
        <w:tabs>
          <w:tab w:val="left" w:pos="567"/>
          <w:tab w:val="left" w:pos="3451"/>
        </w:tabs>
        <w:rPr>
          <w:rFonts w:ascii="Arial" w:eastAsia="Arial" w:hAnsi="Arial" w:cs="Arial"/>
          <w:i/>
          <w:iCs/>
          <w:sz w:val="18"/>
          <w:szCs w:val="18"/>
        </w:rPr>
      </w:pPr>
      <w:r w:rsidRPr="002969E3">
        <w:rPr>
          <w:rFonts w:ascii="Arial" w:eastAsia="Arial" w:hAnsi="Arial" w:cs="Arial"/>
          <w:i/>
          <w:iCs/>
          <w:sz w:val="18"/>
          <w:szCs w:val="18"/>
        </w:rPr>
        <w:t xml:space="preserve">Equipo </w:t>
      </w:r>
      <w:r w:rsidR="00747191" w:rsidRPr="002969E3">
        <w:rPr>
          <w:rFonts w:ascii="Arial" w:eastAsia="Arial" w:hAnsi="Arial" w:cs="Arial"/>
          <w:i/>
          <w:iCs/>
          <w:sz w:val="18"/>
          <w:szCs w:val="18"/>
        </w:rPr>
        <w:t>Seguros</w:t>
      </w:r>
      <w:r w:rsidR="00B16299" w:rsidRPr="002969E3">
        <w:rPr>
          <w:rFonts w:ascii="Arial" w:eastAsia="Arial" w:hAnsi="Arial" w:cs="Arial"/>
          <w:i/>
          <w:iCs/>
          <w:sz w:val="18"/>
          <w:szCs w:val="18"/>
        </w:rPr>
        <w:tab/>
      </w:r>
    </w:p>
    <w:p w14:paraId="12BBA53D" w14:textId="376271F2" w:rsidR="00927F70" w:rsidRPr="002969E3" w:rsidRDefault="00927F70" w:rsidP="00A61A25">
      <w:pPr>
        <w:keepNext/>
        <w:tabs>
          <w:tab w:val="left" w:pos="567"/>
          <w:tab w:val="left" w:pos="2268"/>
        </w:tabs>
        <w:rPr>
          <w:rFonts w:ascii="Arial" w:eastAsia="Arial" w:hAnsi="Arial" w:cs="Arial"/>
          <w:i/>
          <w:iCs/>
          <w:sz w:val="18"/>
          <w:szCs w:val="18"/>
        </w:rPr>
      </w:pPr>
      <w:r w:rsidRPr="002969E3">
        <w:rPr>
          <w:rFonts w:ascii="Arial" w:eastAsia="Arial" w:hAnsi="Arial" w:cs="Arial"/>
          <w:i/>
          <w:iCs/>
          <w:sz w:val="18"/>
          <w:szCs w:val="18"/>
        </w:rPr>
        <w:t xml:space="preserve">Fecha de Vencimiento </w:t>
      </w:r>
      <w:r w:rsidR="007B30A5" w:rsidRPr="00426EB3">
        <w:rPr>
          <w:rFonts w:ascii="Arial" w:eastAsia="Arial" w:hAnsi="Arial" w:cs="Arial"/>
          <w:i/>
          <w:iCs/>
          <w:sz w:val="18"/>
          <w:szCs w:val="18"/>
          <w:highlight w:val="green"/>
        </w:rPr>
        <w:t xml:space="preserve">4 de </w:t>
      </w:r>
      <w:r w:rsidR="00CC055D" w:rsidRPr="00426EB3">
        <w:rPr>
          <w:rFonts w:ascii="Arial" w:eastAsia="Arial" w:hAnsi="Arial" w:cs="Arial"/>
          <w:i/>
          <w:iCs/>
          <w:sz w:val="18"/>
          <w:szCs w:val="18"/>
          <w:highlight w:val="green"/>
        </w:rPr>
        <w:t>diciembre</w:t>
      </w:r>
      <w:r w:rsidRPr="00426EB3">
        <w:rPr>
          <w:rFonts w:ascii="Arial" w:eastAsia="Arial" w:hAnsi="Arial" w:cs="Arial"/>
          <w:i/>
          <w:iCs/>
          <w:sz w:val="18"/>
          <w:szCs w:val="18"/>
          <w:highlight w:val="green"/>
        </w:rPr>
        <w:t xml:space="preserve"> de 202</w:t>
      </w:r>
      <w:r w:rsidR="006F294D" w:rsidRPr="00426EB3">
        <w:rPr>
          <w:rFonts w:ascii="Arial" w:eastAsia="Arial" w:hAnsi="Arial" w:cs="Arial"/>
          <w:i/>
          <w:iCs/>
          <w:sz w:val="18"/>
          <w:szCs w:val="18"/>
          <w:highlight w:val="green"/>
        </w:rPr>
        <w:t>2</w:t>
      </w:r>
    </w:p>
    <w:p w14:paraId="6ACC827D" w14:textId="77777777" w:rsidR="00927F70" w:rsidRPr="00E23FCD" w:rsidRDefault="00927F70" w:rsidP="00A61A25">
      <w:pPr>
        <w:keepNext/>
        <w:tabs>
          <w:tab w:val="left" w:pos="567"/>
          <w:tab w:val="left" w:pos="2268"/>
        </w:tabs>
        <w:rPr>
          <w:rFonts w:ascii="Arial" w:eastAsia="Arial" w:hAnsi="Arial" w:cs="Arial"/>
          <w:b/>
          <w:bCs/>
          <w:sz w:val="22"/>
          <w:szCs w:val="22"/>
        </w:rPr>
      </w:pPr>
    </w:p>
    <w:p w14:paraId="1B25D044" w14:textId="143F0261" w:rsidR="003E2BF7" w:rsidRPr="002969E3" w:rsidRDefault="2F246F14" w:rsidP="00A61A25">
      <w:pPr>
        <w:keepNext/>
        <w:tabs>
          <w:tab w:val="left" w:pos="567"/>
          <w:tab w:val="left" w:pos="2268"/>
        </w:tabs>
        <w:jc w:val="center"/>
        <w:rPr>
          <w:rFonts w:ascii="Arial" w:hAnsi="Arial" w:cs="Arial"/>
          <w:sz w:val="32"/>
          <w:szCs w:val="32"/>
        </w:rPr>
      </w:pPr>
      <w:r w:rsidRPr="002969E3">
        <w:rPr>
          <w:rFonts w:ascii="Arial" w:eastAsia="Arial" w:hAnsi="Arial" w:cs="Arial"/>
          <w:b/>
          <w:bCs/>
          <w:sz w:val="32"/>
          <w:szCs w:val="32"/>
        </w:rPr>
        <w:t>RESOLUCIÓN N°</w:t>
      </w:r>
      <w:r w:rsidR="002111B4" w:rsidRPr="002969E3">
        <w:rPr>
          <w:rFonts w:ascii="Arial" w:eastAsia="Arial" w:hAnsi="Arial" w:cs="Arial"/>
          <w:b/>
          <w:bCs/>
          <w:sz w:val="32"/>
          <w:szCs w:val="32"/>
        </w:rPr>
        <w:t xml:space="preserve"> </w:t>
      </w:r>
      <w:r w:rsidR="004F686C" w:rsidRPr="002969E3">
        <w:rPr>
          <w:rFonts w:ascii="Arial" w:eastAsia="Arial" w:hAnsi="Arial" w:cs="Arial"/>
          <w:b/>
          <w:bCs/>
          <w:sz w:val="32"/>
          <w:szCs w:val="32"/>
        </w:rPr>
        <w:t>XXXX</w:t>
      </w:r>
      <w:r w:rsidR="00E45FD3" w:rsidRPr="002969E3">
        <w:rPr>
          <w:rFonts w:ascii="Arial" w:eastAsia="Arial" w:hAnsi="Arial" w:cs="Arial"/>
          <w:b/>
          <w:bCs/>
          <w:sz w:val="32"/>
          <w:szCs w:val="32"/>
        </w:rPr>
        <w:t>-</w:t>
      </w:r>
      <w:r w:rsidR="00E45FD3" w:rsidRPr="00674788">
        <w:rPr>
          <w:rFonts w:ascii="Arial" w:eastAsia="Arial" w:hAnsi="Arial" w:cs="Arial"/>
          <w:b/>
          <w:bCs/>
          <w:sz w:val="32"/>
          <w:szCs w:val="32"/>
          <w:highlight w:val="magenta"/>
        </w:rPr>
        <w:t>202</w:t>
      </w:r>
      <w:r w:rsidR="009E38A2" w:rsidRPr="00674788">
        <w:rPr>
          <w:rFonts w:ascii="Arial" w:eastAsia="Arial" w:hAnsi="Arial" w:cs="Arial"/>
          <w:b/>
          <w:bCs/>
          <w:sz w:val="32"/>
          <w:szCs w:val="32"/>
          <w:highlight w:val="magenta"/>
        </w:rPr>
        <w:t>2</w:t>
      </w:r>
      <w:r w:rsidRPr="002969E3">
        <w:rPr>
          <w:rFonts w:ascii="Arial" w:eastAsia="Arial" w:hAnsi="Arial" w:cs="Arial"/>
          <w:b/>
          <w:bCs/>
          <w:sz w:val="32"/>
          <w:szCs w:val="32"/>
        </w:rPr>
        <w:t>/CC1</w:t>
      </w:r>
    </w:p>
    <w:p w14:paraId="456B4424" w14:textId="77777777" w:rsidR="0013368E" w:rsidRPr="002969E3" w:rsidRDefault="0013368E" w:rsidP="00A61A25">
      <w:pPr>
        <w:keepNext/>
        <w:tabs>
          <w:tab w:val="left" w:pos="567"/>
          <w:tab w:val="left" w:pos="2268"/>
        </w:tabs>
        <w:ind w:left="2835" w:hanging="2835"/>
        <w:jc w:val="both"/>
        <w:rPr>
          <w:rFonts w:ascii="Arial" w:eastAsia="Arial" w:hAnsi="Arial" w:cs="Arial"/>
          <w:b/>
          <w:sz w:val="22"/>
          <w:szCs w:val="22"/>
        </w:rPr>
      </w:pPr>
    </w:p>
    <w:p w14:paraId="465ACB47" w14:textId="2438A656"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DENUNCIANTE</w:t>
      </w:r>
      <w:r w:rsidRPr="002969E3">
        <w:rPr>
          <w:rFonts w:ascii="Arial" w:hAnsi="Arial" w:cs="Arial"/>
          <w:b/>
          <w:sz w:val="22"/>
          <w:szCs w:val="22"/>
        </w:rPr>
        <w:tab/>
      </w:r>
      <w:r w:rsidRPr="002969E3">
        <w:rPr>
          <w:rFonts w:ascii="Arial" w:hAnsi="Arial" w:cs="Arial"/>
          <w:b/>
          <w:bCs/>
          <w:sz w:val="22"/>
          <w:szCs w:val="22"/>
        </w:rPr>
        <w:t xml:space="preserve">:  </w:t>
      </w:r>
      <w:r w:rsidRPr="002969E3">
        <w:rPr>
          <w:rFonts w:ascii="Arial" w:hAnsi="Arial" w:cs="Arial"/>
          <w:b/>
          <w:bCs/>
          <w:sz w:val="22"/>
          <w:szCs w:val="22"/>
        </w:rPr>
        <w:tab/>
      </w:r>
      <w:r w:rsidR="000C747A" w:rsidRPr="00426EB3">
        <w:rPr>
          <w:rFonts w:ascii="Arial" w:hAnsi="Arial" w:cs="Arial"/>
          <w:b/>
          <w:bCs/>
          <w:sz w:val="22"/>
          <w:szCs w:val="22"/>
          <w:highlight w:val="green"/>
        </w:rPr>
        <w:t>JULIO ALBERTO MAVILA SEGURA (SEÑOR MAVILA</w:t>
      </w:r>
      <w:r w:rsidRPr="002969E3">
        <w:rPr>
          <w:rFonts w:ascii="Arial" w:hAnsi="Arial" w:cs="Arial"/>
          <w:b/>
          <w:bCs/>
          <w:sz w:val="22"/>
          <w:szCs w:val="22"/>
          <w:lang w:val="es-MX"/>
        </w:rPr>
        <w:t>)</w:t>
      </w:r>
    </w:p>
    <w:p w14:paraId="24353D15" w14:textId="33853F70"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DENUNCIADO</w:t>
      </w:r>
      <w:r w:rsidRPr="002969E3">
        <w:rPr>
          <w:rFonts w:ascii="Arial" w:hAnsi="Arial" w:cs="Arial"/>
          <w:b/>
          <w:bCs/>
          <w:sz w:val="22"/>
          <w:szCs w:val="22"/>
        </w:rPr>
        <w:tab/>
        <w:t xml:space="preserve">:  </w:t>
      </w:r>
      <w:r w:rsidRPr="002969E3">
        <w:rPr>
          <w:rFonts w:ascii="Arial" w:hAnsi="Arial" w:cs="Arial"/>
          <w:b/>
          <w:bCs/>
          <w:sz w:val="22"/>
          <w:szCs w:val="22"/>
        </w:rPr>
        <w:tab/>
      </w:r>
      <w:r w:rsidR="000C747A" w:rsidRPr="00426EB3">
        <w:rPr>
          <w:rFonts w:ascii="Arial" w:hAnsi="Arial" w:cs="Arial"/>
          <w:b/>
          <w:bCs/>
          <w:sz w:val="22"/>
          <w:szCs w:val="22"/>
          <w:highlight w:val="green"/>
        </w:rPr>
        <w:t>PACÍFICO COMPAÑÍA DE SEGUROS Y REASEGUROS S.A. (PACÍFICO</w:t>
      </w:r>
      <w:r w:rsidRPr="002969E3">
        <w:rPr>
          <w:rFonts w:ascii="Arial" w:hAnsi="Arial" w:cs="Arial"/>
          <w:b/>
          <w:bCs/>
          <w:sz w:val="22"/>
          <w:szCs w:val="22"/>
        </w:rPr>
        <w:t>)</w:t>
      </w:r>
    </w:p>
    <w:p w14:paraId="297523C0" w14:textId="2DD4CA4E"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MATERIAS</w:t>
      </w:r>
      <w:r w:rsidRPr="002969E3">
        <w:rPr>
          <w:rFonts w:ascii="Arial" w:hAnsi="Arial" w:cs="Arial"/>
          <w:b/>
          <w:bCs/>
          <w:sz w:val="22"/>
          <w:szCs w:val="22"/>
        </w:rPr>
        <w:tab/>
        <w:t>:</w:t>
      </w:r>
      <w:r w:rsidRPr="002969E3">
        <w:rPr>
          <w:rFonts w:ascii="Arial" w:hAnsi="Arial" w:cs="Arial"/>
          <w:b/>
          <w:bCs/>
          <w:sz w:val="22"/>
          <w:szCs w:val="22"/>
        </w:rPr>
        <w:tab/>
        <w:t>PROTECCIÓN AL CONSUMIDOR</w:t>
      </w:r>
    </w:p>
    <w:p w14:paraId="0DE93D6B" w14:textId="5ADF4C69"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 xml:space="preserve">                                        </w:t>
      </w:r>
      <w:r w:rsidR="002969E3" w:rsidRPr="002969E3">
        <w:rPr>
          <w:rFonts w:ascii="Arial" w:hAnsi="Arial" w:cs="Arial"/>
          <w:b/>
          <w:bCs/>
          <w:sz w:val="22"/>
          <w:szCs w:val="22"/>
        </w:rPr>
        <w:tab/>
      </w:r>
      <w:r w:rsidRPr="002969E3">
        <w:rPr>
          <w:rFonts w:ascii="Arial" w:hAnsi="Arial" w:cs="Arial"/>
          <w:b/>
          <w:bCs/>
          <w:sz w:val="22"/>
          <w:szCs w:val="22"/>
        </w:rPr>
        <w:t>DENEGATORIA DE MEDIDA CAUTELAR</w:t>
      </w:r>
    </w:p>
    <w:p w14:paraId="47E5DBFB" w14:textId="6D3A95C8"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b/>
      </w:r>
      <w:r w:rsidRPr="002969E3">
        <w:rPr>
          <w:rFonts w:ascii="Arial" w:hAnsi="Arial" w:cs="Arial"/>
          <w:b/>
          <w:bCs/>
          <w:sz w:val="22"/>
          <w:szCs w:val="22"/>
        </w:rPr>
        <w:tab/>
        <w:t xml:space="preserve">ADMISIÓN A TRÁMITE </w:t>
      </w:r>
    </w:p>
    <w:p w14:paraId="5835092B" w14:textId="7B91131D"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b/>
      </w:r>
      <w:r w:rsidRPr="002969E3">
        <w:rPr>
          <w:rFonts w:ascii="Arial" w:hAnsi="Arial" w:cs="Arial"/>
          <w:b/>
          <w:bCs/>
          <w:sz w:val="22"/>
          <w:szCs w:val="22"/>
        </w:rPr>
        <w:tab/>
        <w:t>REQUERIMIENTO DE INFORMACIÓN</w:t>
      </w:r>
      <w:r w:rsidRPr="002969E3">
        <w:rPr>
          <w:rFonts w:ascii="Arial" w:hAnsi="Arial" w:cs="Arial"/>
          <w:b/>
          <w:bCs/>
          <w:sz w:val="22"/>
          <w:szCs w:val="22"/>
        </w:rPr>
        <w:tab/>
      </w:r>
      <w:r w:rsidRPr="002969E3">
        <w:rPr>
          <w:rFonts w:ascii="Arial" w:hAnsi="Arial" w:cs="Arial"/>
          <w:b/>
          <w:bCs/>
          <w:sz w:val="22"/>
          <w:szCs w:val="22"/>
        </w:rPr>
        <w:tab/>
      </w:r>
    </w:p>
    <w:p w14:paraId="05ADA06C" w14:textId="49B8F231"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ACTIVIDAD</w:t>
      </w:r>
      <w:r w:rsidRPr="002969E3">
        <w:rPr>
          <w:rFonts w:ascii="Arial" w:hAnsi="Arial" w:cs="Arial"/>
          <w:b/>
          <w:bCs/>
          <w:sz w:val="22"/>
          <w:szCs w:val="22"/>
        </w:rPr>
        <w:tab/>
        <w:t>:</w:t>
      </w:r>
      <w:r w:rsidRPr="002969E3">
        <w:rPr>
          <w:rFonts w:ascii="Arial" w:hAnsi="Arial" w:cs="Arial"/>
          <w:b/>
          <w:bCs/>
          <w:sz w:val="22"/>
          <w:szCs w:val="22"/>
        </w:rPr>
        <w:tab/>
        <w:t>SEGUROS Y PENSIONES</w:t>
      </w:r>
    </w:p>
    <w:p w14:paraId="70F014FD" w14:textId="4D3EEC65"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b/>
      </w:r>
      <w:r w:rsidRPr="002969E3">
        <w:rPr>
          <w:rFonts w:ascii="Arial" w:hAnsi="Arial" w:cs="Arial"/>
          <w:b/>
          <w:bCs/>
          <w:sz w:val="22"/>
          <w:szCs w:val="22"/>
        </w:rPr>
        <w:tab/>
      </w:r>
      <w:r w:rsidRPr="002969E3">
        <w:rPr>
          <w:rFonts w:ascii="Arial" w:hAnsi="Arial" w:cs="Arial"/>
          <w:b/>
          <w:bCs/>
          <w:sz w:val="22"/>
          <w:szCs w:val="22"/>
        </w:rPr>
        <w:tab/>
        <w:t xml:space="preserve">  </w:t>
      </w:r>
    </w:p>
    <w:p w14:paraId="31560A95" w14:textId="77777777" w:rsidR="003E2BF7" w:rsidRPr="00E23FCD" w:rsidRDefault="003E2BF7" w:rsidP="00A61A25">
      <w:pPr>
        <w:jc w:val="both"/>
        <w:rPr>
          <w:rFonts w:ascii="Arial" w:hAnsi="Arial" w:cs="Arial"/>
          <w:b/>
          <w:sz w:val="22"/>
          <w:szCs w:val="22"/>
          <w:lang w:eastAsia="es-ES"/>
        </w:rPr>
      </w:pPr>
    </w:p>
    <w:p w14:paraId="655568C2" w14:textId="7D76CED5" w:rsidR="003E2BF7" w:rsidRPr="00E23FCD" w:rsidRDefault="2F246F14" w:rsidP="00A61A25">
      <w:pPr>
        <w:jc w:val="both"/>
        <w:rPr>
          <w:rFonts w:ascii="Arial" w:hAnsi="Arial" w:cs="Arial"/>
          <w:color w:val="000000" w:themeColor="text1"/>
          <w:sz w:val="22"/>
          <w:szCs w:val="22"/>
        </w:rPr>
      </w:pPr>
      <w:r w:rsidRPr="00E23FCD">
        <w:rPr>
          <w:rFonts w:ascii="Arial" w:hAnsi="Arial" w:cs="Arial"/>
          <w:color w:val="000000" w:themeColor="text1"/>
          <w:sz w:val="22"/>
          <w:szCs w:val="22"/>
        </w:rPr>
        <w:t xml:space="preserve">Lima, </w:t>
      </w:r>
      <w:r w:rsidR="004F686C" w:rsidRPr="00426EB3">
        <w:rPr>
          <w:rFonts w:ascii="Arial" w:hAnsi="Arial" w:cs="Arial"/>
          <w:color w:val="000000" w:themeColor="text1"/>
          <w:sz w:val="22"/>
          <w:szCs w:val="22"/>
          <w:highlight w:val="green"/>
        </w:rPr>
        <w:t>XX</w:t>
      </w:r>
      <w:r w:rsidR="00E45FD3" w:rsidRPr="00E23FCD">
        <w:rPr>
          <w:rFonts w:ascii="Arial" w:hAnsi="Arial" w:cs="Arial"/>
          <w:color w:val="000000" w:themeColor="text1"/>
          <w:sz w:val="22"/>
          <w:szCs w:val="22"/>
        </w:rPr>
        <w:t xml:space="preserve"> de </w:t>
      </w:r>
      <w:r w:rsidR="000C747A" w:rsidRPr="00426EB3">
        <w:rPr>
          <w:rFonts w:ascii="Arial" w:hAnsi="Arial" w:cs="Arial"/>
          <w:color w:val="000000" w:themeColor="text1"/>
          <w:sz w:val="22"/>
          <w:szCs w:val="22"/>
          <w:highlight w:val="green"/>
        </w:rPr>
        <w:t>julio</w:t>
      </w:r>
      <w:r w:rsidR="00E45FD3" w:rsidRPr="00E23FCD">
        <w:rPr>
          <w:rFonts w:ascii="Arial" w:hAnsi="Arial" w:cs="Arial"/>
          <w:color w:val="000000" w:themeColor="text1"/>
          <w:sz w:val="22"/>
          <w:szCs w:val="22"/>
        </w:rPr>
        <w:t xml:space="preserve"> de </w:t>
      </w:r>
      <w:r w:rsidR="00E45FD3" w:rsidRPr="00426EB3">
        <w:rPr>
          <w:rFonts w:ascii="Arial" w:hAnsi="Arial" w:cs="Arial"/>
          <w:color w:val="000000" w:themeColor="text1"/>
          <w:sz w:val="22"/>
          <w:szCs w:val="22"/>
          <w:highlight w:val="green"/>
        </w:rPr>
        <w:t>202</w:t>
      </w:r>
      <w:r w:rsidR="006F294D" w:rsidRPr="00426EB3">
        <w:rPr>
          <w:rFonts w:ascii="Arial" w:hAnsi="Arial" w:cs="Arial"/>
          <w:color w:val="000000" w:themeColor="text1"/>
          <w:sz w:val="22"/>
          <w:szCs w:val="22"/>
          <w:highlight w:val="green"/>
        </w:rPr>
        <w:t>2</w:t>
      </w:r>
      <w:r w:rsidR="009F4453" w:rsidRPr="00E23FCD">
        <w:rPr>
          <w:rFonts w:ascii="Arial" w:hAnsi="Arial" w:cs="Arial"/>
          <w:color w:val="000000" w:themeColor="text1"/>
          <w:sz w:val="22"/>
          <w:szCs w:val="22"/>
        </w:rPr>
        <w:t xml:space="preserve"> </w:t>
      </w:r>
    </w:p>
    <w:p w14:paraId="6B8812AF" w14:textId="5491BAFC" w:rsidR="002F158F" w:rsidRPr="00E23FCD" w:rsidRDefault="002F158F" w:rsidP="00A61A25">
      <w:pPr>
        <w:tabs>
          <w:tab w:val="left" w:pos="1014"/>
        </w:tabs>
        <w:jc w:val="both"/>
        <w:rPr>
          <w:rFonts w:ascii="Arial" w:hAnsi="Arial" w:cs="Arial"/>
          <w:sz w:val="22"/>
          <w:szCs w:val="22"/>
          <w:lang w:val="es-ES" w:eastAsia="es-ES"/>
        </w:rPr>
      </w:pPr>
    </w:p>
    <w:p w14:paraId="5E41C6FF" w14:textId="5C7E5DE0" w:rsidR="00E01F86" w:rsidRPr="00E23FCD" w:rsidRDefault="006666E2" w:rsidP="00A61A25">
      <w:pPr>
        <w:ind w:left="567" w:hanging="567"/>
        <w:jc w:val="both"/>
        <w:rPr>
          <w:rFonts w:ascii="Arial" w:eastAsia="Arial" w:hAnsi="Arial" w:cs="Arial"/>
          <w:b/>
          <w:bCs/>
          <w:sz w:val="22"/>
          <w:szCs w:val="22"/>
        </w:rPr>
      </w:pPr>
      <w:r>
        <w:rPr>
          <w:rFonts w:ascii="Arial" w:eastAsia="Arial" w:hAnsi="Arial" w:cs="Arial"/>
          <w:b/>
          <w:bCs/>
          <w:sz w:val="22"/>
          <w:szCs w:val="22"/>
        </w:rPr>
        <w:t xml:space="preserve">I </w:t>
      </w:r>
      <w:r>
        <w:rPr>
          <w:rFonts w:ascii="Arial" w:eastAsia="Arial" w:hAnsi="Arial" w:cs="Arial"/>
          <w:b/>
          <w:bCs/>
          <w:sz w:val="22"/>
          <w:szCs w:val="22"/>
        </w:rPr>
        <w:tab/>
      </w:r>
      <w:r w:rsidR="18CBF14C" w:rsidRPr="00E23FCD">
        <w:rPr>
          <w:rFonts w:ascii="Arial" w:eastAsia="Arial" w:hAnsi="Arial" w:cs="Arial"/>
          <w:b/>
          <w:bCs/>
          <w:sz w:val="22"/>
          <w:szCs w:val="22"/>
        </w:rPr>
        <w:t>ANTECEDENTES</w:t>
      </w:r>
    </w:p>
    <w:p w14:paraId="1C7C158E" w14:textId="77777777" w:rsidR="00E01F86" w:rsidRPr="00E23FCD" w:rsidRDefault="00E01F86" w:rsidP="00A61A25">
      <w:pPr>
        <w:pStyle w:val="Prrafodelista"/>
        <w:spacing w:after="0" w:line="240" w:lineRule="auto"/>
        <w:ind w:left="567"/>
        <w:jc w:val="both"/>
        <w:rPr>
          <w:rFonts w:ascii="Arial" w:eastAsia="Arial" w:hAnsi="Arial" w:cs="Arial"/>
          <w:b/>
          <w:sz w:val="22"/>
          <w:szCs w:val="22"/>
        </w:rPr>
      </w:pPr>
    </w:p>
    <w:p w14:paraId="38834607" w14:textId="6BE29EAF" w:rsidR="009F3D6E" w:rsidRPr="00E23FCD" w:rsidRDefault="009F3D6E"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lang w:eastAsia="es-ES"/>
        </w:rPr>
        <w:t xml:space="preserve">Mediante escrito del </w:t>
      </w:r>
      <w:r w:rsidR="000C747A" w:rsidRPr="00426EB3">
        <w:rPr>
          <w:rFonts w:ascii="Arial" w:hAnsi="Arial" w:cs="Arial"/>
          <w:sz w:val="22"/>
          <w:szCs w:val="22"/>
          <w:highlight w:val="green"/>
          <w:lang w:eastAsia="es-ES"/>
        </w:rPr>
        <w:t>9 de junio</w:t>
      </w:r>
      <w:r w:rsidR="004E651F" w:rsidRPr="00426EB3">
        <w:rPr>
          <w:rFonts w:ascii="Arial" w:hAnsi="Arial" w:cs="Arial"/>
          <w:sz w:val="22"/>
          <w:szCs w:val="22"/>
          <w:highlight w:val="green"/>
          <w:lang w:eastAsia="es-ES"/>
        </w:rPr>
        <w:t xml:space="preserve"> de 2022</w:t>
      </w:r>
      <w:r w:rsidR="00B204CA" w:rsidRPr="00271C1B">
        <w:rPr>
          <w:rFonts w:ascii="Arial Narrow" w:hAnsi="Arial Narrow"/>
          <w:color w:val="000000"/>
          <w:highlight w:val="green"/>
          <w:vertAlign w:val="superscript"/>
          <w:lang w:val="es-ES" w:eastAsia="es-ES"/>
        </w:rPr>
        <w:footnoteReference w:id="2"/>
      </w:r>
      <w:r w:rsidR="008B5A83" w:rsidRPr="00E23FCD">
        <w:rPr>
          <w:rFonts w:ascii="Arial" w:hAnsi="Arial" w:cs="Arial"/>
          <w:sz w:val="22"/>
          <w:szCs w:val="22"/>
          <w:lang w:eastAsia="es-ES"/>
        </w:rPr>
        <w:t>,</w:t>
      </w:r>
      <w:r w:rsidR="000C747A">
        <w:rPr>
          <w:rFonts w:ascii="Arial" w:hAnsi="Arial" w:cs="Arial"/>
          <w:sz w:val="22"/>
          <w:szCs w:val="22"/>
          <w:lang w:eastAsia="es-ES"/>
        </w:rPr>
        <w:t xml:space="preserve"> </w:t>
      </w:r>
      <w:r w:rsidR="000C747A" w:rsidRPr="00426EB3">
        <w:rPr>
          <w:rFonts w:ascii="Arial" w:hAnsi="Arial" w:cs="Arial"/>
          <w:sz w:val="22"/>
          <w:szCs w:val="22"/>
          <w:highlight w:val="magenta"/>
          <w:lang w:eastAsia="es-ES"/>
        </w:rPr>
        <w:t>subsanado el 15 de julio de 2022</w:t>
      </w:r>
      <w:r w:rsidR="000C747A">
        <w:rPr>
          <w:rFonts w:ascii="Arial" w:hAnsi="Arial" w:cs="Arial"/>
          <w:sz w:val="22"/>
          <w:szCs w:val="22"/>
          <w:lang w:eastAsia="es-ES"/>
        </w:rPr>
        <w:t>,</w:t>
      </w:r>
      <w:r w:rsidR="008B5A83" w:rsidRPr="00E23FCD">
        <w:rPr>
          <w:rFonts w:ascii="Arial" w:hAnsi="Arial" w:cs="Arial"/>
          <w:sz w:val="22"/>
          <w:szCs w:val="22"/>
          <w:lang w:eastAsia="es-ES"/>
        </w:rPr>
        <w:t xml:space="preserve"> </w:t>
      </w:r>
      <w:r w:rsidR="000C747A" w:rsidRPr="00426EB3">
        <w:rPr>
          <w:rFonts w:ascii="Arial" w:hAnsi="Arial" w:cs="Arial"/>
          <w:sz w:val="22"/>
          <w:szCs w:val="22"/>
          <w:highlight w:val="green"/>
          <w:lang w:val="es-ES" w:eastAsia="es-ES"/>
        </w:rPr>
        <w:t>el señor Mavila</w:t>
      </w:r>
      <w:r w:rsidRPr="00E23FCD">
        <w:rPr>
          <w:rFonts w:ascii="Arial" w:hAnsi="Arial" w:cs="Arial"/>
          <w:sz w:val="22"/>
          <w:szCs w:val="22"/>
          <w:lang w:val="es-ES" w:eastAsia="es-ES"/>
        </w:rPr>
        <w:t xml:space="preserve"> presentó una denuncia administrativa en contra de </w:t>
      </w:r>
      <w:r w:rsidR="000C747A" w:rsidRPr="00426EB3">
        <w:rPr>
          <w:rFonts w:ascii="Arial" w:hAnsi="Arial" w:cs="Arial"/>
          <w:sz w:val="22"/>
          <w:szCs w:val="22"/>
          <w:highlight w:val="green"/>
          <w:lang w:val="es-ES" w:eastAsia="es-ES"/>
        </w:rPr>
        <w:t>Pacífico</w:t>
      </w:r>
      <w:r w:rsidRPr="00E23FCD">
        <w:rPr>
          <w:rFonts w:ascii="Arial" w:hAnsi="Arial" w:cs="Arial"/>
          <w:sz w:val="22"/>
          <w:szCs w:val="22"/>
          <w:lang w:val="es-ES" w:eastAsia="es-ES"/>
        </w:rPr>
        <w:t>, por presuntas infracciones a la Ley N° 29571, Código de Protección y Defensa del Consumidor (en adelante, Código)</w:t>
      </w:r>
      <w:r w:rsidRPr="00E23FCD">
        <w:rPr>
          <w:rStyle w:val="Refdenotaalpie"/>
          <w:rFonts w:ascii="Arial" w:hAnsi="Arial" w:cs="Arial"/>
          <w:sz w:val="22"/>
          <w:szCs w:val="22"/>
          <w:lang w:val="es-ES" w:eastAsia="es-ES"/>
        </w:rPr>
        <w:footnoteReference w:id="3"/>
      </w:r>
      <w:r w:rsidRPr="00E23FCD">
        <w:rPr>
          <w:rFonts w:ascii="Arial" w:hAnsi="Arial" w:cs="Arial"/>
          <w:sz w:val="22"/>
          <w:szCs w:val="22"/>
          <w:lang w:val="es-ES" w:eastAsia="es-ES"/>
        </w:rPr>
        <w:t xml:space="preserve">, señalando </w:t>
      </w:r>
      <w:r w:rsidRPr="00E23FCD">
        <w:rPr>
          <w:rFonts w:ascii="Arial" w:hAnsi="Arial" w:cs="Arial"/>
          <w:bCs/>
          <w:sz w:val="22"/>
          <w:szCs w:val="22"/>
          <w:lang w:val="es-ES" w:eastAsia="es-ES"/>
        </w:rPr>
        <w:t>lo siguiente:</w:t>
      </w:r>
    </w:p>
    <w:p w14:paraId="1F2259A1" w14:textId="77777777" w:rsidR="009F3D6E" w:rsidRPr="00E23FCD" w:rsidRDefault="009F3D6E" w:rsidP="00A61A25">
      <w:pPr>
        <w:pBdr>
          <w:top w:val="nil"/>
          <w:left w:val="nil"/>
          <w:bottom w:val="nil"/>
          <w:right w:val="nil"/>
          <w:between w:val="nil"/>
        </w:pBdr>
        <w:jc w:val="both"/>
        <w:rPr>
          <w:rFonts w:ascii="Arial" w:hAnsi="Arial" w:cs="Arial"/>
          <w:sz w:val="22"/>
          <w:szCs w:val="22"/>
        </w:rPr>
      </w:pPr>
    </w:p>
    <w:p w14:paraId="59D76F22" w14:textId="1260DCF0" w:rsidR="00D66BBF" w:rsidRPr="00EA7710" w:rsidRDefault="00DC0959" w:rsidP="000C747A">
      <w:pPr>
        <w:pStyle w:val="Prrafodelista"/>
        <w:numPr>
          <w:ilvl w:val="0"/>
          <w:numId w:val="9"/>
        </w:numPr>
        <w:pBdr>
          <w:top w:val="nil"/>
          <w:left w:val="nil"/>
          <w:bottom w:val="nil"/>
          <w:right w:val="nil"/>
          <w:between w:val="nil"/>
        </w:pBdr>
        <w:spacing w:after="0" w:line="240" w:lineRule="auto"/>
        <w:jc w:val="both"/>
        <w:rPr>
          <w:rFonts w:ascii="Arial" w:hAnsi="Arial" w:cs="Arial"/>
          <w:color w:val="000000"/>
          <w:sz w:val="22"/>
          <w:szCs w:val="22"/>
          <w:highlight w:val="green"/>
          <w:lang w:val="es-ES" w:eastAsia="es-ES"/>
        </w:rPr>
      </w:pPr>
      <w:r w:rsidRPr="00EA7710">
        <w:rPr>
          <w:rFonts w:ascii="Arial" w:eastAsia="Arial Narrow" w:hAnsi="Arial" w:cs="Arial"/>
          <w:color w:val="000000" w:themeColor="text1"/>
          <w:sz w:val="22"/>
          <w:szCs w:val="22"/>
          <w:highlight w:val="green"/>
        </w:rPr>
        <w:t>El</w:t>
      </w:r>
      <w:r w:rsidR="00E31601" w:rsidRPr="00EA7710">
        <w:rPr>
          <w:rFonts w:ascii="Arial" w:eastAsia="Arial Narrow" w:hAnsi="Arial" w:cs="Arial"/>
          <w:color w:val="000000" w:themeColor="text1"/>
          <w:sz w:val="22"/>
          <w:szCs w:val="22"/>
          <w:highlight w:val="green"/>
        </w:rPr>
        <w:t xml:space="preserve"> </w:t>
      </w:r>
      <w:r w:rsidR="00471F7C" w:rsidRPr="00EA7710">
        <w:rPr>
          <w:rFonts w:ascii="Arial" w:eastAsia="Arial Narrow" w:hAnsi="Arial" w:cs="Arial"/>
          <w:color w:val="000000" w:themeColor="text1"/>
          <w:sz w:val="22"/>
          <w:szCs w:val="22"/>
          <w:highlight w:val="green"/>
        </w:rPr>
        <w:t xml:space="preserve">26 de enero de 2022, </w:t>
      </w:r>
      <w:r w:rsidR="00C15E77" w:rsidRPr="00EA7710">
        <w:rPr>
          <w:rFonts w:ascii="Arial" w:eastAsia="Arial Narrow" w:hAnsi="Arial" w:cs="Arial"/>
          <w:color w:val="000000" w:themeColor="text1"/>
          <w:sz w:val="22"/>
          <w:szCs w:val="22"/>
          <w:highlight w:val="green"/>
        </w:rPr>
        <w:t xml:space="preserve">se encontraba conduciendo </w:t>
      </w:r>
      <w:r w:rsidR="005138EA" w:rsidRPr="00EA7710">
        <w:rPr>
          <w:rFonts w:ascii="Arial" w:eastAsia="Arial Narrow" w:hAnsi="Arial" w:cs="Arial"/>
          <w:color w:val="000000" w:themeColor="text1"/>
          <w:sz w:val="22"/>
          <w:szCs w:val="22"/>
          <w:highlight w:val="green"/>
        </w:rPr>
        <w:t>el</w:t>
      </w:r>
      <w:r w:rsidR="00C15E77" w:rsidRPr="00EA7710">
        <w:rPr>
          <w:rFonts w:ascii="Arial" w:eastAsia="Arial Narrow" w:hAnsi="Arial" w:cs="Arial"/>
          <w:color w:val="000000" w:themeColor="text1"/>
          <w:sz w:val="22"/>
          <w:szCs w:val="22"/>
          <w:highlight w:val="green"/>
        </w:rPr>
        <w:t xml:space="preserve"> vehículo con Placa de Rodaje N° U1I-366</w:t>
      </w:r>
      <w:r w:rsidR="007710E3" w:rsidRPr="00EA7710">
        <w:rPr>
          <w:rFonts w:ascii="Arial" w:eastAsia="Arial Narrow" w:hAnsi="Arial" w:cs="Arial"/>
          <w:color w:val="000000" w:themeColor="text1"/>
          <w:sz w:val="22"/>
          <w:szCs w:val="22"/>
          <w:highlight w:val="green"/>
        </w:rPr>
        <w:t xml:space="preserve"> </w:t>
      </w:r>
      <w:r w:rsidR="00B64546" w:rsidRPr="00EA7710">
        <w:rPr>
          <w:rFonts w:ascii="Arial" w:eastAsia="Arial Narrow" w:hAnsi="Arial" w:cs="Arial"/>
          <w:color w:val="000000" w:themeColor="text1"/>
          <w:sz w:val="22"/>
          <w:szCs w:val="22"/>
          <w:highlight w:val="green"/>
        </w:rPr>
        <w:t>el cual contaba con Póliza de Automóviles N° 2006445624</w:t>
      </w:r>
      <w:r w:rsidR="00FE6679" w:rsidRPr="00EA7710">
        <w:rPr>
          <w:rFonts w:ascii="Arial" w:eastAsia="Arial Narrow" w:hAnsi="Arial" w:cs="Arial"/>
          <w:color w:val="000000" w:themeColor="text1"/>
          <w:sz w:val="22"/>
          <w:szCs w:val="22"/>
          <w:highlight w:val="green"/>
        </w:rPr>
        <w:t xml:space="preserve"> brindado por Pacífico</w:t>
      </w:r>
      <w:r w:rsidR="00B64546" w:rsidRPr="00EA7710">
        <w:rPr>
          <w:rFonts w:ascii="Arial" w:eastAsia="Arial Narrow" w:hAnsi="Arial" w:cs="Arial"/>
          <w:color w:val="000000" w:themeColor="text1"/>
          <w:sz w:val="22"/>
          <w:szCs w:val="22"/>
          <w:highlight w:val="green"/>
        </w:rPr>
        <w:t>.</w:t>
      </w:r>
    </w:p>
    <w:p w14:paraId="2FF0E65F" w14:textId="2B14D90C" w:rsidR="000C747A" w:rsidRPr="00EA7710" w:rsidRDefault="000C747A" w:rsidP="00D66BBF">
      <w:pPr>
        <w:pStyle w:val="Prrafodelista"/>
        <w:pBdr>
          <w:top w:val="nil"/>
          <w:left w:val="nil"/>
          <w:bottom w:val="nil"/>
          <w:right w:val="nil"/>
          <w:between w:val="nil"/>
        </w:pBdr>
        <w:spacing w:after="0" w:line="240" w:lineRule="auto"/>
        <w:ind w:left="1287"/>
        <w:jc w:val="both"/>
        <w:rPr>
          <w:rFonts w:ascii="Arial" w:hAnsi="Arial" w:cs="Arial"/>
          <w:color w:val="000000"/>
          <w:sz w:val="22"/>
          <w:szCs w:val="22"/>
          <w:highlight w:val="green"/>
          <w:lang w:val="es-ES" w:eastAsia="es-ES"/>
        </w:rPr>
      </w:pPr>
      <w:r w:rsidRPr="00EA7710">
        <w:rPr>
          <w:rFonts w:ascii="Arial" w:eastAsia="Arial Narrow" w:hAnsi="Arial" w:cs="Arial"/>
          <w:color w:val="000000" w:themeColor="text1"/>
          <w:sz w:val="22"/>
          <w:szCs w:val="22"/>
          <w:highlight w:val="green"/>
        </w:rPr>
        <w:t xml:space="preserve"> </w:t>
      </w:r>
    </w:p>
    <w:p w14:paraId="78CF4A09" w14:textId="22A300BA" w:rsidR="000C747A" w:rsidRPr="00EA7710" w:rsidRDefault="00FE6679" w:rsidP="00FE6679">
      <w:pPr>
        <w:pStyle w:val="Prrafodelista"/>
        <w:numPr>
          <w:ilvl w:val="0"/>
          <w:numId w:val="9"/>
        </w:numPr>
        <w:pBdr>
          <w:top w:val="nil"/>
          <w:left w:val="nil"/>
          <w:bottom w:val="nil"/>
          <w:right w:val="nil"/>
          <w:between w:val="nil"/>
        </w:pBdr>
        <w:spacing w:after="0" w:line="240" w:lineRule="auto"/>
        <w:jc w:val="both"/>
        <w:rPr>
          <w:rFonts w:ascii="Arial" w:hAnsi="Arial" w:cs="Arial"/>
          <w:color w:val="000000"/>
          <w:sz w:val="22"/>
          <w:szCs w:val="22"/>
          <w:highlight w:val="green"/>
          <w:lang w:val="es-ES" w:eastAsia="es-ES"/>
        </w:rPr>
      </w:pPr>
      <w:r w:rsidRPr="00EA7710">
        <w:rPr>
          <w:rFonts w:ascii="Arial" w:eastAsia="Arial Narrow" w:hAnsi="Arial" w:cs="Arial"/>
          <w:color w:val="000000" w:themeColor="text1"/>
          <w:sz w:val="22"/>
          <w:szCs w:val="22"/>
          <w:highlight w:val="green"/>
        </w:rPr>
        <w:t>En esa fecha, apareció</w:t>
      </w:r>
      <w:r w:rsidR="00D66BBF" w:rsidRPr="00EA7710">
        <w:rPr>
          <w:rFonts w:ascii="Arial" w:eastAsia="Arial Narrow" w:hAnsi="Arial" w:cs="Arial"/>
          <w:color w:val="000000" w:themeColor="text1"/>
          <w:sz w:val="22"/>
          <w:szCs w:val="22"/>
          <w:highlight w:val="green"/>
        </w:rPr>
        <w:t xml:space="preserve"> intempestivamente un perro, provocándole la muerte a dicho animal; ante ello, </w:t>
      </w:r>
      <w:r w:rsidR="004D0BB1" w:rsidRPr="00EA7710">
        <w:rPr>
          <w:rFonts w:ascii="Arial" w:eastAsia="Arial Narrow" w:hAnsi="Arial" w:cs="Arial"/>
          <w:color w:val="000000" w:themeColor="text1"/>
          <w:sz w:val="22"/>
          <w:szCs w:val="22"/>
          <w:highlight w:val="green"/>
        </w:rPr>
        <w:t xml:space="preserve">sus dueños empezaron a agredirlo físicamente, lo que lo obligó a precipitarse de inmediato a la laguna Yarinacocha, sumergiéndose totalmente. </w:t>
      </w:r>
      <w:r w:rsidR="0089514A" w:rsidRPr="00EA7710">
        <w:rPr>
          <w:rFonts w:ascii="Arial" w:eastAsia="Arial Narrow" w:hAnsi="Arial" w:cs="Arial"/>
          <w:color w:val="000000" w:themeColor="text1"/>
          <w:sz w:val="22"/>
          <w:szCs w:val="22"/>
          <w:highlight w:val="green"/>
        </w:rPr>
        <w:t xml:space="preserve">Dicho suceso fue comunicado oportunamente a Pacífico. </w:t>
      </w:r>
      <w:r w:rsidR="000C747A" w:rsidRPr="00EA7710">
        <w:rPr>
          <w:rFonts w:ascii="Arial" w:eastAsia="Arial Narrow" w:hAnsi="Arial" w:cs="Arial"/>
          <w:color w:val="000000" w:themeColor="text1"/>
          <w:sz w:val="22"/>
          <w:szCs w:val="22"/>
          <w:highlight w:val="green"/>
        </w:rPr>
        <w:t xml:space="preserve"> </w:t>
      </w:r>
    </w:p>
    <w:p w14:paraId="4771139B" w14:textId="180E8719" w:rsidR="000C747A" w:rsidRPr="00EA7710" w:rsidRDefault="0089514A" w:rsidP="0089514A">
      <w:pPr>
        <w:pStyle w:val="Prrafodelista"/>
        <w:pBdr>
          <w:top w:val="nil"/>
          <w:left w:val="nil"/>
          <w:bottom w:val="nil"/>
          <w:right w:val="nil"/>
          <w:between w:val="nil"/>
        </w:pBdr>
        <w:spacing w:after="0" w:line="240" w:lineRule="auto"/>
        <w:ind w:left="1287"/>
        <w:jc w:val="both"/>
        <w:rPr>
          <w:rFonts w:ascii="Arial" w:hAnsi="Arial" w:cs="Arial"/>
          <w:color w:val="000000"/>
          <w:sz w:val="22"/>
          <w:szCs w:val="22"/>
          <w:highlight w:val="green"/>
          <w:lang w:val="es-ES" w:eastAsia="es-ES"/>
        </w:rPr>
      </w:pPr>
      <w:r w:rsidRPr="00EA7710">
        <w:rPr>
          <w:rFonts w:ascii="Arial" w:eastAsia="Arial Narrow" w:hAnsi="Arial" w:cs="Arial"/>
          <w:color w:val="000000" w:themeColor="text1"/>
          <w:sz w:val="22"/>
          <w:szCs w:val="22"/>
          <w:highlight w:val="green"/>
        </w:rPr>
        <w:t xml:space="preserve"> </w:t>
      </w:r>
    </w:p>
    <w:p w14:paraId="3C437590" w14:textId="7702580E" w:rsidR="00E40F23" w:rsidRPr="00EA7710" w:rsidRDefault="00FE6679" w:rsidP="000C747A">
      <w:pPr>
        <w:pStyle w:val="Prrafodelista"/>
        <w:numPr>
          <w:ilvl w:val="0"/>
          <w:numId w:val="9"/>
        </w:numPr>
        <w:pBdr>
          <w:top w:val="nil"/>
          <w:left w:val="nil"/>
          <w:bottom w:val="nil"/>
          <w:right w:val="nil"/>
          <w:between w:val="nil"/>
        </w:pBdr>
        <w:spacing w:after="0" w:line="240" w:lineRule="auto"/>
        <w:jc w:val="both"/>
        <w:rPr>
          <w:rFonts w:ascii="Arial" w:hAnsi="Arial" w:cs="Arial"/>
          <w:color w:val="000000"/>
          <w:sz w:val="22"/>
          <w:szCs w:val="22"/>
          <w:highlight w:val="green"/>
          <w:lang w:val="es-ES" w:eastAsia="es-ES"/>
        </w:rPr>
      </w:pPr>
      <w:r w:rsidRPr="00EA7710">
        <w:rPr>
          <w:rFonts w:ascii="Arial" w:eastAsia="Arial Narrow" w:hAnsi="Arial" w:cs="Arial"/>
          <w:color w:val="000000" w:themeColor="text1"/>
          <w:sz w:val="22"/>
          <w:szCs w:val="22"/>
          <w:highlight w:val="green"/>
        </w:rPr>
        <w:t>El</w:t>
      </w:r>
      <w:r w:rsidR="00460B14" w:rsidRPr="00EA7710">
        <w:rPr>
          <w:rFonts w:ascii="Arial" w:eastAsia="Arial Narrow" w:hAnsi="Arial" w:cs="Arial"/>
          <w:color w:val="000000" w:themeColor="text1"/>
          <w:sz w:val="22"/>
          <w:szCs w:val="22"/>
          <w:highlight w:val="green"/>
        </w:rPr>
        <w:t xml:space="preserve"> Informe N° 088-2022-XIII.MACREPOL-UCAYALI/REGPOL-UCA</w:t>
      </w:r>
      <w:r w:rsidR="001D6FDB" w:rsidRPr="00EA7710">
        <w:rPr>
          <w:rFonts w:ascii="Arial" w:eastAsia="Arial Narrow" w:hAnsi="Arial" w:cs="Arial"/>
          <w:color w:val="000000" w:themeColor="text1"/>
          <w:sz w:val="22"/>
          <w:szCs w:val="22"/>
          <w:highlight w:val="green"/>
        </w:rPr>
        <w:t xml:space="preserve">-DIVPOS-COM-Y-SIAT expedido por la Comisaría de Yarinacocha con fecha 8 de febrero de 2022, </w:t>
      </w:r>
      <w:r w:rsidRPr="00EA7710">
        <w:rPr>
          <w:rFonts w:ascii="Arial" w:eastAsia="Arial Narrow" w:hAnsi="Arial" w:cs="Arial"/>
          <w:color w:val="000000" w:themeColor="text1"/>
          <w:sz w:val="22"/>
          <w:szCs w:val="22"/>
          <w:highlight w:val="green"/>
        </w:rPr>
        <w:lastRenderedPageBreak/>
        <w:t>señaló</w:t>
      </w:r>
      <w:r w:rsidR="001D6FDB" w:rsidRPr="00EA7710">
        <w:rPr>
          <w:rFonts w:ascii="Arial" w:eastAsia="Arial Narrow" w:hAnsi="Arial" w:cs="Arial"/>
          <w:color w:val="000000" w:themeColor="text1"/>
          <w:sz w:val="22"/>
          <w:szCs w:val="22"/>
          <w:highlight w:val="green"/>
        </w:rPr>
        <w:t xml:space="preserve"> que se encontraba en estado ecuánime</w:t>
      </w:r>
      <w:r w:rsidRPr="00EA7710">
        <w:rPr>
          <w:rFonts w:ascii="Arial" w:eastAsia="Arial Narrow" w:hAnsi="Arial" w:cs="Arial"/>
          <w:color w:val="000000" w:themeColor="text1"/>
          <w:sz w:val="22"/>
          <w:szCs w:val="22"/>
          <w:highlight w:val="green"/>
        </w:rPr>
        <w:t>, lo cual fue confirmado con</w:t>
      </w:r>
      <w:r w:rsidR="00E40F23" w:rsidRPr="00EA7710">
        <w:rPr>
          <w:rFonts w:ascii="Arial" w:eastAsia="Arial Narrow" w:hAnsi="Arial" w:cs="Arial"/>
          <w:color w:val="000000" w:themeColor="text1"/>
          <w:sz w:val="22"/>
          <w:szCs w:val="22"/>
          <w:highlight w:val="green"/>
        </w:rPr>
        <w:t xml:space="preserve"> el Certificado de Dosaje Etílico. </w:t>
      </w:r>
    </w:p>
    <w:p w14:paraId="0301F11B" w14:textId="77777777" w:rsidR="00E40F23" w:rsidRPr="00EA7710" w:rsidRDefault="00E40F23" w:rsidP="00E40F23">
      <w:pPr>
        <w:pStyle w:val="Prrafodelista"/>
        <w:rPr>
          <w:rFonts w:ascii="Arial" w:eastAsia="Arial Narrow" w:hAnsi="Arial" w:cs="Arial"/>
          <w:color w:val="000000" w:themeColor="text1"/>
          <w:sz w:val="22"/>
          <w:szCs w:val="22"/>
          <w:highlight w:val="green"/>
        </w:rPr>
      </w:pPr>
    </w:p>
    <w:p w14:paraId="79A5AE17" w14:textId="771428BF" w:rsidR="0061167B" w:rsidRPr="00FE6679" w:rsidRDefault="00FE6679" w:rsidP="00FE6679">
      <w:pPr>
        <w:pStyle w:val="Prrafodelista"/>
        <w:numPr>
          <w:ilvl w:val="0"/>
          <w:numId w:val="9"/>
        </w:numPr>
        <w:pBdr>
          <w:top w:val="nil"/>
          <w:left w:val="nil"/>
          <w:bottom w:val="nil"/>
          <w:right w:val="nil"/>
          <w:between w:val="nil"/>
        </w:pBdr>
        <w:spacing w:after="0" w:line="240" w:lineRule="auto"/>
        <w:jc w:val="both"/>
        <w:rPr>
          <w:rFonts w:ascii="Arial" w:hAnsi="Arial" w:cs="Arial"/>
          <w:color w:val="000000"/>
          <w:sz w:val="22"/>
          <w:szCs w:val="22"/>
          <w:lang w:val="es-ES" w:eastAsia="es-ES"/>
        </w:rPr>
      </w:pPr>
      <w:r w:rsidRPr="00EA7710">
        <w:rPr>
          <w:rFonts w:ascii="Arial" w:eastAsia="Arial Narrow" w:hAnsi="Arial" w:cs="Arial"/>
          <w:color w:val="000000" w:themeColor="text1"/>
          <w:sz w:val="22"/>
          <w:szCs w:val="22"/>
          <w:highlight w:val="green"/>
        </w:rPr>
        <w:t>El</w:t>
      </w:r>
      <w:r w:rsidR="003E262B" w:rsidRPr="00EA7710">
        <w:rPr>
          <w:rFonts w:ascii="Arial" w:eastAsia="Arial Narrow" w:hAnsi="Arial" w:cs="Arial"/>
          <w:color w:val="000000" w:themeColor="text1"/>
          <w:sz w:val="22"/>
          <w:szCs w:val="22"/>
          <w:highlight w:val="green"/>
        </w:rPr>
        <w:t xml:space="preserve"> Certificado Técnico de Constatación de Daños N° 33 del 29 de enero de 2022, </w:t>
      </w:r>
      <w:r w:rsidRPr="00EA7710">
        <w:rPr>
          <w:rFonts w:ascii="Arial" w:eastAsia="Arial Narrow" w:hAnsi="Arial" w:cs="Arial"/>
          <w:color w:val="000000" w:themeColor="text1"/>
          <w:sz w:val="22"/>
          <w:szCs w:val="22"/>
          <w:highlight w:val="green"/>
        </w:rPr>
        <w:t>señaló que la unidad asegurada</w:t>
      </w:r>
      <w:r w:rsidR="003E262B" w:rsidRPr="00EA7710">
        <w:rPr>
          <w:rFonts w:ascii="Arial" w:eastAsia="Arial Narrow" w:hAnsi="Arial" w:cs="Arial"/>
          <w:color w:val="000000" w:themeColor="text1"/>
          <w:sz w:val="22"/>
          <w:szCs w:val="22"/>
          <w:highlight w:val="green"/>
        </w:rPr>
        <w:t xml:space="preserve"> </w:t>
      </w:r>
      <w:r w:rsidR="00B200A3" w:rsidRPr="00EA7710">
        <w:rPr>
          <w:rFonts w:ascii="Arial" w:eastAsia="Arial Narrow" w:hAnsi="Arial" w:cs="Arial"/>
          <w:color w:val="000000" w:themeColor="text1"/>
          <w:sz w:val="22"/>
          <w:szCs w:val="22"/>
          <w:highlight w:val="green"/>
        </w:rPr>
        <w:t>sufrió diver</w:t>
      </w:r>
      <w:r w:rsidR="00BB5BB3" w:rsidRPr="00EA7710">
        <w:rPr>
          <w:rFonts w:ascii="Arial" w:eastAsia="Arial Narrow" w:hAnsi="Arial" w:cs="Arial"/>
          <w:color w:val="000000" w:themeColor="text1"/>
          <w:sz w:val="22"/>
          <w:szCs w:val="22"/>
          <w:highlight w:val="green"/>
        </w:rPr>
        <w:t>sos daños</w:t>
      </w:r>
      <w:r w:rsidRPr="00EA7710">
        <w:rPr>
          <w:rFonts w:ascii="Arial" w:eastAsia="Arial Narrow" w:hAnsi="Arial" w:cs="Arial"/>
          <w:color w:val="000000" w:themeColor="text1"/>
          <w:sz w:val="22"/>
          <w:szCs w:val="22"/>
          <w:highlight w:val="green"/>
        </w:rPr>
        <w:t xml:space="preserve">, Sin embargo, </w:t>
      </w:r>
      <w:r w:rsidR="0061167B" w:rsidRPr="00EA7710">
        <w:rPr>
          <w:rFonts w:ascii="Arial" w:eastAsia="Arial Narrow" w:hAnsi="Arial" w:cs="Arial"/>
          <w:color w:val="000000" w:themeColor="text1"/>
          <w:sz w:val="22"/>
          <w:szCs w:val="22"/>
          <w:highlight w:val="green"/>
        </w:rPr>
        <w:t>Pacífico le indicó que el accidente no podía ser cubierto, rechazando su solicitud de cobertura</w:t>
      </w:r>
      <w:r w:rsidR="0061167B" w:rsidRPr="00FE6679">
        <w:rPr>
          <w:rFonts w:ascii="Arial" w:eastAsia="Arial Narrow" w:hAnsi="Arial" w:cs="Arial"/>
          <w:color w:val="000000" w:themeColor="text1"/>
          <w:sz w:val="22"/>
          <w:szCs w:val="22"/>
        </w:rPr>
        <w:t xml:space="preserve">. </w:t>
      </w:r>
    </w:p>
    <w:p w14:paraId="66841689" w14:textId="05B140C3" w:rsidR="004E651F" w:rsidRPr="00E23FCD" w:rsidRDefault="004E651F" w:rsidP="007409F7">
      <w:pPr>
        <w:pStyle w:val="Prrafodelista"/>
        <w:pBdr>
          <w:top w:val="nil"/>
          <w:left w:val="nil"/>
          <w:bottom w:val="nil"/>
          <w:right w:val="nil"/>
          <w:between w:val="nil"/>
        </w:pBdr>
        <w:spacing w:after="0" w:line="240" w:lineRule="auto"/>
        <w:ind w:left="1287"/>
        <w:jc w:val="both"/>
        <w:rPr>
          <w:rFonts w:ascii="Arial" w:eastAsia="Arial Narrow" w:hAnsi="Arial" w:cs="Arial"/>
          <w:color w:val="000000" w:themeColor="text1"/>
          <w:sz w:val="22"/>
          <w:szCs w:val="22"/>
        </w:rPr>
      </w:pPr>
    </w:p>
    <w:p w14:paraId="47DBBDC2" w14:textId="0B87B62A" w:rsidR="009F3D6E" w:rsidRPr="00E23FCD" w:rsidRDefault="00EA7710" w:rsidP="00A61A25">
      <w:pPr>
        <w:pStyle w:val="Prrafodelista"/>
        <w:numPr>
          <w:ilvl w:val="1"/>
          <w:numId w:val="7"/>
        </w:numPr>
        <w:tabs>
          <w:tab w:val="clear" w:pos="1440"/>
        </w:tabs>
        <w:spacing w:after="0" w:line="240" w:lineRule="auto"/>
        <w:ind w:left="567" w:hanging="567"/>
        <w:jc w:val="both"/>
        <w:rPr>
          <w:rFonts w:ascii="Arial" w:hAnsi="Arial" w:cs="Arial"/>
          <w:color w:val="000000" w:themeColor="text1"/>
          <w:sz w:val="22"/>
          <w:szCs w:val="22"/>
        </w:rPr>
      </w:pPr>
      <w:r w:rsidRPr="00EA7710">
        <w:rPr>
          <w:rFonts w:ascii="Arial" w:eastAsia="Arial Narrow" w:hAnsi="Arial" w:cs="Arial"/>
          <w:color w:val="000000" w:themeColor="text1"/>
          <w:sz w:val="22"/>
          <w:szCs w:val="22"/>
          <w:highlight w:val="cyan"/>
        </w:rPr>
        <w:t>El señor Alejos</w:t>
      </w:r>
      <w:r w:rsidRPr="00EA7710">
        <w:rPr>
          <w:rFonts w:ascii="Arial" w:eastAsia="Arial Narrow" w:hAnsi="Arial" w:cs="Arial"/>
          <w:color w:val="000000" w:themeColor="text1"/>
          <w:sz w:val="22"/>
          <w:szCs w:val="22"/>
        </w:rPr>
        <w:t xml:space="preserve"> solicitó, en calidad de medida correctiva, que </w:t>
      </w:r>
      <w:r w:rsidRPr="00EA7710">
        <w:rPr>
          <w:rFonts w:ascii="Arial" w:eastAsia="Arial Narrow" w:hAnsi="Arial" w:cs="Arial"/>
          <w:color w:val="000000" w:themeColor="text1"/>
          <w:sz w:val="22"/>
          <w:szCs w:val="22"/>
          <w:highlight w:val="green"/>
        </w:rPr>
        <w:t>la Clínica</w:t>
      </w:r>
      <w:r w:rsidRPr="00EA7710">
        <w:rPr>
          <w:rFonts w:ascii="Arial" w:eastAsia="Arial Narrow" w:hAnsi="Arial" w:cs="Arial"/>
          <w:color w:val="000000" w:themeColor="text1"/>
          <w:sz w:val="22"/>
          <w:szCs w:val="22"/>
        </w:rPr>
        <w:t xml:space="preserve"> cumpla con</w:t>
      </w:r>
      <w:r w:rsidRPr="00EA7710">
        <w:rPr>
          <w:rFonts w:ascii="Arial" w:eastAsia="Arial Narrow" w:hAnsi="Arial" w:cs="Arial"/>
          <w:color w:val="000000" w:themeColor="text1"/>
          <w:sz w:val="22"/>
          <w:szCs w:val="22"/>
          <w:highlight w:val="cyan"/>
        </w:rPr>
        <w:t>: (i) otorgar el comprobante de pago ascendente a S/150,00; y, (ii) xxxx</w:t>
      </w:r>
      <w:r w:rsidRPr="00EA7710">
        <w:rPr>
          <w:rFonts w:ascii="Arial" w:eastAsia="Arial Narrow" w:hAnsi="Arial" w:cs="Arial"/>
          <w:color w:val="000000" w:themeColor="text1"/>
          <w:sz w:val="22"/>
          <w:szCs w:val="22"/>
        </w:rPr>
        <w:t xml:space="preserve">. </w:t>
      </w:r>
      <w:r w:rsidRPr="00EA7710">
        <w:rPr>
          <w:rFonts w:ascii="Arial" w:eastAsia="Arial Narrow" w:hAnsi="Arial" w:cs="Arial"/>
          <w:color w:val="000000" w:themeColor="text1"/>
          <w:sz w:val="22"/>
          <w:szCs w:val="22"/>
          <w:highlight w:val="red"/>
        </w:rPr>
        <w:t>Asimismo, requirió el reembolso de costos y costas del presente procedimiento</w:t>
      </w:r>
      <w:r w:rsidR="00D97C36">
        <w:rPr>
          <w:rFonts w:ascii="Arial" w:eastAsia="Arial Narrow" w:hAnsi="Arial" w:cs="Arial"/>
          <w:color w:val="000000" w:themeColor="text1"/>
          <w:sz w:val="22"/>
          <w:szCs w:val="22"/>
        </w:rPr>
        <w:t>.</w:t>
      </w:r>
    </w:p>
    <w:p w14:paraId="540B850E" w14:textId="77777777" w:rsidR="009F3D6E" w:rsidRPr="00E23FCD" w:rsidRDefault="009F3D6E" w:rsidP="00A61A25">
      <w:pPr>
        <w:pStyle w:val="Prrafodelista"/>
        <w:spacing w:after="0" w:line="240" w:lineRule="auto"/>
        <w:ind w:left="567"/>
        <w:jc w:val="both"/>
        <w:rPr>
          <w:rFonts w:ascii="Arial" w:hAnsi="Arial" w:cs="Arial"/>
          <w:color w:val="000000" w:themeColor="text1"/>
          <w:sz w:val="22"/>
          <w:szCs w:val="22"/>
        </w:rPr>
      </w:pPr>
    </w:p>
    <w:p w14:paraId="2E3BCC4D" w14:textId="2CCBBD82" w:rsidR="00A5578B" w:rsidRPr="006666E2" w:rsidRDefault="005412CD" w:rsidP="00A61A25">
      <w:pPr>
        <w:pStyle w:val="Prrafodelista"/>
        <w:numPr>
          <w:ilvl w:val="1"/>
          <w:numId w:val="7"/>
        </w:numPr>
        <w:tabs>
          <w:tab w:val="clear" w:pos="1440"/>
        </w:tabs>
        <w:spacing w:after="0" w:line="240" w:lineRule="auto"/>
        <w:ind w:left="567" w:hanging="567"/>
        <w:jc w:val="both"/>
        <w:rPr>
          <w:rFonts w:ascii="Arial" w:hAnsi="Arial" w:cs="Arial"/>
          <w:color w:val="000000" w:themeColor="text1"/>
          <w:sz w:val="22"/>
          <w:szCs w:val="22"/>
        </w:rPr>
      </w:pPr>
      <w:r>
        <w:rPr>
          <w:rFonts w:ascii="Arial" w:eastAsia="Arial Narrow" w:hAnsi="Arial" w:cs="Arial"/>
          <w:color w:val="000000" w:themeColor="text1"/>
          <w:sz w:val="22"/>
          <w:szCs w:val="22"/>
        </w:rPr>
        <w:t>Además</w:t>
      </w:r>
      <w:r w:rsidR="00521172" w:rsidRPr="00E23FCD">
        <w:rPr>
          <w:rFonts w:ascii="Arial" w:eastAsia="Arial Narrow" w:hAnsi="Arial" w:cs="Arial"/>
          <w:color w:val="000000" w:themeColor="text1"/>
          <w:sz w:val="22"/>
          <w:szCs w:val="22"/>
        </w:rPr>
        <w:t>,</w:t>
      </w:r>
      <w:r w:rsidR="006666E2">
        <w:rPr>
          <w:rFonts w:ascii="Arial" w:eastAsia="Arial Narrow" w:hAnsi="Arial" w:cs="Arial"/>
          <w:color w:val="000000" w:themeColor="text1"/>
          <w:sz w:val="22"/>
          <w:szCs w:val="22"/>
        </w:rPr>
        <w:t xml:space="preserve"> </w:t>
      </w:r>
      <w:r w:rsidR="001C0453" w:rsidRPr="002333C5">
        <w:rPr>
          <w:rFonts w:ascii="Arial" w:eastAsia="Arial Narrow" w:hAnsi="Arial" w:cs="Arial"/>
          <w:color w:val="000000" w:themeColor="text1"/>
          <w:sz w:val="22"/>
          <w:szCs w:val="22"/>
          <w:highlight w:val="cyan"/>
        </w:rPr>
        <w:t>el señor Mavila</w:t>
      </w:r>
      <w:r w:rsidR="00521172" w:rsidRPr="00E23FCD">
        <w:rPr>
          <w:rFonts w:ascii="Arial" w:eastAsia="Arial Narrow" w:hAnsi="Arial" w:cs="Arial"/>
          <w:color w:val="000000" w:themeColor="text1"/>
          <w:sz w:val="22"/>
          <w:szCs w:val="22"/>
        </w:rPr>
        <w:t xml:space="preserve"> solicitó </w:t>
      </w:r>
      <w:r w:rsidR="001C0453">
        <w:rPr>
          <w:rFonts w:ascii="Arial" w:eastAsia="Arial Narrow" w:hAnsi="Arial" w:cs="Arial"/>
          <w:color w:val="000000" w:themeColor="text1"/>
          <w:sz w:val="22"/>
          <w:szCs w:val="22"/>
        </w:rPr>
        <w:t xml:space="preserve">la </w:t>
      </w:r>
      <w:r w:rsidR="00521172" w:rsidRPr="00E23FCD">
        <w:rPr>
          <w:rFonts w:ascii="Arial" w:eastAsia="Arial Narrow" w:hAnsi="Arial" w:cs="Arial"/>
          <w:color w:val="000000" w:themeColor="text1"/>
          <w:sz w:val="22"/>
          <w:szCs w:val="22"/>
        </w:rPr>
        <w:t>medida cautelar</w:t>
      </w:r>
      <w:r w:rsidR="009F3D6E" w:rsidRPr="00E23FCD">
        <w:rPr>
          <w:rFonts w:ascii="Arial" w:eastAsia="Arial Narrow" w:hAnsi="Arial" w:cs="Arial"/>
          <w:color w:val="000000" w:themeColor="text1"/>
          <w:sz w:val="22"/>
          <w:szCs w:val="22"/>
        </w:rPr>
        <w:t xml:space="preserve"> </w:t>
      </w:r>
      <w:r w:rsidR="009F3D6E" w:rsidRPr="002333C5">
        <w:rPr>
          <w:rFonts w:ascii="Arial" w:eastAsia="Arial Narrow" w:hAnsi="Arial" w:cs="Arial"/>
          <w:color w:val="000000" w:themeColor="text1"/>
          <w:sz w:val="22"/>
          <w:szCs w:val="22"/>
          <w:highlight w:val="green"/>
        </w:rPr>
        <w:t>fuera del proceso</w:t>
      </w:r>
      <w:r w:rsidR="006666E2" w:rsidRPr="002333C5">
        <w:rPr>
          <w:rFonts w:ascii="Arial" w:eastAsia="Arial Narrow" w:hAnsi="Arial" w:cs="Arial"/>
          <w:color w:val="000000" w:themeColor="text1"/>
          <w:sz w:val="22"/>
          <w:szCs w:val="22"/>
          <w:highlight w:val="green"/>
        </w:rPr>
        <w:t xml:space="preserve"> </w:t>
      </w:r>
      <w:r w:rsidR="00961014" w:rsidRPr="002333C5">
        <w:rPr>
          <w:rFonts w:ascii="Arial" w:eastAsia="Arial Narrow" w:hAnsi="Arial" w:cs="Arial"/>
          <w:color w:val="000000" w:themeColor="text1"/>
          <w:sz w:val="22"/>
          <w:szCs w:val="22"/>
          <w:highlight w:val="green"/>
        </w:rPr>
        <w:t xml:space="preserve">la reparación de la unidad </w:t>
      </w:r>
      <w:r w:rsidR="00AF1C01" w:rsidRPr="002333C5">
        <w:rPr>
          <w:rFonts w:ascii="Arial" w:eastAsia="Arial Narrow" w:hAnsi="Arial" w:cs="Arial"/>
          <w:color w:val="000000" w:themeColor="text1"/>
          <w:sz w:val="22"/>
          <w:szCs w:val="22"/>
          <w:highlight w:val="green"/>
        </w:rPr>
        <w:t>vehicular</w:t>
      </w:r>
      <w:r w:rsidR="00961014" w:rsidRPr="002333C5">
        <w:rPr>
          <w:rFonts w:ascii="Arial" w:eastAsia="Arial Narrow" w:hAnsi="Arial" w:cs="Arial"/>
          <w:color w:val="000000" w:themeColor="text1"/>
          <w:sz w:val="22"/>
          <w:szCs w:val="22"/>
          <w:highlight w:val="green"/>
        </w:rPr>
        <w:t xml:space="preserve"> y/o indemnización por la pérdida total del vehículo</w:t>
      </w:r>
      <w:r w:rsidR="004A70E7" w:rsidRPr="006666E2">
        <w:rPr>
          <w:rFonts w:ascii="Arial" w:eastAsia="Arial Narrow" w:hAnsi="Arial" w:cs="Arial"/>
          <w:color w:val="000000" w:themeColor="text1"/>
          <w:sz w:val="22"/>
          <w:szCs w:val="22"/>
        </w:rPr>
        <w:t>.</w:t>
      </w:r>
    </w:p>
    <w:p w14:paraId="665797F9" w14:textId="2F3CA7FF" w:rsidR="008A6659" w:rsidRPr="00E23FCD" w:rsidRDefault="008A6659" w:rsidP="00A61A25">
      <w:pPr>
        <w:ind w:left="567"/>
        <w:jc w:val="both"/>
        <w:rPr>
          <w:rFonts w:ascii="Arial" w:hAnsi="Arial" w:cs="Arial"/>
          <w:color w:val="000000" w:themeColor="text1"/>
          <w:sz w:val="22"/>
          <w:szCs w:val="22"/>
        </w:rPr>
      </w:pPr>
    </w:p>
    <w:p w14:paraId="0FF941C9" w14:textId="093A0F90" w:rsidR="18CBF14C" w:rsidRPr="00E23FCD" w:rsidRDefault="18CBF14C" w:rsidP="00A61A25">
      <w:pPr>
        <w:pStyle w:val="Prrafodelista"/>
        <w:spacing w:after="0" w:line="240" w:lineRule="auto"/>
        <w:ind w:left="0"/>
        <w:jc w:val="both"/>
        <w:rPr>
          <w:rFonts w:ascii="Arial" w:eastAsia="Arial" w:hAnsi="Arial" w:cs="Arial"/>
          <w:b/>
          <w:bCs/>
          <w:sz w:val="22"/>
          <w:szCs w:val="22"/>
        </w:rPr>
      </w:pPr>
    </w:p>
    <w:p w14:paraId="124445C7" w14:textId="724F5D23" w:rsidR="00776E4C" w:rsidRPr="006666E2" w:rsidRDefault="006666E2" w:rsidP="00A61A25">
      <w:pPr>
        <w:ind w:left="567" w:hanging="567"/>
        <w:jc w:val="both"/>
        <w:rPr>
          <w:rFonts w:ascii="Arial" w:eastAsia="Arial Narrow" w:hAnsi="Arial" w:cs="Arial"/>
          <w:b/>
          <w:bCs/>
          <w:sz w:val="22"/>
          <w:szCs w:val="22"/>
        </w:rPr>
      </w:pPr>
      <w:r>
        <w:rPr>
          <w:rFonts w:ascii="Arial" w:eastAsia="Arial Narrow" w:hAnsi="Arial" w:cs="Arial"/>
          <w:b/>
          <w:bCs/>
          <w:sz w:val="22"/>
          <w:szCs w:val="22"/>
        </w:rPr>
        <w:t xml:space="preserve">II </w:t>
      </w:r>
      <w:r>
        <w:rPr>
          <w:rFonts w:ascii="Arial" w:eastAsia="Arial Narrow" w:hAnsi="Arial" w:cs="Arial"/>
          <w:b/>
          <w:bCs/>
          <w:sz w:val="22"/>
          <w:szCs w:val="22"/>
        </w:rPr>
        <w:tab/>
      </w:r>
      <w:r w:rsidRPr="006666E2">
        <w:rPr>
          <w:rFonts w:ascii="Arial" w:eastAsia="Arial Narrow" w:hAnsi="Arial" w:cs="Arial"/>
          <w:b/>
          <w:bCs/>
          <w:sz w:val="22"/>
          <w:szCs w:val="22"/>
        </w:rPr>
        <w:t>DE LA ADMISIÓN A TRÁMITE DE LA DENUNCIA</w:t>
      </w:r>
    </w:p>
    <w:p w14:paraId="1011C981" w14:textId="77777777" w:rsidR="006F567F" w:rsidRPr="00E23FCD" w:rsidRDefault="006F567F" w:rsidP="00A61A25">
      <w:pPr>
        <w:pStyle w:val="Prrafodelista"/>
        <w:spacing w:after="0" w:line="240" w:lineRule="auto"/>
        <w:ind w:left="567"/>
        <w:jc w:val="both"/>
        <w:rPr>
          <w:rFonts w:ascii="Arial" w:eastAsia="Arial Narrow" w:hAnsi="Arial" w:cs="Arial"/>
          <w:b/>
          <w:bCs/>
          <w:sz w:val="22"/>
          <w:szCs w:val="22"/>
        </w:rPr>
      </w:pPr>
    </w:p>
    <w:p w14:paraId="2F5808E6" w14:textId="77777777" w:rsidR="00735E1B" w:rsidRPr="00735E1B" w:rsidRDefault="00E01F86" w:rsidP="00735E1B">
      <w:pPr>
        <w:pStyle w:val="Prrafodelista"/>
        <w:numPr>
          <w:ilvl w:val="0"/>
          <w:numId w:val="41"/>
        </w:numPr>
        <w:spacing w:after="0" w:line="240" w:lineRule="auto"/>
        <w:ind w:left="567" w:hanging="567"/>
        <w:jc w:val="both"/>
        <w:rPr>
          <w:rFonts w:ascii="Arial" w:eastAsia="Arial Narrow" w:hAnsi="Arial" w:cs="Arial"/>
          <w:sz w:val="22"/>
          <w:szCs w:val="22"/>
          <w:highlight w:val="green"/>
        </w:rPr>
      </w:pPr>
      <w:bookmarkStart w:id="1" w:name="_Hlk74820166"/>
      <w:r w:rsidRPr="00735E1B">
        <w:rPr>
          <w:rFonts w:ascii="Arial" w:eastAsia="Arial Narrow" w:hAnsi="Arial" w:cs="Arial"/>
          <w:sz w:val="22"/>
          <w:szCs w:val="22"/>
        </w:rPr>
        <w:t xml:space="preserve">La </w:t>
      </w:r>
      <w:r w:rsidR="00DC6F88" w:rsidRPr="00735E1B">
        <w:rPr>
          <w:rFonts w:ascii="Arial" w:hAnsi="Arial" w:cs="Arial"/>
          <w:sz w:val="22"/>
          <w:szCs w:val="22"/>
          <w:lang w:val="es-ES" w:eastAsia="es-ES"/>
        </w:rPr>
        <w:t>Comi</w:t>
      </w:r>
      <w:r w:rsidR="002F4135" w:rsidRPr="00735E1B">
        <w:rPr>
          <w:rFonts w:ascii="Arial" w:hAnsi="Arial" w:cs="Arial"/>
          <w:sz w:val="22"/>
          <w:szCs w:val="22"/>
          <w:lang w:val="es-ES" w:eastAsia="es-ES"/>
        </w:rPr>
        <w:t>sión</w:t>
      </w:r>
      <w:r w:rsidR="002F4135" w:rsidRPr="00735E1B">
        <w:rPr>
          <w:rFonts w:ascii="Arial" w:eastAsia="Arial" w:hAnsi="Arial" w:cs="Arial"/>
          <w:sz w:val="22"/>
          <w:szCs w:val="22"/>
        </w:rPr>
        <w:t xml:space="preserve"> de Protección al Consumidor N° 1 (en adelante, la Comisión)</w:t>
      </w:r>
      <w:r w:rsidR="00DC6F88" w:rsidRPr="00735E1B">
        <w:rPr>
          <w:rFonts w:ascii="Arial" w:eastAsia="Arial" w:hAnsi="Arial" w:cs="Arial"/>
          <w:sz w:val="22"/>
          <w:szCs w:val="22"/>
        </w:rPr>
        <w:t xml:space="preserve">, en ejercicio de sus </w:t>
      </w:r>
      <w:r w:rsidR="00DC6F88" w:rsidRPr="00735E1B">
        <w:rPr>
          <w:rFonts w:ascii="Arial" w:hAnsi="Arial" w:cs="Arial"/>
          <w:sz w:val="22"/>
          <w:szCs w:val="22"/>
          <w:lang w:val="es-ES" w:eastAsia="es-ES"/>
        </w:rPr>
        <w:t>facultades</w:t>
      </w:r>
      <w:r w:rsidR="006549CA" w:rsidRPr="00735E1B">
        <w:rPr>
          <w:rFonts w:ascii="Arial" w:eastAsia="Arial" w:hAnsi="Arial" w:cs="Arial"/>
          <w:sz w:val="22"/>
          <w:szCs w:val="22"/>
          <w:vertAlign w:val="superscript"/>
        </w:rPr>
        <w:footnoteReference w:id="4"/>
      </w:r>
      <w:r w:rsidR="00DC6F88" w:rsidRPr="00735E1B">
        <w:rPr>
          <w:rFonts w:ascii="Arial" w:eastAsia="Arial" w:hAnsi="Arial" w:cs="Arial"/>
          <w:sz w:val="22"/>
          <w:szCs w:val="22"/>
        </w:rPr>
        <w:t xml:space="preserve">, </w:t>
      </w:r>
      <w:bookmarkEnd w:id="1"/>
      <w:r w:rsidR="00735E1B" w:rsidRPr="00735E1B">
        <w:rPr>
          <w:rFonts w:ascii="Arial" w:hAnsi="Arial" w:cs="Arial"/>
          <w:color w:val="000000"/>
          <w:sz w:val="22"/>
          <w:szCs w:val="22"/>
        </w:rPr>
        <w:t xml:space="preserve">considera </w:t>
      </w:r>
      <w:r w:rsidR="00735E1B" w:rsidRPr="00735E1B">
        <w:rPr>
          <w:rFonts w:ascii="Arial" w:eastAsia="Arial Narrow" w:hAnsi="Arial" w:cs="Arial"/>
          <w:sz w:val="22"/>
          <w:szCs w:val="22"/>
        </w:rPr>
        <w:t xml:space="preserve">que el hecho denunciado, consistente en que </w:t>
      </w:r>
      <w:r w:rsidR="00735E1B" w:rsidRPr="00735E1B">
        <w:rPr>
          <w:rFonts w:ascii="Arial" w:hAnsi="Arial" w:cs="Arial"/>
          <w:color w:val="000000"/>
          <w:sz w:val="22"/>
          <w:szCs w:val="22"/>
          <w:highlight w:val="green"/>
          <w:shd w:val="clear" w:color="auto" w:fill="FFFFFF"/>
        </w:rPr>
        <w:t>Pacífico Compañía de Seguros y Reaseguros S.A. habría condicionado la activación del Seguro de Protección de Tarjeta BCP N° 1000001429 a que la denunciante se sometiera a una prueba poligráfica, pese a que dicho requisito no fue informado al momento de la contratación y le habría generado una afectación a su estado emocional</w:t>
      </w:r>
      <w:r w:rsidR="00735E1B" w:rsidRPr="00735E1B">
        <w:rPr>
          <w:rFonts w:ascii="Arial" w:eastAsia="Arial Narrow" w:hAnsi="Arial" w:cs="Arial"/>
          <w:sz w:val="22"/>
          <w:szCs w:val="22"/>
          <w:highlight w:val="green"/>
        </w:rPr>
        <w:t xml:space="preserve">; involucraría una presunta afectación a sus expectativas, quien no habría encontrado una correspondencia entre lo </w:t>
      </w:r>
      <w:r w:rsidR="00735E1B" w:rsidRPr="00735E1B">
        <w:rPr>
          <w:rFonts w:ascii="Arial" w:eastAsia="Arial Narrow" w:hAnsi="Arial" w:cs="Arial"/>
          <w:sz w:val="22"/>
          <w:szCs w:val="22"/>
          <w:highlight w:val="green"/>
        </w:rPr>
        <w:lastRenderedPageBreak/>
        <w:t>que esperaba recibir de parte del proveedor y lo que realmente recibió. Por consiguiente, corresponde calificar el hecho materia de denuncia como una presunta infracción al deber de idoneidad, tipificado en los artículos 18</w:t>
      </w:r>
      <w:r w:rsidR="00735E1B" w:rsidRPr="00735E1B">
        <w:rPr>
          <w:rFonts w:ascii="Arial" w:hAnsi="Arial" w:cs="Arial"/>
          <w:color w:val="000000"/>
          <w:sz w:val="22"/>
          <w:szCs w:val="22"/>
          <w:highlight w:val="green"/>
        </w:rPr>
        <w:t>°</w:t>
      </w:r>
      <w:r w:rsidR="00735E1B" w:rsidRPr="00735E1B">
        <w:rPr>
          <w:rFonts w:ascii="Arial" w:eastAsia="Arial Narrow" w:hAnsi="Arial" w:cs="Arial"/>
          <w:sz w:val="22"/>
          <w:szCs w:val="22"/>
          <w:highlight w:val="green"/>
        </w:rPr>
        <w:t xml:space="preserve"> y 19</w:t>
      </w:r>
      <w:r w:rsidR="00735E1B" w:rsidRPr="00735E1B">
        <w:rPr>
          <w:rFonts w:ascii="Arial" w:hAnsi="Arial" w:cs="Arial"/>
          <w:color w:val="000000"/>
          <w:sz w:val="22"/>
          <w:szCs w:val="22"/>
          <w:highlight w:val="green"/>
        </w:rPr>
        <w:t>°</w:t>
      </w:r>
      <w:r w:rsidR="00735E1B" w:rsidRPr="00735E1B">
        <w:rPr>
          <w:rFonts w:ascii="Arial" w:eastAsia="Arial Narrow" w:hAnsi="Arial" w:cs="Arial"/>
          <w:sz w:val="22"/>
          <w:szCs w:val="22"/>
          <w:highlight w:val="green"/>
        </w:rPr>
        <w:t xml:space="preserve"> del Código</w:t>
      </w:r>
      <w:r w:rsidR="00735E1B" w:rsidRPr="00735E1B">
        <w:rPr>
          <w:rFonts w:ascii="Arial" w:eastAsia="Arial Narrow" w:hAnsi="Arial" w:cs="Arial"/>
          <w:sz w:val="22"/>
          <w:szCs w:val="22"/>
          <w:highlight w:val="green"/>
          <w:vertAlign w:val="superscript"/>
        </w:rPr>
        <w:footnoteReference w:id="5"/>
      </w:r>
      <w:r w:rsidR="00735E1B" w:rsidRPr="00735E1B">
        <w:rPr>
          <w:rFonts w:ascii="Arial" w:eastAsia="Arial Narrow" w:hAnsi="Arial" w:cs="Arial"/>
          <w:sz w:val="22"/>
          <w:szCs w:val="22"/>
          <w:highlight w:val="green"/>
        </w:rPr>
        <w:t>.</w:t>
      </w:r>
    </w:p>
    <w:p w14:paraId="5F5A3353" w14:textId="77777777" w:rsidR="00735E1B" w:rsidRPr="00735E1B" w:rsidRDefault="00735E1B" w:rsidP="00735E1B">
      <w:pPr>
        <w:pStyle w:val="Prrafodelista"/>
        <w:spacing w:after="0" w:line="240" w:lineRule="auto"/>
        <w:ind w:left="567"/>
        <w:jc w:val="both"/>
        <w:rPr>
          <w:rFonts w:ascii="Arial" w:eastAsia="Arial Narrow" w:hAnsi="Arial" w:cs="Arial"/>
          <w:sz w:val="22"/>
          <w:szCs w:val="22"/>
          <w:highlight w:val="green"/>
        </w:rPr>
      </w:pPr>
    </w:p>
    <w:p w14:paraId="226FD3D7" w14:textId="77777777" w:rsidR="00735E1B" w:rsidRPr="00735E1B" w:rsidRDefault="00735E1B" w:rsidP="00735E1B">
      <w:pPr>
        <w:pStyle w:val="Prrafodelista"/>
        <w:numPr>
          <w:ilvl w:val="0"/>
          <w:numId w:val="41"/>
        </w:numPr>
        <w:spacing w:after="0" w:line="240" w:lineRule="auto"/>
        <w:ind w:left="567" w:hanging="567"/>
        <w:jc w:val="both"/>
        <w:rPr>
          <w:rFonts w:ascii="Arial" w:eastAsia="Arial Narrow" w:hAnsi="Arial" w:cs="Arial"/>
          <w:sz w:val="22"/>
          <w:szCs w:val="22"/>
          <w:highlight w:val="green"/>
        </w:rPr>
      </w:pPr>
      <w:r w:rsidRPr="00735E1B">
        <w:rPr>
          <w:rFonts w:ascii="Arial" w:eastAsia="Arial Narrow" w:hAnsi="Arial" w:cs="Arial"/>
          <w:sz w:val="22"/>
          <w:szCs w:val="22"/>
          <w:highlight w:val="green"/>
        </w:rPr>
        <w:t xml:space="preserve">Así también, la Secretaría Técnica, en ejercicio de sus facultades, </w:t>
      </w:r>
      <w:r w:rsidRPr="00735E1B">
        <w:rPr>
          <w:rFonts w:ascii="Arial" w:hAnsi="Arial" w:cs="Arial"/>
          <w:color w:val="000000"/>
          <w:sz w:val="22"/>
          <w:szCs w:val="22"/>
          <w:highlight w:val="green"/>
        </w:rPr>
        <w:t xml:space="preserve">considera </w:t>
      </w:r>
      <w:r w:rsidRPr="00735E1B">
        <w:rPr>
          <w:rFonts w:ascii="Arial" w:eastAsia="Arial Narrow" w:hAnsi="Arial" w:cs="Arial"/>
          <w:sz w:val="22"/>
          <w:szCs w:val="22"/>
          <w:highlight w:val="green"/>
        </w:rPr>
        <w:t xml:space="preserve">que el hecho denunciado, consistente en que Pacífico Compañía de Seguros y Reaseguros S.A. negado injustificadamente la cobertura del Seguro de Protección de Tarjeta BCP – Póliza N° 1000001429 a la denunciante por el siniestro del 28 de marzo de 2025. </w:t>
      </w:r>
      <w:r w:rsidRPr="00735E1B">
        <w:rPr>
          <w:rFonts w:ascii="Arial" w:eastAsia="Arial Narrow" w:hAnsi="Arial" w:cs="Arial"/>
          <w:bCs/>
          <w:color w:val="000000"/>
          <w:sz w:val="22"/>
          <w:szCs w:val="22"/>
          <w:highlight w:val="green"/>
        </w:rPr>
        <w:t xml:space="preserve">Por consiguiente, corresponde calificar el hecho materia de denuncia como una presunta infracción al deber de protección contra los métodos comerciales coercitivos, tipificado en </w:t>
      </w:r>
      <w:r w:rsidRPr="00735E1B">
        <w:rPr>
          <w:rFonts w:ascii="Arial" w:hAnsi="Arial" w:cs="Arial"/>
          <w:color w:val="000000"/>
          <w:sz w:val="22"/>
          <w:szCs w:val="22"/>
          <w:highlight w:val="green"/>
          <w:shd w:val="clear" w:color="auto" w:fill="FFFFFF"/>
        </w:rPr>
        <w:t xml:space="preserve">literal g) del artículo 56° </w:t>
      </w:r>
      <w:r w:rsidRPr="00735E1B">
        <w:rPr>
          <w:rFonts w:ascii="Arial" w:eastAsia="Arial Narrow" w:hAnsi="Arial" w:cs="Arial"/>
          <w:bCs/>
          <w:color w:val="000000"/>
          <w:sz w:val="22"/>
          <w:szCs w:val="22"/>
          <w:highlight w:val="green"/>
        </w:rPr>
        <w:t>del Código</w:t>
      </w:r>
      <w:r w:rsidRPr="00735E1B">
        <w:rPr>
          <w:rFonts w:ascii="Arial" w:hAnsi="Arial" w:cs="Arial"/>
          <w:sz w:val="22"/>
          <w:szCs w:val="22"/>
          <w:highlight w:val="green"/>
          <w:vertAlign w:val="superscript"/>
        </w:rPr>
        <w:footnoteReference w:id="6"/>
      </w:r>
      <w:r w:rsidRPr="00735E1B">
        <w:rPr>
          <w:rFonts w:ascii="Arial" w:eastAsia="Arial Narrow" w:hAnsi="Arial" w:cs="Arial"/>
          <w:bCs/>
          <w:color w:val="000000"/>
          <w:sz w:val="22"/>
          <w:szCs w:val="22"/>
          <w:highlight w:val="green"/>
        </w:rPr>
        <w:t xml:space="preserve">.  </w:t>
      </w:r>
    </w:p>
    <w:p w14:paraId="371EAD08" w14:textId="77777777" w:rsidR="00735E1B" w:rsidRPr="00735E1B" w:rsidRDefault="00735E1B" w:rsidP="00735E1B">
      <w:pPr>
        <w:jc w:val="both"/>
        <w:rPr>
          <w:rFonts w:ascii="Arial" w:eastAsia="Arial Narrow" w:hAnsi="Arial" w:cs="Arial"/>
          <w:sz w:val="22"/>
          <w:szCs w:val="22"/>
          <w:highlight w:val="green"/>
        </w:rPr>
      </w:pPr>
    </w:p>
    <w:p w14:paraId="2EE0E226" w14:textId="77777777" w:rsidR="00735E1B" w:rsidRPr="00735E1B" w:rsidRDefault="00735E1B" w:rsidP="00735E1B">
      <w:pPr>
        <w:pStyle w:val="Prrafodelista"/>
        <w:numPr>
          <w:ilvl w:val="0"/>
          <w:numId w:val="41"/>
        </w:numPr>
        <w:spacing w:after="0" w:line="240" w:lineRule="auto"/>
        <w:ind w:left="567" w:hanging="567"/>
        <w:jc w:val="both"/>
        <w:rPr>
          <w:rFonts w:ascii="Arial" w:eastAsia="Arial Narrow" w:hAnsi="Arial" w:cs="Arial"/>
          <w:sz w:val="22"/>
          <w:szCs w:val="22"/>
          <w:highlight w:val="green"/>
        </w:rPr>
      </w:pPr>
      <w:r w:rsidRPr="00735E1B">
        <w:rPr>
          <w:rFonts w:ascii="Arial" w:eastAsia="Arial Narrow" w:hAnsi="Arial" w:cs="Arial"/>
          <w:sz w:val="22"/>
          <w:szCs w:val="22"/>
          <w:highlight w:val="green"/>
        </w:rPr>
        <w:t xml:space="preserve">Asimismo, </w:t>
      </w:r>
      <w:r w:rsidRPr="00735E1B">
        <w:rPr>
          <w:rFonts w:ascii="Arial" w:hAnsi="Arial" w:cs="Arial"/>
          <w:color w:val="000000"/>
          <w:sz w:val="22"/>
          <w:szCs w:val="22"/>
          <w:highlight w:val="green"/>
        </w:rPr>
        <w:t xml:space="preserve">la Secretaría Técnica, en ejercicio de sus facultades, considera </w:t>
      </w:r>
      <w:r w:rsidRPr="00735E1B">
        <w:rPr>
          <w:rFonts w:ascii="Arial" w:eastAsia="Arial Narrow" w:hAnsi="Arial" w:cs="Arial"/>
          <w:sz w:val="22"/>
          <w:szCs w:val="22"/>
          <w:highlight w:val="green"/>
        </w:rPr>
        <w:t>que el hecho denunciado, consistente en que el Banco de Crédito del Perú S.A. y Pacífico Compañía de Seguros y Reaseguros S.A. no habrían cumplido oportunamente con entregar a la denunciante los documentos contractuales del Seguro de Protección de Tarjeta BCP N° 1000001429.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735E1B">
        <w:rPr>
          <w:rFonts w:ascii="Arial" w:eastAsia="Arial Narrow" w:hAnsi="Arial" w:cs="Arial"/>
          <w:sz w:val="22"/>
          <w:szCs w:val="22"/>
          <w:highlight w:val="green"/>
          <w:vertAlign w:val="superscript"/>
        </w:rPr>
        <w:footnoteReference w:id="7"/>
      </w:r>
      <w:r w:rsidRPr="00735E1B">
        <w:rPr>
          <w:rFonts w:ascii="Arial" w:eastAsia="Arial Narrow" w:hAnsi="Arial" w:cs="Arial"/>
          <w:sz w:val="22"/>
          <w:szCs w:val="22"/>
          <w:highlight w:val="green"/>
        </w:rPr>
        <w:t>.</w:t>
      </w:r>
    </w:p>
    <w:p w14:paraId="0450A845" w14:textId="77777777" w:rsidR="00735E1B" w:rsidRPr="00735E1B" w:rsidRDefault="00735E1B" w:rsidP="00735E1B">
      <w:pPr>
        <w:jc w:val="both"/>
        <w:rPr>
          <w:rFonts w:ascii="Arial" w:eastAsia="Arial Narrow" w:hAnsi="Arial" w:cs="Arial"/>
          <w:sz w:val="22"/>
          <w:szCs w:val="22"/>
          <w:highlight w:val="green"/>
        </w:rPr>
      </w:pPr>
    </w:p>
    <w:p w14:paraId="25541817" w14:textId="77777777" w:rsidR="00735E1B" w:rsidRPr="00735E1B" w:rsidRDefault="00735E1B" w:rsidP="00735E1B">
      <w:pPr>
        <w:pStyle w:val="Prrafodelista"/>
        <w:numPr>
          <w:ilvl w:val="0"/>
          <w:numId w:val="41"/>
        </w:numPr>
        <w:spacing w:after="0" w:line="240" w:lineRule="auto"/>
        <w:ind w:left="567" w:hanging="567"/>
        <w:jc w:val="both"/>
        <w:rPr>
          <w:rFonts w:ascii="Arial" w:eastAsia="Arial Narrow" w:hAnsi="Arial" w:cs="Arial"/>
          <w:sz w:val="22"/>
          <w:szCs w:val="22"/>
          <w:highlight w:val="green"/>
        </w:rPr>
      </w:pPr>
      <w:r w:rsidRPr="00735E1B">
        <w:rPr>
          <w:rFonts w:ascii="Arial" w:hAnsi="Arial" w:cs="Arial"/>
          <w:color w:val="000000"/>
          <w:sz w:val="22"/>
          <w:szCs w:val="22"/>
          <w:highlight w:val="green"/>
        </w:rPr>
        <w:t xml:space="preserve">Además, la Secretaría Técnica, en ejercicio de sus facultades, considera </w:t>
      </w:r>
      <w:r w:rsidRPr="00735E1B">
        <w:rPr>
          <w:rFonts w:ascii="Arial" w:eastAsia="Arial Narrow" w:hAnsi="Arial" w:cs="Arial"/>
          <w:sz w:val="22"/>
          <w:szCs w:val="22"/>
          <w:highlight w:val="green"/>
        </w:rPr>
        <w:t xml:space="preserve">que el hecho denunciado, consistente en que </w:t>
      </w:r>
      <w:r w:rsidRPr="00735E1B">
        <w:rPr>
          <w:rFonts w:ascii="Arial" w:eastAsia="Arial Narrow" w:hAnsi="Arial" w:cs="Arial"/>
          <w:sz w:val="22"/>
          <w:szCs w:val="22"/>
          <w:highlight w:val="cyan"/>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735E1B">
        <w:rPr>
          <w:rFonts w:ascii="Arial" w:eastAsia="Arial Narrow" w:hAnsi="Arial" w:cs="Arial"/>
          <w:bCs/>
          <w:color w:val="000000"/>
          <w:sz w:val="22"/>
          <w:szCs w:val="22"/>
          <w:highlight w:val="green"/>
        </w:rPr>
        <w:t xml:space="preserve">. Por consiguiente, corresponde calificar el hecho materia de denuncia como una presunta infracción al deber de información, tipificado en el </w:t>
      </w:r>
      <w:bookmarkStart w:id="2" w:name="_Hlk195611851"/>
      <w:r w:rsidRPr="00735E1B">
        <w:rPr>
          <w:rFonts w:ascii="Arial" w:eastAsia="Arial Narrow" w:hAnsi="Arial" w:cs="Arial"/>
          <w:bCs/>
          <w:color w:val="000000"/>
          <w:sz w:val="22"/>
          <w:szCs w:val="22"/>
          <w:highlight w:val="green"/>
        </w:rPr>
        <w:t xml:space="preserve">artículo 1°, numeral 1, literal b) </w:t>
      </w:r>
      <w:bookmarkEnd w:id="2"/>
      <w:r w:rsidRPr="00735E1B">
        <w:rPr>
          <w:rFonts w:ascii="Arial" w:eastAsia="Arial Narrow" w:hAnsi="Arial" w:cs="Arial"/>
          <w:bCs/>
          <w:color w:val="000000"/>
          <w:sz w:val="22"/>
          <w:szCs w:val="22"/>
          <w:highlight w:val="green"/>
        </w:rPr>
        <w:t>y al artículo 2° del Código</w:t>
      </w:r>
      <w:r w:rsidRPr="00735E1B">
        <w:rPr>
          <w:rFonts w:ascii="Arial" w:eastAsia="Arial Narrow" w:hAnsi="Arial" w:cs="Arial"/>
          <w:bCs/>
          <w:color w:val="000000"/>
          <w:sz w:val="22"/>
          <w:szCs w:val="22"/>
          <w:highlight w:val="green"/>
          <w:vertAlign w:val="superscript"/>
        </w:rPr>
        <w:footnoteReference w:id="8"/>
      </w:r>
      <w:r w:rsidRPr="00735E1B">
        <w:rPr>
          <w:rFonts w:ascii="Arial" w:eastAsia="Arial Narrow" w:hAnsi="Arial" w:cs="Arial"/>
          <w:bCs/>
          <w:color w:val="000000"/>
          <w:sz w:val="22"/>
          <w:szCs w:val="22"/>
          <w:highlight w:val="green"/>
        </w:rPr>
        <w:t xml:space="preserve">.    </w:t>
      </w:r>
    </w:p>
    <w:p w14:paraId="262CE69A" w14:textId="77777777" w:rsidR="00735E1B" w:rsidRPr="00735E1B" w:rsidRDefault="00735E1B" w:rsidP="00735E1B">
      <w:pPr>
        <w:pStyle w:val="Prrafodelista"/>
        <w:rPr>
          <w:rFonts w:ascii="Arial" w:eastAsia="Arial Narrow" w:hAnsi="Arial" w:cs="Arial"/>
          <w:bCs/>
          <w:color w:val="000000"/>
          <w:sz w:val="22"/>
          <w:szCs w:val="22"/>
          <w:highlight w:val="green"/>
        </w:rPr>
      </w:pPr>
    </w:p>
    <w:p w14:paraId="239756EC" w14:textId="77777777" w:rsidR="00735E1B" w:rsidRPr="00735E1B" w:rsidRDefault="00735E1B" w:rsidP="00735E1B">
      <w:pPr>
        <w:pStyle w:val="Prrafodelista"/>
        <w:numPr>
          <w:ilvl w:val="0"/>
          <w:numId w:val="41"/>
        </w:numPr>
        <w:spacing w:after="0"/>
        <w:ind w:left="567" w:hanging="567"/>
        <w:jc w:val="both"/>
        <w:rPr>
          <w:rFonts w:ascii="Arial" w:eastAsia="Arial Narrow" w:hAnsi="Arial" w:cs="Arial"/>
          <w:sz w:val="22"/>
          <w:szCs w:val="22"/>
        </w:rPr>
      </w:pPr>
      <w:r w:rsidRPr="00735E1B">
        <w:rPr>
          <w:rFonts w:ascii="Arial" w:eastAsia="Arial Narrow" w:hAnsi="Arial" w:cs="Arial"/>
          <w:sz w:val="22"/>
          <w:szCs w:val="22"/>
        </w:rPr>
        <w:t xml:space="preserve">Asimismo, </w:t>
      </w:r>
      <w:r w:rsidRPr="00735E1B">
        <w:rPr>
          <w:rFonts w:ascii="Arial" w:eastAsia="Arial Narrow" w:hAnsi="Arial" w:cs="Arial"/>
          <w:sz w:val="22"/>
          <w:szCs w:val="22"/>
          <w:highlight w:val="green"/>
        </w:rPr>
        <w:t xml:space="preserve">la Secretaría Técnica, en ejercicio de sus facultades, </w:t>
      </w:r>
      <w:r w:rsidRPr="00735E1B">
        <w:rPr>
          <w:rFonts w:ascii="Arial" w:hAnsi="Arial" w:cs="Arial"/>
          <w:color w:val="000000"/>
          <w:sz w:val="22"/>
          <w:szCs w:val="22"/>
          <w:highlight w:val="green"/>
        </w:rPr>
        <w:t xml:space="preserve">considera </w:t>
      </w:r>
      <w:r w:rsidRPr="00735E1B">
        <w:rPr>
          <w:rFonts w:ascii="Arial" w:eastAsia="Arial Narrow" w:hAnsi="Arial" w:cs="Arial"/>
          <w:sz w:val="22"/>
          <w:szCs w:val="22"/>
          <w:highlight w:val="green"/>
        </w:rPr>
        <w:t>que el hecho denunciado</w:t>
      </w:r>
      <w:r w:rsidRPr="00735E1B">
        <w:rPr>
          <w:rFonts w:ascii="Arial" w:hAnsi="Arial" w:cs="Arial"/>
          <w:color w:val="000000"/>
          <w:sz w:val="22"/>
          <w:szCs w:val="22"/>
          <w:highlight w:val="green"/>
        </w:rPr>
        <w:t xml:space="preserve">, consistente en que </w:t>
      </w:r>
      <w:r w:rsidRPr="00735E1B">
        <w:rPr>
          <w:rFonts w:ascii="Arial" w:hAnsi="Arial" w:cs="Arial"/>
          <w:color w:val="000000"/>
          <w:sz w:val="22"/>
          <w:szCs w:val="22"/>
          <w:highlight w:val="green"/>
          <w:lang w:val="es-ES" w:eastAsia="es-ES"/>
        </w:rPr>
        <w:t>el proveedor denunciado habría brindado una respuesta inadecuada al reclamo presentado por el denunciante el 12 de agosto de 2024</w:t>
      </w:r>
      <w:r w:rsidRPr="00735E1B">
        <w:rPr>
          <w:rFonts w:ascii="Arial" w:hAnsi="Arial" w:cs="Arial"/>
          <w:color w:val="000000"/>
          <w:sz w:val="22"/>
          <w:szCs w:val="22"/>
          <w:highlight w:val="green"/>
        </w:rPr>
        <w:t>. Por consiguiente, corresponde calificar el hecho materia de denuncia como una presunta infracción al</w:t>
      </w:r>
      <w:r w:rsidRPr="00735E1B">
        <w:rPr>
          <w:rFonts w:ascii="Arial" w:eastAsia="Arial Narrow" w:hAnsi="Arial" w:cs="Arial"/>
          <w:sz w:val="22"/>
          <w:szCs w:val="22"/>
          <w:highlight w:val="green"/>
        </w:rPr>
        <w:t xml:space="preserve"> numeral 88.1° del artículo 88° del Código</w:t>
      </w:r>
      <w:r w:rsidRPr="00735E1B">
        <w:rPr>
          <w:rFonts w:ascii="Arial" w:eastAsia="Arial Narrow" w:hAnsi="Arial" w:cs="Arial"/>
          <w:sz w:val="22"/>
          <w:szCs w:val="22"/>
          <w:vertAlign w:val="superscript"/>
        </w:rPr>
        <w:footnoteReference w:id="9"/>
      </w:r>
      <w:r w:rsidRPr="00735E1B">
        <w:rPr>
          <w:rFonts w:ascii="Arial" w:eastAsia="Arial Narrow" w:hAnsi="Arial" w:cs="Arial"/>
          <w:sz w:val="22"/>
          <w:szCs w:val="22"/>
        </w:rPr>
        <w:t>.</w:t>
      </w:r>
    </w:p>
    <w:p w14:paraId="34EDE1F3" w14:textId="7FEE5F51" w:rsidR="00A83312" w:rsidRPr="00735E1B" w:rsidRDefault="00A83312" w:rsidP="00735E1B">
      <w:pPr>
        <w:pStyle w:val="Prrafodelista"/>
        <w:spacing w:after="0" w:line="240" w:lineRule="auto"/>
        <w:ind w:left="567"/>
        <w:jc w:val="both"/>
        <w:rPr>
          <w:rFonts w:ascii="Arial" w:hAnsi="Arial" w:cs="Arial"/>
          <w:iCs/>
          <w:sz w:val="22"/>
          <w:szCs w:val="22"/>
        </w:rPr>
      </w:pPr>
    </w:p>
    <w:p w14:paraId="1BF24A23" w14:textId="49B80D95" w:rsidR="001026B0" w:rsidRPr="00735E1B" w:rsidRDefault="00E01F86" w:rsidP="00A61A25">
      <w:pPr>
        <w:pStyle w:val="Prrafodelista"/>
        <w:numPr>
          <w:ilvl w:val="1"/>
          <w:numId w:val="7"/>
        </w:numPr>
        <w:tabs>
          <w:tab w:val="clear" w:pos="1440"/>
        </w:tabs>
        <w:spacing w:after="0" w:line="240" w:lineRule="auto"/>
        <w:ind w:left="567" w:hanging="567"/>
        <w:jc w:val="both"/>
        <w:rPr>
          <w:rFonts w:ascii="Arial" w:hAnsi="Arial" w:cs="Arial"/>
          <w:iCs/>
          <w:sz w:val="22"/>
          <w:szCs w:val="22"/>
        </w:rPr>
      </w:pPr>
      <w:r w:rsidRPr="00735E1B">
        <w:rPr>
          <w:rFonts w:ascii="Arial" w:eastAsia="Arial" w:hAnsi="Arial" w:cs="Arial"/>
          <w:sz w:val="22"/>
          <w:szCs w:val="22"/>
        </w:rPr>
        <w:lastRenderedPageBreak/>
        <w:t>En tanto la denuncia reúne los requisitos establecidos por la norma citada, corresponde admitirla a trámite.</w:t>
      </w:r>
    </w:p>
    <w:p w14:paraId="3912EF2A" w14:textId="77777777" w:rsidR="001026B0" w:rsidRPr="00735E1B" w:rsidRDefault="001026B0" w:rsidP="00A61A25">
      <w:pPr>
        <w:pStyle w:val="Prrafodelista"/>
        <w:spacing w:after="0" w:line="240" w:lineRule="auto"/>
        <w:ind w:left="567"/>
        <w:jc w:val="both"/>
        <w:rPr>
          <w:rFonts w:ascii="Arial" w:eastAsia="Arial" w:hAnsi="Arial" w:cs="Arial"/>
          <w:b/>
          <w:sz w:val="22"/>
          <w:szCs w:val="22"/>
        </w:rPr>
      </w:pPr>
    </w:p>
    <w:p w14:paraId="247493EA" w14:textId="31D8763B" w:rsidR="000301FA" w:rsidRPr="00735E1B" w:rsidRDefault="006666E2" w:rsidP="00A61A25">
      <w:pPr>
        <w:ind w:left="567" w:hanging="567"/>
        <w:jc w:val="both"/>
        <w:rPr>
          <w:rFonts w:ascii="Arial" w:eastAsia="Arial" w:hAnsi="Arial" w:cs="Arial"/>
          <w:b/>
          <w:bCs/>
          <w:sz w:val="22"/>
          <w:szCs w:val="22"/>
        </w:rPr>
      </w:pPr>
      <w:r w:rsidRPr="00735E1B">
        <w:rPr>
          <w:rFonts w:ascii="Arial" w:eastAsia="Arial" w:hAnsi="Arial" w:cs="Arial"/>
          <w:b/>
          <w:bCs/>
          <w:sz w:val="22"/>
          <w:szCs w:val="22"/>
        </w:rPr>
        <w:t xml:space="preserve">III </w:t>
      </w:r>
      <w:r w:rsidRPr="00735E1B">
        <w:rPr>
          <w:rFonts w:ascii="Arial" w:eastAsia="Arial" w:hAnsi="Arial" w:cs="Arial"/>
          <w:b/>
          <w:bCs/>
          <w:sz w:val="22"/>
          <w:szCs w:val="22"/>
        </w:rPr>
        <w:tab/>
        <w:t>DE LA SOLICITUD DE MEDIDA CAUTELAR</w:t>
      </w:r>
    </w:p>
    <w:p w14:paraId="423686BD" w14:textId="77777777" w:rsidR="000301FA" w:rsidRPr="00735E1B" w:rsidRDefault="000301FA" w:rsidP="00A61A25">
      <w:pPr>
        <w:pStyle w:val="Prrafodelista"/>
        <w:spacing w:after="0" w:line="240" w:lineRule="auto"/>
        <w:ind w:left="567" w:hanging="567"/>
        <w:jc w:val="both"/>
        <w:rPr>
          <w:rFonts w:ascii="Arial" w:eastAsia="Arial" w:hAnsi="Arial" w:cs="Arial"/>
          <w:sz w:val="22"/>
          <w:szCs w:val="22"/>
        </w:rPr>
      </w:pPr>
    </w:p>
    <w:p w14:paraId="33F91998"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735E1B">
        <w:rPr>
          <w:rFonts w:ascii="Arial" w:eastAsia="Arial Narrow" w:hAnsi="Arial" w:cs="Arial"/>
          <w:sz w:val="22"/>
          <w:szCs w:val="22"/>
        </w:rPr>
        <w:t xml:space="preserve">El literal b) del artículo 21 del Decreto Legislativo N° 1033, Ley de Organización y Funciones del </w:t>
      </w:r>
      <w:r w:rsidRPr="00735E1B">
        <w:rPr>
          <w:rFonts w:ascii="Arial" w:hAnsi="Arial" w:cs="Arial"/>
          <w:sz w:val="22"/>
          <w:szCs w:val="22"/>
        </w:rPr>
        <w:t>Indecopi</w:t>
      </w:r>
      <w:r w:rsidRPr="00735E1B">
        <w:rPr>
          <w:rFonts w:ascii="Arial" w:eastAsia="Arial Narrow" w:hAnsi="Arial" w:cs="Arial"/>
          <w:sz w:val="22"/>
          <w:szCs w:val="22"/>
        </w:rPr>
        <w:t>, en</w:t>
      </w:r>
      <w:r w:rsidRPr="00E23FCD">
        <w:rPr>
          <w:rFonts w:ascii="Arial" w:eastAsia="Arial Narrow" w:hAnsi="Arial" w:cs="Arial"/>
          <w:sz w:val="22"/>
          <w:szCs w:val="22"/>
        </w:rPr>
        <w:t xml:space="preserve"> </w:t>
      </w:r>
      <w:r w:rsidRPr="00E23FCD">
        <w:rPr>
          <w:rFonts w:ascii="Arial" w:eastAsia="Arial" w:hAnsi="Arial" w:cs="Arial"/>
          <w:sz w:val="22"/>
          <w:szCs w:val="22"/>
        </w:rPr>
        <w:t>concordancia</w:t>
      </w:r>
      <w:r w:rsidRPr="00E23FCD">
        <w:rPr>
          <w:rFonts w:ascii="Arial" w:eastAsia="Arial Narrow" w:hAnsi="Arial" w:cs="Arial"/>
          <w:sz w:val="22"/>
          <w:szCs w:val="22"/>
        </w:rPr>
        <w:t xml:space="preserve"> a lo dispuesto por el Reglamento de Organización y Funciones del Indecopi, aprobado por Decreto Supremo 009-2009-PCM y modificado por Decreto Supremo 107-2012-PCM, establece que las Comisiones resuelven, en primera instancia administrativa, los procesos de su competencia, la adopción de medidas cautelares y correctivas, la imposición de las sanciones correspondientes y la determinación de costas y costos</w:t>
      </w:r>
      <w:r w:rsidRPr="00E23FCD">
        <w:rPr>
          <w:rStyle w:val="Refdenotaalpie"/>
          <w:rFonts w:ascii="Arial" w:eastAsia="Arial Narrow" w:hAnsi="Arial" w:cs="Arial"/>
          <w:sz w:val="22"/>
          <w:szCs w:val="22"/>
        </w:rPr>
        <w:footnoteReference w:customMarkFollows="1" w:id="10"/>
        <w:t>2</w:t>
      </w:r>
      <w:r w:rsidRPr="00E23FCD">
        <w:rPr>
          <w:rFonts w:ascii="Arial" w:eastAsia="Arial Narrow" w:hAnsi="Arial" w:cs="Arial"/>
          <w:sz w:val="22"/>
          <w:szCs w:val="22"/>
        </w:rPr>
        <w:t xml:space="preserve">. </w:t>
      </w:r>
    </w:p>
    <w:p w14:paraId="7657A01A" w14:textId="77777777" w:rsidR="000408B2" w:rsidRPr="00E23FCD" w:rsidRDefault="000408B2" w:rsidP="00A61A25">
      <w:pPr>
        <w:ind w:left="567"/>
        <w:jc w:val="both"/>
        <w:rPr>
          <w:rFonts w:ascii="Arial" w:hAnsi="Arial" w:cs="Arial"/>
          <w:sz w:val="22"/>
          <w:szCs w:val="22"/>
        </w:rPr>
      </w:pPr>
    </w:p>
    <w:p w14:paraId="1AA5F504"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Por su parte, el artículo 109 del Código establece que, en cualquier etapa del procedimiento, de oficio o a pedido de parte, el Indecopi puede, dentro del ámbito de su correspondiente competencia, dictar una o varias de las medidas cautelares indicadas en dicho </w:t>
      </w:r>
      <w:r w:rsidRPr="00E23FCD">
        <w:rPr>
          <w:rFonts w:ascii="Arial" w:eastAsia="Arial" w:hAnsi="Arial" w:cs="Arial"/>
          <w:sz w:val="22"/>
          <w:szCs w:val="22"/>
        </w:rPr>
        <w:t>artículo</w:t>
      </w:r>
      <w:r w:rsidRPr="00E23FCD">
        <w:rPr>
          <w:rFonts w:ascii="Arial" w:eastAsia="Arial Narrow" w:hAnsi="Arial" w:cs="Arial"/>
          <w:sz w:val="22"/>
          <w:szCs w:val="22"/>
        </w:rPr>
        <w:t>, destinadas a asegurar el cumplimiento de la decisión definitiva</w:t>
      </w:r>
      <w:r w:rsidRPr="00E23FCD">
        <w:rPr>
          <w:rStyle w:val="Refdenotaalpie"/>
          <w:rFonts w:ascii="Arial" w:eastAsia="Arial Narrow" w:hAnsi="Arial" w:cs="Arial"/>
          <w:sz w:val="22"/>
          <w:szCs w:val="22"/>
        </w:rPr>
        <w:footnoteReference w:customMarkFollows="1" w:id="11"/>
        <w:t>3</w:t>
      </w:r>
      <w:r w:rsidRPr="00E23FCD">
        <w:rPr>
          <w:rFonts w:ascii="Arial" w:eastAsia="Arial Narrow" w:hAnsi="Arial" w:cs="Arial"/>
          <w:sz w:val="22"/>
          <w:szCs w:val="22"/>
        </w:rPr>
        <w:t>.</w:t>
      </w:r>
    </w:p>
    <w:p w14:paraId="6BB55FC2" w14:textId="77777777" w:rsidR="000408B2" w:rsidRPr="00E23FCD" w:rsidRDefault="000408B2" w:rsidP="00A61A25">
      <w:pPr>
        <w:ind w:left="567"/>
        <w:jc w:val="both"/>
        <w:rPr>
          <w:rFonts w:ascii="Arial" w:hAnsi="Arial" w:cs="Arial"/>
          <w:sz w:val="22"/>
          <w:szCs w:val="22"/>
        </w:rPr>
      </w:pPr>
    </w:p>
    <w:p w14:paraId="2827965B"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La Comisión considera que existen tres (3) presupuestos que deben presentarse de forma </w:t>
      </w:r>
      <w:r w:rsidRPr="00E23FCD">
        <w:rPr>
          <w:rFonts w:ascii="Arial" w:eastAsia="Arial" w:hAnsi="Arial" w:cs="Arial"/>
          <w:sz w:val="22"/>
          <w:szCs w:val="22"/>
        </w:rPr>
        <w:t>concurrente</w:t>
      </w:r>
      <w:r w:rsidRPr="00E23FCD">
        <w:rPr>
          <w:rFonts w:ascii="Arial" w:eastAsia="Arial Narrow" w:hAnsi="Arial" w:cs="Arial"/>
          <w:sz w:val="22"/>
          <w:szCs w:val="22"/>
        </w:rPr>
        <w:t xml:space="preserve"> a efectos de analizar la viabilidad de dictar una medida cautelar solicitada en los procedimientos por infracción a las normas de protección al consumidor:</w:t>
      </w:r>
    </w:p>
    <w:p w14:paraId="11BFE4B9" w14:textId="77777777" w:rsidR="000408B2" w:rsidRPr="00E23FCD" w:rsidRDefault="000408B2" w:rsidP="00A61A25">
      <w:pPr>
        <w:ind w:left="567"/>
        <w:jc w:val="both"/>
        <w:rPr>
          <w:rFonts w:ascii="Arial" w:hAnsi="Arial" w:cs="Arial"/>
          <w:sz w:val="22"/>
          <w:szCs w:val="22"/>
        </w:rPr>
      </w:pPr>
    </w:p>
    <w:p w14:paraId="09B64183"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Acreditar la verosimilitud de la infracción;</w:t>
      </w:r>
    </w:p>
    <w:p w14:paraId="2FFBE9D3"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demostrar que existe un peligro en la demora de la emisión del pronunciamiento que definirá la controversia; y,</w:t>
      </w:r>
    </w:p>
    <w:p w14:paraId="6E461612"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señalar cuál es la medida adecuada para cautelar la decisión final.</w:t>
      </w:r>
    </w:p>
    <w:p w14:paraId="11C9A940" w14:textId="77777777" w:rsidR="000408B2" w:rsidRPr="00E23FCD" w:rsidRDefault="000408B2" w:rsidP="00A61A25">
      <w:pPr>
        <w:ind w:left="567"/>
        <w:jc w:val="both"/>
        <w:rPr>
          <w:rFonts w:ascii="Arial" w:hAnsi="Arial" w:cs="Arial"/>
          <w:sz w:val="22"/>
          <w:szCs w:val="22"/>
        </w:rPr>
      </w:pPr>
    </w:p>
    <w:p w14:paraId="006EC7B5"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Sobre el primer presupuesto, la Comisión considera que la verosimilitud de la infracción es un grado intermedio entre la duda y la certeza, sin constituir un estado que acredite fehacientemente la comisión de una infracción al Código</w:t>
      </w:r>
      <w:r w:rsidRPr="00E23FCD">
        <w:rPr>
          <w:rStyle w:val="Refdenotaalpie"/>
          <w:rFonts w:ascii="Arial" w:eastAsia="Arial Narrow" w:hAnsi="Arial" w:cs="Arial"/>
          <w:sz w:val="22"/>
          <w:szCs w:val="22"/>
        </w:rPr>
        <w:footnoteReference w:customMarkFollows="1" w:id="12"/>
        <w:t>4</w:t>
      </w:r>
      <w:r w:rsidRPr="00E23FCD">
        <w:rPr>
          <w:rFonts w:ascii="Arial" w:eastAsia="Arial Narrow" w:hAnsi="Arial" w:cs="Arial"/>
          <w:sz w:val="22"/>
          <w:szCs w:val="22"/>
        </w:rPr>
        <w:t>. Asimismo, este Colegiado entiende que la carga de acreditar el presente presupuesto corresponde al solicitante de la medida cautelar, por lo que deberá evaluarse, en cada caso concreto, la forma a través de la cual se está demostrando dicha verosimilitud</w:t>
      </w:r>
      <w:r w:rsidRPr="00E23FCD">
        <w:rPr>
          <w:rStyle w:val="Refdenotaalpie"/>
          <w:rFonts w:ascii="Arial" w:eastAsia="Arial Narrow" w:hAnsi="Arial" w:cs="Arial"/>
          <w:sz w:val="22"/>
          <w:szCs w:val="22"/>
        </w:rPr>
        <w:footnoteReference w:customMarkFollows="1" w:id="13"/>
        <w:t>5</w:t>
      </w:r>
      <w:r w:rsidRPr="00E23FCD">
        <w:rPr>
          <w:rFonts w:ascii="Arial" w:eastAsia="Arial Narrow" w:hAnsi="Arial" w:cs="Arial"/>
          <w:sz w:val="22"/>
          <w:szCs w:val="22"/>
        </w:rPr>
        <w:t>.</w:t>
      </w:r>
    </w:p>
    <w:p w14:paraId="34F01ADC" w14:textId="77777777" w:rsidR="000408B2" w:rsidRPr="00E23FCD" w:rsidRDefault="000408B2" w:rsidP="00A61A25">
      <w:pPr>
        <w:ind w:left="567"/>
        <w:jc w:val="both"/>
        <w:rPr>
          <w:rFonts w:ascii="Arial" w:hAnsi="Arial" w:cs="Arial"/>
          <w:sz w:val="22"/>
          <w:szCs w:val="22"/>
        </w:rPr>
      </w:pPr>
    </w:p>
    <w:p w14:paraId="7A4334EC"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De otro lado, sobre el segundo presupuesto que debe observar el peticionante de la medida, </w:t>
      </w:r>
      <w:r w:rsidRPr="00E23FCD">
        <w:rPr>
          <w:rFonts w:ascii="Arial" w:eastAsia="Arial" w:hAnsi="Arial" w:cs="Arial"/>
          <w:sz w:val="22"/>
          <w:szCs w:val="22"/>
        </w:rPr>
        <w:t>le</w:t>
      </w:r>
      <w:r w:rsidRPr="00E23FCD">
        <w:rPr>
          <w:rFonts w:ascii="Arial" w:eastAsia="Arial Narrow" w:hAnsi="Arial" w:cs="Arial"/>
          <w:sz w:val="22"/>
          <w:szCs w:val="22"/>
        </w:rPr>
        <w:t xml:space="preserve"> corresponde a éste demostrar que la intervención de la autoridad es necesaria en la medida que existe un peligro en la demora de la emisión de la decisión que definirá la controversia presentada ante la Comisión</w:t>
      </w:r>
      <w:r w:rsidRPr="00E23FCD">
        <w:rPr>
          <w:rStyle w:val="Refdenotaalpie"/>
          <w:rFonts w:ascii="Arial" w:eastAsia="Arial Narrow" w:hAnsi="Arial" w:cs="Arial"/>
          <w:sz w:val="22"/>
          <w:szCs w:val="22"/>
        </w:rPr>
        <w:footnoteReference w:customMarkFollows="1" w:id="14"/>
        <w:t>6</w:t>
      </w:r>
      <w:r w:rsidRPr="00E23FCD">
        <w:rPr>
          <w:rFonts w:ascii="Arial" w:eastAsia="Arial Narrow" w:hAnsi="Arial" w:cs="Arial"/>
          <w:sz w:val="22"/>
          <w:szCs w:val="22"/>
        </w:rPr>
        <w:t>.</w:t>
      </w:r>
    </w:p>
    <w:p w14:paraId="7F52469E" w14:textId="77777777" w:rsidR="000408B2" w:rsidRPr="00E23FCD" w:rsidRDefault="000408B2" w:rsidP="00A61A25">
      <w:pPr>
        <w:ind w:left="567"/>
        <w:jc w:val="both"/>
        <w:rPr>
          <w:rFonts w:ascii="Arial" w:hAnsi="Arial" w:cs="Arial"/>
          <w:sz w:val="22"/>
          <w:szCs w:val="22"/>
        </w:rPr>
      </w:pPr>
    </w:p>
    <w:p w14:paraId="126C0DD1"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Finalmente, sobre el tercer presupuesto para el dictado de una medida cautelar, la Comisión entiende que la adecuación es la necesidad que la medida cautelar peticionada </w:t>
      </w:r>
      <w:r w:rsidRPr="00E23FCD">
        <w:rPr>
          <w:rFonts w:ascii="Arial" w:eastAsia="Arial Narrow" w:hAnsi="Arial" w:cs="Arial"/>
          <w:sz w:val="22"/>
          <w:szCs w:val="22"/>
        </w:rPr>
        <w:lastRenderedPageBreak/>
        <w:t xml:space="preserve">sea </w:t>
      </w:r>
      <w:r w:rsidRPr="00E23FCD">
        <w:rPr>
          <w:rFonts w:ascii="Arial" w:eastAsia="Arial" w:hAnsi="Arial" w:cs="Arial"/>
          <w:sz w:val="22"/>
          <w:szCs w:val="22"/>
        </w:rPr>
        <w:t>congruente</w:t>
      </w:r>
      <w:r w:rsidRPr="00E23FCD">
        <w:rPr>
          <w:rFonts w:ascii="Arial" w:eastAsia="Arial Narrow" w:hAnsi="Arial" w:cs="Arial"/>
          <w:sz w:val="22"/>
          <w:szCs w:val="22"/>
        </w:rPr>
        <w:t xml:space="preserve"> y proporcional para lograr la finalidad de la tutela cautelar; esto es, asegurar la eficacia de la decisión final que pueda emitir la Comisión al término del procedimiento</w:t>
      </w:r>
      <w:r w:rsidRPr="00E23FCD">
        <w:rPr>
          <w:rStyle w:val="Refdenotaalpie"/>
          <w:rFonts w:ascii="Arial" w:eastAsia="Arial Narrow" w:hAnsi="Arial" w:cs="Arial"/>
          <w:sz w:val="22"/>
          <w:szCs w:val="22"/>
        </w:rPr>
        <w:footnoteReference w:customMarkFollows="1" w:id="15"/>
        <w:t>7</w:t>
      </w:r>
      <w:r w:rsidRPr="00E23FCD">
        <w:rPr>
          <w:rFonts w:ascii="Arial" w:eastAsia="Arial Narrow" w:hAnsi="Arial" w:cs="Arial"/>
          <w:sz w:val="22"/>
          <w:szCs w:val="22"/>
        </w:rPr>
        <w:t xml:space="preserve">. </w:t>
      </w:r>
    </w:p>
    <w:p w14:paraId="565ACC7D" w14:textId="77777777" w:rsidR="000408B2" w:rsidRPr="00E23FCD" w:rsidRDefault="000408B2" w:rsidP="00A61A25">
      <w:pPr>
        <w:ind w:left="567"/>
        <w:jc w:val="both"/>
        <w:rPr>
          <w:rFonts w:ascii="Arial" w:hAnsi="Arial" w:cs="Arial"/>
          <w:sz w:val="22"/>
          <w:szCs w:val="22"/>
        </w:rPr>
      </w:pPr>
    </w:p>
    <w:p w14:paraId="7463AEC6"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Así, para observar el presupuesto de la adecuación, la autoridad debe verificar la </w:t>
      </w:r>
      <w:r w:rsidRPr="00E23FCD">
        <w:rPr>
          <w:rFonts w:ascii="Arial" w:eastAsia="Arial" w:hAnsi="Arial" w:cs="Arial"/>
          <w:sz w:val="22"/>
          <w:szCs w:val="22"/>
        </w:rPr>
        <w:t>congruencia</w:t>
      </w:r>
      <w:r w:rsidRPr="00E23FCD">
        <w:rPr>
          <w:rFonts w:ascii="Arial" w:eastAsia="Arial Narrow" w:hAnsi="Arial" w:cs="Arial"/>
          <w:sz w:val="22"/>
          <w:szCs w:val="22"/>
        </w:rPr>
        <w:t>, esto es la existencia de correlación lógica entre el pedido cautelar y la pretensión u objeto de tutela en el proceso principal; y, además, la proporcionalidad, vale decir que la afectación que supone el dictado de la medida cautelar en quien la soporta sea la necesaria para alcanzar la plena efectividad de la decisión definitiva</w:t>
      </w:r>
      <w:r w:rsidRPr="00E23FCD">
        <w:rPr>
          <w:rStyle w:val="Refdenotaalpie"/>
          <w:rFonts w:ascii="Arial" w:eastAsia="Arial Narrow" w:hAnsi="Arial" w:cs="Arial"/>
          <w:sz w:val="22"/>
          <w:szCs w:val="22"/>
        </w:rPr>
        <w:footnoteReference w:customMarkFollows="1" w:id="16"/>
        <w:t>8</w:t>
      </w:r>
      <w:r w:rsidRPr="00E23FCD">
        <w:rPr>
          <w:rFonts w:ascii="Arial" w:eastAsia="Arial Narrow" w:hAnsi="Arial" w:cs="Arial"/>
          <w:sz w:val="22"/>
          <w:szCs w:val="22"/>
        </w:rPr>
        <w:t>.</w:t>
      </w:r>
    </w:p>
    <w:p w14:paraId="2F34DA31" w14:textId="77777777" w:rsidR="000408B2" w:rsidRPr="00E23FCD" w:rsidRDefault="000408B2" w:rsidP="00A61A25">
      <w:pPr>
        <w:ind w:left="567"/>
        <w:jc w:val="both"/>
        <w:rPr>
          <w:rFonts w:ascii="Arial" w:hAnsi="Arial" w:cs="Arial"/>
          <w:sz w:val="22"/>
          <w:szCs w:val="22"/>
        </w:rPr>
      </w:pPr>
    </w:p>
    <w:p w14:paraId="19A351CF"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Así, </w:t>
      </w:r>
      <w:r w:rsidRPr="00E23FCD">
        <w:rPr>
          <w:rFonts w:ascii="Arial" w:eastAsia="Arial" w:hAnsi="Arial" w:cs="Arial"/>
          <w:sz w:val="22"/>
          <w:szCs w:val="22"/>
        </w:rPr>
        <w:t>sobre</w:t>
      </w:r>
      <w:r w:rsidRPr="00E23FCD">
        <w:rPr>
          <w:rFonts w:ascii="Arial" w:eastAsia="Arial Narrow" w:hAnsi="Arial" w:cs="Arial"/>
          <w:sz w:val="22"/>
          <w:szCs w:val="22"/>
        </w:rPr>
        <w:t xml:space="preserve"> el principio de adecuación en teoría cautelar, el Tribunal Constitucional</w:t>
      </w:r>
      <w:r w:rsidRPr="00E23FCD">
        <w:rPr>
          <w:rStyle w:val="Refdenotaalpie"/>
          <w:rFonts w:ascii="Arial" w:eastAsia="Arial Narrow" w:hAnsi="Arial" w:cs="Arial"/>
          <w:sz w:val="22"/>
          <w:szCs w:val="22"/>
        </w:rPr>
        <w:footnoteReference w:customMarkFollows="1" w:id="17"/>
        <w:t>9</w:t>
      </w:r>
      <w:r w:rsidRPr="00E23FCD">
        <w:rPr>
          <w:rFonts w:ascii="Arial" w:eastAsia="Arial Narrow" w:hAnsi="Arial" w:cs="Arial"/>
          <w:sz w:val="22"/>
          <w:szCs w:val="22"/>
        </w:rPr>
        <w:t xml:space="preserve"> señaló que:</w:t>
      </w:r>
    </w:p>
    <w:p w14:paraId="29863B08" w14:textId="77777777" w:rsidR="000408B2" w:rsidRPr="00E23FCD" w:rsidRDefault="000408B2" w:rsidP="00A61A25">
      <w:pPr>
        <w:ind w:left="567"/>
        <w:jc w:val="both"/>
        <w:rPr>
          <w:rFonts w:ascii="Arial" w:hAnsi="Arial" w:cs="Arial"/>
          <w:sz w:val="22"/>
          <w:szCs w:val="22"/>
        </w:rPr>
      </w:pPr>
    </w:p>
    <w:p w14:paraId="1D936AAA" w14:textId="77777777" w:rsidR="000408B2" w:rsidRPr="006666E2" w:rsidRDefault="000408B2" w:rsidP="00A61A25">
      <w:pPr>
        <w:ind w:left="1140"/>
        <w:jc w:val="both"/>
        <w:rPr>
          <w:rFonts w:ascii="Arial" w:hAnsi="Arial" w:cs="Arial"/>
          <w:sz w:val="20"/>
          <w:szCs w:val="20"/>
        </w:rPr>
      </w:pPr>
      <w:r w:rsidRPr="006666E2">
        <w:rPr>
          <w:rFonts w:ascii="Arial" w:hAnsi="Arial" w:cs="Arial"/>
          <w:i/>
          <w:sz w:val="20"/>
          <w:szCs w:val="20"/>
        </w:rPr>
        <w:t xml:space="preserve">“(…) lo que desde una perspectiva procesal se conoce como </w:t>
      </w:r>
      <w:r w:rsidRPr="006666E2">
        <w:rPr>
          <w:rFonts w:ascii="Arial" w:hAnsi="Arial" w:cs="Arial"/>
          <w:b/>
          <w:i/>
          <w:sz w:val="20"/>
          <w:szCs w:val="20"/>
        </w:rPr>
        <w:t>principio de congruencia</w:t>
      </w:r>
      <w:r w:rsidRPr="006666E2">
        <w:rPr>
          <w:rFonts w:ascii="Arial" w:hAnsi="Arial" w:cs="Arial"/>
          <w:i/>
          <w:sz w:val="20"/>
          <w:szCs w:val="20"/>
        </w:rPr>
        <w:t xml:space="preserve"> o, en la teoría cautelar como </w:t>
      </w:r>
      <w:r w:rsidRPr="006666E2">
        <w:rPr>
          <w:rFonts w:ascii="Arial" w:hAnsi="Arial" w:cs="Arial"/>
          <w:b/>
          <w:i/>
          <w:sz w:val="20"/>
          <w:szCs w:val="20"/>
        </w:rPr>
        <w:t>principio de adecuación o principio de mínima injerencia,</w:t>
      </w:r>
      <w:r w:rsidRPr="006666E2">
        <w:rPr>
          <w:rFonts w:ascii="Arial" w:hAnsi="Arial" w:cs="Arial"/>
          <w:i/>
          <w:sz w:val="20"/>
          <w:szCs w:val="20"/>
        </w:rPr>
        <w:t xml:space="preserve"> sirve para delimitar las potestades cautelares del juez, ya que permite que la medida adoptada sea no sólo idónea a la finalidad que persigue, sino que al mismo tiempo no sea tan dañina que incluso cause mayores estragos al peligro de daño irreparable que se intenta garantizar al adoptarla“ (…) “Se trata de optimizar las técnicas procesales de tutela de los derechos a efectos de garantizar la vigencia de los derechos no sólo de quien solicita una medida cautelar, sino también y con mayor rigor aún, de quien los va a sufrir (…)”</w:t>
      </w:r>
      <w:r w:rsidRPr="006666E2">
        <w:rPr>
          <w:rFonts w:ascii="Arial" w:hAnsi="Arial" w:cs="Arial"/>
          <w:sz w:val="20"/>
          <w:szCs w:val="20"/>
        </w:rPr>
        <w:t>.</w:t>
      </w:r>
    </w:p>
    <w:p w14:paraId="3B6FBD8C" w14:textId="77777777" w:rsidR="000408B2" w:rsidRPr="00E23FCD" w:rsidRDefault="000408B2" w:rsidP="00A61A25">
      <w:pPr>
        <w:ind w:left="567"/>
        <w:jc w:val="both"/>
        <w:rPr>
          <w:rFonts w:ascii="Arial" w:hAnsi="Arial" w:cs="Arial"/>
          <w:sz w:val="22"/>
          <w:szCs w:val="22"/>
        </w:rPr>
      </w:pPr>
    </w:p>
    <w:p w14:paraId="48C769C4"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En </w:t>
      </w:r>
      <w:r w:rsidRPr="00E23FCD">
        <w:rPr>
          <w:rFonts w:ascii="Arial" w:eastAsia="Arial" w:hAnsi="Arial" w:cs="Arial"/>
          <w:sz w:val="22"/>
          <w:szCs w:val="22"/>
        </w:rPr>
        <w:t>atención</w:t>
      </w:r>
      <w:r w:rsidRPr="00E23FCD">
        <w:rPr>
          <w:rFonts w:ascii="Arial" w:eastAsia="Arial Narrow" w:hAnsi="Arial" w:cs="Arial"/>
          <w:sz w:val="22"/>
          <w:szCs w:val="22"/>
        </w:rPr>
        <w:t xml:space="preserve"> a lo expuesto, la Comisión considera que, a efectos de evaluar la solicitud de medida cautelar presentada por la parte denunciante, se debe analizar, de forma independiente, la concurrencia de los tres (3) presupuestos señalados, a efectos de otorgar la tutela cautelar prevista en el procedimiento especial por infracción de las normas de protección al consumidor. Por tanto, la ausencia o falta de uno de los presupuestos, determinará que la medida cautelar no sea concedida por la autoridad.</w:t>
      </w:r>
    </w:p>
    <w:p w14:paraId="2531701A" w14:textId="77777777" w:rsidR="000408B2" w:rsidRPr="00E23FCD" w:rsidRDefault="000408B2" w:rsidP="00A61A25">
      <w:pPr>
        <w:pStyle w:val="Prrafodelista"/>
        <w:spacing w:after="0" w:line="240" w:lineRule="auto"/>
        <w:ind w:left="567"/>
        <w:jc w:val="both"/>
        <w:rPr>
          <w:rFonts w:ascii="Arial" w:hAnsi="Arial" w:cs="Arial"/>
          <w:sz w:val="22"/>
          <w:szCs w:val="22"/>
        </w:rPr>
      </w:pPr>
    </w:p>
    <w:p w14:paraId="74A65E7F"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rPr>
        <w:t xml:space="preserve">Finalmente, en el orden establecido, para este Colegiado corresponderá verificar, en primer lugar, la verosimilitud del carácter ilegal del hecho infractor —a la luz de lo dispuesto en lo </w:t>
      </w:r>
      <w:r w:rsidRPr="00E23FCD">
        <w:rPr>
          <w:rFonts w:ascii="Arial" w:hAnsi="Arial" w:cs="Arial"/>
          <w:sz w:val="22"/>
          <w:szCs w:val="22"/>
        </w:rPr>
        <w:lastRenderedPageBreak/>
        <w:t>desarrollado en los párrafos precedentes—, luego de lo cual se analizará si es que la intervención preventiva es necesaria para evitar que el daño se torne en irreparable —peligro en la demora— y, finalmente, evaluará la adecuación de la medida a efectos de cautelar la decisión final.</w:t>
      </w:r>
    </w:p>
    <w:p w14:paraId="2D843229" w14:textId="77777777" w:rsidR="000408B2" w:rsidRPr="00E23FCD" w:rsidRDefault="000408B2" w:rsidP="00A61A25">
      <w:pPr>
        <w:jc w:val="both"/>
        <w:rPr>
          <w:rFonts w:ascii="Arial" w:hAnsi="Arial" w:cs="Arial"/>
          <w:sz w:val="22"/>
          <w:szCs w:val="22"/>
        </w:rPr>
      </w:pPr>
    </w:p>
    <w:p w14:paraId="363F8214" w14:textId="15D5A77B" w:rsidR="000408B2" w:rsidRPr="00E23FCD" w:rsidRDefault="00E74895" w:rsidP="00A61A25">
      <w:pPr>
        <w:pStyle w:val="Prrafodelista"/>
        <w:numPr>
          <w:ilvl w:val="1"/>
          <w:numId w:val="7"/>
        </w:numPr>
        <w:tabs>
          <w:tab w:val="clear" w:pos="1440"/>
        </w:tabs>
        <w:spacing w:after="0" w:line="240" w:lineRule="auto"/>
        <w:ind w:left="567" w:hanging="567"/>
        <w:jc w:val="both"/>
        <w:rPr>
          <w:rFonts w:ascii="Arial" w:eastAsia="Arial Narrow" w:hAnsi="Arial" w:cs="Arial"/>
          <w:sz w:val="22"/>
          <w:szCs w:val="22"/>
        </w:rPr>
      </w:pPr>
      <w:r w:rsidRPr="00E23FCD">
        <w:rPr>
          <w:rFonts w:ascii="Arial" w:eastAsia="Arial Narrow" w:hAnsi="Arial" w:cs="Arial"/>
          <w:sz w:val="22"/>
          <w:szCs w:val="22"/>
        </w:rPr>
        <w:t xml:space="preserve">En el </w:t>
      </w:r>
      <w:r w:rsidRPr="00E23FCD">
        <w:rPr>
          <w:rFonts w:ascii="Arial" w:eastAsia="Arial" w:hAnsi="Arial" w:cs="Arial"/>
          <w:sz w:val="22"/>
          <w:szCs w:val="22"/>
        </w:rPr>
        <w:t>presente</w:t>
      </w:r>
      <w:r w:rsidRPr="00E23FCD">
        <w:rPr>
          <w:rFonts w:ascii="Arial" w:eastAsia="Arial Narrow" w:hAnsi="Arial" w:cs="Arial"/>
          <w:sz w:val="22"/>
          <w:szCs w:val="22"/>
        </w:rPr>
        <w:t xml:space="preserve"> caso, </w:t>
      </w:r>
      <w:r w:rsidR="00D704DB" w:rsidRPr="0016783F">
        <w:rPr>
          <w:rFonts w:ascii="Arial" w:eastAsia="Arial Narrow" w:hAnsi="Arial" w:cs="Arial"/>
          <w:sz w:val="22"/>
          <w:szCs w:val="22"/>
          <w:highlight w:val="green"/>
        </w:rPr>
        <w:t>el señor Mavila</w:t>
      </w:r>
      <w:r w:rsidR="00D704DB">
        <w:rPr>
          <w:rFonts w:ascii="Arial" w:eastAsia="Arial Narrow" w:hAnsi="Arial" w:cs="Arial"/>
          <w:sz w:val="22"/>
          <w:szCs w:val="22"/>
        </w:rPr>
        <w:t xml:space="preserve"> </w:t>
      </w:r>
      <w:r w:rsidRPr="00E23FCD">
        <w:rPr>
          <w:rFonts w:ascii="Arial" w:eastAsia="Arial Narrow" w:hAnsi="Arial" w:cs="Arial"/>
          <w:sz w:val="22"/>
          <w:szCs w:val="22"/>
        </w:rPr>
        <w:t xml:space="preserve">denunció que </w:t>
      </w:r>
      <w:r w:rsidR="00D704DB" w:rsidRPr="0016783F">
        <w:rPr>
          <w:rFonts w:ascii="Arial" w:eastAsia="Arial Narrow" w:hAnsi="Arial" w:cs="Arial"/>
          <w:sz w:val="22"/>
          <w:szCs w:val="22"/>
          <w:highlight w:val="green"/>
        </w:rPr>
        <w:t>Pacífico</w:t>
      </w:r>
      <w:r w:rsidRPr="00E23FCD">
        <w:rPr>
          <w:rFonts w:ascii="Arial" w:eastAsia="Arial Narrow" w:hAnsi="Arial" w:cs="Arial"/>
          <w:sz w:val="22"/>
          <w:szCs w:val="22"/>
        </w:rPr>
        <w:t xml:space="preserve"> </w:t>
      </w:r>
      <w:r w:rsidR="00606AD6" w:rsidRPr="00E23FCD">
        <w:rPr>
          <w:rFonts w:ascii="Arial" w:hAnsi="Arial" w:cs="Arial"/>
          <w:sz w:val="22"/>
          <w:szCs w:val="22"/>
          <w:lang w:val="es-ES" w:eastAsia="es-ES"/>
        </w:rPr>
        <w:t xml:space="preserve">habría </w:t>
      </w:r>
      <w:r w:rsidR="00606AD6" w:rsidRPr="0016783F">
        <w:rPr>
          <w:rFonts w:ascii="Arial" w:hAnsi="Arial" w:cs="Arial"/>
          <w:sz w:val="22"/>
          <w:szCs w:val="22"/>
          <w:highlight w:val="cyan"/>
          <w:lang w:val="es-ES" w:eastAsia="es-ES"/>
        </w:rPr>
        <w:t xml:space="preserve">negado injustificadamente al denunciante la cobertura de la </w:t>
      </w:r>
      <w:r w:rsidR="00606AD6" w:rsidRPr="0016783F">
        <w:rPr>
          <w:rFonts w:ascii="Arial" w:eastAsia="Arial Narrow" w:hAnsi="Arial" w:cs="Arial"/>
          <w:color w:val="000000" w:themeColor="text1"/>
          <w:sz w:val="22"/>
          <w:szCs w:val="22"/>
          <w:highlight w:val="cyan"/>
        </w:rPr>
        <w:t>Póliza de Automóviles N° 2006445624 por el siniestro del 26 de enero de 2022</w:t>
      </w:r>
      <w:r w:rsidR="00C77155" w:rsidRPr="00E23FCD">
        <w:rPr>
          <w:rFonts w:ascii="Arial" w:eastAsia="Arial Narrow" w:hAnsi="Arial" w:cs="Arial"/>
          <w:sz w:val="22"/>
          <w:szCs w:val="22"/>
        </w:rPr>
        <w:t>.</w:t>
      </w:r>
    </w:p>
    <w:p w14:paraId="03879BD9" w14:textId="77777777" w:rsidR="000408B2" w:rsidRPr="00E23FCD" w:rsidRDefault="000408B2" w:rsidP="00A61A25">
      <w:pPr>
        <w:pStyle w:val="Prrafodelista"/>
        <w:spacing w:line="240" w:lineRule="auto"/>
        <w:ind w:left="1430"/>
        <w:jc w:val="both"/>
        <w:rPr>
          <w:rFonts w:ascii="Arial" w:eastAsia="Arial Narrow" w:hAnsi="Arial" w:cs="Arial"/>
          <w:sz w:val="22"/>
          <w:szCs w:val="22"/>
        </w:rPr>
      </w:pPr>
    </w:p>
    <w:p w14:paraId="4F91EADC" w14:textId="0DDAC155" w:rsidR="00C77155" w:rsidRPr="00E23FCD" w:rsidRDefault="000408B2" w:rsidP="00A61A25">
      <w:pPr>
        <w:pStyle w:val="Prrafodelista"/>
        <w:numPr>
          <w:ilvl w:val="1"/>
          <w:numId w:val="7"/>
        </w:numPr>
        <w:tabs>
          <w:tab w:val="clear" w:pos="1440"/>
        </w:tabs>
        <w:spacing w:after="0" w:line="240" w:lineRule="auto"/>
        <w:ind w:left="567" w:hanging="567"/>
        <w:jc w:val="both"/>
        <w:rPr>
          <w:rFonts w:ascii="Arial" w:eastAsia="Arial Narrow" w:hAnsi="Arial" w:cs="Arial"/>
          <w:sz w:val="22"/>
          <w:szCs w:val="22"/>
        </w:rPr>
      </w:pPr>
      <w:r w:rsidRPr="00E23FCD">
        <w:rPr>
          <w:rFonts w:ascii="Arial" w:eastAsia="Arial Narrow" w:hAnsi="Arial" w:cs="Arial"/>
          <w:sz w:val="22"/>
          <w:szCs w:val="22"/>
        </w:rPr>
        <w:t xml:space="preserve">En </w:t>
      </w:r>
      <w:r w:rsidRPr="00E23FCD">
        <w:rPr>
          <w:rFonts w:ascii="Arial" w:eastAsia="Arial" w:hAnsi="Arial" w:cs="Arial"/>
          <w:sz w:val="22"/>
          <w:szCs w:val="22"/>
        </w:rPr>
        <w:t>atención</w:t>
      </w:r>
      <w:r w:rsidRPr="00E23FCD">
        <w:rPr>
          <w:rFonts w:ascii="Arial" w:eastAsia="Arial Narrow" w:hAnsi="Arial" w:cs="Arial"/>
          <w:sz w:val="22"/>
          <w:szCs w:val="22"/>
        </w:rPr>
        <w:t xml:space="preserve"> a ello, </w:t>
      </w:r>
      <w:r w:rsidR="00E74895" w:rsidRPr="0016783F">
        <w:rPr>
          <w:rFonts w:ascii="Arial" w:eastAsia="Arial Narrow" w:hAnsi="Arial" w:cs="Arial"/>
          <w:sz w:val="22"/>
          <w:szCs w:val="22"/>
          <w:highlight w:val="magenta"/>
        </w:rPr>
        <w:t>la denunciante</w:t>
      </w:r>
      <w:r w:rsidR="00E74895" w:rsidRPr="00E23FCD">
        <w:rPr>
          <w:rFonts w:ascii="Arial" w:eastAsia="Arial Narrow" w:hAnsi="Arial" w:cs="Arial"/>
          <w:sz w:val="22"/>
          <w:szCs w:val="22"/>
        </w:rPr>
        <w:t xml:space="preserve"> solicitó como medida cautelar</w:t>
      </w:r>
      <w:r w:rsidR="00E74895" w:rsidRPr="0016783F">
        <w:rPr>
          <w:rFonts w:ascii="Arial" w:eastAsia="Arial Narrow" w:hAnsi="Arial" w:cs="Arial"/>
          <w:sz w:val="22"/>
          <w:szCs w:val="22"/>
          <w:highlight w:val="green"/>
        </w:rPr>
        <w:t xml:space="preserve">, </w:t>
      </w:r>
      <w:r w:rsidR="00D704DB" w:rsidRPr="0016783F">
        <w:rPr>
          <w:rFonts w:ascii="Arial" w:eastAsia="Arial Narrow" w:hAnsi="Arial" w:cs="Arial"/>
          <w:color w:val="000000" w:themeColor="text1"/>
          <w:sz w:val="22"/>
          <w:szCs w:val="22"/>
          <w:highlight w:val="green"/>
        </w:rPr>
        <w:t>la reparación de la unidad vehicular y/o indemnización por la pérdida total del vehículo</w:t>
      </w:r>
      <w:r w:rsidR="00C77155" w:rsidRPr="00E23FCD">
        <w:rPr>
          <w:rFonts w:ascii="Arial" w:hAnsi="Arial" w:cs="Arial"/>
          <w:color w:val="000000" w:themeColor="text1"/>
          <w:sz w:val="22"/>
          <w:szCs w:val="22"/>
        </w:rPr>
        <w:t>.</w:t>
      </w:r>
    </w:p>
    <w:p w14:paraId="6E9D2299" w14:textId="77777777" w:rsidR="00D752FA" w:rsidRPr="00AB2753" w:rsidRDefault="00D752FA" w:rsidP="00A61A25">
      <w:pPr>
        <w:jc w:val="both"/>
      </w:pPr>
    </w:p>
    <w:p w14:paraId="1D452D69" w14:textId="77777777" w:rsidR="00D752FA" w:rsidRPr="00AB2753" w:rsidRDefault="00D752FA" w:rsidP="00A61A25">
      <w:pPr>
        <w:tabs>
          <w:tab w:val="left" w:pos="566"/>
        </w:tabs>
        <w:jc w:val="both"/>
      </w:pPr>
      <w:r w:rsidRPr="00D752FA">
        <w:rPr>
          <w:rFonts w:ascii="Arial" w:hAnsi="Arial" w:cs="Arial"/>
          <w:b/>
          <w:sz w:val="22"/>
          <w:szCs w:val="22"/>
        </w:rPr>
        <w:t>(i)</w:t>
      </w:r>
      <w:r w:rsidRPr="00AB2753">
        <w:rPr>
          <w:b/>
          <w:i/>
        </w:rPr>
        <w:tab/>
      </w:r>
      <w:r w:rsidRPr="00D752FA">
        <w:rPr>
          <w:rFonts w:ascii="Arial" w:hAnsi="Arial" w:cs="Arial"/>
          <w:b/>
          <w:i/>
          <w:sz w:val="22"/>
          <w:szCs w:val="22"/>
        </w:rPr>
        <w:t>Sobre la verosimilitud de la infracción</w:t>
      </w:r>
    </w:p>
    <w:p w14:paraId="01EBE94B" w14:textId="77777777" w:rsidR="00D752FA" w:rsidRPr="00AB2753" w:rsidRDefault="00D752FA" w:rsidP="00A61A25">
      <w:pPr>
        <w:jc w:val="both"/>
      </w:pPr>
    </w:p>
    <w:p w14:paraId="0F182B08" w14:textId="40C7B321" w:rsidR="00D752FA" w:rsidRPr="00E23FCD"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rPr>
        <w:t xml:space="preserve">En el presente caso, el objeto principal de discusión, con relación </w:t>
      </w:r>
      <w:r w:rsidR="00D704DB">
        <w:rPr>
          <w:rFonts w:ascii="Arial" w:hAnsi="Arial" w:cs="Arial"/>
          <w:sz w:val="22"/>
          <w:szCs w:val="22"/>
        </w:rPr>
        <w:t xml:space="preserve">a </w:t>
      </w:r>
      <w:r w:rsidR="00D704DB" w:rsidRPr="0016783F">
        <w:rPr>
          <w:rFonts w:ascii="Arial" w:hAnsi="Arial" w:cs="Arial"/>
          <w:sz w:val="22"/>
          <w:szCs w:val="22"/>
          <w:highlight w:val="green"/>
        </w:rPr>
        <w:t>Pacífico</w:t>
      </w:r>
      <w:r w:rsidRPr="00E23FCD">
        <w:rPr>
          <w:rFonts w:ascii="Arial" w:hAnsi="Arial" w:cs="Arial"/>
          <w:sz w:val="22"/>
          <w:szCs w:val="22"/>
        </w:rPr>
        <w:t xml:space="preserve">, versa sobre </w:t>
      </w:r>
      <w:r w:rsidRPr="0016783F">
        <w:rPr>
          <w:rFonts w:ascii="Arial" w:hAnsi="Arial" w:cs="Arial"/>
          <w:sz w:val="22"/>
          <w:szCs w:val="22"/>
          <w:highlight w:val="cyan"/>
        </w:rPr>
        <w:t>un</w:t>
      </w:r>
      <w:r w:rsidR="00B43BA8" w:rsidRPr="0016783F">
        <w:rPr>
          <w:rFonts w:ascii="Arial" w:hAnsi="Arial" w:cs="Arial"/>
          <w:sz w:val="22"/>
          <w:szCs w:val="22"/>
          <w:highlight w:val="cyan"/>
        </w:rPr>
        <w:t xml:space="preserve">a presunta negatoria </w:t>
      </w:r>
      <w:r w:rsidR="00282E7A" w:rsidRPr="0016783F">
        <w:rPr>
          <w:rFonts w:ascii="Arial" w:hAnsi="Arial" w:cs="Arial"/>
          <w:sz w:val="22"/>
          <w:szCs w:val="22"/>
          <w:highlight w:val="cyan"/>
        </w:rPr>
        <w:t xml:space="preserve">del otorgamiento de la cobertura de la </w:t>
      </w:r>
      <w:r w:rsidR="00282E7A" w:rsidRPr="0016783F">
        <w:rPr>
          <w:rFonts w:ascii="Arial" w:eastAsia="Arial Narrow" w:hAnsi="Arial" w:cs="Arial"/>
          <w:color w:val="000000" w:themeColor="text1"/>
          <w:sz w:val="22"/>
          <w:szCs w:val="22"/>
          <w:highlight w:val="cyan"/>
        </w:rPr>
        <w:t>Póliza de Automóviles N° 2006445624 de titularidad del denunciante</w:t>
      </w:r>
      <w:r w:rsidRPr="00E23FCD">
        <w:rPr>
          <w:rFonts w:ascii="Arial" w:hAnsi="Arial" w:cs="Arial"/>
          <w:sz w:val="22"/>
          <w:szCs w:val="22"/>
        </w:rPr>
        <w:t xml:space="preserve">; por lo que la solicitud de medida cautelar </w:t>
      </w:r>
      <w:r w:rsidRPr="0016783F">
        <w:rPr>
          <w:rFonts w:ascii="Arial" w:hAnsi="Arial" w:cs="Arial"/>
          <w:sz w:val="22"/>
          <w:szCs w:val="22"/>
          <w:highlight w:val="magenta"/>
        </w:rPr>
        <w:t xml:space="preserve">busca la </w:t>
      </w:r>
      <w:r w:rsidR="00BA2E19" w:rsidRPr="0016783F">
        <w:rPr>
          <w:rFonts w:ascii="Arial" w:hAnsi="Arial" w:cs="Arial"/>
          <w:sz w:val="22"/>
          <w:szCs w:val="22"/>
          <w:highlight w:val="magenta"/>
        </w:rPr>
        <w:t>que se atienda al vehículo siniestrado</w:t>
      </w:r>
      <w:r w:rsidRPr="00E23FCD">
        <w:rPr>
          <w:rFonts w:ascii="Arial" w:eastAsia="Arial Narrow" w:hAnsi="Arial" w:cs="Arial"/>
          <w:color w:val="000000" w:themeColor="text1"/>
          <w:sz w:val="22"/>
          <w:szCs w:val="22"/>
        </w:rPr>
        <w:t>.</w:t>
      </w:r>
    </w:p>
    <w:p w14:paraId="049FCD0D" w14:textId="77777777" w:rsidR="00D752FA" w:rsidRPr="00D752FA" w:rsidRDefault="00D752FA" w:rsidP="00A61A25">
      <w:pPr>
        <w:tabs>
          <w:tab w:val="left" w:pos="1140"/>
        </w:tabs>
        <w:contextualSpacing/>
        <w:jc w:val="both"/>
        <w:rPr>
          <w:rFonts w:ascii="Arial" w:hAnsi="Arial" w:cs="Arial"/>
          <w:sz w:val="22"/>
          <w:szCs w:val="22"/>
        </w:rPr>
      </w:pPr>
    </w:p>
    <w:p w14:paraId="018A0E1E" w14:textId="32F641C6"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Al respecto, la Comisión considera que, para acreditar la verosimilitud de dicha infracción, corresponde </w:t>
      </w:r>
      <w:r w:rsidRPr="0016783F">
        <w:rPr>
          <w:rFonts w:ascii="Arial" w:hAnsi="Arial" w:cs="Arial"/>
          <w:sz w:val="22"/>
          <w:szCs w:val="22"/>
          <w:highlight w:val="green"/>
        </w:rPr>
        <w:t>a</w:t>
      </w:r>
      <w:r w:rsidR="001F5BD5" w:rsidRPr="0016783F">
        <w:rPr>
          <w:rFonts w:ascii="Arial" w:hAnsi="Arial" w:cs="Arial"/>
          <w:sz w:val="22"/>
          <w:szCs w:val="22"/>
          <w:highlight w:val="green"/>
        </w:rPr>
        <w:t>l señor Mavila</w:t>
      </w:r>
      <w:r w:rsidR="001F5BD5">
        <w:rPr>
          <w:rFonts w:ascii="Arial" w:hAnsi="Arial" w:cs="Arial"/>
          <w:sz w:val="22"/>
          <w:szCs w:val="22"/>
        </w:rPr>
        <w:t xml:space="preserve"> </w:t>
      </w:r>
      <w:r w:rsidRPr="00D752FA">
        <w:rPr>
          <w:rFonts w:ascii="Arial" w:hAnsi="Arial" w:cs="Arial"/>
          <w:sz w:val="22"/>
          <w:szCs w:val="22"/>
        </w:rPr>
        <w:t xml:space="preserve">demostrar que resulta probable que, al término del presente procedimiento, se determinará que la conducta de </w:t>
      </w:r>
      <w:r w:rsidR="001F5BD5" w:rsidRPr="00BF540E">
        <w:rPr>
          <w:rFonts w:ascii="Arial" w:hAnsi="Arial" w:cs="Arial"/>
          <w:sz w:val="22"/>
          <w:szCs w:val="22"/>
          <w:highlight w:val="green"/>
        </w:rPr>
        <w:t>Pacífico</w:t>
      </w:r>
      <w:r>
        <w:rPr>
          <w:rFonts w:ascii="Arial" w:hAnsi="Arial" w:cs="Arial"/>
          <w:sz w:val="22"/>
          <w:szCs w:val="22"/>
        </w:rPr>
        <w:t xml:space="preserve"> </w:t>
      </w:r>
      <w:r w:rsidRPr="00D752FA">
        <w:rPr>
          <w:rFonts w:ascii="Arial" w:hAnsi="Arial" w:cs="Arial"/>
          <w:sz w:val="22"/>
          <w:szCs w:val="22"/>
        </w:rPr>
        <w:t>constituye una infracción administrativa al Código.</w:t>
      </w:r>
    </w:p>
    <w:p w14:paraId="284C56B0" w14:textId="77777777" w:rsidR="00D752FA" w:rsidRPr="00D752FA" w:rsidRDefault="00D752FA" w:rsidP="00A61A25">
      <w:pPr>
        <w:tabs>
          <w:tab w:val="left" w:pos="1140"/>
        </w:tabs>
        <w:jc w:val="both"/>
        <w:rPr>
          <w:rFonts w:ascii="Arial" w:hAnsi="Arial" w:cs="Arial"/>
          <w:sz w:val="22"/>
          <w:szCs w:val="22"/>
        </w:rPr>
      </w:pPr>
    </w:p>
    <w:p w14:paraId="13A663DA" w14:textId="0E2BE44B"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Del análisis del escrito </w:t>
      </w:r>
      <w:r>
        <w:rPr>
          <w:rFonts w:ascii="Arial" w:hAnsi="Arial" w:cs="Arial"/>
          <w:sz w:val="22"/>
          <w:szCs w:val="22"/>
        </w:rPr>
        <w:t>de denuncia</w:t>
      </w:r>
      <w:r w:rsidRPr="00D752FA">
        <w:rPr>
          <w:rFonts w:ascii="Arial" w:hAnsi="Arial" w:cs="Arial"/>
          <w:sz w:val="22"/>
          <w:szCs w:val="22"/>
        </w:rPr>
        <w:t xml:space="preserve">, se advierte que </w:t>
      </w:r>
      <w:r w:rsidR="009C2BE4" w:rsidRPr="00BF540E">
        <w:rPr>
          <w:rFonts w:ascii="Arial" w:hAnsi="Arial" w:cs="Arial"/>
          <w:sz w:val="22"/>
          <w:szCs w:val="22"/>
          <w:highlight w:val="green"/>
        </w:rPr>
        <w:t>el</w:t>
      </w:r>
      <w:r w:rsidRPr="00BF540E">
        <w:rPr>
          <w:rFonts w:ascii="Arial" w:hAnsi="Arial" w:cs="Arial"/>
          <w:sz w:val="22"/>
          <w:szCs w:val="22"/>
          <w:highlight w:val="green"/>
        </w:rPr>
        <w:t xml:space="preserve"> denunciante</w:t>
      </w:r>
      <w:r w:rsidRPr="00D752FA">
        <w:rPr>
          <w:rFonts w:ascii="Arial" w:hAnsi="Arial" w:cs="Arial"/>
          <w:sz w:val="22"/>
          <w:szCs w:val="22"/>
        </w:rPr>
        <w:t xml:space="preserve"> </w:t>
      </w:r>
      <w:r>
        <w:rPr>
          <w:rFonts w:ascii="Arial" w:hAnsi="Arial" w:cs="Arial"/>
          <w:sz w:val="22"/>
          <w:szCs w:val="22"/>
        </w:rPr>
        <w:t>ha</w:t>
      </w:r>
      <w:r w:rsidRPr="00D752FA">
        <w:rPr>
          <w:rFonts w:ascii="Arial" w:hAnsi="Arial" w:cs="Arial"/>
          <w:sz w:val="22"/>
          <w:szCs w:val="22"/>
        </w:rPr>
        <w:t xml:space="preserve"> </w:t>
      </w:r>
      <w:r>
        <w:rPr>
          <w:rFonts w:ascii="Arial" w:hAnsi="Arial" w:cs="Arial"/>
          <w:sz w:val="22"/>
          <w:szCs w:val="22"/>
        </w:rPr>
        <w:t xml:space="preserve">descrito </w:t>
      </w:r>
      <w:r w:rsidRPr="00D752FA">
        <w:rPr>
          <w:rFonts w:ascii="Arial" w:hAnsi="Arial" w:cs="Arial"/>
          <w:sz w:val="22"/>
          <w:szCs w:val="22"/>
        </w:rPr>
        <w:t xml:space="preserve">los hechos materia del caso; sin embargo, no se desprende, de manera indiciaria, </w:t>
      </w:r>
      <w:r>
        <w:rPr>
          <w:rFonts w:ascii="Arial" w:hAnsi="Arial" w:cs="Arial"/>
          <w:sz w:val="22"/>
          <w:szCs w:val="22"/>
        </w:rPr>
        <w:t xml:space="preserve">la presunta infracción </w:t>
      </w:r>
      <w:r w:rsidRPr="0079462C">
        <w:rPr>
          <w:rFonts w:ascii="Arial" w:hAnsi="Arial" w:cs="Arial"/>
          <w:sz w:val="22"/>
          <w:szCs w:val="22"/>
          <w:highlight w:val="magenta"/>
        </w:rPr>
        <w:t>del proveedor denunciado</w:t>
      </w:r>
      <w:r>
        <w:rPr>
          <w:rFonts w:ascii="Arial" w:hAnsi="Arial" w:cs="Arial"/>
          <w:sz w:val="22"/>
          <w:szCs w:val="22"/>
        </w:rPr>
        <w:t>.</w:t>
      </w:r>
    </w:p>
    <w:p w14:paraId="04F332E2" w14:textId="77777777" w:rsidR="00D752FA" w:rsidRPr="00D752FA" w:rsidRDefault="00D752FA" w:rsidP="00A61A25">
      <w:pPr>
        <w:jc w:val="both"/>
        <w:rPr>
          <w:rFonts w:ascii="Arial" w:hAnsi="Arial" w:cs="Arial"/>
          <w:sz w:val="22"/>
          <w:szCs w:val="22"/>
        </w:rPr>
      </w:pPr>
    </w:p>
    <w:p w14:paraId="00F3C7F2" w14:textId="77777777"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De acuerdo a lo expuesto, la Comisión considera que se requiere realizar previamente una evaluación sobre los hechos materia de controversia, teniendo a la vista argumentaciones y medios probatorios adicionales a los aportados por las partes hasta esta etapa del procedimiento.</w:t>
      </w:r>
    </w:p>
    <w:p w14:paraId="234A391A" w14:textId="77777777" w:rsidR="00D752FA" w:rsidRPr="00D752FA" w:rsidRDefault="00D752FA" w:rsidP="00A61A25">
      <w:pPr>
        <w:pStyle w:val="Prrafodelista"/>
        <w:spacing w:after="0" w:line="240" w:lineRule="auto"/>
        <w:ind w:left="567"/>
        <w:jc w:val="both"/>
        <w:rPr>
          <w:rFonts w:ascii="Arial" w:hAnsi="Arial" w:cs="Arial"/>
          <w:sz w:val="22"/>
          <w:szCs w:val="22"/>
        </w:rPr>
      </w:pPr>
    </w:p>
    <w:p w14:paraId="70A74272" w14:textId="4DE5B7B3" w:rsid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Por tanto, de acuerdo al contenido de la solicitud de medida cautelar de</w:t>
      </w:r>
      <w:r w:rsidR="009C2BE4">
        <w:rPr>
          <w:rFonts w:ascii="Arial" w:hAnsi="Arial" w:cs="Arial"/>
          <w:sz w:val="22"/>
          <w:szCs w:val="22"/>
        </w:rPr>
        <w:t xml:space="preserve">l </w:t>
      </w:r>
      <w:r>
        <w:rPr>
          <w:rFonts w:ascii="Arial" w:hAnsi="Arial" w:cs="Arial"/>
          <w:sz w:val="22"/>
          <w:szCs w:val="22"/>
        </w:rPr>
        <w:t>denunciante</w:t>
      </w:r>
      <w:r w:rsidRPr="00D752FA">
        <w:rPr>
          <w:rFonts w:ascii="Arial" w:hAnsi="Arial" w:cs="Arial"/>
          <w:sz w:val="22"/>
          <w:szCs w:val="22"/>
        </w:rPr>
        <w:t xml:space="preserve"> y conforme a lo expuesto precedentemente, este Colegiado considera que no se configuraría el primer presupuesto de toda medida cautelar, esto es, la verosimilitud de la infracción, en tanto no se advierte que, de manera preliminar, la conducta efectuada por </w:t>
      </w:r>
      <w:r w:rsidR="00F8483B">
        <w:rPr>
          <w:rFonts w:ascii="Arial" w:hAnsi="Arial" w:cs="Arial"/>
          <w:sz w:val="22"/>
          <w:szCs w:val="22"/>
        </w:rPr>
        <w:t>el denunciante</w:t>
      </w:r>
      <w:r w:rsidRPr="00D752FA">
        <w:rPr>
          <w:rFonts w:ascii="Arial" w:hAnsi="Arial" w:cs="Arial"/>
          <w:sz w:val="22"/>
          <w:szCs w:val="22"/>
        </w:rPr>
        <w:t xml:space="preserve"> constituya una posible infracción a la normativa de protección al consumidor.</w:t>
      </w:r>
    </w:p>
    <w:p w14:paraId="248C9BA6" w14:textId="77777777" w:rsidR="009C2BE4" w:rsidRPr="009C2BE4" w:rsidRDefault="009C2BE4" w:rsidP="009C2BE4">
      <w:pPr>
        <w:jc w:val="both"/>
        <w:rPr>
          <w:rFonts w:ascii="Arial" w:hAnsi="Arial" w:cs="Arial"/>
          <w:sz w:val="22"/>
          <w:szCs w:val="22"/>
        </w:rPr>
      </w:pPr>
    </w:p>
    <w:p w14:paraId="5BAD0AAB" w14:textId="1BCB2441"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lastRenderedPageBreak/>
        <w:t>En este punto, resulta importante precisar que conforme lo ha señalado la Sala Especializada en Protección al Consumidor en un anterior pronunciamiento</w:t>
      </w:r>
      <w:r w:rsidRPr="00D752FA">
        <w:rPr>
          <w:rFonts w:ascii="Arial" w:hAnsi="Arial" w:cs="Arial"/>
          <w:sz w:val="22"/>
          <w:szCs w:val="22"/>
          <w:vertAlign w:val="superscript"/>
        </w:rPr>
        <w:footnoteReference w:id="18"/>
      </w:r>
      <w:r w:rsidRPr="00D752FA">
        <w:rPr>
          <w:rFonts w:ascii="Arial" w:hAnsi="Arial" w:cs="Arial"/>
          <w:sz w:val="22"/>
          <w:szCs w:val="22"/>
        </w:rPr>
        <w:t xml:space="preserve">, la conclusión antes arribada se ha realizado sin perjuicio de los medios probatorios y alegatos que se puedan presentar durante la tramitación del presente procedimiento, en el cual se verificará si </w:t>
      </w:r>
      <w:r w:rsidR="0031338F" w:rsidRPr="00D752FA">
        <w:rPr>
          <w:rFonts w:ascii="Arial" w:hAnsi="Arial" w:cs="Arial"/>
          <w:sz w:val="22"/>
          <w:szCs w:val="22"/>
        </w:rPr>
        <w:t xml:space="preserve">la conducta de </w:t>
      </w:r>
      <w:r w:rsidR="00F8483B">
        <w:rPr>
          <w:rFonts w:ascii="Arial" w:hAnsi="Arial" w:cs="Arial"/>
          <w:sz w:val="22"/>
          <w:szCs w:val="22"/>
        </w:rPr>
        <w:t>Pacífico</w:t>
      </w:r>
      <w:r w:rsidR="0031338F" w:rsidRPr="00D752FA">
        <w:rPr>
          <w:rFonts w:ascii="Arial" w:hAnsi="Arial" w:cs="Arial"/>
          <w:sz w:val="22"/>
          <w:szCs w:val="22"/>
        </w:rPr>
        <w:t xml:space="preserve"> constituye</w:t>
      </w:r>
      <w:r w:rsidRPr="00D752FA">
        <w:rPr>
          <w:rFonts w:ascii="Arial" w:hAnsi="Arial" w:cs="Arial"/>
          <w:sz w:val="22"/>
          <w:szCs w:val="22"/>
        </w:rPr>
        <w:t xml:space="preserve"> una infracción al Código. </w:t>
      </w:r>
    </w:p>
    <w:p w14:paraId="187F3AAF" w14:textId="77777777" w:rsidR="00D752FA" w:rsidRPr="00D752FA" w:rsidRDefault="00D752FA" w:rsidP="00A61A25">
      <w:pPr>
        <w:ind w:left="567"/>
        <w:jc w:val="both"/>
        <w:rPr>
          <w:rFonts w:ascii="Arial" w:hAnsi="Arial" w:cs="Arial"/>
          <w:sz w:val="22"/>
          <w:szCs w:val="22"/>
        </w:rPr>
      </w:pPr>
    </w:p>
    <w:p w14:paraId="63FB0903" w14:textId="05679E7B"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En consideración de lo expuesto precedentemente y sobre la base del prejuzgamiento que toda medida cautelar importa, conforme al artículo 612 del Código Procesal Civil</w:t>
      </w:r>
      <w:r w:rsidRPr="00D752FA">
        <w:rPr>
          <w:rFonts w:ascii="Arial" w:hAnsi="Arial" w:cs="Arial"/>
          <w:sz w:val="22"/>
          <w:szCs w:val="22"/>
          <w:vertAlign w:val="superscript"/>
        </w:rPr>
        <w:footnoteReference w:id="19"/>
      </w:r>
      <w:r w:rsidRPr="00D752FA">
        <w:rPr>
          <w:rFonts w:ascii="Arial" w:hAnsi="Arial" w:cs="Arial"/>
          <w:sz w:val="22"/>
          <w:szCs w:val="22"/>
        </w:rPr>
        <w:t xml:space="preserve">, este órgano colegiado estima que </w:t>
      </w:r>
      <w:r w:rsidR="00A61A25" w:rsidRPr="00D752FA">
        <w:rPr>
          <w:rFonts w:ascii="Arial" w:hAnsi="Arial" w:cs="Arial"/>
          <w:sz w:val="22"/>
          <w:szCs w:val="22"/>
        </w:rPr>
        <w:t xml:space="preserve">los documentos aportados por </w:t>
      </w:r>
      <w:r w:rsidR="00A61A25" w:rsidRPr="00903315">
        <w:rPr>
          <w:rFonts w:ascii="Arial" w:hAnsi="Arial" w:cs="Arial"/>
          <w:sz w:val="22"/>
          <w:szCs w:val="22"/>
          <w:highlight w:val="magenta"/>
        </w:rPr>
        <w:t>la denunciante</w:t>
      </w:r>
      <w:r w:rsidR="00A61A25" w:rsidRPr="00D752FA">
        <w:rPr>
          <w:rFonts w:ascii="Arial" w:hAnsi="Arial" w:cs="Arial"/>
          <w:sz w:val="22"/>
          <w:szCs w:val="22"/>
        </w:rPr>
        <w:t xml:space="preserve"> no se han</w:t>
      </w:r>
      <w:r w:rsidRPr="00D752FA">
        <w:rPr>
          <w:rFonts w:ascii="Arial" w:hAnsi="Arial" w:cs="Arial"/>
          <w:sz w:val="22"/>
          <w:szCs w:val="22"/>
        </w:rPr>
        <w:t xml:space="preserve"> verificado, en forma preliminar, la probabilidad suficiente de que su denuncia será amparada, por lo que no se cumple el primer presupuesto relativo a la verosimilitud del hecho infractor denunciado.</w:t>
      </w:r>
    </w:p>
    <w:p w14:paraId="3095B632" w14:textId="77777777" w:rsidR="00D752FA" w:rsidRPr="00D752FA" w:rsidRDefault="00D752FA" w:rsidP="00A61A25">
      <w:pPr>
        <w:ind w:left="567"/>
        <w:jc w:val="both"/>
        <w:rPr>
          <w:rFonts w:ascii="Arial" w:hAnsi="Arial" w:cs="Arial"/>
          <w:sz w:val="22"/>
          <w:szCs w:val="22"/>
        </w:rPr>
      </w:pPr>
    </w:p>
    <w:p w14:paraId="7A7B6A89" w14:textId="77777777" w:rsidR="00D752FA" w:rsidRPr="00D752FA" w:rsidRDefault="00D752FA" w:rsidP="00A61A25">
      <w:pPr>
        <w:tabs>
          <w:tab w:val="left" w:pos="566"/>
        </w:tabs>
        <w:jc w:val="both"/>
        <w:rPr>
          <w:rFonts w:ascii="Arial" w:hAnsi="Arial" w:cs="Arial"/>
          <w:sz w:val="22"/>
          <w:szCs w:val="22"/>
        </w:rPr>
      </w:pPr>
      <w:r w:rsidRPr="00D752FA">
        <w:rPr>
          <w:rFonts w:ascii="Arial" w:hAnsi="Arial" w:cs="Arial"/>
          <w:b/>
          <w:sz w:val="22"/>
          <w:szCs w:val="22"/>
        </w:rPr>
        <w:t>(ii)</w:t>
      </w:r>
      <w:r w:rsidRPr="00D752FA">
        <w:rPr>
          <w:rFonts w:ascii="Arial" w:hAnsi="Arial" w:cs="Arial"/>
          <w:b/>
          <w:i/>
          <w:sz w:val="22"/>
          <w:szCs w:val="22"/>
        </w:rPr>
        <w:tab/>
        <w:t>Sobre el peligro en la demora y la adecuación de la medida cautelar solicitada</w:t>
      </w:r>
    </w:p>
    <w:p w14:paraId="6BB309D2" w14:textId="77777777" w:rsidR="00D752FA" w:rsidRPr="00D752FA" w:rsidRDefault="00D752FA" w:rsidP="00A61A25">
      <w:pPr>
        <w:jc w:val="both"/>
        <w:rPr>
          <w:rFonts w:ascii="Arial" w:hAnsi="Arial" w:cs="Arial"/>
          <w:sz w:val="22"/>
          <w:szCs w:val="22"/>
        </w:rPr>
      </w:pPr>
    </w:p>
    <w:p w14:paraId="71507CBF" w14:textId="5C13D4A6" w:rsidR="000408B2" w:rsidRPr="0031338F"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En tanto no se ha acreditado el primer requisito del peligro en la demora, y siendo que los presupuestos de toda medida cautelar son de naturaleza concurrente, por lo que basta que no se configure alguno para que dicha medida sea rechazada, carece de sentido realizar el análisis de la adecuación de la medida cautelar solicitada por </w:t>
      </w:r>
      <w:r w:rsidR="00F8483B" w:rsidRPr="009A6B3C">
        <w:rPr>
          <w:rFonts w:ascii="Arial" w:hAnsi="Arial" w:cs="Arial"/>
          <w:sz w:val="22"/>
          <w:szCs w:val="22"/>
          <w:highlight w:val="magenta"/>
        </w:rPr>
        <w:t>el señor Mavila</w:t>
      </w:r>
      <w:r w:rsidRPr="00D752FA">
        <w:rPr>
          <w:rFonts w:ascii="Arial" w:hAnsi="Arial" w:cs="Arial"/>
          <w:sz w:val="22"/>
          <w:szCs w:val="22"/>
        </w:rPr>
        <w:t>.</w:t>
      </w:r>
    </w:p>
    <w:p w14:paraId="37CE8C58" w14:textId="77777777" w:rsidR="000408B2" w:rsidRPr="00E23FCD" w:rsidRDefault="000408B2" w:rsidP="00A61A25">
      <w:pPr>
        <w:pStyle w:val="Prrafodelista"/>
        <w:spacing w:line="240" w:lineRule="auto"/>
        <w:rPr>
          <w:rFonts w:ascii="Arial" w:hAnsi="Arial" w:cs="Arial"/>
          <w:sz w:val="22"/>
          <w:szCs w:val="22"/>
        </w:rPr>
      </w:pPr>
    </w:p>
    <w:p w14:paraId="09EAE79C" w14:textId="5BEB0E32" w:rsidR="000408B2" w:rsidRPr="00CA1743"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w:hAnsi="Arial" w:cs="Arial"/>
          <w:color w:val="000000"/>
          <w:sz w:val="22"/>
          <w:szCs w:val="22"/>
        </w:rPr>
        <w:t xml:space="preserve">En ese </w:t>
      </w:r>
      <w:r w:rsidRPr="00E23FCD">
        <w:rPr>
          <w:rFonts w:ascii="Arial" w:eastAsia="Arial" w:hAnsi="Arial" w:cs="Arial"/>
          <w:sz w:val="22"/>
          <w:szCs w:val="22"/>
        </w:rPr>
        <w:t>orden</w:t>
      </w:r>
      <w:r w:rsidRPr="00E23FCD">
        <w:rPr>
          <w:rFonts w:ascii="Arial" w:eastAsia="Arial" w:hAnsi="Arial" w:cs="Arial"/>
          <w:color w:val="000000"/>
          <w:sz w:val="22"/>
          <w:szCs w:val="22"/>
        </w:rPr>
        <w:t xml:space="preserve"> de ideas, en la medida que los fundamentos de la solicitud cautelar no </w:t>
      </w:r>
      <w:r w:rsidRPr="00E23FCD">
        <w:rPr>
          <w:rFonts w:ascii="Arial" w:eastAsia="Arial Narrow" w:hAnsi="Arial" w:cs="Arial"/>
          <w:sz w:val="22"/>
          <w:szCs w:val="22"/>
        </w:rPr>
        <w:t>resultan</w:t>
      </w:r>
      <w:r w:rsidRPr="00E23FCD">
        <w:rPr>
          <w:rFonts w:ascii="Arial" w:eastAsia="Arial" w:hAnsi="Arial" w:cs="Arial"/>
          <w:color w:val="000000"/>
          <w:sz w:val="22"/>
          <w:szCs w:val="22"/>
        </w:rPr>
        <w:t xml:space="preserve"> suficientes </w:t>
      </w:r>
      <w:r w:rsidRPr="00CA1743">
        <w:rPr>
          <w:rFonts w:ascii="Arial" w:eastAsia="Arial" w:hAnsi="Arial" w:cs="Arial"/>
          <w:color w:val="000000"/>
          <w:sz w:val="22"/>
          <w:szCs w:val="22"/>
        </w:rPr>
        <w:t>para generar verosimilitud respecto de la presunta</w:t>
      </w:r>
      <w:r w:rsidR="00F8483B" w:rsidRPr="00CA1743">
        <w:rPr>
          <w:rFonts w:ascii="Arial" w:eastAsia="Arial" w:hAnsi="Arial" w:cs="Arial"/>
          <w:color w:val="000000"/>
          <w:sz w:val="22"/>
          <w:szCs w:val="22"/>
        </w:rPr>
        <w:t xml:space="preserve"> </w:t>
      </w:r>
      <w:r w:rsidRPr="00CA1743">
        <w:rPr>
          <w:rFonts w:ascii="Arial" w:eastAsia="Arial" w:hAnsi="Arial" w:cs="Arial"/>
          <w:color w:val="000000"/>
          <w:sz w:val="22"/>
          <w:szCs w:val="22"/>
        </w:rPr>
        <w:t>infracc</w:t>
      </w:r>
      <w:r w:rsidR="00F8483B" w:rsidRPr="00CA1743">
        <w:rPr>
          <w:rFonts w:ascii="Arial" w:eastAsia="Arial" w:hAnsi="Arial" w:cs="Arial"/>
          <w:color w:val="000000"/>
          <w:sz w:val="22"/>
          <w:szCs w:val="22"/>
        </w:rPr>
        <w:t xml:space="preserve">ión </w:t>
      </w:r>
      <w:r w:rsidRPr="00CA1743">
        <w:rPr>
          <w:rFonts w:ascii="Arial" w:eastAsia="Arial" w:hAnsi="Arial" w:cs="Arial"/>
          <w:color w:val="000000"/>
          <w:sz w:val="22"/>
          <w:szCs w:val="22"/>
        </w:rPr>
        <w:t xml:space="preserve">denunciada, corresponde denegar la medida cautelar solicitada por </w:t>
      </w:r>
      <w:r w:rsidR="00F8483B" w:rsidRPr="00CA1743">
        <w:rPr>
          <w:rFonts w:ascii="Arial" w:eastAsia="Arial" w:hAnsi="Arial" w:cs="Arial"/>
          <w:color w:val="000000"/>
          <w:sz w:val="22"/>
          <w:szCs w:val="22"/>
          <w:highlight w:val="magenta"/>
        </w:rPr>
        <w:t>el señor Mavila</w:t>
      </w:r>
      <w:r w:rsidRPr="00CA1743">
        <w:rPr>
          <w:rFonts w:ascii="Arial" w:eastAsia="Arial" w:hAnsi="Arial" w:cs="Arial"/>
          <w:color w:val="000000"/>
          <w:sz w:val="22"/>
          <w:szCs w:val="22"/>
        </w:rPr>
        <w:t xml:space="preserve">.  </w:t>
      </w:r>
    </w:p>
    <w:p w14:paraId="13C404C5" w14:textId="77777777" w:rsidR="000408B2" w:rsidRPr="00CA1743" w:rsidRDefault="000408B2" w:rsidP="00A61A25">
      <w:pPr>
        <w:ind w:left="567"/>
        <w:jc w:val="both"/>
        <w:rPr>
          <w:rFonts w:ascii="Arial" w:eastAsia="Arial Narrow" w:hAnsi="Arial" w:cs="Arial"/>
          <w:sz w:val="22"/>
          <w:szCs w:val="22"/>
        </w:rPr>
      </w:pPr>
    </w:p>
    <w:p w14:paraId="6AF27E33" w14:textId="5065C959" w:rsidR="001F5FEB" w:rsidRPr="00CA1743" w:rsidRDefault="006666E2" w:rsidP="00A61A25">
      <w:pPr>
        <w:ind w:left="567" w:hanging="567"/>
        <w:jc w:val="both"/>
        <w:rPr>
          <w:rFonts w:ascii="Arial" w:eastAsia="Arial" w:hAnsi="Arial" w:cs="Arial"/>
          <w:b/>
          <w:bCs/>
          <w:sz w:val="22"/>
          <w:szCs w:val="22"/>
        </w:rPr>
      </w:pPr>
      <w:r w:rsidRPr="00CA1743">
        <w:rPr>
          <w:rFonts w:ascii="Arial" w:eastAsia="Arial" w:hAnsi="Arial" w:cs="Arial"/>
          <w:b/>
          <w:bCs/>
          <w:sz w:val="22"/>
          <w:szCs w:val="22"/>
        </w:rPr>
        <w:t xml:space="preserve">IV </w:t>
      </w:r>
      <w:r w:rsidRPr="00CA1743">
        <w:rPr>
          <w:rFonts w:ascii="Arial" w:eastAsia="Arial" w:hAnsi="Arial" w:cs="Arial"/>
          <w:b/>
          <w:bCs/>
          <w:sz w:val="22"/>
          <w:szCs w:val="22"/>
        </w:rPr>
        <w:tab/>
        <w:t>DEL REQUERIMIENTO DE INFORMACIÓN</w:t>
      </w:r>
    </w:p>
    <w:p w14:paraId="6C2D824E" w14:textId="77777777" w:rsidR="00CD1EE2" w:rsidRPr="00CA1743" w:rsidRDefault="00CD1EE2" w:rsidP="00A61A25">
      <w:pPr>
        <w:jc w:val="both"/>
        <w:textAlignment w:val="baseline"/>
        <w:rPr>
          <w:rFonts w:ascii="Arial" w:eastAsia="Arial" w:hAnsi="Arial" w:cs="Arial"/>
          <w:sz w:val="22"/>
          <w:szCs w:val="22"/>
        </w:rPr>
      </w:pPr>
    </w:p>
    <w:p w14:paraId="3E2909B9" w14:textId="36851245" w:rsidR="00CA1743" w:rsidRPr="00CA1743" w:rsidRDefault="00CD1EE2" w:rsidP="00CA1743">
      <w:pPr>
        <w:pStyle w:val="Prrafodelista"/>
        <w:numPr>
          <w:ilvl w:val="0"/>
          <w:numId w:val="41"/>
        </w:numPr>
        <w:spacing w:after="0" w:line="240" w:lineRule="auto"/>
        <w:ind w:left="567" w:hanging="567"/>
        <w:jc w:val="both"/>
        <w:rPr>
          <w:rFonts w:ascii="Arial" w:hAnsi="Arial" w:cs="Arial"/>
          <w:color w:val="000000"/>
          <w:sz w:val="22"/>
          <w:szCs w:val="22"/>
          <w:lang w:val="es-ES" w:eastAsia="es-ES"/>
        </w:rPr>
      </w:pPr>
      <w:r w:rsidRPr="00CA1743">
        <w:rPr>
          <w:rFonts w:ascii="Arial" w:eastAsia="Arial" w:hAnsi="Arial" w:cs="Arial"/>
          <w:sz w:val="22"/>
          <w:szCs w:val="22"/>
        </w:rPr>
        <w:t xml:space="preserve">A efectos de tener mayores elementos de juicio que sirvan para la resolución definitiva del presente caso, la </w:t>
      </w:r>
      <w:r w:rsidR="0094421A" w:rsidRPr="00CA1743">
        <w:rPr>
          <w:rFonts w:ascii="Arial" w:eastAsia="Arial Narrow" w:hAnsi="Arial" w:cs="Arial"/>
          <w:sz w:val="22"/>
          <w:szCs w:val="22"/>
        </w:rPr>
        <w:t>Comisión</w:t>
      </w:r>
      <w:r w:rsidRPr="00CA1743">
        <w:rPr>
          <w:rFonts w:ascii="Arial" w:eastAsia="Arial" w:hAnsi="Arial" w:cs="Arial"/>
          <w:sz w:val="22"/>
          <w:szCs w:val="22"/>
        </w:rPr>
        <w:t xml:space="preserve">, en ejercicio </w:t>
      </w:r>
      <w:bookmarkStart w:id="3" w:name="_Hlk45797221"/>
      <w:r w:rsidR="00CA1743" w:rsidRPr="00CA1743">
        <w:rPr>
          <w:rFonts w:ascii="Arial" w:eastAsia="Arial" w:hAnsi="Arial" w:cs="Arial"/>
          <w:sz w:val="22"/>
          <w:szCs w:val="22"/>
        </w:rPr>
        <w:t xml:space="preserve">de las facultades que la ley le confiere, conviene requerir a </w:t>
      </w:r>
      <w:r w:rsidR="00CA1743" w:rsidRPr="00CA1743">
        <w:rPr>
          <w:rFonts w:ascii="Arial" w:eastAsia="Arial" w:hAnsi="Arial" w:cs="Arial"/>
          <w:sz w:val="22"/>
          <w:szCs w:val="22"/>
          <w:highlight w:val="red"/>
        </w:rPr>
        <w:t>los proveedores denunciados</w:t>
      </w:r>
      <w:r w:rsidR="00CA1743" w:rsidRPr="00CA1743">
        <w:rPr>
          <w:rFonts w:ascii="Arial" w:eastAsia="Arial" w:hAnsi="Arial" w:cs="Arial"/>
          <w:sz w:val="22"/>
          <w:szCs w:val="22"/>
        </w:rPr>
        <w:t xml:space="preserve"> que, en un plazo no mayor de cinco </w:t>
      </w:r>
      <w:r w:rsidR="00CA1743" w:rsidRPr="00CA1743">
        <w:rPr>
          <w:rFonts w:ascii="Arial" w:hAnsi="Arial" w:cs="Arial"/>
          <w:color w:val="000000"/>
          <w:sz w:val="22"/>
          <w:szCs w:val="22"/>
          <w:lang w:val="es-ES" w:eastAsia="es-ES"/>
        </w:rPr>
        <w:t>(5) días hábiles contado a partir del día siguiente de la notificación de la presente resolución, cumplan con lo siguiente:</w:t>
      </w:r>
    </w:p>
    <w:p w14:paraId="4766E276" w14:textId="77777777" w:rsidR="00CA1743" w:rsidRPr="00CA1743" w:rsidRDefault="00CA1743" w:rsidP="00CA1743">
      <w:pPr>
        <w:pStyle w:val="Prrafodelista"/>
        <w:spacing w:after="0" w:line="240" w:lineRule="auto"/>
        <w:ind w:left="567"/>
        <w:jc w:val="both"/>
        <w:rPr>
          <w:rFonts w:ascii="Arial" w:hAnsi="Arial" w:cs="Arial"/>
          <w:color w:val="000000"/>
          <w:sz w:val="22"/>
          <w:szCs w:val="22"/>
          <w:lang w:val="es-ES" w:eastAsia="es-ES"/>
        </w:rPr>
      </w:pPr>
    </w:p>
    <w:p w14:paraId="510AA40E" w14:textId="77777777" w:rsidR="00CA1743" w:rsidRPr="00CA1743" w:rsidRDefault="00CA1743" w:rsidP="00CA1743">
      <w:pPr>
        <w:pStyle w:val="Prrafodelista"/>
        <w:spacing w:after="0" w:line="240" w:lineRule="auto"/>
        <w:ind w:left="567"/>
        <w:jc w:val="both"/>
        <w:rPr>
          <w:rFonts w:ascii="Arial" w:hAnsi="Arial" w:cs="Arial"/>
          <w:color w:val="000000"/>
          <w:sz w:val="22"/>
          <w:szCs w:val="22"/>
          <w:lang w:val="es-ES" w:eastAsia="es-ES"/>
        </w:rPr>
      </w:pPr>
      <w:r w:rsidRPr="00CA1743">
        <w:rPr>
          <w:rFonts w:ascii="Arial" w:hAnsi="Arial" w:cs="Arial"/>
          <w:color w:val="000000"/>
          <w:sz w:val="22"/>
          <w:szCs w:val="22"/>
          <w:highlight w:val="green"/>
          <w:u w:val="single"/>
          <w:lang w:val="es-ES" w:eastAsia="es-ES"/>
        </w:rPr>
        <w:t>A La Positiva</w:t>
      </w:r>
      <w:r w:rsidRPr="00CA1743">
        <w:rPr>
          <w:rFonts w:ascii="Arial" w:hAnsi="Arial" w:cs="Arial"/>
          <w:color w:val="000000"/>
          <w:sz w:val="22"/>
          <w:szCs w:val="22"/>
          <w:lang w:val="es-ES" w:eastAsia="es-ES"/>
        </w:rPr>
        <w:t xml:space="preserve">: </w:t>
      </w:r>
      <w:r w:rsidRPr="00CA1743">
        <w:rPr>
          <w:rFonts w:ascii="Arial" w:hAnsi="Arial" w:cs="Arial"/>
          <w:color w:val="000000"/>
          <w:sz w:val="22"/>
          <w:szCs w:val="22"/>
          <w:highlight w:val="green"/>
          <w:lang w:val="es-ES" w:eastAsia="es-ES"/>
        </w:rPr>
        <w:t xml:space="preserve">(i) presentar una copia debidamente suscrita de la Póliza </w:t>
      </w:r>
      <w:r w:rsidRPr="00CA1743">
        <w:rPr>
          <w:rFonts w:ascii="Arial" w:hAnsi="Arial" w:cs="Arial"/>
          <w:color w:val="000000"/>
          <w:sz w:val="22"/>
          <w:szCs w:val="22"/>
          <w:highlight w:val="green"/>
          <w:lang w:eastAsia="es-ES"/>
        </w:rPr>
        <w:t>Nº 230240538-120463</w:t>
      </w:r>
      <w:r w:rsidRPr="00CA1743">
        <w:rPr>
          <w:rFonts w:ascii="Arial" w:hAnsi="Arial" w:cs="Arial"/>
          <w:color w:val="000000"/>
          <w:sz w:val="22"/>
          <w:szCs w:val="22"/>
          <w:highlight w:val="green"/>
          <w:lang w:val="es-ES" w:eastAsia="es-ES"/>
        </w:rPr>
        <w:t xml:space="preserve"> del Seguro Vehicular materia de denuncia; y, (ii) presentar todas las comunicaciones cursadas con la parte denunciante en virtud de los hechos materia de denuncia</w:t>
      </w:r>
      <w:r w:rsidRPr="00CA1743">
        <w:rPr>
          <w:rFonts w:ascii="Arial" w:hAnsi="Arial" w:cs="Arial"/>
          <w:color w:val="000000"/>
          <w:sz w:val="22"/>
          <w:szCs w:val="22"/>
          <w:lang w:val="es-ES" w:eastAsia="es-ES"/>
        </w:rPr>
        <w:t>.</w:t>
      </w:r>
    </w:p>
    <w:p w14:paraId="2044891A" w14:textId="77777777" w:rsidR="00CA1743" w:rsidRPr="00CA1743" w:rsidRDefault="00CA1743" w:rsidP="00CA1743">
      <w:pPr>
        <w:pStyle w:val="Prrafodelista"/>
        <w:spacing w:after="0" w:line="240" w:lineRule="auto"/>
        <w:ind w:left="567"/>
        <w:jc w:val="both"/>
        <w:rPr>
          <w:rFonts w:ascii="Arial" w:hAnsi="Arial" w:cs="Arial"/>
          <w:color w:val="000000"/>
          <w:sz w:val="22"/>
          <w:szCs w:val="22"/>
          <w:u w:val="single"/>
          <w:lang w:val="es-ES" w:eastAsia="es-ES"/>
        </w:rPr>
      </w:pPr>
    </w:p>
    <w:p w14:paraId="0404BBD8" w14:textId="37DC05FE" w:rsidR="001F5FEB" w:rsidRPr="00C27219" w:rsidRDefault="00CA1743" w:rsidP="00CA1743">
      <w:pPr>
        <w:pStyle w:val="Prrafodelista"/>
        <w:spacing w:after="0" w:line="240" w:lineRule="auto"/>
        <w:ind w:left="567"/>
        <w:jc w:val="both"/>
        <w:rPr>
          <w:rFonts w:ascii="Arial" w:hAnsi="Arial" w:cs="Arial"/>
          <w:color w:val="000000"/>
          <w:sz w:val="22"/>
          <w:szCs w:val="22"/>
          <w:u w:val="single"/>
          <w:lang w:val="es-ES" w:eastAsia="es-ES"/>
        </w:rPr>
      </w:pPr>
      <w:r w:rsidRPr="00CA1743">
        <w:rPr>
          <w:rFonts w:ascii="Arial" w:hAnsi="Arial" w:cs="Arial"/>
          <w:color w:val="000000"/>
          <w:sz w:val="22"/>
          <w:szCs w:val="22"/>
          <w:highlight w:val="green"/>
          <w:u w:val="single"/>
          <w:lang w:val="es-ES" w:eastAsia="es-ES"/>
        </w:rPr>
        <w:lastRenderedPageBreak/>
        <w:t>A Santander</w:t>
      </w:r>
      <w:r w:rsidRPr="00CA1743">
        <w:rPr>
          <w:rFonts w:ascii="Arial" w:hAnsi="Arial" w:cs="Arial"/>
          <w:color w:val="000000"/>
          <w:sz w:val="22"/>
          <w:szCs w:val="22"/>
          <w:lang w:val="es-ES" w:eastAsia="es-ES"/>
        </w:rPr>
        <w:t>:</w:t>
      </w:r>
      <w:r w:rsidRPr="00CA1743">
        <w:rPr>
          <w:rFonts w:ascii="Arial" w:hAnsi="Arial" w:cs="Arial"/>
          <w:color w:val="000000"/>
          <w:sz w:val="22"/>
          <w:szCs w:val="22"/>
          <w:lang w:eastAsia="es-ES"/>
        </w:rPr>
        <w:t xml:space="preserve"> </w:t>
      </w:r>
      <w:r w:rsidRPr="00CA1743">
        <w:rPr>
          <w:rFonts w:ascii="Arial" w:hAnsi="Arial" w:cs="Arial"/>
          <w:color w:val="000000"/>
          <w:sz w:val="22"/>
          <w:szCs w:val="22"/>
          <w:highlight w:val="green"/>
          <w:lang w:val="es-ES" w:eastAsia="es-ES"/>
        </w:rPr>
        <w:t xml:space="preserve">(i) presentar una copia debidamente suscrita de la Póliza </w:t>
      </w:r>
      <w:r w:rsidRPr="00CA1743">
        <w:rPr>
          <w:rFonts w:ascii="Arial" w:hAnsi="Arial" w:cs="Arial"/>
          <w:color w:val="000000"/>
          <w:sz w:val="22"/>
          <w:szCs w:val="22"/>
          <w:highlight w:val="green"/>
          <w:lang w:eastAsia="es-ES"/>
        </w:rPr>
        <w:t>Nº 230240538-120463</w:t>
      </w:r>
      <w:r w:rsidRPr="00CA1743">
        <w:rPr>
          <w:rFonts w:ascii="Arial" w:hAnsi="Arial" w:cs="Arial"/>
          <w:color w:val="000000"/>
          <w:sz w:val="22"/>
          <w:szCs w:val="22"/>
          <w:highlight w:val="green"/>
          <w:lang w:val="es-ES" w:eastAsia="es-ES"/>
        </w:rPr>
        <w:t xml:space="preserve"> del Seguro </w:t>
      </w:r>
      <w:r w:rsidRPr="00C27219">
        <w:rPr>
          <w:rFonts w:ascii="Arial" w:hAnsi="Arial" w:cs="Arial"/>
          <w:color w:val="000000"/>
          <w:sz w:val="22"/>
          <w:szCs w:val="22"/>
          <w:highlight w:val="green"/>
          <w:lang w:val="es-ES" w:eastAsia="es-ES"/>
        </w:rPr>
        <w:t>Vehicular materia de denuncia; y, (ii) presentar todas las comunicaciones cursadas con la parte denunciante en virtud de los hechos materia de denuncia</w:t>
      </w:r>
      <w:r w:rsidR="00440D3B" w:rsidRPr="00C27219">
        <w:rPr>
          <w:rFonts w:ascii="Arial" w:eastAsia="Arial Narrow" w:hAnsi="Arial" w:cs="Arial"/>
          <w:color w:val="000000" w:themeColor="text1"/>
          <w:sz w:val="22"/>
          <w:szCs w:val="22"/>
        </w:rPr>
        <w:t>.</w:t>
      </w:r>
    </w:p>
    <w:p w14:paraId="0BC6DA35" w14:textId="77777777" w:rsidR="00F62D8E" w:rsidRPr="00C27219" w:rsidRDefault="00F62D8E" w:rsidP="00A61A25">
      <w:pPr>
        <w:jc w:val="both"/>
        <w:rPr>
          <w:rFonts w:ascii="Arial" w:eastAsia="Arial Narrow" w:hAnsi="Arial" w:cs="Arial"/>
          <w:b/>
          <w:bCs/>
          <w:sz w:val="22"/>
          <w:szCs w:val="22"/>
        </w:rPr>
      </w:pPr>
    </w:p>
    <w:p w14:paraId="69B7A881" w14:textId="3CF7DC2F" w:rsidR="00965FE3" w:rsidRPr="00C27219" w:rsidRDefault="6AA8E620" w:rsidP="00A61A25">
      <w:pPr>
        <w:jc w:val="both"/>
        <w:rPr>
          <w:rFonts w:ascii="Arial" w:eastAsia="Arial Narrow" w:hAnsi="Arial" w:cs="Arial"/>
          <w:b/>
          <w:sz w:val="22"/>
          <w:szCs w:val="22"/>
        </w:rPr>
      </w:pPr>
      <w:r w:rsidRPr="00C27219">
        <w:rPr>
          <w:rFonts w:ascii="Arial" w:eastAsia="Arial Narrow" w:hAnsi="Arial" w:cs="Arial"/>
          <w:b/>
          <w:bCs/>
          <w:sz w:val="22"/>
          <w:szCs w:val="22"/>
        </w:rPr>
        <w:t>RESUELVE</w:t>
      </w:r>
    </w:p>
    <w:p w14:paraId="45C84AA3" w14:textId="213D1673" w:rsidR="008C05CD" w:rsidRPr="00C27219" w:rsidRDefault="008C05CD" w:rsidP="00A61A25">
      <w:pPr>
        <w:jc w:val="both"/>
        <w:rPr>
          <w:rFonts w:ascii="Arial" w:eastAsia="Arial Narrow" w:hAnsi="Arial" w:cs="Arial"/>
          <w:b/>
          <w:sz w:val="22"/>
          <w:szCs w:val="22"/>
        </w:rPr>
      </w:pPr>
    </w:p>
    <w:p w14:paraId="421A2774" w14:textId="77777777" w:rsidR="007169F5" w:rsidRDefault="007169F5" w:rsidP="00235510">
      <w:pPr>
        <w:jc w:val="both"/>
        <w:rPr>
          <w:rFonts w:ascii="Arial" w:eastAsia="Arial Narrow" w:hAnsi="Arial" w:cs="Arial"/>
          <w:b/>
          <w:sz w:val="22"/>
          <w:szCs w:val="22"/>
        </w:rPr>
      </w:pPr>
      <w:bookmarkStart w:id="4" w:name="_Hlk98421600"/>
      <w:bookmarkStart w:id="5" w:name="_Hlk109128834"/>
      <w:r w:rsidRPr="007169F5">
        <w:rPr>
          <w:rFonts w:ascii="Arial" w:eastAsia="Arial Narrow" w:hAnsi="Arial" w:cs="Arial"/>
          <w:b/>
          <w:sz w:val="22"/>
          <w:szCs w:val="22"/>
          <w:highlight w:val="red"/>
        </w:rPr>
        <w:t>Primero: incluir de oficio a….</w:t>
      </w:r>
    </w:p>
    <w:p w14:paraId="41FE28F1" w14:textId="77777777" w:rsidR="007169F5" w:rsidRDefault="007169F5" w:rsidP="00235510">
      <w:pPr>
        <w:jc w:val="both"/>
        <w:rPr>
          <w:rFonts w:ascii="Arial" w:eastAsia="Arial Narrow" w:hAnsi="Arial" w:cs="Arial"/>
          <w:b/>
          <w:sz w:val="22"/>
          <w:szCs w:val="22"/>
        </w:rPr>
      </w:pPr>
    </w:p>
    <w:p w14:paraId="2183134E" w14:textId="00687286" w:rsidR="00235510" w:rsidRPr="00C27219" w:rsidRDefault="009C1274" w:rsidP="00235510">
      <w:pPr>
        <w:jc w:val="both"/>
        <w:rPr>
          <w:rFonts w:ascii="Arial" w:eastAsia="Calibri" w:hAnsi="Arial" w:cs="Arial"/>
          <w:color w:val="000000"/>
          <w:sz w:val="22"/>
          <w:szCs w:val="22"/>
        </w:rPr>
      </w:pPr>
      <w:r w:rsidRPr="00C27219">
        <w:rPr>
          <w:rFonts w:ascii="Arial" w:eastAsia="Arial Narrow" w:hAnsi="Arial" w:cs="Arial"/>
          <w:b/>
          <w:sz w:val="22"/>
          <w:szCs w:val="22"/>
        </w:rPr>
        <w:t>PRIMERO:</w:t>
      </w:r>
      <w:r w:rsidR="00590E76" w:rsidRPr="00C27219">
        <w:rPr>
          <w:rFonts w:ascii="Arial" w:hAnsi="Arial" w:cs="Arial"/>
          <w:sz w:val="22"/>
          <w:szCs w:val="22"/>
        </w:rPr>
        <w:t xml:space="preserve"> admitir a trámite la </w:t>
      </w:r>
      <w:r w:rsidR="00235510" w:rsidRPr="00C27219">
        <w:rPr>
          <w:rFonts w:ascii="Arial" w:hAnsi="Arial" w:cs="Arial"/>
          <w:color w:val="000000"/>
          <w:sz w:val="22"/>
          <w:szCs w:val="22"/>
          <w:shd w:val="clear" w:color="auto" w:fill="FFFFFF"/>
        </w:rPr>
        <w:t xml:space="preserve">denuncia del </w:t>
      </w:r>
      <w:r w:rsidR="00235510" w:rsidRPr="00C27219">
        <w:rPr>
          <w:rFonts w:ascii="Arial" w:hAnsi="Arial" w:cs="Arial"/>
          <w:color w:val="000000"/>
          <w:sz w:val="22"/>
          <w:szCs w:val="22"/>
          <w:highlight w:val="green"/>
          <w:lang w:val="es-ES" w:eastAsia="es-ES"/>
        </w:rPr>
        <w:t>28 de diciembre del 2024, subsanada mediante escrito del 12 de marzo de 2025</w:t>
      </w:r>
      <w:r w:rsidR="00235510" w:rsidRPr="00C27219">
        <w:rPr>
          <w:rFonts w:ascii="Arial" w:hAnsi="Arial" w:cs="Arial"/>
          <w:color w:val="000000"/>
          <w:sz w:val="22"/>
          <w:szCs w:val="22"/>
          <w:lang w:val="es-ES" w:eastAsia="es-ES"/>
        </w:rPr>
        <w:t xml:space="preserve">, </w:t>
      </w:r>
      <w:r w:rsidR="00235510" w:rsidRPr="00C27219">
        <w:rPr>
          <w:rFonts w:ascii="Arial" w:hAnsi="Arial" w:cs="Arial"/>
          <w:color w:val="000000"/>
          <w:sz w:val="22"/>
          <w:szCs w:val="22"/>
          <w:shd w:val="clear" w:color="auto" w:fill="FFFFFF"/>
        </w:rPr>
        <w:t xml:space="preserve">interpuesta por </w:t>
      </w:r>
      <w:r w:rsidR="00235510" w:rsidRPr="00C27219">
        <w:rPr>
          <w:rFonts w:ascii="Arial" w:hAnsi="Arial" w:cs="Arial"/>
          <w:color w:val="000000"/>
          <w:sz w:val="22"/>
          <w:szCs w:val="22"/>
          <w:highlight w:val="green"/>
          <w:shd w:val="clear" w:color="auto" w:fill="FFFFFF"/>
        </w:rPr>
        <w:t>el señor Eric Jesus Oswaldo Yauri Yactayo</w:t>
      </w:r>
      <w:r w:rsidR="00235510" w:rsidRPr="00C27219">
        <w:rPr>
          <w:rFonts w:ascii="Arial" w:hAnsi="Arial" w:cs="Arial"/>
          <w:color w:val="000000"/>
          <w:sz w:val="22"/>
          <w:szCs w:val="22"/>
          <w:shd w:val="clear" w:color="auto" w:fill="FFFFFF"/>
        </w:rPr>
        <w:t xml:space="preserve"> contra </w:t>
      </w:r>
      <w:r w:rsidR="00235510" w:rsidRPr="00C27219">
        <w:rPr>
          <w:rFonts w:ascii="Arial" w:eastAsia="Arial Narrow" w:hAnsi="Arial" w:cs="Arial"/>
          <w:bCs/>
          <w:sz w:val="22"/>
          <w:szCs w:val="22"/>
          <w:highlight w:val="green"/>
        </w:rPr>
        <w:t>La Positiva Seguros y Reaseguros S.A.</w:t>
      </w:r>
      <w:r w:rsidR="00235510" w:rsidRPr="00C27219">
        <w:rPr>
          <w:rFonts w:ascii="Arial" w:eastAsia="Arial Narrow" w:hAnsi="Arial" w:cs="Arial"/>
          <w:bCs/>
          <w:sz w:val="22"/>
          <w:szCs w:val="22"/>
        </w:rPr>
        <w:t xml:space="preserve"> y </w:t>
      </w:r>
      <w:r w:rsidR="00235510" w:rsidRPr="00C27219">
        <w:rPr>
          <w:rFonts w:ascii="Arial" w:hAnsi="Arial" w:cs="Arial"/>
          <w:color w:val="000000"/>
          <w:sz w:val="22"/>
          <w:szCs w:val="22"/>
          <w:highlight w:val="green"/>
          <w:shd w:val="clear" w:color="auto" w:fill="FFFFFF"/>
        </w:rPr>
        <w:t>Empresa de Créditos Santander Consumo Perú S.A.,</w:t>
      </w:r>
      <w:r w:rsidR="00235510" w:rsidRPr="00C27219">
        <w:rPr>
          <w:rFonts w:ascii="Arial" w:hAnsi="Arial" w:cs="Arial"/>
          <w:color w:val="000000"/>
          <w:sz w:val="22"/>
          <w:szCs w:val="22"/>
          <w:shd w:val="clear" w:color="auto" w:fill="FFFFFF"/>
        </w:rPr>
        <w:t xml:space="preserve"> por lo siguiente:</w:t>
      </w:r>
    </w:p>
    <w:p w14:paraId="3C886E8E" w14:textId="77777777" w:rsidR="00235510" w:rsidRPr="00C27219" w:rsidRDefault="00235510" w:rsidP="00235510">
      <w:pPr>
        <w:jc w:val="both"/>
        <w:rPr>
          <w:rFonts w:ascii="Arial" w:eastAsia="Calibri" w:hAnsi="Arial" w:cs="Arial"/>
          <w:color w:val="000000"/>
          <w:sz w:val="22"/>
          <w:szCs w:val="22"/>
        </w:rPr>
      </w:pPr>
    </w:p>
    <w:p w14:paraId="5906018B" w14:textId="77777777" w:rsidR="00235510" w:rsidRPr="00C27219" w:rsidRDefault="00235510" w:rsidP="00235510">
      <w:pPr>
        <w:pStyle w:val="Prrafodelista"/>
        <w:numPr>
          <w:ilvl w:val="2"/>
          <w:numId w:val="7"/>
        </w:numPr>
        <w:tabs>
          <w:tab w:val="clear" w:pos="1430"/>
          <w:tab w:val="num" w:pos="567"/>
        </w:tabs>
        <w:spacing w:after="0" w:line="240" w:lineRule="auto"/>
        <w:ind w:left="567" w:hanging="567"/>
        <w:jc w:val="both"/>
        <w:rPr>
          <w:rFonts w:ascii="Arial" w:eastAsia="Calibri" w:hAnsi="Arial" w:cs="Arial"/>
          <w:sz w:val="22"/>
          <w:szCs w:val="22"/>
          <w:highlight w:val="green"/>
        </w:rPr>
      </w:pPr>
      <w:r w:rsidRPr="00C27219">
        <w:rPr>
          <w:rFonts w:ascii="Arial" w:eastAsia="Calibri" w:hAnsi="Arial" w:cs="Arial"/>
          <w:color w:val="000000"/>
          <w:sz w:val="22"/>
          <w:szCs w:val="22"/>
          <w:highlight w:val="green"/>
        </w:rPr>
        <w:t>Presunta</w:t>
      </w:r>
      <w:r w:rsidRPr="00C27219">
        <w:rPr>
          <w:rFonts w:ascii="Arial" w:hAnsi="Arial" w:cs="Arial"/>
          <w:sz w:val="22"/>
          <w:szCs w:val="22"/>
          <w:highlight w:val="green"/>
          <w:shd w:val="clear" w:color="auto" w:fill="FFFFFF"/>
        </w:rPr>
        <w:t xml:space="preserve"> infracción a los artículos 18° y 19°</w:t>
      </w:r>
      <w:r w:rsidRPr="00C27219">
        <w:rPr>
          <w:rFonts w:ascii="Arial" w:eastAsia="Calibri" w:hAnsi="Arial" w:cs="Arial"/>
          <w:sz w:val="22"/>
          <w:szCs w:val="22"/>
          <w:highlight w:val="green"/>
        </w:rPr>
        <w:t xml:space="preserve"> de </w:t>
      </w:r>
      <w:r w:rsidRPr="00C27219">
        <w:rPr>
          <w:rFonts w:ascii="Arial" w:hAnsi="Arial" w:cs="Arial"/>
          <w:sz w:val="22"/>
          <w:szCs w:val="22"/>
          <w:highlight w:val="green"/>
          <w:shd w:val="clear" w:color="auto" w:fill="FFFFFF"/>
        </w:rPr>
        <w:t xml:space="preserve">la Ley 29571, Código de Protección y Defensa del Consumidor, en tanto Pacífico Compañía de Seguros y Reaseguros S.A. negado injustificadamente la cobertura del </w:t>
      </w:r>
      <w:r w:rsidRPr="00C27219">
        <w:rPr>
          <w:rFonts w:ascii="Arial" w:hAnsi="Arial" w:cs="Arial"/>
          <w:color w:val="000000"/>
          <w:sz w:val="22"/>
          <w:szCs w:val="22"/>
          <w:highlight w:val="green"/>
          <w:lang w:eastAsia="es-ES"/>
        </w:rPr>
        <w:t xml:space="preserve">Seguro de Protección de Tarjeta BCP – Póliza N° 1000001429 a </w:t>
      </w:r>
      <w:r w:rsidRPr="00C27219">
        <w:rPr>
          <w:rFonts w:ascii="Arial" w:hAnsi="Arial" w:cs="Arial"/>
          <w:sz w:val="22"/>
          <w:szCs w:val="22"/>
          <w:highlight w:val="green"/>
          <w:shd w:val="clear" w:color="auto" w:fill="FFFFFF"/>
        </w:rPr>
        <w:t>la denunciante por el siniestro del 28 de marzo de 2025</w:t>
      </w:r>
      <w:r w:rsidRPr="00C27219">
        <w:rPr>
          <w:rFonts w:ascii="Arial" w:eastAsia="Arial Narrow" w:hAnsi="Arial" w:cs="Arial"/>
          <w:sz w:val="22"/>
          <w:szCs w:val="22"/>
          <w:highlight w:val="green"/>
        </w:rPr>
        <w:t>.</w:t>
      </w:r>
    </w:p>
    <w:p w14:paraId="56762808" w14:textId="77777777" w:rsidR="00235510" w:rsidRPr="00C27219" w:rsidRDefault="00235510" w:rsidP="00235510">
      <w:pPr>
        <w:pStyle w:val="Prrafodelista"/>
        <w:spacing w:after="0" w:line="240" w:lineRule="auto"/>
        <w:ind w:left="567"/>
        <w:jc w:val="both"/>
        <w:rPr>
          <w:rFonts w:ascii="Arial" w:eastAsia="Calibri" w:hAnsi="Arial" w:cs="Arial"/>
          <w:sz w:val="22"/>
          <w:szCs w:val="22"/>
          <w:highlight w:val="green"/>
        </w:rPr>
      </w:pPr>
    </w:p>
    <w:p w14:paraId="0DEAA263" w14:textId="77777777" w:rsidR="00235510" w:rsidRPr="00C27219" w:rsidRDefault="00235510" w:rsidP="00235510">
      <w:pPr>
        <w:pStyle w:val="Prrafodelista"/>
        <w:numPr>
          <w:ilvl w:val="2"/>
          <w:numId w:val="7"/>
        </w:numPr>
        <w:tabs>
          <w:tab w:val="clear" w:pos="1430"/>
          <w:tab w:val="num" w:pos="567"/>
        </w:tabs>
        <w:spacing w:after="0" w:line="240" w:lineRule="auto"/>
        <w:ind w:left="567" w:hanging="567"/>
        <w:jc w:val="both"/>
        <w:rPr>
          <w:rFonts w:ascii="Arial" w:eastAsia="Calibri" w:hAnsi="Arial" w:cs="Arial"/>
          <w:sz w:val="22"/>
          <w:szCs w:val="22"/>
          <w:highlight w:val="green"/>
        </w:rPr>
      </w:pPr>
      <w:r w:rsidRPr="00C27219">
        <w:rPr>
          <w:rFonts w:ascii="Arial" w:eastAsia="Calibri" w:hAnsi="Arial" w:cs="Arial"/>
          <w:color w:val="000000"/>
          <w:sz w:val="22"/>
          <w:szCs w:val="22"/>
          <w:highlight w:val="green"/>
        </w:rPr>
        <w:t>Presunta infracción al literal g) del artículo 56° de la Ley 29571, Código de Protección y Defensa del Consumidor</w:t>
      </w:r>
      <w:r w:rsidRPr="00C27219">
        <w:rPr>
          <w:rFonts w:ascii="Arial" w:hAnsi="Arial" w:cs="Arial"/>
          <w:sz w:val="22"/>
          <w:szCs w:val="22"/>
          <w:highlight w:val="green"/>
          <w:shd w:val="clear" w:color="auto" w:fill="FFFFFF"/>
        </w:rPr>
        <w:t xml:space="preserve">, en tanto Pacífico Compañía de Seguros y Reaseguros S.A. habría condicionado la activación del </w:t>
      </w:r>
      <w:r w:rsidRPr="00C27219">
        <w:rPr>
          <w:rFonts w:ascii="Arial" w:hAnsi="Arial" w:cs="Arial"/>
          <w:color w:val="000000"/>
          <w:sz w:val="22"/>
          <w:szCs w:val="22"/>
          <w:highlight w:val="green"/>
          <w:lang w:eastAsia="es-ES"/>
        </w:rPr>
        <w:t xml:space="preserve">Seguro de Protección de Tarjeta BCP N° 1000001429 a que </w:t>
      </w:r>
      <w:r w:rsidRPr="00C27219">
        <w:rPr>
          <w:rFonts w:ascii="Arial" w:hAnsi="Arial" w:cs="Arial"/>
          <w:sz w:val="22"/>
          <w:szCs w:val="22"/>
          <w:highlight w:val="green"/>
          <w:shd w:val="clear" w:color="auto" w:fill="FFFFFF"/>
        </w:rPr>
        <w:t>la denunciante se sometiera a una prueba poligráfica, pese a que dicho requisito no fue informado al momento de la contratación y le habría generado una afectación a su estado emocional.</w:t>
      </w:r>
    </w:p>
    <w:p w14:paraId="7D645D85" w14:textId="77777777" w:rsidR="00235510" w:rsidRPr="00C27219" w:rsidRDefault="00235510" w:rsidP="00235510">
      <w:pPr>
        <w:jc w:val="both"/>
        <w:rPr>
          <w:rFonts w:ascii="Arial" w:eastAsia="Calibri" w:hAnsi="Arial" w:cs="Arial"/>
          <w:sz w:val="22"/>
          <w:szCs w:val="22"/>
          <w:highlight w:val="green"/>
        </w:rPr>
      </w:pPr>
    </w:p>
    <w:p w14:paraId="0E64A1F1" w14:textId="77777777" w:rsidR="00235510" w:rsidRPr="00C27219" w:rsidRDefault="00235510" w:rsidP="00235510">
      <w:pPr>
        <w:pStyle w:val="Prrafodelista"/>
        <w:numPr>
          <w:ilvl w:val="2"/>
          <w:numId w:val="7"/>
        </w:numPr>
        <w:tabs>
          <w:tab w:val="clear" w:pos="1430"/>
          <w:tab w:val="num" w:pos="567"/>
        </w:tabs>
        <w:spacing w:after="0" w:line="240" w:lineRule="auto"/>
        <w:ind w:left="567" w:hanging="567"/>
        <w:jc w:val="both"/>
        <w:rPr>
          <w:rFonts w:ascii="Arial" w:eastAsia="Arial Narrow" w:hAnsi="Arial" w:cs="Arial"/>
          <w:sz w:val="22"/>
          <w:szCs w:val="22"/>
          <w:highlight w:val="green"/>
        </w:rPr>
      </w:pPr>
      <w:r w:rsidRPr="00C27219">
        <w:rPr>
          <w:rFonts w:ascii="Arial" w:eastAsia="Arial Narrow" w:hAnsi="Arial" w:cs="Arial"/>
          <w:sz w:val="22"/>
          <w:szCs w:val="22"/>
          <w:highlight w:val="green"/>
        </w:rPr>
        <w:t xml:space="preserve">Presunta </w:t>
      </w:r>
      <w:r w:rsidRPr="00C27219">
        <w:rPr>
          <w:rFonts w:ascii="Arial" w:hAnsi="Arial" w:cs="Arial"/>
          <w:sz w:val="22"/>
          <w:szCs w:val="22"/>
          <w:highlight w:val="green"/>
          <w:shd w:val="clear" w:color="auto" w:fill="FFFFFF"/>
        </w:rPr>
        <w:t>infracción al literal e) del artículo 47</w:t>
      </w:r>
      <w:r w:rsidRPr="00C27219">
        <w:rPr>
          <w:rFonts w:ascii="Arial" w:eastAsia="Arial Narrow" w:hAnsi="Arial" w:cs="Arial"/>
          <w:bCs/>
          <w:color w:val="000000"/>
          <w:sz w:val="22"/>
          <w:szCs w:val="22"/>
          <w:highlight w:val="green"/>
        </w:rPr>
        <w:t>°</w:t>
      </w:r>
      <w:r w:rsidRPr="00C27219">
        <w:rPr>
          <w:rFonts w:ascii="Arial" w:hAnsi="Arial" w:cs="Arial"/>
          <w:sz w:val="22"/>
          <w:szCs w:val="22"/>
          <w:highlight w:val="green"/>
          <w:shd w:val="clear" w:color="auto" w:fill="FFFFFF"/>
        </w:rPr>
        <w:t xml:space="preserve"> </w:t>
      </w:r>
      <w:r w:rsidRPr="00C27219">
        <w:rPr>
          <w:rFonts w:ascii="Arial" w:eastAsia="Calibri" w:hAnsi="Arial" w:cs="Arial"/>
          <w:sz w:val="22"/>
          <w:szCs w:val="22"/>
          <w:highlight w:val="green"/>
        </w:rPr>
        <w:t>de</w:t>
      </w:r>
      <w:r w:rsidRPr="00C27219">
        <w:rPr>
          <w:rFonts w:ascii="Arial" w:hAnsi="Arial" w:cs="Arial"/>
          <w:sz w:val="22"/>
          <w:szCs w:val="22"/>
          <w:highlight w:val="green"/>
          <w:shd w:val="clear" w:color="auto" w:fill="FFFFFF"/>
        </w:rPr>
        <w:t xml:space="preserve"> la Ley 29571, Código de Protección y Defensa del Consumidor, </w:t>
      </w:r>
      <w:r w:rsidRPr="00C27219">
        <w:rPr>
          <w:rFonts w:ascii="Arial" w:eastAsia="Arial Narrow" w:hAnsi="Arial" w:cs="Arial"/>
          <w:bCs/>
          <w:color w:val="000000"/>
          <w:sz w:val="22"/>
          <w:szCs w:val="22"/>
          <w:highlight w:val="green"/>
        </w:rPr>
        <w:t xml:space="preserve">en tanto </w:t>
      </w:r>
      <w:r w:rsidRPr="00C27219">
        <w:rPr>
          <w:rFonts w:ascii="Arial" w:eastAsia="Arial Narrow" w:hAnsi="Arial" w:cs="Arial"/>
          <w:sz w:val="22"/>
          <w:szCs w:val="22"/>
          <w:highlight w:val="green"/>
        </w:rPr>
        <w:t xml:space="preserve">el </w:t>
      </w:r>
      <w:r w:rsidRPr="00C27219">
        <w:rPr>
          <w:rFonts w:ascii="Arial" w:hAnsi="Arial" w:cs="Arial"/>
          <w:sz w:val="22"/>
          <w:szCs w:val="22"/>
          <w:highlight w:val="green"/>
          <w:shd w:val="clear" w:color="auto" w:fill="FFFFFF"/>
        </w:rPr>
        <w:t>Banco de Crédito del Perú S.A. y Pacífico Compañía de Seguros y Reaseguros S.A. no habrían</w:t>
      </w:r>
      <w:r w:rsidRPr="00C27219">
        <w:rPr>
          <w:rFonts w:ascii="Arial" w:eastAsia="Arial Narrow" w:hAnsi="Arial" w:cs="Arial"/>
          <w:bCs/>
          <w:color w:val="000000"/>
          <w:sz w:val="22"/>
          <w:szCs w:val="22"/>
          <w:highlight w:val="green"/>
        </w:rPr>
        <w:t xml:space="preserve"> cumplido </w:t>
      </w:r>
      <w:r w:rsidRPr="00C27219">
        <w:rPr>
          <w:rFonts w:ascii="Arial" w:hAnsi="Arial" w:cs="Arial"/>
          <w:color w:val="000000"/>
          <w:sz w:val="22"/>
          <w:szCs w:val="22"/>
          <w:highlight w:val="green"/>
          <w:lang w:eastAsia="es-ES"/>
        </w:rPr>
        <w:t xml:space="preserve">oportunamente </w:t>
      </w:r>
      <w:r w:rsidRPr="00C27219">
        <w:rPr>
          <w:rFonts w:ascii="Arial" w:eastAsia="Arial Narrow" w:hAnsi="Arial" w:cs="Arial"/>
          <w:bCs/>
          <w:color w:val="000000"/>
          <w:sz w:val="22"/>
          <w:szCs w:val="22"/>
          <w:highlight w:val="green"/>
        </w:rPr>
        <w:t xml:space="preserve">con entregar a la denunciante los documentos contractuales del </w:t>
      </w:r>
      <w:r w:rsidRPr="00C27219">
        <w:rPr>
          <w:rFonts w:ascii="Arial" w:hAnsi="Arial" w:cs="Arial"/>
          <w:color w:val="000000"/>
          <w:sz w:val="22"/>
          <w:szCs w:val="22"/>
          <w:highlight w:val="green"/>
          <w:lang w:eastAsia="es-ES"/>
        </w:rPr>
        <w:t>Seguro de Protección de Tarjeta BCP N° 1000001429.</w:t>
      </w:r>
    </w:p>
    <w:p w14:paraId="45A5604F" w14:textId="77777777" w:rsidR="00235510" w:rsidRPr="00C27219" w:rsidRDefault="00235510" w:rsidP="00235510">
      <w:pPr>
        <w:jc w:val="both"/>
        <w:rPr>
          <w:rFonts w:ascii="Arial" w:eastAsia="Calibri" w:hAnsi="Arial" w:cs="Arial"/>
          <w:sz w:val="22"/>
          <w:szCs w:val="22"/>
          <w:highlight w:val="green"/>
        </w:rPr>
      </w:pPr>
    </w:p>
    <w:p w14:paraId="178131EB" w14:textId="77777777" w:rsidR="00235510" w:rsidRPr="00C27219" w:rsidRDefault="00235510" w:rsidP="00235510">
      <w:pPr>
        <w:pStyle w:val="Prrafodelista"/>
        <w:numPr>
          <w:ilvl w:val="2"/>
          <w:numId w:val="7"/>
        </w:numPr>
        <w:tabs>
          <w:tab w:val="clear" w:pos="1430"/>
          <w:tab w:val="num" w:pos="567"/>
        </w:tabs>
        <w:spacing w:after="0" w:line="240" w:lineRule="auto"/>
        <w:ind w:left="567" w:hanging="567"/>
        <w:jc w:val="both"/>
        <w:rPr>
          <w:rFonts w:ascii="Arial" w:eastAsia="Arial Narrow" w:hAnsi="Arial" w:cs="Arial"/>
          <w:sz w:val="22"/>
          <w:szCs w:val="22"/>
          <w:highlight w:val="green"/>
        </w:rPr>
      </w:pPr>
      <w:r w:rsidRPr="00C27219">
        <w:rPr>
          <w:rFonts w:ascii="Arial" w:eastAsia="Arial Narrow" w:hAnsi="Arial" w:cs="Arial"/>
          <w:sz w:val="22"/>
          <w:szCs w:val="22"/>
          <w:highlight w:val="green"/>
        </w:rPr>
        <w:t xml:space="preserve">Presunta infracción al artículo 1°, numeral 1, literal b) y al artículo 2° de la Ley 29571, Código de Protección y Defensa del Consumidor, </w:t>
      </w:r>
      <w:r w:rsidRPr="00C27219">
        <w:rPr>
          <w:rFonts w:ascii="Arial" w:hAnsi="Arial" w:cs="Arial"/>
          <w:sz w:val="22"/>
          <w:szCs w:val="22"/>
          <w:highlight w:val="green"/>
          <w:shd w:val="clear" w:color="auto" w:fill="FFFFFF"/>
        </w:rPr>
        <w:t xml:space="preserve">en tanto </w:t>
      </w:r>
      <w:r w:rsidRPr="00C27219">
        <w:rPr>
          <w:rFonts w:ascii="Arial" w:eastAsia="Arial Narrow" w:hAnsi="Arial" w:cs="Arial"/>
          <w:sz w:val="22"/>
          <w:szCs w:val="22"/>
          <w:highlight w:val="green"/>
        </w:rPr>
        <w:t xml:space="preserve">el </w:t>
      </w:r>
      <w:r w:rsidRPr="00C27219">
        <w:rPr>
          <w:rFonts w:ascii="Arial" w:hAnsi="Arial" w:cs="Arial"/>
          <w:sz w:val="22"/>
          <w:szCs w:val="22"/>
          <w:highlight w:val="green"/>
          <w:shd w:val="clear" w:color="auto" w:fill="FFFFFF"/>
        </w:rPr>
        <w:t xml:space="preserve">Banco de Crédito del Perú S.A. y Pacífico Compañía de Seguros y Reaseguros S.A. no habrían cumplido con informar a la denunciante el </w:t>
      </w:r>
      <w:r w:rsidRPr="00C27219">
        <w:rPr>
          <w:rFonts w:ascii="Arial" w:hAnsi="Arial" w:cs="Arial"/>
          <w:color w:val="000000"/>
          <w:sz w:val="22"/>
          <w:szCs w:val="22"/>
          <w:highlight w:val="green"/>
          <w:lang w:eastAsia="es-ES"/>
        </w:rPr>
        <w:t>28 de marzo de 2025</w:t>
      </w:r>
      <w:r w:rsidRPr="00C27219">
        <w:rPr>
          <w:rFonts w:ascii="Arial" w:hAnsi="Arial" w:cs="Arial"/>
          <w:sz w:val="22"/>
          <w:szCs w:val="22"/>
          <w:highlight w:val="green"/>
          <w:shd w:val="clear" w:color="auto" w:fill="FFFFFF"/>
        </w:rPr>
        <w:t xml:space="preserve"> el procedimiento para activar el </w:t>
      </w:r>
      <w:r w:rsidRPr="00C27219">
        <w:rPr>
          <w:rFonts w:ascii="Arial" w:hAnsi="Arial" w:cs="Arial"/>
          <w:color w:val="000000"/>
          <w:sz w:val="22"/>
          <w:szCs w:val="22"/>
          <w:highlight w:val="green"/>
          <w:lang w:eastAsia="es-ES"/>
        </w:rPr>
        <w:t>Seguro de Protección de Tarjeta BCP N° 1000001429</w:t>
      </w:r>
      <w:r w:rsidRPr="00C27219">
        <w:rPr>
          <w:rFonts w:ascii="Arial" w:eastAsia="Arial Narrow" w:hAnsi="Arial" w:cs="Arial"/>
          <w:sz w:val="22"/>
          <w:szCs w:val="22"/>
          <w:highlight w:val="green"/>
        </w:rPr>
        <w:t>.</w:t>
      </w:r>
    </w:p>
    <w:p w14:paraId="5264CC87" w14:textId="77777777" w:rsidR="00235510" w:rsidRPr="00C27219" w:rsidRDefault="00235510" w:rsidP="00235510">
      <w:pPr>
        <w:pStyle w:val="Prrafodelista"/>
        <w:rPr>
          <w:rFonts w:ascii="Arial" w:eastAsia="Arial Narrow" w:hAnsi="Arial" w:cs="Arial"/>
          <w:sz w:val="22"/>
          <w:szCs w:val="22"/>
          <w:highlight w:val="green"/>
        </w:rPr>
      </w:pPr>
    </w:p>
    <w:p w14:paraId="66E7E63C" w14:textId="7F270895" w:rsidR="00042457" w:rsidRPr="00C27219" w:rsidRDefault="00235510" w:rsidP="00235510">
      <w:pPr>
        <w:pStyle w:val="Prrafodelista"/>
        <w:numPr>
          <w:ilvl w:val="2"/>
          <w:numId w:val="7"/>
        </w:numPr>
        <w:tabs>
          <w:tab w:val="clear" w:pos="1430"/>
          <w:tab w:val="num" w:pos="567"/>
        </w:tabs>
        <w:spacing w:after="0" w:line="240" w:lineRule="auto"/>
        <w:ind w:left="567" w:hanging="567"/>
        <w:jc w:val="both"/>
        <w:rPr>
          <w:rFonts w:ascii="Arial" w:eastAsia="Arial Narrow" w:hAnsi="Arial" w:cs="Arial"/>
          <w:sz w:val="22"/>
          <w:szCs w:val="22"/>
          <w:highlight w:val="green"/>
        </w:rPr>
      </w:pPr>
      <w:r w:rsidRPr="00C27219">
        <w:rPr>
          <w:rFonts w:ascii="Arial" w:eastAsia="Arial Narrow" w:hAnsi="Arial" w:cs="Arial"/>
          <w:sz w:val="22"/>
          <w:szCs w:val="22"/>
          <w:highlight w:val="green"/>
        </w:rPr>
        <w:t>Presunta infracción al numeral 88.1° del artículo 88° de la Ley N° 29571, Código de Protección y Defensa del Consumidor, en tanto el proveedor denunciado habría brindado una respuesta inadecuada al reclamo presentado por el denunciante el 12 de agosto de 2024</w:t>
      </w:r>
      <w:r w:rsidR="00590E76" w:rsidRPr="00C27219">
        <w:rPr>
          <w:rFonts w:ascii="Arial" w:hAnsi="Arial" w:cs="Arial"/>
          <w:sz w:val="22"/>
          <w:szCs w:val="22"/>
          <w:lang w:val="es-ES" w:eastAsia="es-ES"/>
        </w:rPr>
        <w:t>.</w:t>
      </w:r>
    </w:p>
    <w:p w14:paraId="68905EB2" w14:textId="77777777" w:rsidR="009053FD" w:rsidRPr="00C27219" w:rsidRDefault="009053FD" w:rsidP="00A61A25">
      <w:pPr>
        <w:pStyle w:val="Prrafodelista"/>
        <w:spacing w:after="0" w:line="240" w:lineRule="auto"/>
        <w:ind w:left="567"/>
        <w:jc w:val="both"/>
        <w:rPr>
          <w:rFonts w:ascii="Arial" w:eastAsia="Arial Narrow" w:hAnsi="Arial" w:cs="Arial"/>
          <w:b/>
          <w:sz w:val="22"/>
          <w:szCs w:val="22"/>
        </w:rPr>
      </w:pPr>
    </w:p>
    <w:p w14:paraId="11D086DB" w14:textId="37EF8297" w:rsidR="00F573F5" w:rsidRPr="00E23FCD" w:rsidRDefault="005B2D7C" w:rsidP="00A61A25">
      <w:pPr>
        <w:jc w:val="both"/>
        <w:rPr>
          <w:rFonts w:ascii="Arial" w:hAnsi="Arial" w:cs="Arial"/>
          <w:sz w:val="22"/>
          <w:szCs w:val="22"/>
        </w:rPr>
      </w:pPr>
      <w:r w:rsidRPr="00C27219">
        <w:rPr>
          <w:rFonts w:ascii="Arial" w:hAnsi="Arial" w:cs="Arial"/>
          <w:b/>
          <w:sz w:val="22"/>
          <w:szCs w:val="22"/>
        </w:rPr>
        <w:lastRenderedPageBreak/>
        <w:t>SEGUNDO</w:t>
      </w:r>
      <w:r w:rsidR="00F573F5" w:rsidRPr="00C27219">
        <w:rPr>
          <w:rFonts w:ascii="Arial" w:hAnsi="Arial" w:cs="Arial"/>
          <w:b/>
          <w:sz w:val="22"/>
          <w:szCs w:val="22"/>
        </w:rPr>
        <w:t>:</w:t>
      </w:r>
      <w:r w:rsidR="00F573F5" w:rsidRPr="00C27219">
        <w:rPr>
          <w:rFonts w:ascii="Arial" w:hAnsi="Arial" w:cs="Arial"/>
          <w:sz w:val="22"/>
          <w:szCs w:val="22"/>
        </w:rPr>
        <w:t xml:space="preserve"> denegar la medida cautelar solicitada </w:t>
      </w:r>
      <w:r w:rsidR="00590E76" w:rsidRPr="00C27219">
        <w:rPr>
          <w:rFonts w:ascii="Arial" w:hAnsi="Arial" w:cs="Arial"/>
          <w:sz w:val="22"/>
          <w:szCs w:val="22"/>
        </w:rPr>
        <w:t xml:space="preserve">por </w:t>
      </w:r>
      <w:r w:rsidR="00B116C3" w:rsidRPr="00C27219">
        <w:rPr>
          <w:rFonts w:ascii="Arial" w:hAnsi="Arial" w:cs="Arial"/>
          <w:sz w:val="22"/>
          <w:szCs w:val="22"/>
          <w:highlight w:val="cyan"/>
        </w:rPr>
        <w:t>el señor</w:t>
      </w:r>
      <w:r w:rsidR="00B116C3" w:rsidRPr="00C27219">
        <w:rPr>
          <w:rFonts w:ascii="Arial" w:hAnsi="Arial" w:cs="Arial"/>
          <w:sz w:val="22"/>
          <w:szCs w:val="22"/>
        </w:rPr>
        <w:t xml:space="preserve"> </w:t>
      </w:r>
      <w:r w:rsidR="00B116C3" w:rsidRPr="00C27219">
        <w:rPr>
          <w:rFonts w:ascii="Arial" w:hAnsi="Arial" w:cs="Arial"/>
          <w:sz w:val="22"/>
          <w:szCs w:val="22"/>
          <w:highlight w:val="magenta"/>
        </w:rPr>
        <w:t>Julio Alberto Mavila Segura</w:t>
      </w:r>
      <w:r w:rsidR="00E62003" w:rsidRPr="00C27219">
        <w:rPr>
          <w:rFonts w:ascii="Arial" w:hAnsi="Arial" w:cs="Arial"/>
          <w:sz w:val="22"/>
          <w:szCs w:val="22"/>
        </w:rPr>
        <w:t xml:space="preserve"> </w:t>
      </w:r>
      <w:r w:rsidR="00E62003" w:rsidRPr="00C27219">
        <w:rPr>
          <w:rFonts w:ascii="Arial" w:eastAsia="Arial" w:hAnsi="Arial" w:cs="Arial"/>
          <w:sz w:val="22"/>
          <w:szCs w:val="22"/>
          <w:lang w:val="es-ES"/>
        </w:rPr>
        <w:t>toda vez que en el estado actual del procedimiento no</w:t>
      </w:r>
      <w:r w:rsidR="00E62003" w:rsidRPr="26EB425B">
        <w:rPr>
          <w:rFonts w:ascii="Arial" w:eastAsia="Arial" w:hAnsi="Arial" w:cs="Arial"/>
          <w:sz w:val="22"/>
          <w:szCs w:val="22"/>
          <w:lang w:val="es-ES"/>
        </w:rPr>
        <w:t xml:space="preserve"> se ha verificado la existencia </w:t>
      </w:r>
      <w:r w:rsidR="00E62003">
        <w:rPr>
          <w:rFonts w:ascii="Arial" w:eastAsia="Arial" w:hAnsi="Arial" w:cs="Arial"/>
          <w:sz w:val="22"/>
          <w:szCs w:val="22"/>
          <w:lang w:val="es-ES"/>
        </w:rPr>
        <w:t>de la verosimilitud de la infracción</w:t>
      </w:r>
      <w:r w:rsidR="00E62003" w:rsidRPr="26EB425B">
        <w:rPr>
          <w:rFonts w:ascii="Arial" w:eastAsia="Arial" w:hAnsi="Arial" w:cs="Arial"/>
          <w:sz w:val="22"/>
          <w:szCs w:val="22"/>
          <w:lang w:val="es-ES"/>
        </w:rPr>
        <w:t xml:space="preserve">. </w:t>
      </w:r>
      <w:r w:rsidR="00E62003" w:rsidRPr="26EB425B">
        <w:rPr>
          <w:rFonts w:ascii="Arial" w:eastAsia="Arial" w:hAnsi="Arial" w:cs="Arial"/>
          <w:sz w:val="22"/>
          <w:szCs w:val="22"/>
          <w:lang w:val="es"/>
        </w:rPr>
        <w:t>En tal sentido, se informa que de conformidad con lo dispuesto por el artículo 38 de la Ley sobre Facultades, Normas y Organización, aprobada por Decreto Legislativo N° 807 —modificado por la Primera Disposición Complementaria Modificatoria de la Ley N° 29571, Código de Protección y Defensa del Consumidor— el único recurso impugnativo que puede interponerse contra lo ordenado en este extremo es el de apelación</w:t>
      </w:r>
      <w:r w:rsidR="00E62003" w:rsidRPr="26EB425B">
        <w:rPr>
          <w:rFonts w:ascii="Arial" w:hAnsi="Arial" w:cs="Arial"/>
          <w:sz w:val="16"/>
          <w:szCs w:val="16"/>
          <w:vertAlign w:val="superscript"/>
        </w:rPr>
        <w:footnoteReference w:id="20"/>
      </w:r>
      <w:r w:rsidR="00E62003" w:rsidRPr="26EB425B">
        <w:rPr>
          <w:rFonts w:ascii="Arial" w:hAnsi="Arial" w:cs="Arial"/>
          <w:sz w:val="22"/>
          <w:szCs w:val="22"/>
        </w:rPr>
        <w:t xml:space="preserve">. </w:t>
      </w:r>
      <w:r w:rsidR="00E62003" w:rsidRPr="26EB425B">
        <w:rPr>
          <w:rFonts w:ascii="Arial" w:eastAsia="Arial" w:hAnsi="Arial" w:cs="Arial"/>
          <w:sz w:val="22"/>
          <w:szCs w:val="22"/>
          <w:lang w:val="es"/>
        </w:rPr>
        <w:t>Cabe señalar que dicho recurso deberá ser presentado ante la Comisión en un plazo máximo de quince (15) días hábiles contado a partir del día siguiente de la notificación de la presente resolución</w:t>
      </w:r>
      <w:r w:rsidR="00E62003" w:rsidRPr="26EB425B">
        <w:rPr>
          <w:rFonts w:ascii="Arial" w:eastAsia="Arial" w:hAnsi="Arial" w:cs="Arial"/>
          <w:sz w:val="16"/>
          <w:szCs w:val="16"/>
          <w:vertAlign w:val="superscript"/>
          <w:lang w:val="es"/>
        </w:rPr>
        <w:footnoteReference w:id="21"/>
      </w:r>
      <w:r w:rsidR="00BE0CBB" w:rsidRPr="00E23FCD">
        <w:rPr>
          <w:rFonts w:ascii="Arial" w:hAnsi="Arial" w:cs="Arial"/>
          <w:sz w:val="22"/>
          <w:szCs w:val="22"/>
        </w:rPr>
        <w:t>.</w:t>
      </w:r>
    </w:p>
    <w:p w14:paraId="42B0C05D" w14:textId="77777777" w:rsidR="00F573F5" w:rsidRPr="00E23FCD" w:rsidRDefault="00F573F5" w:rsidP="00A61A25">
      <w:pPr>
        <w:rPr>
          <w:rFonts w:ascii="Arial" w:eastAsia="Arial Narrow" w:hAnsi="Arial" w:cs="Arial"/>
          <w:sz w:val="22"/>
          <w:szCs w:val="22"/>
        </w:rPr>
      </w:pPr>
    </w:p>
    <w:p w14:paraId="529B4C9D" w14:textId="3DD8092A" w:rsidR="00901673" w:rsidRPr="003530F1" w:rsidRDefault="005B2D7C" w:rsidP="00A61A25">
      <w:pPr>
        <w:jc w:val="both"/>
        <w:rPr>
          <w:rFonts w:ascii="Arial" w:eastAsia="Arial Narrow" w:hAnsi="Arial" w:cs="Arial"/>
          <w:sz w:val="22"/>
          <w:szCs w:val="22"/>
        </w:rPr>
      </w:pPr>
      <w:r w:rsidRPr="00E23FCD">
        <w:rPr>
          <w:rFonts w:ascii="Arial" w:eastAsia="Arial Narrow" w:hAnsi="Arial" w:cs="Arial"/>
          <w:b/>
          <w:bCs/>
          <w:sz w:val="22"/>
          <w:szCs w:val="22"/>
        </w:rPr>
        <w:t>TECERO</w:t>
      </w:r>
      <w:r w:rsidR="00383F63" w:rsidRPr="00E23FCD">
        <w:rPr>
          <w:rFonts w:ascii="Arial" w:eastAsia="Arial Narrow" w:hAnsi="Arial" w:cs="Arial"/>
          <w:sz w:val="22"/>
          <w:szCs w:val="22"/>
        </w:rPr>
        <w:t>:</w:t>
      </w:r>
      <w:r w:rsidR="00383F63" w:rsidRPr="00E23FCD">
        <w:rPr>
          <w:rFonts w:ascii="Arial" w:eastAsia="Arial Narrow" w:hAnsi="Arial" w:cs="Arial"/>
          <w:b/>
          <w:bCs/>
          <w:sz w:val="22"/>
          <w:szCs w:val="22"/>
        </w:rPr>
        <w:t xml:space="preserve"> </w:t>
      </w:r>
      <w:r w:rsidR="00901673" w:rsidRPr="00E23FCD">
        <w:rPr>
          <w:rFonts w:ascii="Arial" w:eastAsia="Arial Narrow" w:hAnsi="Arial" w:cs="Arial"/>
          <w:sz w:val="22"/>
          <w:szCs w:val="22"/>
        </w:rPr>
        <w:t xml:space="preserve">tener por ofrecidos los medios probatorios presentados en el escrito de denuncia del </w:t>
      </w:r>
      <w:r w:rsidR="00B16906" w:rsidRPr="007169F5">
        <w:rPr>
          <w:rFonts w:ascii="Arial" w:hAnsi="Arial" w:cs="Arial"/>
          <w:sz w:val="22"/>
          <w:szCs w:val="22"/>
          <w:highlight w:val="magenta"/>
          <w:lang w:eastAsia="es-ES"/>
        </w:rPr>
        <w:t xml:space="preserve">9 de junio de 2022, </w:t>
      </w:r>
      <w:r w:rsidR="00B16906" w:rsidRPr="003530F1">
        <w:rPr>
          <w:rFonts w:ascii="Arial" w:hAnsi="Arial" w:cs="Arial"/>
          <w:sz w:val="22"/>
          <w:szCs w:val="22"/>
          <w:highlight w:val="magenta"/>
          <w:lang w:eastAsia="es-ES"/>
        </w:rPr>
        <w:t>subsanado el 15 de julio de 2022</w:t>
      </w:r>
      <w:r w:rsidR="00901673" w:rsidRPr="003530F1">
        <w:rPr>
          <w:rFonts w:ascii="Arial" w:eastAsia="Arial Narrow" w:hAnsi="Arial" w:cs="Arial"/>
          <w:sz w:val="22"/>
          <w:szCs w:val="22"/>
        </w:rPr>
        <w:t xml:space="preserve">. </w:t>
      </w:r>
    </w:p>
    <w:p w14:paraId="7C434146" w14:textId="77777777" w:rsidR="00CD0A52" w:rsidRPr="003530F1" w:rsidRDefault="00CD0A52" w:rsidP="00A61A25">
      <w:pPr>
        <w:jc w:val="both"/>
        <w:rPr>
          <w:rFonts w:ascii="Arial" w:eastAsia="Arial Narrow" w:hAnsi="Arial" w:cs="Arial"/>
          <w:sz w:val="22"/>
          <w:szCs w:val="22"/>
        </w:rPr>
      </w:pPr>
    </w:p>
    <w:p w14:paraId="5BA9CFE6" w14:textId="77777777" w:rsidR="003530F1" w:rsidRPr="003530F1" w:rsidRDefault="005B2D7C" w:rsidP="003530F1">
      <w:pPr>
        <w:jc w:val="both"/>
        <w:rPr>
          <w:rFonts w:ascii="Arial" w:eastAsia="Arial Narrow" w:hAnsi="Arial" w:cs="Arial"/>
          <w:color w:val="000000"/>
          <w:sz w:val="22"/>
          <w:szCs w:val="22"/>
        </w:rPr>
      </w:pPr>
      <w:r w:rsidRPr="003530F1">
        <w:rPr>
          <w:rFonts w:ascii="Arial" w:eastAsia="Arial Narrow" w:hAnsi="Arial" w:cs="Arial"/>
          <w:b/>
          <w:sz w:val="22"/>
          <w:szCs w:val="22"/>
        </w:rPr>
        <w:t>CUARTO</w:t>
      </w:r>
      <w:r w:rsidR="00CD0A52" w:rsidRPr="003530F1">
        <w:rPr>
          <w:rFonts w:ascii="Arial" w:eastAsia="Arial Narrow" w:hAnsi="Arial" w:cs="Arial"/>
          <w:bCs/>
          <w:sz w:val="22"/>
          <w:szCs w:val="22"/>
        </w:rPr>
        <w:t>:</w:t>
      </w:r>
      <w:r w:rsidR="00CD0A52" w:rsidRPr="003530F1">
        <w:rPr>
          <w:rFonts w:ascii="Arial" w:eastAsia="Arial Narrow" w:hAnsi="Arial" w:cs="Arial"/>
          <w:sz w:val="22"/>
          <w:szCs w:val="22"/>
        </w:rPr>
        <w:t xml:space="preserve"> </w:t>
      </w:r>
      <w:r w:rsidR="003530F1" w:rsidRPr="003530F1">
        <w:rPr>
          <w:rFonts w:ascii="Arial" w:eastAsia="Arial Narrow" w:hAnsi="Arial" w:cs="Arial"/>
          <w:color w:val="000000"/>
          <w:sz w:val="22"/>
          <w:szCs w:val="22"/>
        </w:rPr>
        <w:t xml:space="preserve">requerir a </w:t>
      </w:r>
      <w:r w:rsidR="003530F1" w:rsidRPr="003530F1">
        <w:rPr>
          <w:rFonts w:ascii="Arial" w:eastAsia="Arial Narrow" w:hAnsi="Arial" w:cs="Arial"/>
          <w:bCs/>
          <w:sz w:val="22"/>
          <w:szCs w:val="22"/>
          <w:highlight w:val="green"/>
        </w:rPr>
        <w:t>La Positiva Seguros y Reaseguros S.A.</w:t>
      </w:r>
      <w:r w:rsidR="003530F1" w:rsidRPr="003530F1">
        <w:rPr>
          <w:rFonts w:ascii="Arial" w:eastAsia="Arial Narrow" w:hAnsi="Arial" w:cs="Arial"/>
          <w:bCs/>
          <w:sz w:val="22"/>
          <w:szCs w:val="22"/>
        </w:rPr>
        <w:t xml:space="preserve"> y </w:t>
      </w:r>
      <w:r w:rsidR="003530F1" w:rsidRPr="003530F1">
        <w:rPr>
          <w:rFonts w:ascii="Arial" w:eastAsia="Arial Narrow" w:hAnsi="Arial" w:cs="Arial"/>
          <w:bCs/>
          <w:sz w:val="22"/>
          <w:szCs w:val="22"/>
          <w:highlight w:val="green"/>
        </w:rPr>
        <w:t>La Positiva dfdfdf y Reaseguros S.A.</w:t>
      </w:r>
      <w:r w:rsidR="003530F1" w:rsidRPr="003530F1">
        <w:rPr>
          <w:rFonts w:ascii="Arial" w:eastAsia="Arial Narrow" w:hAnsi="Arial" w:cs="Arial"/>
          <w:bCs/>
          <w:sz w:val="22"/>
          <w:szCs w:val="22"/>
        </w:rPr>
        <w:t xml:space="preserve"> </w:t>
      </w:r>
      <w:r w:rsidR="003530F1" w:rsidRPr="003530F1">
        <w:rPr>
          <w:rFonts w:ascii="Arial" w:eastAsia="Arial Narrow" w:hAnsi="Arial" w:cs="Arial"/>
          <w:color w:val="000000"/>
          <w:sz w:val="22"/>
          <w:szCs w:val="22"/>
        </w:rPr>
        <w:t>que cumplan con lo siguiente:</w:t>
      </w:r>
    </w:p>
    <w:p w14:paraId="1C999ACD" w14:textId="77777777" w:rsidR="003530F1" w:rsidRPr="003530F1" w:rsidRDefault="003530F1" w:rsidP="003530F1">
      <w:pPr>
        <w:jc w:val="both"/>
        <w:rPr>
          <w:rFonts w:ascii="Arial" w:hAnsi="Arial" w:cs="Arial"/>
          <w:color w:val="000000"/>
          <w:sz w:val="22"/>
          <w:szCs w:val="22"/>
        </w:rPr>
      </w:pPr>
    </w:p>
    <w:p w14:paraId="4BD46D29" w14:textId="77777777" w:rsidR="003530F1" w:rsidRPr="003530F1" w:rsidRDefault="003530F1" w:rsidP="003530F1">
      <w:pPr>
        <w:numPr>
          <w:ilvl w:val="0"/>
          <w:numId w:val="3"/>
        </w:numPr>
        <w:ind w:left="567" w:hanging="567"/>
        <w:jc w:val="both"/>
        <w:rPr>
          <w:rFonts w:ascii="Arial" w:eastAsia="Arial Narrow" w:hAnsi="Arial" w:cs="Arial"/>
          <w:color w:val="000000"/>
          <w:sz w:val="22"/>
          <w:szCs w:val="22"/>
        </w:rPr>
      </w:pPr>
      <w:r w:rsidRPr="003530F1">
        <w:rPr>
          <w:rFonts w:ascii="Arial" w:eastAsia="Arial Narrow" w:hAnsi="Arial" w:cs="Arial"/>
          <w:color w:val="000000"/>
          <w:sz w:val="22"/>
          <w:szCs w:val="22"/>
        </w:rPr>
        <w:t>presentar documentos que acrediten su inscripción en los Registros Públicos o una declaración jurada que indique que cuenta con dicha inscripción;</w:t>
      </w:r>
    </w:p>
    <w:p w14:paraId="2F6C8AB3" w14:textId="77777777" w:rsidR="003530F1" w:rsidRPr="003530F1" w:rsidRDefault="003530F1" w:rsidP="003530F1">
      <w:pPr>
        <w:numPr>
          <w:ilvl w:val="0"/>
          <w:numId w:val="3"/>
        </w:numPr>
        <w:ind w:left="567" w:hanging="567"/>
        <w:jc w:val="both"/>
        <w:rPr>
          <w:rFonts w:ascii="Arial" w:eastAsia="Arial Narrow" w:hAnsi="Arial" w:cs="Arial"/>
          <w:color w:val="000000"/>
          <w:sz w:val="22"/>
          <w:szCs w:val="22"/>
        </w:rPr>
      </w:pPr>
      <w:r w:rsidRPr="003530F1">
        <w:rPr>
          <w:rFonts w:ascii="Arial" w:eastAsia="Arial Narrow" w:hAnsi="Arial" w:cs="Arial"/>
          <w:color w:val="000000"/>
          <w:sz w:val="22"/>
          <w:szCs w:val="22"/>
        </w:rPr>
        <w:t>presentar copia simple de las facultades de representación de su representante legal en el presente procedimiento o la declaración jurada que indique que cuenta con dichas facultades y que estas se encuentran vigentes;</w:t>
      </w:r>
    </w:p>
    <w:p w14:paraId="7211AF78" w14:textId="77777777" w:rsidR="003530F1" w:rsidRPr="003530F1" w:rsidRDefault="003530F1" w:rsidP="003530F1">
      <w:pPr>
        <w:numPr>
          <w:ilvl w:val="0"/>
          <w:numId w:val="3"/>
        </w:numPr>
        <w:ind w:left="567" w:hanging="567"/>
        <w:jc w:val="both"/>
        <w:rPr>
          <w:rFonts w:ascii="Arial" w:eastAsia="Arial Narrow" w:hAnsi="Arial" w:cs="Arial"/>
          <w:color w:val="000000"/>
          <w:sz w:val="22"/>
          <w:szCs w:val="22"/>
        </w:rPr>
      </w:pPr>
      <w:r w:rsidRPr="003530F1">
        <w:rPr>
          <w:rFonts w:ascii="Arial" w:eastAsia="Arial Narrow" w:hAnsi="Arial" w:cs="Arial"/>
          <w:color w:val="000000"/>
          <w:sz w:val="22"/>
          <w:szCs w:val="22"/>
        </w:rPr>
        <w:t>consignar el Número de Registro Único de Contribuyentes (RUC); y,</w:t>
      </w:r>
    </w:p>
    <w:p w14:paraId="2B858282" w14:textId="77777777" w:rsidR="003530F1" w:rsidRPr="003530F1" w:rsidRDefault="003530F1" w:rsidP="003530F1">
      <w:pPr>
        <w:numPr>
          <w:ilvl w:val="0"/>
          <w:numId w:val="3"/>
        </w:numPr>
        <w:ind w:left="567" w:hanging="567"/>
        <w:jc w:val="both"/>
        <w:rPr>
          <w:rFonts w:ascii="Arial" w:eastAsia="Calibri" w:hAnsi="Arial" w:cs="Arial"/>
          <w:sz w:val="22"/>
          <w:szCs w:val="22"/>
        </w:rPr>
      </w:pPr>
      <w:r w:rsidRPr="003530F1">
        <w:rPr>
          <w:rFonts w:ascii="Arial" w:eastAsia="Arial Narrow" w:hAnsi="Arial" w:cs="Arial"/>
          <w:color w:val="000000"/>
          <w:sz w:val="22"/>
          <w:szCs w:val="22"/>
        </w:rPr>
        <w:t>fijar domicilio procesal para el procedimiento, de conformidad con el numeral 1 del artículo 442</w:t>
      </w:r>
      <w:r w:rsidRPr="003530F1">
        <w:rPr>
          <w:rFonts w:ascii="Arial" w:hAnsi="Arial" w:cs="Arial"/>
          <w:color w:val="000000"/>
          <w:sz w:val="22"/>
          <w:szCs w:val="22"/>
        </w:rPr>
        <w:t>°</w:t>
      </w:r>
      <w:r w:rsidRPr="003530F1">
        <w:rPr>
          <w:rFonts w:ascii="Arial" w:eastAsia="Arial Narrow" w:hAnsi="Arial" w:cs="Arial"/>
          <w:color w:val="000000"/>
          <w:sz w:val="22"/>
          <w:szCs w:val="22"/>
        </w:rPr>
        <w:t xml:space="preserve"> del Código Procesal Civil. </w:t>
      </w:r>
      <w:r w:rsidRPr="003530F1">
        <w:rPr>
          <w:rFonts w:ascii="Arial" w:eastAsia="Calibri" w:hAnsi="Arial" w:cs="Arial"/>
          <w:sz w:val="22"/>
          <w:szCs w:val="22"/>
        </w:rPr>
        <w:t>Para ello podrá señalar domicilio físico o una dirección electrónica a la que pueda remitirse las notificaciones</w:t>
      </w:r>
      <w:r w:rsidRPr="003530F1">
        <w:rPr>
          <w:rFonts w:ascii="Arial" w:eastAsia="Arial" w:hAnsi="Arial" w:cs="Arial"/>
          <w:sz w:val="22"/>
          <w:szCs w:val="22"/>
          <w:lang w:val="es"/>
        </w:rPr>
        <w:t>;</w:t>
      </w:r>
    </w:p>
    <w:p w14:paraId="3BEC8F11" w14:textId="77777777" w:rsidR="003530F1" w:rsidRPr="006B0424" w:rsidRDefault="003530F1" w:rsidP="003530F1">
      <w:pPr>
        <w:numPr>
          <w:ilvl w:val="0"/>
          <w:numId w:val="3"/>
        </w:numPr>
        <w:ind w:left="567" w:hanging="567"/>
        <w:jc w:val="both"/>
        <w:rPr>
          <w:rFonts w:ascii="Arial" w:eastAsia="Calibri" w:hAnsi="Arial" w:cs="Arial"/>
          <w:sz w:val="22"/>
          <w:szCs w:val="22"/>
        </w:rPr>
      </w:pPr>
      <w:r w:rsidRPr="003530F1">
        <w:rPr>
          <w:rFonts w:ascii="Arial" w:eastAsia="Calibri" w:hAnsi="Arial" w:cs="Arial"/>
          <w:sz w:val="22"/>
          <w:szCs w:val="22"/>
        </w:rPr>
        <w:t xml:space="preserve">en caso califique como micro empresa o pequeña empresa, presentar los documentos que acrediten su volumen de ventas o ingresos brutos percibidos el año anterior relativo a todas </w:t>
      </w:r>
      <w:r w:rsidRPr="003530F1">
        <w:rPr>
          <w:rFonts w:ascii="Arial" w:eastAsia="Calibri" w:hAnsi="Arial" w:cs="Arial"/>
          <w:sz w:val="22"/>
          <w:szCs w:val="22"/>
        </w:rPr>
        <w:lastRenderedPageBreak/>
        <w:t>sus actividades económicas y el número de trabajadores con el que cuenta</w:t>
      </w:r>
      <w:r w:rsidRPr="003530F1">
        <w:rPr>
          <w:rFonts w:ascii="Arial" w:eastAsia="Calibri" w:hAnsi="Arial" w:cs="Arial"/>
          <w:sz w:val="22"/>
          <w:szCs w:val="22"/>
          <w:vertAlign w:val="superscript"/>
        </w:rPr>
        <w:footnoteReference w:id="22"/>
      </w:r>
      <w:r w:rsidRPr="003530F1">
        <w:rPr>
          <w:rFonts w:ascii="Arial" w:eastAsia="Calibri" w:hAnsi="Arial" w:cs="Arial"/>
          <w:sz w:val="22"/>
          <w:szCs w:val="22"/>
        </w:rPr>
        <w:t xml:space="preserve">. Ello, a fin de que la </w:t>
      </w:r>
      <w:r w:rsidRPr="006B0424">
        <w:rPr>
          <w:rFonts w:ascii="Arial" w:eastAsia="Calibri" w:hAnsi="Arial" w:cs="Arial"/>
          <w:sz w:val="22"/>
          <w:szCs w:val="22"/>
        </w:rPr>
        <w:t>Comisión pueda meritar dicha documentación, conforme lo establece el artículo 110</w:t>
      </w:r>
      <w:r w:rsidRPr="006B0424">
        <w:rPr>
          <w:rFonts w:ascii="Arial" w:hAnsi="Arial" w:cs="Arial"/>
          <w:color w:val="000000"/>
          <w:sz w:val="22"/>
          <w:szCs w:val="22"/>
        </w:rPr>
        <w:t>°</w:t>
      </w:r>
      <w:r w:rsidRPr="006B0424">
        <w:rPr>
          <w:rFonts w:ascii="Arial" w:eastAsia="Calibri" w:hAnsi="Arial" w:cs="Arial"/>
          <w:sz w:val="22"/>
          <w:szCs w:val="22"/>
        </w:rPr>
        <w:t xml:space="preserve"> del </w:t>
      </w:r>
      <w:r w:rsidRPr="006B0424">
        <w:rPr>
          <w:rFonts w:ascii="Arial" w:eastAsia="Calibri" w:hAnsi="Arial" w:cs="Arial"/>
          <w:spacing w:val="-2"/>
          <w:sz w:val="22"/>
          <w:szCs w:val="22"/>
        </w:rPr>
        <w:t>Código</w:t>
      </w:r>
      <w:r w:rsidRPr="006B0424">
        <w:rPr>
          <w:rFonts w:ascii="Arial" w:eastAsia="Calibri" w:hAnsi="Arial" w:cs="Arial"/>
          <w:spacing w:val="-2"/>
          <w:sz w:val="22"/>
          <w:szCs w:val="22"/>
          <w:vertAlign w:val="superscript"/>
        </w:rPr>
        <w:footnoteReference w:id="23"/>
      </w:r>
      <w:r w:rsidRPr="006B0424">
        <w:rPr>
          <w:rFonts w:ascii="Arial" w:eastAsia="Calibri" w:hAnsi="Arial" w:cs="Arial"/>
          <w:spacing w:val="-2"/>
          <w:sz w:val="22"/>
          <w:szCs w:val="22"/>
        </w:rPr>
        <w:t>.</w:t>
      </w:r>
    </w:p>
    <w:p w14:paraId="7620E405" w14:textId="7D3950D8" w:rsidR="00824962" w:rsidRPr="006B0424" w:rsidRDefault="00824962" w:rsidP="003530F1">
      <w:pPr>
        <w:jc w:val="both"/>
        <w:rPr>
          <w:rFonts w:ascii="Arial" w:eastAsia="Arial" w:hAnsi="Arial" w:cs="Arial"/>
          <w:b/>
          <w:bCs/>
          <w:spacing w:val="-2"/>
          <w:sz w:val="22"/>
          <w:szCs w:val="22"/>
        </w:rPr>
      </w:pPr>
    </w:p>
    <w:p w14:paraId="187C569D" w14:textId="77777777" w:rsidR="006B0424" w:rsidRPr="006B0424" w:rsidRDefault="006B0424" w:rsidP="006B0424">
      <w:pPr>
        <w:jc w:val="both"/>
        <w:rPr>
          <w:rFonts w:ascii="Arial" w:eastAsia="Arial Narrow" w:hAnsi="Arial" w:cs="Arial"/>
          <w:color w:val="000000"/>
          <w:sz w:val="22"/>
          <w:szCs w:val="22"/>
        </w:rPr>
      </w:pPr>
      <w:r w:rsidRPr="006B0424">
        <w:rPr>
          <w:rFonts w:ascii="Arial" w:eastAsia="Arial Narrow" w:hAnsi="Arial" w:cs="Arial"/>
          <w:b/>
          <w:color w:val="000000"/>
          <w:sz w:val="22"/>
          <w:szCs w:val="22"/>
        </w:rPr>
        <w:t xml:space="preserve">CUARTO: </w:t>
      </w:r>
      <w:r w:rsidRPr="006B0424">
        <w:rPr>
          <w:rFonts w:ascii="Arial" w:eastAsia="Arial Narrow" w:hAnsi="Arial" w:cs="Arial"/>
          <w:color w:val="000000"/>
          <w:sz w:val="22"/>
          <w:szCs w:val="22"/>
        </w:rPr>
        <w:t xml:space="preserve">correr traslado de la denuncia interpuesta </w:t>
      </w:r>
      <w:r w:rsidRPr="006B0424">
        <w:rPr>
          <w:rFonts w:ascii="Arial" w:hAnsi="Arial" w:cs="Arial"/>
          <w:color w:val="000000"/>
          <w:sz w:val="22"/>
          <w:szCs w:val="22"/>
          <w:lang w:val="es-ES" w:eastAsia="es-ES"/>
        </w:rPr>
        <w:t xml:space="preserve">el </w:t>
      </w:r>
      <w:r w:rsidRPr="006B0424">
        <w:rPr>
          <w:rFonts w:ascii="Arial" w:hAnsi="Arial" w:cs="Arial"/>
          <w:color w:val="000000"/>
          <w:sz w:val="22"/>
          <w:szCs w:val="22"/>
          <w:highlight w:val="green"/>
          <w:lang w:val="es-ES" w:eastAsia="es-ES"/>
        </w:rPr>
        <w:t>28 de diciembre del 2024, subsanada mediante escrito del 12 de marzo de 2025</w:t>
      </w:r>
      <w:r w:rsidRPr="006B0424">
        <w:rPr>
          <w:rFonts w:ascii="Arial" w:eastAsia="Calibri" w:hAnsi="Arial" w:cs="Arial"/>
          <w:sz w:val="22"/>
          <w:szCs w:val="22"/>
        </w:rPr>
        <w:t xml:space="preserve">, </w:t>
      </w:r>
      <w:r w:rsidRPr="006B0424">
        <w:rPr>
          <w:rFonts w:ascii="Arial" w:eastAsia="Arial Narrow" w:hAnsi="Arial" w:cs="Arial"/>
          <w:color w:val="000000"/>
          <w:sz w:val="22"/>
          <w:szCs w:val="22"/>
        </w:rPr>
        <w:t>a</w:t>
      </w:r>
      <w:r w:rsidRPr="006B0424">
        <w:rPr>
          <w:rFonts w:ascii="Arial" w:hAnsi="Arial" w:cs="Arial"/>
          <w:color w:val="000000"/>
          <w:sz w:val="22"/>
          <w:szCs w:val="22"/>
          <w:shd w:val="clear" w:color="auto" w:fill="FFFFFF"/>
        </w:rPr>
        <w:t xml:space="preserve"> </w:t>
      </w:r>
      <w:r w:rsidRPr="006B0424">
        <w:rPr>
          <w:rFonts w:ascii="Arial" w:eastAsia="Arial Narrow" w:hAnsi="Arial" w:cs="Arial"/>
          <w:bCs/>
          <w:sz w:val="22"/>
          <w:szCs w:val="22"/>
          <w:highlight w:val="green"/>
        </w:rPr>
        <w:t>La Positiva Seguros y Reaseguros S.A.</w:t>
      </w:r>
      <w:r w:rsidRPr="006B0424">
        <w:rPr>
          <w:rFonts w:ascii="Arial" w:eastAsia="Arial Narrow" w:hAnsi="Arial" w:cs="Arial"/>
          <w:bCs/>
          <w:sz w:val="22"/>
          <w:szCs w:val="22"/>
        </w:rPr>
        <w:t xml:space="preserve"> y </w:t>
      </w:r>
      <w:r w:rsidRPr="006B0424">
        <w:rPr>
          <w:rFonts w:ascii="Arial" w:hAnsi="Arial" w:cs="Arial"/>
          <w:color w:val="000000"/>
          <w:sz w:val="22"/>
          <w:szCs w:val="22"/>
          <w:highlight w:val="green"/>
          <w:shd w:val="clear" w:color="auto" w:fill="FFFFFF"/>
        </w:rPr>
        <w:t>Empresa de Créditos Santander Consumo Perú S.A.</w:t>
      </w:r>
      <w:r w:rsidRPr="006B0424">
        <w:rPr>
          <w:rFonts w:ascii="Arial" w:eastAsia="Arial Narrow" w:hAnsi="Arial" w:cs="Arial"/>
          <w:color w:val="000000"/>
          <w:sz w:val="22"/>
          <w:szCs w:val="22"/>
        </w:rPr>
        <w:t>, para que, de conformidad con lo dispuesto por el artículo 26</w:t>
      </w:r>
      <w:r w:rsidRPr="006B0424">
        <w:rPr>
          <w:rFonts w:ascii="Arial" w:hAnsi="Arial" w:cs="Arial"/>
          <w:color w:val="000000"/>
          <w:sz w:val="22"/>
          <w:szCs w:val="22"/>
        </w:rPr>
        <w:t>°</w:t>
      </w:r>
      <w:r w:rsidRPr="006B0424">
        <w:rPr>
          <w:rFonts w:ascii="Arial" w:eastAsia="Arial Narrow" w:hAnsi="Arial" w:cs="Arial"/>
          <w:color w:val="000000"/>
          <w:sz w:val="22"/>
          <w:szCs w:val="22"/>
        </w:rPr>
        <w:t xml:space="preserve"> de la Ley sobre Facultades, Normas y Organización del Indecopi, aprobada por Decreto Legislativo 807, presenten sus descargos en un plazo no mayor de cinco (5) días hábiles contados desde la notificación. </w:t>
      </w:r>
    </w:p>
    <w:p w14:paraId="75137343" w14:textId="77777777" w:rsidR="006B0424" w:rsidRPr="006B0424" w:rsidRDefault="006B0424" w:rsidP="006B0424">
      <w:pPr>
        <w:jc w:val="both"/>
        <w:rPr>
          <w:rFonts w:ascii="Arial" w:eastAsia="Arial Narrow" w:hAnsi="Arial" w:cs="Arial"/>
          <w:color w:val="000000"/>
          <w:sz w:val="22"/>
          <w:szCs w:val="22"/>
        </w:rPr>
      </w:pPr>
    </w:p>
    <w:p w14:paraId="0639D451" w14:textId="77777777" w:rsidR="006B0424" w:rsidRPr="006B0424" w:rsidRDefault="006B0424" w:rsidP="006B0424">
      <w:pPr>
        <w:jc w:val="both"/>
        <w:rPr>
          <w:rFonts w:ascii="Arial" w:hAnsi="Arial" w:cs="Arial"/>
          <w:color w:val="000000"/>
          <w:sz w:val="22"/>
          <w:szCs w:val="22"/>
          <w:lang w:val="es-ES" w:eastAsia="es-ES"/>
        </w:rPr>
      </w:pPr>
      <w:r w:rsidRPr="006B0424">
        <w:rPr>
          <w:rFonts w:ascii="Arial" w:eastAsia="Arial Narrow" w:hAnsi="Arial" w:cs="Arial"/>
          <w:b/>
          <w:color w:val="000000"/>
          <w:sz w:val="22"/>
          <w:szCs w:val="22"/>
        </w:rPr>
        <w:t xml:space="preserve">QUINTO: </w:t>
      </w:r>
      <w:bookmarkStart w:id="6" w:name="_Hlk188286813"/>
      <w:r w:rsidRPr="006B0424">
        <w:rPr>
          <w:rFonts w:ascii="Arial" w:hAnsi="Arial" w:cs="Arial"/>
          <w:color w:val="000000"/>
          <w:sz w:val="22"/>
          <w:szCs w:val="22"/>
          <w:lang w:eastAsia="es-ES"/>
        </w:rPr>
        <w:t xml:space="preserve">requerir </w:t>
      </w:r>
      <w:r w:rsidRPr="006B0424">
        <w:rPr>
          <w:rFonts w:ascii="Arial" w:hAnsi="Arial" w:cs="Arial"/>
          <w:color w:val="000000"/>
          <w:sz w:val="22"/>
          <w:szCs w:val="22"/>
          <w:lang w:val="es-ES" w:eastAsia="es-ES"/>
        </w:rPr>
        <w:t xml:space="preserve">que, en un </w:t>
      </w:r>
      <w:r w:rsidRPr="006B0424">
        <w:rPr>
          <w:rFonts w:ascii="Arial" w:hAnsi="Arial" w:cs="Arial"/>
          <w:color w:val="000000"/>
          <w:sz w:val="22"/>
          <w:szCs w:val="22"/>
          <w:lang w:eastAsia="es-ES"/>
        </w:rPr>
        <w:t>plazo no mayor de cinco (5) días hábiles contado a partir del día siguiente de la notificación de la presente resolución</w:t>
      </w:r>
      <w:bookmarkEnd w:id="6"/>
      <w:r w:rsidRPr="006B0424">
        <w:rPr>
          <w:rFonts w:ascii="Arial" w:hAnsi="Arial" w:cs="Arial"/>
          <w:color w:val="000000"/>
          <w:sz w:val="22"/>
          <w:szCs w:val="22"/>
          <w:lang w:eastAsia="es-ES"/>
        </w:rPr>
        <w:t xml:space="preserve">, </w:t>
      </w:r>
      <w:bookmarkStart w:id="7" w:name="_Hlk188286828"/>
      <w:r w:rsidRPr="006B0424">
        <w:rPr>
          <w:rFonts w:ascii="Arial" w:eastAsia="Arial Narrow" w:hAnsi="Arial" w:cs="Arial"/>
          <w:bCs/>
          <w:sz w:val="22"/>
          <w:szCs w:val="22"/>
          <w:highlight w:val="magenta"/>
        </w:rPr>
        <w:t>La Positiva Seguros y Reaseguros S.A.</w:t>
      </w:r>
      <w:r w:rsidRPr="006B0424">
        <w:rPr>
          <w:rFonts w:ascii="Arial" w:hAnsi="Arial" w:cs="Arial"/>
          <w:color w:val="000000"/>
          <w:sz w:val="22"/>
          <w:szCs w:val="22"/>
          <w:highlight w:val="magenta"/>
          <w:lang w:eastAsia="es-ES"/>
        </w:rPr>
        <w:t>,</w:t>
      </w:r>
      <w:r w:rsidRPr="006B0424">
        <w:rPr>
          <w:rFonts w:ascii="Arial" w:hAnsi="Arial" w:cs="Arial"/>
          <w:color w:val="000000"/>
          <w:sz w:val="22"/>
          <w:szCs w:val="22"/>
          <w:lang w:eastAsia="es-ES"/>
        </w:rPr>
        <w:t xml:space="preserve"> </w:t>
      </w:r>
      <w:bookmarkEnd w:id="7"/>
      <w:r w:rsidRPr="006B0424">
        <w:rPr>
          <w:rFonts w:ascii="Arial" w:hAnsi="Arial" w:cs="Arial"/>
          <w:color w:val="000000"/>
          <w:sz w:val="22"/>
          <w:szCs w:val="22"/>
          <w:lang w:val="es-ES" w:eastAsia="es-ES"/>
        </w:rPr>
        <w:t xml:space="preserve">cumpla con: </w:t>
      </w:r>
      <w:r w:rsidRPr="006B0424">
        <w:rPr>
          <w:rFonts w:ascii="Arial" w:hAnsi="Arial" w:cs="Arial"/>
          <w:color w:val="000000"/>
          <w:sz w:val="22"/>
          <w:szCs w:val="22"/>
          <w:highlight w:val="green"/>
          <w:lang w:val="es-ES" w:eastAsia="es-ES"/>
        </w:rPr>
        <w:t xml:space="preserve">(i) presentar una copia debidamente suscrita de la Póliza </w:t>
      </w:r>
      <w:r w:rsidRPr="006B0424">
        <w:rPr>
          <w:rFonts w:ascii="Arial" w:hAnsi="Arial" w:cs="Arial"/>
          <w:color w:val="000000"/>
          <w:sz w:val="22"/>
          <w:szCs w:val="22"/>
          <w:highlight w:val="green"/>
          <w:lang w:eastAsia="es-ES"/>
        </w:rPr>
        <w:t>Nº 230240538-120463</w:t>
      </w:r>
      <w:r w:rsidRPr="006B0424">
        <w:rPr>
          <w:rFonts w:ascii="Arial" w:hAnsi="Arial" w:cs="Arial"/>
          <w:color w:val="000000"/>
          <w:sz w:val="22"/>
          <w:szCs w:val="22"/>
          <w:highlight w:val="green"/>
          <w:lang w:val="es-ES" w:eastAsia="es-ES"/>
        </w:rPr>
        <w:t xml:space="preserve"> del Seguro Vehicular materia de denuncia; y, (ii) presentar todas las comunicaciones cursadas con la parte denunciante en virtud de los hechos materia de denuncia</w:t>
      </w:r>
      <w:r w:rsidRPr="006B0424">
        <w:rPr>
          <w:rFonts w:ascii="Arial" w:hAnsi="Arial" w:cs="Arial"/>
          <w:color w:val="000000"/>
          <w:sz w:val="22"/>
          <w:szCs w:val="22"/>
          <w:lang w:val="es-ES" w:eastAsia="es-ES"/>
        </w:rPr>
        <w:t>.</w:t>
      </w:r>
    </w:p>
    <w:p w14:paraId="7392EE61" w14:textId="77777777" w:rsidR="006B0424" w:rsidRPr="006B0424" w:rsidRDefault="006B0424" w:rsidP="006B0424">
      <w:pPr>
        <w:jc w:val="both"/>
        <w:rPr>
          <w:rFonts w:ascii="Arial" w:hAnsi="Arial" w:cs="Arial"/>
          <w:color w:val="000000"/>
          <w:sz w:val="22"/>
          <w:szCs w:val="22"/>
          <w:lang w:val="es-ES" w:eastAsia="es-ES"/>
        </w:rPr>
      </w:pPr>
    </w:p>
    <w:p w14:paraId="66CFFFF7" w14:textId="77777777" w:rsidR="006B0424" w:rsidRPr="006B0424" w:rsidRDefault="006B0424" w:rsidP="006B0424">
      <w:pPr>
        <w:jc w:val="both"/>
        <w:rPr>
          <w:rFonts w:ascii="Arial" w:hAnsi="Arial" w:cs="Arial"/>
          <w:color w:val="000000"/>
          <w:sz w:val="22"/>
          <w:szCs w:val="22"/>
          <w:lang w:val="es-ES" w:eastAsia="es-ES"/>
        </w:rPr>
      </w:pPr>
      <w:r w:rsidRPr="006B0424">
        <w:rPr>
          <w:rFonts w:ascii="Arial" w:eastAsia="Arial Narrow" w:hAnsi="Arial" w:cs="Arial"/>
          <w:b/>
          <w:color w:val="000000"/>
          <w:sz w:val="22"/>
          <w:szCs w:val="22"/>
        </w:rPr>
        <w:t xml:space="preserve">SEXTO: </w:t>
      </w:r>
      <w:r w:rsidRPr="006B0424">
        <w:rPr>
          <w:rFonts w:ascii="Arial" w:hAnsi="Arial" w:cs="Arial"/>
          <w:color w:val="000000"/>
          <w:sz w:val="22"/>
          <w:szCs w:val="22"/>
          <w:lang w:eastAsia="es-ES"/>
        </w:rPr>
        <w:t xml:space="preserve">requerir </w:t>
      </w:r>
      <w:r w:rsidRPr="006B0424">
        <w:rPr>
          <w:rFonts w:ascii="Arial" w:hAnsi="Arial" w:cs="Arial"/>
          <w:color w:val="000000"/>
          <w:sz w:val="22"/>
          <w:szCs w:val="22"/>
          <w:lang w:val="es-ES" w:eastAsia="es-ES"/>
        </w:rPr>
        <w:t xml:space="preserve">que, en un </w:t>
      </w:r>
      <w:r w:rsidRPr="006B0424">
        <w:rPr>
          <w:rFonts w:ascii="Arial" w:hAnsi="Arial" w:cs="Arial"/>
          <w:color w:val="000000"/>
          <w:sz w:val="22"/>
          <w:szCs w:val="22"/>
          <w:lang w:eastAsia="es-ES"/>
        </w:rPr>
        <w:t xml:space="preserve">plazo no mayor de cinco (5) días hábiles contado a partir del día siguiente de la notificación de la presente resolución, </w:t>
      </w:r>
      <w:r w:rsidRPr="006B0424">
        <w:rPr>
          <w:rFonts w:ascii="Arial" w:hAnsi="Arial" w:cs="Arial"/>
          <w:color w:val="000000"/>
          <w:sz w:val="22"/>
          <w:szCs w:val="22"/>
          <w:highlight w:val="red"/>
          <w:shd w:val="clear" w:color="auto" w:fill="FFFFFF"/>
        </w:rPr>
        <w:t>Empresa de Créditos Santander Consumo Perú S.A.</w:t>
      </w:r>
      <w:r w:rsidRPr="006B0424">
        <w:rPr>
          <w:rFonts w:ascii="Arial" w:hAnsi="Arial" w:cs="Arial"/>
          <w:color w:val="000000"/>
          <w:sz w:val="22"/>
          <w:szCs w:val="22"/>
          <w:highlight w:val="red"/>
          <w:lang w:eastAsia="es-ES"/>
        </w:rPr>
        <w:t>,</w:t>
      </w:r>
      <w:r w:rsidRPr="006B0424">
        <w:rPr>
          <w:rFonts w:ascii="Arial" w:hAnsi="Arial" w:cs="Arial"/>
          <w:color w:val="000000"/>
          <w:sz w:val="22"/>
          <w:szCs w:val="22"/>
          <w:lang w:eastAsia="es-ES"/>
        </w:rPr>
        <w:t xml:space="preserve"> </w:t>
      </w:r>
      <w:r w:rsidRPr="006B0424">
        <w:rPr>
          <w:rFonts w:ascii="Arial" w:hAnsi="Arial" w:cs="Arial"/>
          <w:color w:val="000000"/>
          <w:sz w:val="22"/>
          <w:szCs w:val="22"/>
          <w:lang w:val="es-ES" w:eastAsia="es-ES"/>
        </w:rPr>
        <w:t xml:space="preserve">cumpla con: </w:t>
      </w:r>
      <w:r w:rsidRPr="006B0424">
        <w:rPr>
          <w:rFonts w:ascii="Arial" w:hAnsi="Arial" w:cs="Arial"/>
          <w:color w:val="000000"/>
          <w:sz w:val="22"/>
          <w:szCs w:val="22"/>
          <w:highlight w:val="green"/>
          <w:lang w:val="es-ES" w:eastAsia="es-ES"/>
        </w:rPr>
        <w:t xml:space="preserve">(i) presentar una copia debidamente suscrita de la Póliza </w:t>
      </w:r>
      <w:r w:rsidRPr="006B0424">
        <w:rPr>
          <w:rFonts w:ascii="Arial" w:hAnsi="Arial" w:cs="Arial"/>
          <w:color w:val="000000"/>
          <w:sz w:val="22"/>
          <w:szCs w:val="22"/>
          <w:highlight w:val="green"/>
          <w:lang w:eastAsia="es-ES"/>
        </w:rPr>
        <w:t>Nº 230240538-120463</w:t>
      </w:r>
      <w:r w:rsidRPr="006B0424">
        <w:rPr>
          <w:rFonts w:ascii="Arial" w:hAnsi="Arial" w:cs="Arial"/>
          <w:color w:val="000000"/>
          <w:sz w:val="22"/>
          <w:szCs w:val="22"/>
          <w:highlight w:val="green"/>
          <w:lang w:val="es-ES" w:eastAsia="es-ES"/>
        </w:rPr>
        <w:t xml:space="preserve"> del Seguro Vehicular materia de denuncia; y, (ii) presentar todas las comunicaciones cursadas con la parte denunciante en virtud de los hechos materia de denuncia</w:t>
      </w:r>
      <w:r w:rsidRPr="006B0424">
        <w:rPr>
          <w:rFonts w:ascii="Arial" w:hAnsi="Arial" w:cs="Arial"/>
          <w:color w:val="000000"/>
          <w:sz w:val="22"/>
          <w:szCs w:val="22"/>
          <w:lang w:val="es-ES" w:eastAsia="es-ES"/>
        </w:rPr>
        <w:t>.</w:t>
      </w:r>
    </w:p>
    <w:p w14:paraId="27A8964A" w14:textId="77777777" w:rsidR="00765AC3" w:rsidRPr="006B0424" w:rsidRDefault="00765AC3" w:rsidP="00A61A25">
      <w:pPr>
        <w:jc w:val="both"/>
        <w:rPr>
          <w:rFonts w:ascii="Arial" w:eastAsia="Arial Narrow" w:hAnsi="Arial" w:cs="Arial"/>
          <w:sz w:val="22"/>
          <w:szCs w:val="22"/>
        </w:rPr>
      </w:pPr>
    </w:p>
    <w:p w14:paraId="086543F2" w14:textId="37EBFD32" w:rsidR="00965FE3" w:rsidRPr="00E23FCD" w:rsidRDefault="005B2D7C" w:rsidP="00A61A25">
      <w:pPr>
        <w:jc w:val="both"/>
        <w:rPr>
          <w:rFonts w:ascii="Arial" w:eastAsia="Arial Narrow" w:hAnsi="Arial" w:cs="Arial"/>
          <w:sz w:val="22"/>
          <w:szCs w:val="22"/>
        </w:rPr>
      </w:pPr>
      <w:r w:rsidRPr="006B0424">
        <w:rPr>
          <w:rFonts w:ascii="Arial" w:eastAsia="Arial Narrow" w:hAnsi="Arial" w:cs="Arial"/>
          <w:b/>
          <w:sz w:val="22"/>
          <w:szCs w:val="22"/>
        </w:rPr>
        <w:t>SÉTIMO</w:t>
      </w:r>
      <w:r w:rsidR="00CD0A52" w:rsidRPr="006B0424">
        <w:rPr>
          <w:rFonts w:ascii="Arial" w:eastAsia="Arial Narrow" w:hAnsi="Arial" w:cs="Arial"/>
          <w:b/>
          <w:sz w:val="22"/>
          <w:szCs w:val="22"/>
        </w:rPr>
        <w:t>:</w:t>
      </w:r>
      <w:r w:rsidR="00CD0A52" w:rsidRPr="006B0424">
        <w:rPr>
          <w:rFonts w:ascii="Arial" w:eastAsia="Arial Narrow" w:hAnsi="Arial" w:cs="Arial"/>
          <w:sz w:val="22"/>
          <w:szCs w:val="22"/>
        </w:rPr>
        <w:t xml:space="preserve"> </w:t>
      </w:r>
      <w:r w:rsidR="00965FE3" w:rsidRPr="006B0424">
        <w:rPr>
          <w:rFonts w:ascii="Arial" w:eastAsia="Arial Narrow" w:hAnsi="Arial" w:cs="Arial"/>
          <w:sz w:val="22"/>
          <w:szCs w:val="22"/>
        </w:rPr>
        <w:t xml:space="preserve">informar a las partes que el artículo 110 de la Ley </w:t>
      </w:r>
      <w:r w:rsidR="00BB0983" w:rsidRPr="006B0424">
        <w:rPr>
          <w:rFonts w:ascii="Arial" w:eastAsia="Arial Narrow" w:hAnsi="Arial" w:cs="Arial"/>
          <w:sz w:val="22"/>
          <w:szCs w:val="22"/>
        </w:rPr>
        <w:t xml:space="preserve">N° </w:t>
      </w:r>
      <w:r w:rsidR="00965FE3" w:rsidRPr="006B0424">
        <w:rPr>
          <w:rFonts w:ascii="Arial" w:eastAsia="Arial Narrow" w:hAnsi="Arial" w:cs="Arial"/>
          <w:sz w:val="22"/>
          <w:szCs w:val="22"/>
        </w:rPr>
        <w:t>29571, Código de Protección y Defensa del Consumidor</w:t>
      </w:r>
      <w:r w:rsidR="00E20167" w:rsidRPr="00E23FCD">
        <w:rPr>
          <w:rStyle w:val="Refdenotaalpie"/>
          <w:rFonts w:ascii="Arial" w:hAnsi="Arial" w:cs="Arial"/>
          <w:iCs/>
          <w:sz w:val="22"/>
          <w:szCs w:val="22"/>
        </w:rPr>
        <w:footnoteReference w:id="24"/>
      </w:r>
      <w:r w:rsidR="00965FE3" w:rsidRPr="00E23FCD">
        <w:rPr>
          <w:rFonts w:ascii="Arial" w:eastAsia="Arial Narrow" w:hAnsi="Arial" w:cs="Arial"/>
          <w:sz w:val="22"/>
          <w:szCs w:val="22"/>
        </w:rPr>
        <w:t xml:space="preserve">, faculta a la Comisión a calificar las infracciones de la referida norma </w:t>
      </w:r>
      <w:r w:rsidR="00965FE3" w:rsidRPr="00E23FCD">
        <w:rPr>
          <w:rFonts w:ascii="Arial" w:eastAsia="Arial Narrow" w:hAnsi="Arial" w:cs="Arial"/>
          <w:sz w:val="22"/>
          <w:szCs w:val="22"/>
        </w:rPr>
        <w:lastRenderedPageBreak/>
        <w:t>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E20167" w:rsidRPr="00E23FCD">
        <w:rPr>
          <w:rStyle w:val="Refdenotaalpie"/>
          <w:rFonts w:ascii="Arial" w:hAnsi="Arial" w:cs="Arial"/>
          <w:iCs/>
          <w:sz w:val="22"/>
          <w:szCs w:val="22"/>
        </w:rPr>
        <w:footnoteReference w:id="25"/>
      </w:r>
      <w:r w:rsidR="00965FE3" w:rsidRPr="00E23FCD">
        <w:rPr>
          <w:rFonts w:ascii="Arial" w:eastAsia="Arial Narrow" w:hAnsi="Arial" w:cs="Arial"/>
          <w:sz w:val="22"/>
          <w:szCs w:val="22"/>
        </w:rPr>
        <w:t xml:space="preserve">. Asimismo, se consideran circunstancias </w:t>
      </w:r>
      <w:r w:rsidR="00965FE3" w:rsidRPr="00E23FCD">
        <w:rPr>
          <w:rFonts w:ascii="Arial" w:eastAsia="Arial Narrow" w:hAnsi="Arial" w:cs="Arial"/>
          <w:sz w:val="22"/>
          <w:szCs w:val="22"/>
        </w:rPr>
        <w:lastRenderedPageBreak/>
        <w:t xml:space="preserve">atenuantes para la graduación de la sanción, el allanamiento de la denuncia o el reconocimiento de las pretensiones en ella contenidas, de acuerdo al artículo 112 </w:t>
      </w:r>
      <w:r w:rsidR="00BB0983" w:rsidRPr="00E23FCD">
        <w:rPr>
          <w:rFonts w:ascii="Arial" w:eastAsia="Arial Narrow" w:hAnsi="Arial" w:cs="Arial"/>
          <w:sz w:val="22"/>
          <w:szCs w:val="22"/>
        </w:rPr>
        <w:t>de la Ley N° 29571, Código de Protección y Defensa del Consumidor</w:t>
      </w:r>
      <w:r w:rsidR="00E20167" w:rsidRPr="00E23FCD">
        <w:rPr>
          <w:rStyle w:val="Refdenotaalpie"/>
          <w:rFonts w:ascii="Arial" w:hAnsi="Arial" w:cs="Arial"/>
          <w:iCs/>
          <w:sz w:val="22"/>
          <w:szCs w:val="22"/>
        </w:rPr>
        <w:footnoteReference w:id="26"/>
      </w:r>
      <w:r w:rsidR="00965FE3" w:rsidRPr="00E23FCD">
        <w:rPr>
          <w:rFonts w:ascii="Arial" w:eastAsia="Arial Narrow" w:hAnsi="Arial" w:cs="Arial"/>
          <w:sz w:val="22"/>
          <w:szCs w:val="22"/>
        </w:rPr>
        <w:t>.</w:t>
      </w:r>
    </w:p>
    <w:p w14:paraId="18BBB62A" w14:textId="77777777" w:rsidR="00824962" w:rsidRPr="00E23FCD" w:rsidRDefault="00824962" w:rsidP="00A61A25">
      <w:pPr>
        <w:jc w:val="both"/>
        <w:rPr>
          <w:rFonts w:ascii="Arial" w:eastAsia="Arial Narrow" w:hAnsi="Arial" w:cs="Arial"/>
          <w:sz w:val="22"/>
          <w:szCs w:val="22"/>
        </w:rPr>
      </w:pPr>
    </w:p>
    <w:p w14:paraId="74482FB0" w14:textId="59D5ACB5" w:rsidR="00965FE3" w:rsidRPr="00E23FCD" w:rsidRDefault="005B2D7C" w:rsidP="00A61A25">
      <w:pPr>
        <w:shd w:val="clear" w:color="auto" w:fill="FFFFFF" w:themeFill="background1"/>
        <w:jc w:val="both"/>
        <w:rPr>
          <w:rFonts w:ascii="Arial" w:hAnsi="Arial" w:cs="Arial"/>
          <w:sz w:val="22"/>
          <w:szCs w:val="22"/>
        </w:rPr>
      </w:pPr>
      <w:r w:rsidRPr="00E23FCD">
        <w:rPr>
          <w:rFonts w:ascii="Arial" w:eastAsia="Arial Narrow" w:hAnsi="Arial" w:cs="Arial"/>
          <w:b/>
          <w:bCs/>
          <w:sz w:val="22"/>
          <w:szCs w:val="22"/>
        </w:rPr>
        <w:t>OCTAVO</w:t>
      </w:r>
      <w:r w:rsidR="18CBF14C" w:rsidRPr="00E23FCD">
        <w:rPr>
          <w:rFonts w:ascii="Arial" w:eastAsia="Arial Narrow" w:hAnsi="Arial" w:cs="Arial"/>
          <w:b/>
          <w:bCs/>
          <w:sz w:val="22"/>
          <w:szCs w:val="22"/>
        </w:rPr>
        <w:t>:</w:t>
      </w:r>
      <w:r w:rsidR="18CBF14C" w:rsidRPr="00E23FCD">
        <w:rPr>
          <w:rFonts w:ascii="Arial" w:eastAsia="Arial Narrow" w:hAnsi="Arial" w:cs="Arial"/>
          <w:sz w:val="22"/>
          <w:szCs w:val="22"/>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37EAA95" w14:textId="77777777" w:rsidR="00C07A74" w:rsidRPr="00E23FCD" w:rsidRDefault="00C07A74" w:rsidP="00A61A25">
      <w:pPr>
        <w:jc w:val="both"/>
        <w:rPr>
          <w:rFonts w:ascii="Arial" w:eastAsia="Arial Narrow" w:hAnsi="Arial" w:cs="Arial"/>
          <w:sz w:val="22"/>
          <w:szCs w:val="22"/>
        </w:rPr>
      </w:pPr>
    </w:p>
    <w:p w14:paraId="5821FD92" w14:textId="39E84D59" w:rsidR="00CE4C05" w:rsidRPr="00E23FCD" w:rsidRDefault="005B2D7C" w:rsidP="00A61A25">
      <w:pPr>
        <w:jc w:val="both"/>
        <w:rPr>
          <w:rFonts w:ascii="Arial" w:hAnsi="Arial" w:cs="Arial"/>
          <w:sz w:val="22"/>
          <w:szCs w:val="22"/>
        </w:rPr>
      </w:pPr>
      <w:r w:rsidRPr="00E23FCD">
        <w:rPr>
          <w:rFonts w:ascii="Arial" w:hAnsi="Arial" w:cs="Arial"/>
          <w:b/>
          <w:sz w:val="22"/>
          <w:szCs w:val="22"/>
        </w:rPr>
        <w:t>NOVENO</w:t>
      </w:r>
      <w:r w:rsidR="00965FE3" w:rsidRPr="00E23FCD">
        <w:rPr>
          <w:rFonts w:ascii="Arial" w:hAnsi="Arial" w:cs="Arial"/>
          <w:b/>
          <w:sz w:val="22"/>
          <w:szCs w:val="22"/>
        </w:rPr>
        <w:t>:</w:t>
      </w:r>
      <w:r w:rsidR="00965FE3" w:rsidRPr="00E23FCD">
        <w:rPr>
          <w:rFonts w:ascii="Arial" w:hAnsi="Arial" w:cs="Arial"/>
          <w:sz w:val="22"/>
          <w:szCs w:val="22"/>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3"/>
    </w:p>
    <w:bookmarkEnd w:id="4"/>
    <w:p w14:paraId="78C8B744" w14:textId="3A07E165" w:rsidR="00E61A90" w:rsidRPr="00E23FCD" w:rsidRDefault="00E61A90" w:rsidP="00A61A25">
      <w:pPr>
        <w:jc w:val="both"/>
        <w:rPr>
          <w:rFonts w:ascii="Arial" w:hAnsi="Arial" w:cs="Arial"/>
          <w:sz w:val="22"/>
          <w:szCs w:val="22"/>
        </w:rPr>
      </w:pPr>
    </w:p>
    <w:p w14:paraId="5B5EACF1" w14:textId="425EA9DF" w:rsidR="00722B37" w:rsidRPr="00E23FCD" w:rsidRDefault="00722B37" w:rsidP="00A61A25">
      <w:pPr>
        <w:widowControl w:val="0"/>
        <w:tabs>
          <w:tab w:val="left" w:pos="1134"/>
        </w:tabs>
        <w:jc w:val="both"/>
        <w:rPr>
          <w:rFonts w:ascii="Arial" w:hAnsi="Arial" w:cs="Arial"/>
          <w:sz w:val="22"/>
          <w:szCs w:val="22"/>
        </w:rPr>
      </w:pPr>
      <w:r w:rsidRPr="00E23FCD">
        <w:rPr>
          <w:rFonts w:ascii="Arial" w:hAnsi="Arial" w:cs="Arial"/>
          <w:b/>
          <w:bCs/>
          <w:sz w:val="22"/>
          <w:szCs w:val="22"/>
        </w:rPr>
        <w:lastRenderedPageBreak/>
        <w:t>DÉCIMO</w:t>
      </w:r>
      <w:r w:rsidRPr="00E23FCD">
        <w:rPr>
          <w:rFonts w:ascii="Arial" w:hAnsi="Arial" w:cs="Arial"/>
          <w:b/>
          <w:bCs/>
          <w:sz w:val="22"/>
          <w:szCs w:val="22"/>
          <w:lang w:val="es-ES" w:eastAsia="es-ES"/>
        </w:rPr>
        <w:t>:</w:t>
      </w:r>
      <w:r w:rsidRPr="00E23FCD">
        <w:rPr>
          <w:rFonts w:ascii="Arial" w:hAnsi="Arial" w:cs="Arial"/>
          <w:bCs/>
          <w:sz w:val="22"/>
          <w:szCs w:val="22"/>
          <w:lang w:val="es-ES" w:eastAsia="es-ES"/>
        </w:rPr>
        <w:t xml:space="preserve"> </w:t>
      </w:r>
      <w:r w:rsidRPr="00E23FCD">
        <w:rPr>
          <w:rFonts w:ascii="Arial" w:hAnsi="Arial" w:cs="Arial"/>
          <w:sz w:val="22"/>
          <w:szCs w:val="22"/>
        </w:rPr>
        <w:t>informar a las partes 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00D51743" w:rsidRPr="00E23FCD">
        <w:rPr>
          <w:rStyle w:val="Refdenotaalpie"/>
          <w:rFonts w:ascii="Arial" w:hAnsi="Arial" w:cs="Arial"/>
          <w:sz w:val="22"/>
          <w:szCs w:val="22"/>
        </w:rPr>
        <w:footnoteReference w:id="27"/>
      </w:r>
      <w:r w:rsidRPr="00E23FCD">
        <w:rPr>
          <w:rFonts w:ascii="Arial" w:hAnsi="Arial" w:cs="Arial"/>
          <w:sz w:val="22"/>
          <w:szCs w:val="22"/>
        </w:rPr>
        <w:t>, el cual debe ser presentado ante dicho órgano colegiado en un plazo no mayor de quince (15) días hábiles, contado a partir del día siguiente de su notificación</w:t>
      </w:r>
      <w:r w:rsidR="00D51743" w:rsidRPr="00E23FCD">
        <w:rPr>
          <w:rStyle w:val="Refdenotaalpie"/>
          <w:rFonts w:ascii="Arial" w:hAnsi="Arial" w:cs="Arial"/>
          <w:sz w:val="22"/>
          <w:szCs w:val="22"/>
        </w:rPr>
        <w:footnoteReference w:id="28"/>
      </w:r>
      <w:r w:rsidRPr="00E23FCD">
        <w:rPr>
          <w:rFonts w:ascii="Arial" w:hAnsi="Arial" w:cs="Arial"/>
          <w:sz w:val="22"/>
          <w:szCs w:val="22"/>
        </w:rPr>
        <w:t>, ello de acuerdo a lo establecido en el artículo 218° del Texto Único Ordenado de la Ley N° 27444, Ley del Procedimiento Administrativo General; caso contrario, la resolución quedará consentida</w:t>
      </w:r>
      <w:r w:rsidR="00D51743" w:rsidRPr="00E23FCD">
        <w:rPr>
          <w:rStyle w:val="Refdenotaalpie"/>
          <w:rFonts w:ascii="Arial" w:hAnsi="Arial" w:cs="Arial"/>
          <w:sz w:val="22"/>
          <w:szCs w:val="22"/>
        </w:rPr>
        <w:footnoteReference w:id="29"/>
      </w:r>
      <w:r w:rsidRPr="00E23FCD">
        <w:rPr>
          <w:rFonts w:ascii="Arial" w:hAnsi="Arial" w:cs="Arial"/>
          <w:sz w:val="22"/>
          <w:szCs w:val="22"/>
        </w:rPr>
        <w:t>.</w:t>
      </w:r>
      <w:bookmarkEnd w:id="0"/>
      <w:bookmarkEnd w:id="5"/>
    </w:p>
    <w:sectPr w:rsidR="00722B37" w:rsidRPr="00E23FCD" w:rsidSect="00B16299">
      <w:headerReference w:type="default" r:id="rId12"/>
      <w:footerReference w:type="default" r:id="rId13"/>
      <w:pgSz w:w="12240" w:h="15840"/>
      <w:pgMar w:top="1418" w:right="1467" w:bottom="1985" w:left="1418" w:header="993"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C66D" w14:textId="77777777" w:rsidR="0064299F" w:rsidRDefault="0064299F" w:rsidP="008B5FDB">
      <w:r>
        <w:separator/>
      </w:r>
    </w:p>
  </w:endnote>
  <w:endnote w:type="continuationSeparator" w:id="0">
    <w:p w14:paraId="0F63F5BA" w14:textId="77777777" w:rsidR="0064299F" w:rsidRDefault="0064299F" w:rsidP="008B5FDB">
      <w:r>
        <w:continuationSeparator/>
      </w:r>
    </w:p>
  </w:endnote>
  <w:endnote w:type="continuationNotice" w:id="1">
    <w:p w14:paraId="2C5ED1FF" w14:textId="77777777" w:rsidR="0064299F" w:rsidRDefault="006429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5AEC" w14:textId="77777777" w:rsidR="00722B37" w:rsidRDefault="00722B37" w:rsidP="00BF5593">
    <w:pPr>
      <w:tabs>
        <w:tab w:val="left" w:pos="325"/>
      </w:tabs>
      <w:jc w:val="center"/>
      <w:rPr>
        <w:rFonts w:ascii="Arial" w:hAnsi="Arial" w:cs="Arial"/>
        <w:sz w:val="16"/>
        <w:szCs w:val="16"/>
      </w:rPr>
    </w:pPr>
  </w:p>
  <w:p w14:paraId="4C130C19" w14:textId="77777777" w:rsidR="00722B37" w:rsidRDefault="00722B37" w:rsidP="00BF5593">
    <w:pPr>
      <w:tabs>
        <w:tab w:val="left" w:pos="325"/>
      </w:tabs>
      <w:jc w:val="center"/>
      <w:rPr>
        <w:rFonts w:ascii="Arial" w:hAnsi="Arial" w:cs="Arial"/>
        <w:sz w:val="16"/>
        <w:szCs w:val="16"/>
      </w:rPr>
    </w:pPr>
  </w:p>
  <w:p w14:paraId="25EB2FA8" w14:textId="77777777" w:rsidR="00722B37" w:rsidRDefault="00722B37" w:rsidP="00BF5593">
    <w:pPr>
      <w:tabs>
        <w:tab w:val="left" w:pos="325"/>
      </w:tabs>
      <w:jc w:val="center"/>
      <w:rPr>
        <w:rFonts w:ascii="Arial" w:hAnsi="Arial" w:cs="Arial"/>
        <w:sz w:val="16"/>
        <w:szCs w:val="16"/>
      </w:rPr>
    </w:pPr>
  </w:p>
  <w:p w14:paraId="14827A18" w14:textId="77777777" w:rsidR="00722B37" w:rsidRDefault="00722B37" w:rsidP="00BF5593">
    <w:pPr>
      <w:tabs>
        <w:tab w:val="left" w:pos="325"/>
      </w:tabs>
      <w:jc w:val="center"/>
      <w:rPr>
        <w:rFonts w:ascii="Arial" w:hAnsi="Arial" w:cs="Arial"/>
        <w:sz w:val="16"/>
        <w:szCs w:val="16"/>
      </w:rPr>
    </w:pPr>
  </w:p>
  <w:p w14:paraId="4FA097C6" w14:textId="77777777" w:rsidR="00722B37" w:rsidRDefault="00722B37" w:rsidP="00BF5593">
    <w:pPr>
      <w:tabs>
        <w:tab w:val="left" w:pos="325"/>
      </w:tabs>
      <w:jc w:val="center"/>
      <w:rPr>
        <w:rFonts w:ascii="Arial" w:hAnsi="Arial" w:cs="Arial"/>
        <w:sz w:val="16"/>
        <w:szCs w:val="16"/>
      </w:rPr>
    </w:pPr>
  </w:p>
  <w:p w14:paraId="6CE852BD" w14:textId="7831CD34" w:rsidR="00722B37" w:rsidRDefault="00722B37" w:rsidP="00BF5593">
    <w:pPr>
      <w:tabs>
        <w:tab w:val="left" w:pos="325"/>
      </w:tabs>
      <w:jc w:val="center"/>
      <w:rPr>
        <w:rFonts w:ascii="Arial" w:hAnsi="Arial" w:cs="Arial"/>
        <w:sz w:val="16"/>
        <w:szCs w:val="16"/>
      </w:rPr>
    </w:pPr>
    <w:r w:rsidRPr="008551C5">
      <w:rPr>
        <w:rFonts w:ascii="Arial" w:hAnsi="Arial" w:cs="Arial"/>
        <w:sz w:val="16"/>
        <w:szCs w:val="16"/>
      </w:rPr>
      <w:fldChar w:fldCharType="begin"/>
    </w:r>
    <w:r w:rsidRPr="008551C5">
      <w:rPr>
        <w:rFonts w:ascii="Arial" w:hAnsi="Arial" w:cs="Arial"/>
        <w:sz w:val="16"/>
        <w:szCs w:val="16"/>
      </w:rPr>
      <w:instrText>PAGE</w:instrText>
    </w:r>
    <w:r w:rsidRPr="008551C5">
      <w:rPr>
        <w:rFonts w:ascii="Arial" w:hAnsi="Arial" w:cs="Arial"/>
        <w:sz w:val="16"/>
        <w:szCs w:val="16"/>
      </w:rPr>
      <w:fldChar w:fldCharType="separate"/>
    </w:r>
    <w:r>
      <w:rPr>
        <w:rFonts w:ascii="Arial" w:hAnsi="Arial" w:cs="Arial"/>
        <w:noProof/>
        <w:sz w:val="16"/>
        <w:szCs w:val="16"/>
      </w:rPr>
      <w:t>10</w:t>
    </w:r>
    <w:r w:rsidRPr="008551C5">
      <w:rPr>
        <w:rFonts w:ascii="Arial" w:hAnsi="Arial" w:cs="Arial"/>
        <w:sz w:val="16"/>
        <w:szCs w:val="16"/>
      </w:rPr>
      <w:fldChar w:fldCharType="end"/>
    </w:r>
  </w:p>
  <w:p w14:paraId="092924C5" w14:textId="77777777" w:rsidR="00722B37" w:rsidRPr="00BF5593" w:rsidRDefault="00722B37" w:rsidP="00BF5593">
    <w:pPr>
      <w:tabs>
        <w:tab w:val="left" w:pos="325"/>
      </w:tabs>
      <w:jc w:val="center"/>
      <w:rPr>
        <w:rFonts w:ascii="Arial" w:hAnsi="Arial" w:cs="Arial"/>
        <w:sz w:val="16"/>
        <w:szCs w:val="16"/>
      </w:rPr>
    </w:pPr>
  </w:p>
  <w:p w14:paraId="22C34F2C" w14:textId="77777777" w:rsidR="00722B37" w:rsidRPr="00BF5593" w:rsidRDefault="00722B37" w:rsidP="00BF5593">
    <w:pPr>
      <w:pStyle w:val="Sinespaciado"/>
      <w:jc w:val="center"/>
      <w:rPr>
        <w:rFonts w:ascii="Arial" w:hAnsi="Arial" w:cs="Arial"/>
        <w:b/>
        <w:i/>
        <w:sz w:val="14"/>
        <w:szCs w:val="14"/>
      </w:rPr>
    </w:pPr>
    <w:r w:rsidRPr="00BF5593">
      <w:rPr>
        <w:rFonts w:ascii="Arial" w:hAnsi="Arial" w:cs="Arial"/>
        <w:b/>
        <w:i/>
        <w:sz w:val="14"/>
        <w:szCs w:val="14"/>
      </w:rPr>
      <w:t>INSTITUTO NACIONAL DE DEFENSA DE LA COMPETENCIA Y DE LA PROTECCIÓN DE LA PROPIEDAD INTELECTUAL</w:t>
    </w:r>
  </w:p>
  <w:p w14:paraId="39C0FF96" w14:textId="77777777" w:rsidR="00722B37" w:rsidRPr="00BF5593" w:rsidRDefault="00722B37" w:rsidP="00BF5593">
    <w:pPr>
      <w:pStyle w:val="Sinespaciado"/>
      <w:jc w:val="center"/>
      <w:rPr>
        <w:rFonts w:ascii="Arial" w:hAnsi="Arial" w:cs="Arial"/>
        <w:sz w:val="14"/>
        <w:szCs w:val="14"/>
      </w:rPr>
    </w:pPr>
    <w:r w:rsidRPr="00BF5593">
      <w:rPr>
        <w:rFonts w:ascii="Arial" w:hAnsi="Arial" w:cs="Arial"/>
        <w:sz w:val="14"/>
        <w:szCs w:val="14"/>
      </w:rPr>
      <w:t>Calle De la Prosa 104, San Borja, Lima 41 - Perú Telf: 224 7800 / Fax: 224 0348</w:t>
    </w:r>
  </w:p>
  <w:p w14:paraId="3C19E49A" w14:textId="71BF3370" w:rsidR="00722B37" w:rsidRDefault="00722B37" w:rsidP="00BF5593">
    <w:pPr>
      <w:pStyle w:val="Sinespaciado"/>
      <w:jc w:val="center"/>
      <w:rPr>
        <w:rFonts w:ascii="Arial" w:hAnsi="Arial" w:cs="Arial"/>
        <w:sz w:val="14"/>
        <w:szCs w:val="14"/>
        <w:lang w:val="en-US"/>
      </w:rPr>
    </w:pPr>
    <w:r w:rsidRPr="00BF5593">
      <w:rPr>
        <w:rFonts w:ascii="Arial" w:hAnsi="Arial" w:cs="Arial"/>
        <w:sz w:val="14"/>
        <w:szCs w:val="14"/>
        <w:lang w:val="en-US"/>
      </w:rPr>
      <w:t xml:space="preserve">E-mail: postmaster@indecopi.gob.pe / Web: </w:t>
    </w:r>
    <w:hyperlink r:id="rId1" w:history="1">
      <w:r w:rsidRPr="000237CF">
        <w:rPr>
          <w:rStyle w:val="Hipervnculo"/>
          <w:rFonts w:ascii="Arial" w:hAnsi="Arial" w:cs="Arial"/>
          <w:sz w:val="14"/>
          <w:szCs w:val="14"/>
          <w:lang w:val="en-US"/>
        </w:rPr>
        <w:t>www.indecopi.gob.pe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E9B26" w14:textId="77777777" w:rsidR="0064299F" w:rsidRDefault="0064299F" w:rsidP="008B5FDB">
      <w:r>
        <w:separator/>
      </w:r>
    </w:p>
  </w:footnote>
  <w:footnote w:type="continuationSeparator" w:id="0">
    <w:p w14:paraId="368A70FF" w14:textId="77777777" w:rsidR="0064299F" w:rsidRDefault="0064299F" w:rsidP="008B5FDB">
      <w:r>
        <w:continuationSeparator/>
      </w:r>
    </w:p>
  </w:footnote>
  <w:footnote w:type="continuationNotice" w:id="1">
    <w:p w14:paraId="28065EA6" w14:textId="77777777" w:rsidR="0064299F" w:rsidRDefault="0064299F"/>
  </w:footnote>
  <w:footnote w:id="2">
    <w:p w14:paraId="6FEE84A6" w14:textId="77777777" w:rsidR="00B204CA" w:rsidRPr="00271C1B" w:rsidRDefault="00B204CA" w:rsidP="00B204CA">
      <w:pPr>
        <w:pStyle w:val="Textonotapie"/>
        <w:ind w:left="567" w:hanging="567"/>
        <w:jc w:val="both"/>
        <w:rPr>
          <w:rFonts w:ascii="Arial" w:hAnsi="Arial" w:cs="Arial"/>
          <w:sz w:val="16"/>
          <w:szCs w:val="16"/>
        </w:rPr>
      </w:pPr>
      <w:r w:rsidRPr="00271C1B">
        <w:rPr>
          <w:rStyle w:val="Refdenotaalpie"/>
          <w:rFonts w:ascii="Arial" w:hAnsi="Arial" w:cs="Arial"/>
        </w:rPr>
        <w:footnoteRef/>
      </w:r>
      <w:r w:rsidRPr="00271C1B">
        <w:rPr>
          <w:rFonts w:ascii="Arial" w:hAnsi="Arial" w:cs="Arial"/>
          <w:sz w:val="16"/>
          <w:szCs w:val="16"/>
        </w:rPr>
        <w:t xml:space="preserve"> </w:t>
      </w:r>
      <w:r w:rsidRPr="00271C1B">
        <w:rPr>
          <w:rFonts w:ascii="Arial" w:hAnsi="Arial" w:cs="Arial"/>
          <w:sz w:val="16"/>
          <w:szCs w:val="16"/>
        </w:rPr>
        <w:tab/>
      </w:r>
      <w:r w:rsidRPr="00271C1B">
        <w:rPr>
          <w:rFonts w:ascii="Arial" w:hAnsi="Arial" w:cs="Arial"/>
          <w:sz w:val="16"/>
          <w:szCs w:val="16"/>
          <w:highlight w:val="red"/>
        </w:rPr>
        <w:t>Denuncia remitida a esta Comisión mediante MEMORANDUM N° 000797-2025-PS2/INDECOPI de fecha 12 de mayo del 2025, recepcionada el 12 de mayo del 2025.</w:t>
      </w:r>
    </w:p>
    <w:p w14:paraId="2C63D5DB" w14:textId="77777777" w:rsidR="00B204CA" w:rsidRPr="00827364" w:rsidRDefault="00B204CA" w:rsidP="00B204CA">
      <w:pPr>
        <w:pStyle w:val="Textonotapie"/>
        <w:ind w:left="567" w:hanging="567"/>
        <w:jc w:val="both"/>
        <w:rPr>
          <w:rFonts w:ascii="Arial Narrow" w:hAnsi="Arial Narrow" w:cs="Arial"/>
          <w:sz w:val="16"/>
          <w:szCs w:val="16"/>
        </w:rPr>
      </w:pPr>
    </w:p>
  </w:footnote>
  <w:footnote w:id="3">
    <w:p w14:paraId="794E0CCF" w14:textId="77777777" w:rsidR="00722B37" w:rsidRPr="00A61A25" w:rsidRDefault="00722B37" w:rsidP="00A61A25">
      <w:pPr>
        <w:pStyle w:val="Textonotapie"/>
        <w:ind w:left="567" w:hanging="567"/>
        <w:jc w:val="both"/>
        <w:rPr>
          <w:rFonts w:ascii="Arial"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t>Publicado</w:t>
      </w:r>
      <w:r w:rsidRPr="00A61A25">
        <w:rPr>
          <w:rFonts w:ascii="Arial" w:hAnsi="Arial" w:cs="Arial"/>
          <w:b/>
          <w:sz w:val="16"/>
          <w:szCs w:val="16"/>
        </w:rPr>
        <w:t xml:space="preserve"> </w:t>
      </w:r>
      <w:r w:rsidRPr="00A61A25">
        <w:rPr>
          <w:rFonts w:ascii="Arial" w:hAnsi="Arial" w:cs="Arial"/>
          <w:sz w:val="16"/>
          <w:szCs w:val="16"/>
        </w:rPr>
        <w:t>el 2 de setiembre del 2010 en el Diario Oficial El Peruano, vigente desde el 2 de octubre del 2010 y modificado por Decreto Legislativo 1308.</w:t>
      </w:r>
    </w:p>
  </w:footnote>
  <w:footnote w:id="4">
    <w:p w14:paraId="61772CB3" w14:textId="1D3FEB66" w:rsidR="00722B37" w:rsidRPr="00A61A25" w:rsidRDefault="00722B37" w:rsidP="00A61A25">
      <w:pPr>
        <w:ind w:left="567" w:hanging="567"/>
        <w:jc w:val="both"/>
        <w:rPr>
          <w:rFonts w:ascii="Arial"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eastAsia="Arial" w:hAnsi="Arial" w:cs="Arial"/>
          <w:b/>
          <w:sz w:val="16"/>
          <w:szCs w:val="16"/>
        </w:rPr>
        <w:t>LEY N° 29571, CÓDIGO DE PROTECCIÓN Y DEFENSA DEL CONSUMIDOR</w:t>
      </w:r>
      <w:r w:rsidRPr="00A61A25">
        <w:rPr>
          <w:rFonts w:ascii="Arial" w:hAnsi="Arial" w:cs="Arial"/>
          <w:b/>
          <w:bCs/>
          <w:sz w:val="16"/>
          <w:szCs w:val="16"/>
        </w:rPr>
        <w:t xml:space="preserve">, </w:t>
      </w:r>
      <w:r w:rsidRPr="00A61A25">
        <w:rPr>
          <w:rFonts w:ascii="Arial" w:hAnsi="Arial" w:cs="Arial"/>
          <w:b/>
          <w:sz w:val="16"/>
          <w:szCs w:val="16"/>
        </w:rPr>
        <w:t>publicado el 2 de setiembre de 2010 y modificado por Decreto Legislativo N° 1308, publicado el 30 de diciembre de 2016.</w:t>
      </w:r>
      <w:r w:rsidRPr="00A61A25">
        <w:rPr>
          <w:rFonts w:ascii="Arial" w:hAnsi="Arial" w:cs="Arial"/>
          <w:b/>
          <w:sz w:val="16"/>
          <w:szCs w:val="16"/>
        </w:rPr>
        <w:tab/>
      </w:r>
    </w:p>
    <w:p w14:paraId="33FAC57D" w14:textId="77777777" w:rsidR="00722B37" w:rsidRPr="00A61A25" w:rsidRDefault="00722B37" w:rsidP="00A61A25">
      <w:pPr>
        <w:ind w:left="567" w:hanging="567"/>
        <w:jc w:val="both"/>
        <w:rPr>
          <w:rFonts w:ascii="Arial" w:eastAsia="Arial" w:hAnsi="Arial" w:cs="Arial"/>
          <w:sz w:val="16"/>
          <w:szCs w:val="16"/>
        </w:rPr>
      </w:pPr>
      <w:r w:rsidRPr="00A61A25">
        <w:rPr>
          <w:rFonts w:ascii="Arial" w:eastAsia="Arial" w:hAnsi="Arial" w:cs="Arial"/>
          <w:b/>
          <w:sz w:val="16"/>
          <w:szCs w:val="16"/>
        </w:rPr>
        <w:tab/>
        <w:t>Artículo 105.- Autoridad Competente</w:t>
      </w:r>
    </w:p>
    <w:p w14:paraId="36772CEB" w14:textId="77777777" w:rsidR="00722B37" w:rsidRPr="00A61A25" w:rsidRDefault="00722B37" w:rsidP="00A61A25">
      <w:pPr>
        <w:ind w:left="567"/>
        <w:jc w:val="both"/>
        <w:rPr>
          <w:rFonts w:ascii="Arial" w:eastAsia="Arial" w:hAnsi="Arial" w:cs="Arial"/>
          <w:sz w:val="16"/>
          <w:szCs w:val="16"/>
        </w:rPr>
      </w:pPr>
      <w:r w:rsidRPr="00A61A25">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15030B6A" w14:textId="77777777" w:rsidR="00722B37" w:rsidRPr="00A61A25" w:rsidRDefault="00722B37" w:rsidP="00A61A25">
      <w:pPr>
        <w:ind w:left="567"/>
        <w:jc w:val="both"/>
        <w:rPr>
          <w:rFonts w:ascii="Arial" w:hAnsi="Arial" w:cs="Arial"/>
          <w:sz w:val="16"/>
          <w:szCs w:val="16"/>
        </w:rPr>
      </w:pPr>
      <w:r w:rsidRPr="00A61A25">
        <w:rPr>
          <w:rFonts w:ascii="Arial" w:eastAsia="Arial" w:hAnsi="Arial" w:cs="Arial"/>
          <w:sz w:val="16"/>
          <w:szCs w:val="16"/>
        </w:rPr>
        <w:t>(…)</w:t>
      </w:r>
    </w:p>
    <w:p w14:paraId="30D9A565" w14:textId="77777777" w:rsidR="00722B37" w:rsidRPr="00A61A25" w:rsidRDefault="00722B37" w:rsidP="00A61A25">
      <w:pPr>
        <w:ind w:left="567" w:hanging="567"/>
        <w:jc w:val="both"/>
        <w:rPr>
          <w:rFonts w:ascii="Arial" w:hAnsi="Arial" w:cs="Arial"/>
          <w:sz w:val="16"/>
          <w:szCs w:val="16"/>
        </w:rPr>
      </w:pPr>
    </w:p>
    <w:p w14:paraId="28AADCE6" w14:textId="77777777" w:rsidR="00722B37" w:rsidRPr="00A61A25" w:rsidRDefault="00722B37" w:rsidP="00A61A25">
      <w:pPr>
        <w:ind w:left="567" w:hanging="567"/>
        <w:jc w:val="both"/>
        <w:rPr>
          <w:rFonts w:ascii="Arial" w:hAnsi="Arial" w:cs="Arial"/>
          <w:sz w:val="16"/>
          <w:szCs w:val="16"/>
        </w:rPr>
      </w:pPr>
      <w:r w:rsidRPr="00A61A25">
        <w:rPr>
          <w:rFonts w:ascii="Arial" w:eastAsia="Arial" w:hAnsi="Arial" w:cs="Arial"/>
          <w:b/>
          <w:sz w:val="16"/>
          <w:szCs w:val="16"/>
        </w:rPr>
        <w:tab/>
        <w:t>LEY DE ORGANIZACIÓN Y FUNCIONES DEL INDECOPI, aprobada por Decreto Legislativo N° 1033</w:t>
      </w:r>
    </w:p>
    <w:p w14:paraId="3DE928CA" w14:textId="77777777" w:rsidR="00722B37" w:rsidRPr="00A61A25" w:rsidRDefault="00722B37" w:rsidP="00A61A25">
      <w:pPr>
        <w:ind w:left="567" w:hanging="567"/>
        <w:jc w:val="both"/>
        <w:rPr>
          <w:rFonts w:ascii="Arial" w:hAnsi="Arial" w:cs="Arial"/>
          <w:sz w:val="16"/>
          <w:szCs w:val="16"/>
        </w:rPr>
      </w:pPr>
      <w:r w:rsidRPr="00A61A25">
        <w:rPr>
          <w:rFonts w:ascii="Arial" w:eastAsia="Arial" w:hAnsi="Arial" w:cs="Arial"/>
          <w:b/>
          <w:sz w:val="16"/>
          <w:szCs w:val="16"/>
        </w:rPr>
        <w:tab/>
        <w:t>Artículo 27.- De la Comisión de Protección al Consumidor</w:t>
      </w:r>
    </w:p>
    <w:p w14:paraId="34CEA0EE" w14:textId="77777777" w:rsidR="00722B37" w:rsidRPr="00A61A25" w:rsidRDefault="00722B37" w:rsidP="00A61A25">
      <w:pPr>
        <w:ind w:left="567" w:hanging="567"/>
        <w:jc w:val="both"/>
        <w:rPr>
          <w:rFonts w:ascii="Arial" w:hAnsi="Arial" w:cs="Arial"/>
          <w:sz w:val="16"/>
          <w:szCs w:val="16"/>
        </w:rPr>
      </w:pPr>
      <w:r w:rsidRPr="00A61A25">
        <w:rPr>
          <w:rFonts w:ascii="Arial" w:eastAsia="Arial" w:hAnsi="Arial"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600923D" w14:textId="77777777" w:rsidR="00722B37" w:rsidRPr="00A61A25" w:rsidRDefault="00722B37" w:rsidP="00A61A25">
      <w:pPr>
        <w:ind w:left="567" w:hanging="567"/>
        <w:jc w:val="both"/>
        <w:rPr>
          <w:rFonts w:ascii="Arial" w:hAnsi="Arial" w:cs="Arial"/>
          <w:sz w:val="16"/>
          <w:szCs w:val="16"/>
        </w:rPr>
      </w:pPr>
    </w:p>
    <w:p w14:paraId="0EF72ED1" w14:textId="77777777" w:rsidR="00722B37" w:rsidRPr="00A61A25" w:rsidRDefault="00722B37" w:rsidP="00A61A25">
      <w:pPr>
        <w:ind w:left="567" w:hanging="567"/>
        <w:jc w:val="both"/>
        <w:rPr>
          <w:rFonts w:ascii="Arial" w:eastAsia="Arial" w:hAnsi="Arial" w:cs="Arial"/>
          <w:b/>
          <w:sz w:val="16"/>
          <w:szCs w:val="16"/>
        </w:rPr>
      </w:pPr>
      <w:r w:rsidRPr="00A61A25">
        <w:rPr>
          <w:rFonts w:ascii="Arial" w:eastAsia="Arial" w:hAnsi="Arial" w:cs="Arial"/>
          <w:b/>
          <w:sz w:val="16"/>
          <w:szCs w:val="16"/>
        </w:rPr>
        <w:tab/>
        <w:t>LEY SOBRE FACULTADES, NORMAS Y ORGANIZACIÓN DEL INDECOPI, aprobada por Decreto Legislativo N° 807</w:t>
      </w:r>
    </w:p>
    <w:p w14:paraId="3BCBB6C2" w14:textId="77777777" w:rsidR="00722B37" w:rsidRPr="00A61A25" w:rsidRDefault="00722B37" w:rsidP="00A61A25">
      <w:pPr>
        <w:ind w:left="567"/>
        <w:jc w:val="both"/>
        <w:rPr>
          <w:rFonts w:ascii="Arial" w:hAnsi="Arial" w:cs="Arial"/>
          <w:sz w:val="16"/>
          <w:szCs w:val="16"/>
        </w:rPr>
      </w:pPr>
      <w:r w:rsidRPr="00A61A25">
        <w:rPr>
          <w:rFonts w:ascii="Arial" w:eastAsia="Arial" w:hAnsi="Arial" w:cs="Arial"/>
          <w:b/>
          <w:sz w:val="16"/>
          <w:szCs w:val="16"/>
        </w:rPr>
        <w:t>Artículo 24.-</w:t>
      </w:r>
      <w:r w:rsidRPr="00A61A25">
        <w:rPr>
          <w:rFonts w:ascii="Arial" w:eastAsia="Arial" w:hAnsi="Arial" w:cs="Arial"/>
          <w:sz w:val="16"/>
          <w:szCs w:val="16"/>
        </w:rPr>
        <w:t xml:space="preserve"> El Secretario Técnico se encargará de la tramitación del procedimiento. Para ello, cuenta con las siguientes facultades:</w:t>
      </w:r>
    </w:p>
    <w:p w14:paraId="112EF81C" w14:textId="77777777" w:rsidR="00722B37" w:rsidRPr="00A61A25" w:rsidRDefault="00722B37" w:rsidP="00A61A25">
      <w:pPr>
        <w:ind w:left="567"/>
        <w:jc w:val="both"/>
        <w:rPr>
          <w:rFonts w:ascii="Arial" w:hAnsi="Arial" w:cs="Arial"/>
          <w:sz w:val="16"/>
          <w:szCs w:val="16"/>
        </w:rPr>
      </w:pPr>
      <w:r w:rsidRPr="00A61A25">
        <w:rPr>
          <w:rFonts w:ascii="Arial" w:eastAsia="Arial" w:hAnsi="Arial" w:cs="Arial"/>
          <w:sz w:val="16"/>
          <w:szCs w:val="16"/>
        </w:rPr>
        <w:t>(...)</w:t>
      </w:r>
    </w:p>
    <w:p w14:paraId="51F11686" w14:textId="77777777" w:rsidR="00722B37" w:rsidRPr="00A61A25" w:rsidRDefault="00722B37" w:rsidP="00A61A25">
      <w:pPr>
        <w:ind w:left="567"/>
        <w:jc w:val="both"/>
        <w:rPr>
          <w:rFonts w:ascii="Arial" w:hAnsi="Arial" w:cs="Arial"/>
          <w:sz w:val="16"/>
          <w:szCs w:val="16"/>
        </w:rPr>
      </w:pPr>
      <w:r w:rsidRPr="00A61A25">
        <w:rPr>
          <w:rFonts w:ascii="Arial" w:eastAsia="Arial" w:hAnsi="Arial" w:cs="Arial"/>
          <w:sz w:val="16"/>
          <w:szCs w:val="16"/>
        </w:rPr>
        <w:t>c) Admitir denuncias a trámite, en aquellos casos en que la Comisión le haya delegado esta facultad.</w:t>
      </w:r>
    </w:p>
    <w:p w14:paraId="28F9F00B" w14:textId="77777777" w:rsidR="00722B37" w:rsidRPr="00A61A25" w:rsidRDefault="00722B37" w:rsidP="00A61A25">
      <w:pPr>
        <w:pStyle w:val="Textonotapie"/>
        <w:ind w:left="567"/>
        <w:jc w:val="both"/>
        <w:rPr>
          <w:rFonts w:ascii="Arial" w:eastAsia="Arial" w:hAnsi="Arial" w:cs="Arial"/>
          <w:sz w:val="16"/>
          <w:szCs w:val="16"/>
        </w:rPr>
      </w:pPr>
      <w:r w:rsidRPr="00A61A25">
        <w:rPr>
          <w:rFonts w:ascii="Arial" w:eastAsia="Arial" w:hAnsi="Arial" w:cs="Arial"/>
          <w:sz w:val="16"/>
          <w:szCs w:val="16"/>
        </w:rPr>
        <w:t>(...)</w:t>
      </w:r>
    </w:p>
    <w:p w14:paraId="2ED2443F" w14:textId="78C60290" w:rsidR="00722B37" w:rsidRPr="00A61A25" w:rsidRDefault="00722B37" w:rsidP="00A61A25">
      <w:pPr>
        <w:pStyle w:val="Textonotapie"/>
        <w:jc w:val="both"/>
        <w:rPr>
          <w:rFonts w:ascii="Arial" w:hAnsi="Arial" w:cs="Arial"/>
          <w:sz w:val="16"/>
          <w:szCs w:val="16"/>
        </w:rPr>
      </w:pPr>
    </w:p>
  </w:footnote>
  <w:footnote w:id="5">
    <w:p w14:paraId="76CBA07B" w14:textId="77777777" w:rsidR="00735E1B" w:rsidRPr="000828F5" w:rsidRDefault="00735E1B" w:rsidP="00735E1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CD88AD6" w14:textId="77777777" w:rsidR="00735E1B" w:rsidRPr="000828F5" w:rsidRDefault="00735E1B" w:rsidP="00735E1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A533333" w14:textId="77777777" w:rsidR="00735E1B" w:rsidRPr="000828F5" w:rsidRDefault="00735E1B" w:rsidP="00735E1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4DFDDF5" w14:textId="77777777" w:rsidR="00735E1B" w:rsidRPr="000828F5" w:rsidRDefault="00735E1B" w:rsidP="00735E1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B52BCD9" w14:textId="77777777" w:rsidR="00735E1B" w:rsidRPr="000828F5" w:rsidRDefault="00735E1B" w:rsidP="00735E1B">
      <w:pPr>
        <w:pStyle w:val="Textonotapie"/>
        <w:ind w:left="567" w:right="-1"/>
        <w:jc w:val="both"/>
        <w:rPr>
          <w:rFonts w:ascii="Arial Narrow" w:eastAsia="Arial Narrow" w:hAnsi="Arial Narrow" w:cs="Arial Narrow"/>
          <w:sz w:val="16"/>
          <w:szCs w:val="16"/>
        </w:rPr>
      </w:pPr>
    </w:p>
    <w:p w14:paraId="50239730" w14:textId="77777777" w:rsidR="00735E1B" w:rsidRPr="000828F5" w:rsidRDefault="00735E1B" w:rsidP="00735E1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06BFBC9" w14:textId="77777777" w:rsidR="00735E1B" w:rsidRPr="000828F5" w:rsidRDefault="00735E1B" w:rsidP="00735E1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9A6FE59" w14:textId="77777777" w:rsidR="00735E1B" w:rsidRPr="000828F5" w:rsidRDefault="00735E1B" w:rsidP="00735E1B">
      <w:pPr>
        <w:pStyle w:val="Textonotapie"/>
        <w:jc w:val="both"/>
        <w:rPr>
          <w:rFonts w:ascii="Arial Narrow" w:hAnsi="Arial Narrow"/>
          <w:sz w:val="16"/>
          <w:szCs w:val="16"/>
        </w:rPr>
      </w:pPr>
    </w:p>
  </w:footnote>
  <w:footnote w:id="6">
    <w:p w14:paraId="26787C3E" w14:textId="77777777" w:rsidR="00735E1B" w:rsidRPr="006D4070" w:rsidRDefault="00735E1B" w:rsidP="00735E1B">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774328A4" w14:textId="77777777" w:rsidR="00735E1B" w:rsidRPr="006D4070" w:rsidRDefault="00735E1B" w:rsidP="00735E1B">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667B1EC7" w14:textId="77777777" w:rsidR="00735E1B" w:rsidRDefault="00735E1B" w:rsidP="00735E1B">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1C58943C" w14:textId="77777777" w:rsidR="00735E1B" w:rsidRDefault="00735E1B" w:rsidP="00735E1B">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0D3B7068" w14:textId="77777777" w:rsidR="00735E1B" w:rsidRDefault="00735E1B" w:rsidP="00735E1B">
      <w:pPr>
        <w:pStyle w:val="Textonotapie"/>
        <w:ind w:left="567"/>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3C53F882" w14:textId="77777777" w:rsidR="00735E1B" w:rsidRPr="006D4070" w:rsidRDefault="00735E1B" w:rsidP="00735E1B">
      <w:pPr>
        <w:pStyle w:val="Textonotapie"/>
        <w:ind w:left="567"/>
        <w:rPr>
          <w:rFonts w:ascii="Arial Narrow" w:hAnsi="Arial Narrow"/>
          <w:sz w:val="16"/>
          <w:szCs w:val="16"/>
        </w:rPr>
      </w:pPr>
    </w:p>
  </w:footnote>
  <w:footnote w:id="7">
    <w:p w14:paraId="7C716BF0" w14:textId="77777777" w:rsidR="00735E1B" w:rsidRPr="00F97B24" w:rsidRDefault="00735E1B" w:rsidP="00735E1B">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2646D8CA" w14:textId="77777777" w:rsidR="00735E1B" w:rsidRPr="00C10EB6" w:rsidRDefault="00735E1B" w:rsidP="00735E1B">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06F787F1" w14:textId="77777777" w:rsidR="00735E1B" w:rsidRPr="00C10EB6" w:rsidRDefault="00735E1B" w:rsidP="00735E1B">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6126D1C2" w14:textId="77777777" w:rsidR="00735E1B" w:rsidRPr="00C10EB6" w:rsidRDefault="00735E1B" w:rsidP="00735E1B">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2949FBEF" w14:textId="77777777" w:rsidR="00735E1B" w:rsidRPr="00C10EB6" w:rsidRDefault="00735E1B" w:rsidP="00735E1B">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1652CE5A" w14:textId="77777777" w:rsidR="00735E1B" w:rsidRPr="00C10EB6" w:rsidRDefault="00735E1B" w:rsidP="00735E1B">
      <w:pPr>
        <w:pStyle w:val="Textonotapie"/>
        <w:jc w:val="both"/>
        <w:rPr>
          <w:rFonts w:ascii="Arial Narrow" w:hAnsi="Arial Narrow"/>
          <w:sz w:val="16"/>
          <w:szCs w:val="16"/>
        </w:rPr>
      </w:pPr>
    </w:p>
  </w:footnote>
  <w:footnote w:id="8">
    <w:p w14:paraId="01C313F6" w14:textId="77777777" w:rsidR="00735E1B" w:rsidRPr="00C10EB6" w:rsidRDefault="00735E1B" w:rsidP="00735E1B">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33E17FDC" w14:textId="77777777" w:rsidR="00735E1B" w:rsidRPr="00C10EB6" w:rsidRDefault="00735E1B" w:rsidP="00735E1B">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6CF2FD4D" w14:textId="77777777" w:rsidR="00735E1B" w:rsidRPr="00C10EB6" w:rsidRDefault="00735E1B" w:rsidP="00735E1B">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40EC76C6" w14:textId="77777777" w:rsidR="00735E1B" w:rsidRPr="00C10EB6" w:rsidRDefault="00735E1B" w:rsidP="00735E1B">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A9550E3" w14:textId="77777777" w:rsidR="00735E1B" w:rsidRPr="00C10EB6" w:rsidRDefault="00735E1B" w:rsidP="00735E1B">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5D4CEED4" w14:textId="77777777" w:rsidR="00735E1B" w:rsidRPr="00C10EB6" w:rsidRDefault="00735E1B" w:rsidP="00735E1B">
      <w:pPr>
        <w:pStyle w:val="Textonotapie"/>
        <w:tabs>
          <w:tab w:val="left" w:pos="567"/>
        </w:tabs>
        <w:ind w:left="567" w:right="-1" w:hanging="567"/>
        <w:jc w:val="both"/>
        <w:rPr>
          <w:rFonts w:ascii="Arial Narrow" w:eastAsia="Arial Narrow" w:hAnsi="Arial Narrow" w:cs="Arial"/>
          <w:b/>
          <w:bCs/>
          <w:sz w:val="16"/>
          <w:szCs w:val="16"/>
        </w:rPr>
      </w:pPr>
    </w:p>
    <w:p w14:paraId="6B73171A" w14:textId="77777777" w:rsidR="00735E1B" w:rsidRPr="00C10EB6" w:rsidRDefault="00735E1B" w:rsidP="00735E1B">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394A235A" w14:textId="77777777" w:rsidR="00735E1B" w:rsidRPr="00C10EB6" w:rsidRDefault="00735E1B" w:rsidP="00735E1B">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C3B048A" w14:textId="77777777" w:rsidR="00735E1B" w:rsidRPr="00C10EB6" w:rsidRDefault="00735E1B" w:rsidP="00735E1B">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F2A21F6" w14:textId="77777777" w:rsidR="00735E1B" w:rsidRPr="00C10EB6" w:rsidRDefault="00735E1B" w:rsidP="00735E1B">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E65AFB5" w14:textId="77777777" w:rsidR="00735E1B" w:rsidRPr="00C10EB6" w:rsidRDefault="00735E1B" w:rsidP="00735E1B">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1E12AEB0" w14:textId="77777777" w:rsidR="00735E1B" w:rsidRPr="00C10EB6" w:rsidRDefault="00735E1B" w:rsidP="00735E1B">
      <w:pPr>
        <w:pStyle w:val="Textonotapie"/>
        <w:ind w:firstLine="567"/>
        <w:jc w:val="both"/>
        <w:rPr>
          <w:rFonts w:ascii="Arial Narrow" w:hAnsi="Arial Narrow"/>
          <w:sz w:val="16"/>
          <w:szCs w:val="16"/>
        </w:rPr>
      </w:pPr>
    </w:p>
  </w:footnote>
  <w:footnote w:id="9">
    <w:p w14:paraId="4DC45A32" w14:textId="77777777" w:rsidR="00735E1B" w:rsidRPr="00C911AD" w:rsidRDefault="00735E1B" w:rsidP="00735E1B">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0C51C37" w14:textId="77777777" w:rsidR="00735E1B" w:rsidRPr="00C911AD" w:rsidRDefault="00735E1B" w:rsidP="00735E1B">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24D81A9C" w14:textId="77777777" w:rsidR="00735E1B" w:rsidRPr="00C911AD" w:rsidRDefault="00735E1B" w:rsidP="00735E1B">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1181A818" w14:textId="77777777" w:rsidR="00735E1B" w:rsidRPr="00C911AD" w:rsidRDefault="00735E1B" w:rsidP="00735E1B">
      <w:pPr>
        <w:pStyle w:val="Textonotapie"/>
        <w:ind w:right="-1"/>
        <w:jc w:val="both"/>
        <w:rPr>
          <w:rFonts w:ascii="Arial Narrow" w:eastAsia="Arial Narrow" w:hAnsi="Arial Narrow" w:cs="Arial Narrow"/>
          <w:sz w:val="16"/>
          <w:szCs w:val="16"/>
        </w:rPr>
      </w:pPr>
    </w:p>
  </w:footnote>
  <w:footnote w:id="10">
    <w:p w14:paraId="66C90258"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2</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DECRETO LEGISLATIVO 1033, LEY DE ORGANIZACIÓN Y FUNCIONES DEL INDECOPI</w:t>
      </w:r>
      <w:r w:rsidRPr="00A61A25">
        <w:rPr>
          <w:rFonts w:ascii="Arial" w:eastAsia="Arial Narrow" w:hAnsi="Arial" w:cs="Arial"/>
          <w:b/>
          <w:sz w:val="16"/>
          <w:szCs w:val="16"/>
        </w:rPr>
        <w:t>, publicada el 18 de abril de 1996</w:t>
      </w:r>
    </w:p>
    <w:p w14:paraId="486BE96C"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Artículo 21 .- Régimen de las Comisiones</w:t>
      </w:r>
    </w:p>
    <w:p w14:paraId="6EE6ACF2"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Las Comisiones mencionadas en el artículo anterior tienen las siguientes características:</w:t>
      </w:r>
    </w:p>
    <w:p w14:paraId="2285C284"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00840C83"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b) Resuelven en primera instancia administrativa los procesos de su competencia, la adopción de medidas cautelares y correctivas, la imposición de las sanciones correspondientes y la determinación de costas y costos;</w:t>
      </w:r>
    </w:p>
    <w:p w14:paraId="64E0A6CC" w14:textId="77777777" w:rsidR="000408B2" w:rsidRPr="00A61A25" w:rsidRDefault="000408B2" w:rsidP="00A61A25">
      <w:pPr>
        <w:ind w:left="570" w:hanging="570"/>
        <w:contextualSpacing/>
        <w:jc w:val="both"/>
        <w:rPr>
          <w:rFonts w:ascii="Arial" w:hAnsi="Arial" w:cs="Arial"/>
          <w:sz w:val="16"/>
          <w:szCs w:val="16"/>
        </w:rPr>
      </w:pPr>
    </w:p>
    <w:p w14:paraId="196BDC92"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DECRETO SUPREMO 009-2009-PCM, REGLAMENTO DE ORGANIZACIÓN Y FUNCIONES DEL INDECOPI</w:t>
      </w:r>
    </w:p>
    <w:p w14:paraId="59F980AA"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Artículo 37 .- Atribuciones generales de las Comisiones del Indecopi</w:t>
      </w:r>
    </w:p>
    <w:p w14:paraId="53C9D95E"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Son atribuciones generales de las Comisiones:</w:t>
      </w:r>
    </w:p>
    <w:p w14:paraId="01A4BC4D"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27D87E96"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c) Disponer la adopción de medidas cautelares, correctivas, coercitivas, y determinación de costas y costos, con arreglo a lo que sus correspondientes normas legales de creación o las que regulan materias de su competencia establezcan;</w:t>
      </w:r>
    </w:p>
    <w:p w14:paraId="377D0534"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523D7085" w14:textId="77777777" w:rsidR="000408B2" w:rsidRPr="00A61A25" w:rsidRDefault="000408B2" w:rsidP="00A61A25">
      <w:pPr>
        <w:contextualSpacing/>
        <w:jc w:val="both"/>
        <w:rPr>
          <w:rFonts w:ascii="Arial" w:hAnsi="Arial" w:cs="Arial"/>
          <w:sz w:val="16"/>
          <w:szCs w:val="16"/>
        </w:rPr>
      </w:pPr>
    </w:p>
  </w:footnote>
  <w:footnote w:id="11">
    <w:p w14:paraId="1A12918F" w14:textId="77777777" w:rsidR="000408B2" w:rsidRPr="00A61A25" w:rsidRDefault="000408B2" w:rsidP="00A61A25">
      <w:pPr>
        <w:widowControl w:val="0"/>
        <w:ind w:left="567" w:hanging="567"/>
        <w:jc w:val="both"/>
        <w:rPr>
          <w:rFonts w:ascii="Arial" w:hAnsi="Arial" w:cs="Arial"/>
          <w:b/>
          <w:sz w:val="16"/>
          <w:szCs w:val="16"/>
        </w:rPr>
      </w:pPr>
      <w:r w:rsidRPr="00A61A25">
        <w:rPr>
          <w:rStyle w:val="Refdenotaalpie"/>
          <w:rFonts w:ascii="Arial" w:eastAsiaTheme="minorHAnsi" w:hAnsi="Arial" w:cs="Arial"/>
          <w:sz w:val="16"/>
          <w:szCs w:val="16"/>
          <w:lang w:eastAsia="en-US"/>
        </w:rPr>
        <w:t>3</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LEY 29571, CÓDIGO DE PROTECCIÓN Y DEFENSA DEL CONSUMIDOR, publicada el 2 de setiembre de 2010 y modificada por el Decreto Legislativo 1308, publicado el 30 de diciembre de 2016</w:t>
      </w:r>
    </w:p>
    <w:p w14:paraId="5566DC5C" w14:textId="77777777" w:rsidR="000408B2" w:rsidRPr="00A61A25" w:rsidRDefault="000408B2" w:rsidP="00A61A25">
      <w:pPr>
        <w:ind w:left="577" w:hanging="571"/>
        <w:contextualSpacing/>
        <w:jc w:val="both"/>
        <w:rPr>
          <w:rFonts w:ascii="Arial" w:hAnsi="Arial" w:cs="Arial"/>
          <w:sz w:val="16"/>
          <w:szCs w:val="16"/>
        </w:rPr>
      </w:pPr>
      <w:r w:rsidRPr="00A61A25">
        <w:rPr>
          <w:rFonts w:ascii="Arial" w:hAnsi="Arial" w:cs="Arial"/>
          <w:b/>
          <w:sz w:val="16"/>
          <w:szCs w:val="16"/>
        </w:rPr>
        <w:tab/>
        <w:t>Artículo 109 .- Medidas cautelares</w:t>
      </w:r>
    </w:p>
    <w:p w14:paraId="6620A536" w14:textId="77777777" w:rsidR="000408B2" w:rsidRPr="00A61A25" w:rsidRDefault="000408B2" w:rsidP="00A61A25">
      <w:pPr>
        <w:ind w:left="577" w:hanging="7"/>
        <w:contextualSpacing/>
        <w:jc w:val="both"/>
        <w:rPr>
          <w:rFonts w:ascii="Arial" w:hAnsi="Arial" w:cs="Arial"/>
          <w:sz w:val="16"/>
          <w:szCs w:val="16"/>
        </w:rPr>
      </w:pPr>
      <w:r w:rsidRPr="00A61A25">
        <w:rPr>
          <w:rFonts w:ascii="Arial" w:hAnsi="Arial" w:cs="Arial"/>
          <w:sz w:val="16"/>
          <w:szCs w:val="16"/>
        </w:rPr>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0D6F091F" w14:textId="77777777" w:rsidR="000408B2" w:rsidRPr="00A61A25" w:rsidRDefault="000408B2" w:rsidP="00A61A25">
      <w:pPr>
        <w:ind w:left="577" w:hanging="571"/>
        <w:contextualSpacing/>
        <w:jc w:val="both"/>
        <w:rPr>
          <w:rFonts w:ascii="Arial" w:hAnsi="Arial" w:cs="Arial"/>
          <w:sz w:val="16"/>
          <w:szCs w:val="16"/>
        </w:rPr>
      </w:pPr>
      <w:r w:rsidRPr="00A61A25">
        <w:rPr>
          <w:rFonts w:ascii="Arial" w:hAnsi="Arial" w:cs="Arial"/>
          <w:sz w:val="16"/>
          <w:szCs w:val="16"/>
        </w:rPr>
        <w:t xml:space="preserve"> </w:t>
      </w:r>
      <w:r w:rsidRPr="00A61A25">
        <w:rPr>
          <w:rFonts w:ascii="Arial" w:hAnsi="Arial" w:cs="Arial"/>
          <w:sz w:val="16"/>
          <w:szCs w:val="16"/>
        </w:rPr>
        <w:tab/>
      </w:r>
    </w:p>
    <w:p w14:paraId="77BDB171" w14:textId="77777777" w:rsidR="000408B2" w:rsidRPr="00A61A25" w:rsidRDefault="000408B2" w:rsidP="00A61A25">
      <w:pPr>
        <w:ind w:left="577" w:hanging="7"/>
        <w:contextualSpacing/>
        <w:jc w:val="both"/>
        <w:rPr>
          <w:rFonts w:ascii="Arial" w:hAnsi="Arial" w:cs="Arial"/>
          <w:sz w:val="16"/>
          <w:szCs w:val="16"/>
        </w:rPr>
      </w:pPr>
      <w:r w:rsidRPr="00A61A25">
        <w:rPr>
          <w:rFonts w:ascii="Arial" w:hAnsi="Arial" w:cs="Arial"/>
          <w:sz w:val="16"/>
          <w:szCs w:val="16"/>
        </w:rPr>
        <w:t>a. La cesación de los actos materia de denuncia.</w:t>
      </w:r>
    </w:p>
    <w:p w14:paraId="434D2B52"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b. El comiso, el depósito o la inmovilización de los productos, etiquetas, envases y de cualquier otro bien que sea materia de denuncia.</w:t>
      </w:r>
    </w:p>
    <w:p w14:paraId="0283B897"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c. La adopción de las medidas necesarias para que las autoridades aduaneras impidan el ingreso al país de los productos materia de denuncia.</w:t>
      </w:r>
    </w:p>
    <w:p w14:paraId="124D3D7E" w14:textId="77777777" w:rsidR="000408B2" w:rsidRPr="00A61A25" w:rsidRDefault="000408B2" w:rsidP="00A61A25">
      <w:pPr>
        <w:ind w:left="1140" w:hanging="562"/>
        <w:contextualSpacing/>
        <w:jc w:val="both"/>
        <w:rPr>
          <w:rFonts w:ascii="Arial" w:hAnsi="Arial" w:cs="Arial"/>
          <w:sz w:val="16"/>
          <w:szCs w:val="16"/>
        </w:rPr>
      </w:pPr>
      <w:r w:rsidRPr="00A61A25">
        <w:rPr>
          <w:rFonts w:ascii="Arial" w:hAnsi="Arial" w:cs="Arial"/>
          <w:sz w:val="16"/>
          <w:szCs w:val="16"/>
        </w:rPr>
        <w:t>d. El cierre temporal del establecimiento del denunciado.</w:t>
      </w:r>
    </w:p>
    <w:p w14:paraId="383CCCF0"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e. Cualquier otra medida que tenga por objeto evitar que se produzca algún perjuicio derivado del acto denunciado o que tenga como finalidad la cesación de este.</w:t>
      </w:r>
    </w:p>
    <w:p w14:paraId="0F8EEC95" w14:textId="77777777" w:rsidR="000408B2" w:rsidRPr="00A61A25" w:rsidRDefault="000408B2" w:rsidP="00A61A25">
      <w:pPr>
        <w:ind w:left="570" w:firstLine="7"/>
        <w:contextualSpacing/>
        <w:jc w:val="both"/>
        <w:rPr>
          <w:rFonts w:ascii="Arial" w:hAnsi="Arial" w:cs="Arial"/>
          <w:sz w:val="16"/>
          <w:szCs w:val="16"/>
        </w:rPr>
      </w:pPr>
    </w:p>
    <w:p w14:paraId="7916B7FD"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779D5706" w14:textId="77777777" w:rsidR="000408B2" w:rsidRPr="00A61A25" w:rsidRDefault="000408B2" w:rsidP="00A61A25">
      <w:pPr>
        <w:contextualSpacing/>
        <w:jc w:val="both"/>
        <w:rPr>
          <w:rFonts w:ascii="Arial" w:hAnsi="Arial" w:cs="Arial"/>
          <w:sz w:val="16"/>
          <w:szCs w:val="16"/>
        </w:rPr>
      </w:pPr>
    </w:p>
  </w:footnote>
  <w:footnote w:id="12">
    <w:p w14:paraId="6A207398"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4</w:t>
      </w:r>
      <w:r w:rsidRPr="00A61A25">
        <w:rPr>
          <w:rFonts w:ascii="Arial" w:hAnsi="Arial" w:cs="Arial"/>
          <w:sz w:val="16"/>
          <w:szCs w:val="16"/>
        </w:rPr>
        <w:t xml:space="preserve"> </w:t>
      </w:r>
      <w:r w:rsidRPr="00A61A25">
        <w:rPr>
          <w:rFonts w:ascii="Arial" w:hAnsi="Arial" w:cs="Arial"/>
          <w:sz w:val="16"/>
          <w:szCs w:val="16"/>
        </w:rPr>
        <w:tab/>
        <w:t xml:space="preserve">Al respecto, la Sala ha señalado en diversos pronunciamientos que el grado de </w:t>
      </w:r>
      <w:r w:rsidRPr="00A61A25">
        <w:rPr>
          <w:rFonts w:ascii="Arial" w:hAnsi="Arial" w:cs="Arial"/>
          <w:i/>
          <w:sz w:val="16"/>
          <w:szCs w:val="16"/>
        </w:rPr>
        <w:t>verosimilitud</w:t>
      </w:r>
      <w:r w:rsidRPr="00A61A25">
        <w:rPr>
          <w:rFonts w:ascii="Arial" w:hAnsi="Arial" w:cs="Arial"/>
          <w:sz w:val="16"/>
          <w:szCs w:val="16"/>
        </w:rPr>
        <w:t xml:space="preserve"> requerido para el dictado de una medida cautelar puede ser equiparado a un nivel intermedio de certeza en el cual la autoridad administrativa debe tener la percepción que la presunta infracción denunciada tiene apariencia de verdadera, existiendo la probabilidad que el procedimiento sea declarado fundado. Ver Resolución 0820-2021/SPC-INDECOPI de fecha 14 de abril de 2021.</w:t>
      </w:r>
    </w:p>
    <w:p w14:paraId="79FF7624" w14:textId="77777777" w:rsidR="000408B2" w:rsidRPr="00A61A25" w:rsidRDefault="000408B2" w:rsidP="00A61A25">
      <w:pPr>
        <w:ind w:left="570" w:hanging="570"/>
        <w:contextualSpacing/>
        <w:jc w:val="both"/>
        <w:rPr>
          <w:rFonts w:ascii="Arial" w:hAnsi="Arial" w:cs="Arial"/>
          <w:sz w:val="16"/>
          <w:szCs w:val="16"/>
        </w:rPr>
      </w:pPr>
    </w:p>
  </w:footnote>
  <w:footnote w:id="13">
    <w:p w14:paraId="586440CF"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5</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i/>
          <w:sz w:val="16"/>
          <w:szCs w:val="16"/>
        </w:rPr>
        <w:t xml:space="preserve">“El análisis sobre la fundabilidad de la pretensión no puede ser entonces un juicio de certeza como aquel que se hace en el proceso principal y que resulta necesario para el dictado de una sentencia, sino que debe ser un análisis basado en la probabilidad de que se obtenga una sentencia que ampare la pretensión planteada. Así, al juicio de certeza propio del proceso principal, se le opone el juicio de probabilidad propio del proceso cautelar.” </w:t>
      </w:r>
      <w:r w:rsidRPr="00A61A25">
        <w:rPr>
          <w:rFonts w:ascii="Arial" w:hAnsi="Arial" w:cs="Arial"/>
          <w:sz w:val="16"/>
          <w:szCs w:val="16"/>
        </w:rPr>
        <w:t xml:space="preserve">(Cfr.: PRIORI POSADA, Giovanni. </w:t>
      </w:r>
      <w:r w:rsidRPr="00A61A25">
        <w:rPr>
          <w:rFonts w:ascii="Arial" w:hAnsi="Arial" w:cs="Arial"/>
          <w:i/>
          <w:sz w:val="16"/>
          <w:szCs w:val="16"/>
        </w:rPr>
        <w:t>La tutela cautelar.</w:t>
      </w:r>
      <w:r w:rsidRPr="00A61A25">
        <w:rPr>
          <w:rFonts w:ascii="Arial" w:hAnsi="Arial" w:cs="Arial"/>
          <w:sz w:val="16"/>
          <w:szCs w:val="16"/>
        </w:rPr>
        <w:t xml:space="preserve"> ARA EDITORES, Lima, 2006, p. 73).</w:t>
      </w:r>
    </w:p>
    <w:p w14:paraId="19171740" w14:textId="77777777" w:rsidR="000408B2" w:rsidRPr="00A61A25" w:rsidRDefault="000408B2" w:rsidP="00A61A25">
      <w:pPr>
        <w:ind w:left="570" w:hanging="570"/>
        <w:contextualSpacing/>
        <w:jc w:val="both"/>
        <w:rPr>
          <w:rFonts w:ascii="Arial" w:hAnsi="Arial" w:cs="Arial"/>
          <w:sz w:val="16"/>
          <w:szCs w:val="16"/>
        </w:rPr>
      </w:pPr>
    </w:p>
  </w:footnote>
  <w:footnote w:id="14">
    <w:p w14:paraId="25E3A1C2"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6</w:t>
      </w:r>
      <w:r w:rsidRPr="00A61A25">
        <w:rPr>
          <w:rFonts w:ascii="Arial" w:hAnsi="Arial" w:cs="Arial"/>
          <w:sz w:val="16"/>
          <w:szCs w:val="16"/>
        </w:rPr>
        <w:t xml:space="preserve"> </w:t>
      </w:r>
      <w:r w:rsidRPr="00A61A25">
        <w:rPr>
          <w:rFonts w:ascii="Arial" w:hAnsi="Arial" w:cs="Arial"/>
          <w:sz w:val="16"/>
          <w:szCs w:val="16"/>
        </w:rPr>
        <w:tab/>
        <w:t xml:space="preserve">En este punto, la Sala ha establecido que dentro del </w:t>
      </w:r>
      <w:r w:rsidRPr="00A61A25">
        <w:rPr>
          <w:rFonts w:ascii="Arial" w:hAnsi="Arial" w:cs="Arial"/>
          <w:i/>
          <w:sz w:val="16"/>
          <w:szCs w:val="16"/>
        </w:rPr>
        <w:t>peligro en la demora</w:t>
      </w:r>
      <w:r w:rsidRPr="00A61A25">
        <w:rPr>
          <w:rFonts w:ascii="Arial" w:hAnsi="Arial" w:cs="Arial"/>
          <w:sz w:val="16"/>
          <w:szCs w:val="16"/>
        </w:rPr>
        <w:t xml:space="preserve"> debe analizarse la posibilidad que el retraso en la decisión genere un </w:t>
      </w:r>
      <w:r w:rsidRPr="00A61A25">
        <w:rPr>
          <w:rFonts w:ascii="Arial" w:hAnsi="Arial" w:cs="Arial"/>
          <w:i/>
          <w:sz w:val="16"/>
          <w:szCs w:val="16"/>
        </w:rPr>
        <w:t>daño irreparable</w:t>
      </w:r>
      <w:r w:rsidRPr="00A61A25">
        <w:rPr>
          <w:rFonts w:ascii="Arial" w:hAnsi="Arial" w:cs="Arial"/>
          <w:sz w:val="16"/>
          <w:szCs w:val="16"/>
        </w:rPr>
        <w:t>, entendiendo por éste, el perjuicio que se puede ocasionar a los administrados de no disponerse la medida cautelar solicitada. Ver Resolución 0820-2021/SPC-INDECOPI de fecha 14 de abril de 2021.</w:t>
      </w:r>
    </w:p>
    <w:p w14:paraId="28C14919" w14:textId="77777777" w:rsidR="000408B2" w:rsidRPr="00A61A25" w:rsidRDefault="000408B2" w:rsidP="00A61A25">
      <w:pPr>
        <w:ind w:left="570" w:hanging="570"/>
        <w:contextualSpacing/>
        <w:jc w:val="both"/>
        <w:rPr>
          <w:rFonts w:ascii="Arial" w:hAnsi="Arial" w:cs="Arial"/>
          <w:sz w:val="16"/>
          <w:szCs w:val="16"/>
        </w:rPr>
      </w:pPr>
      <w:r w:rsidRPr="00A61A25">
        <w:rPr>
          <w:rFonts w:ascii="Arial" w:hAnsi="Arial" w:cs="Arial"/>
          <w:sz w:val="16"/>
          <w:szCs w:val="16"/>
        </w:rPr>
        <w:t xml:space="preserve"> </w:t>
      </w:r>
    </w:p>
  </w:footnote>
  <w:footnote w:id="15">
    <w:p w14:paraId="1A1E11B6"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7</w:t>
      </w:r>
      <w:r w:rsidRPr="00A61A25">
        <w:rPr>
          <w:rFonts w:ascii="Arial" w:hAnsi="Arial" w:cs="Arial"/>
          <w:sz w:val="16"/>
          <w:szCs w:val="16"/>
        </w:rPr>
        <w:t xml:space="preserve"> </w:t>
      </w:r>
      <w:r w:rsidRPr="00A61A25">
        <w:rPr>
          <w:rFonts w:ascii="Arial" w:hAnsi="Arial" w:cs="Arial"/>
          <w:sz w:val="16"/>
          <w:szCs w:val="16"/>
        </w:rPr>
        <w:tab/>
        <w:t xml:space="preserve">La necesidad de la adecuación como un tercer presupuesto de la medida cautelar se justifica plenamente en la existencia de dos premisas fundamentales que inspiran la tutela cautelar y que son señaladas en este pasaje por la doctrina nacional: </w:t>
      </w:r>
      <w:r w:rsidRPr="00A61A25">
        <w:rPr>
          <w:rFonts w:ascii="Arial" w:hAnsi="Arial" w:cs="Arial"/>
          <w:i/>
          <w:sz w:val="16"/>
          <w:szCs w:val="16"/>
        </w:rPr>
        <w:t>“Con estas dos premisas: a)mantener la igualdad en el proceso, y b) evitar perjuicios innecesarios, por medio de la represión de actos ilegítimos o que impliquen un abuso del derecho procesal, es que consideramos que pueden ser perfilados los lineamientos de un nuevo presupuesto cautelar que debe estar presente junto con los otros dos ya ampliamente conocidos y estudiados por la doctrina. Se trata de la adecuación, es decir, de la necesidad de que se otorguen medidas cautelares que sean congruentes y proporcionales con, precisamente, el objeto que es materia de esta tutela de aseguración.”</w:t>
      </w:r>
      <w:r w:rsidRPr="00A61A25">
        <w:rPr>
          <w:rFonts w:ascii="Arial" w:hAnsi="Arial" w:cs="Arial"/>
          <w:sz w:val="16"/>
          <w:szCs w:val="16"/>
        </w:rPr>
        <w:t xml:space="preserve"> (MONROY PALACIOS, Juan. </w:t>
      </w:r>
      <w:r w:rsidRPr="00A61A25">
        <w:rPr>
          <w:rFonts w:ascii="Arial" w:hAnsi="Arial" w:cs="Arial"/>
          <w:i/>
          <w:sz w:val="16"/>
          <w:szCs w:val="16"/>
        </w:rPr>
        <w:t xml:space="preserve">Bases para la formación de una teoría cautelar. </w:t>
      </w:r>
      <w:r w:rsidRPr="00A61A25">
        <w:rPr>
          <w:rFonts w:ascii="Arial" w:hAnsi="Arial" w:cs="Arial"/>
          <w:sz w:val="16"/>
          <w:szCs w:val="16"/>
        </w:rPr>
        <w:t>Lima: Comunidad, 2002, p. 189).</w:t>
      </w:r>
    </w:p>
    <w:p w14:paraId="0E9A2D7D" w14:textId="77777777" w:rsidR="000408B2" w:rsidRPr="00A61A25" w:rsidRDefault="000408B2" w:rsidP="00A61A25">
      <w:pPr>
        <w:ind w:left="570" w:hanging="570"/>
        <w:contextualSpacing/>
        <w:jc w:val="both"/>
        <w:rPr>
          <w:rFonts w:ascii="Arial" w:hAnsi="Arial" w:cs="Arial"/>
          <w:sz w:val="16"/>
          <w:szCs w:val="16"/>
        </w:rPr>
      </w:pPr>
    </w:p>
  </w:footnote>
  <w:footnote w:id="16">
    <w:p w14:paraId="4BCFDAFE"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8</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i/>
          <w:sz w:val="16"/>
          <w:szCs w:val="16"/>
        </w:rPr>
        <w:t>“Esta relación de idoneidad que supone la adecuación, determina “la necesidad de que se otorguen medidas cautelares que sean congruentes y proporcionales con, precisamente, el objeto que es materia de esta tutela de aseguración”. El hecho de que la medida cautelar sea congruente con la pretensión planteada, supone que exista una “correlación lógica que necesariamente deberá establecerse entre la cautelar concedida y el objeto de la tutela”. Proporcional quiere decir que el sacrificio que supone la concesión de una medida cautelar sea el necesario para lograr la garantía de efectividad que se requiere con la medida cautelar obtenida.”</w:t>
      </w:r>
      <w:r w:rsidRPr="00A61A25">
        <w:rPr>
          <w:rFonts w:ascii="Arial" w:hAnsi="Arial" w:cs="Arial"/>
          <w:sz w:val="16"/>
          <w:szCs w:val="16"/>
        </w:rPr>
        <w:t xml:space="preserve"> (PRIORI POSADA, Giovanni. </w:t>
      </w:r>
      <w:r w:rsidRPr="00A61A25">
        <w:rPr>
          <w:rFonts w:ascii="Arial" w:hAnsi="Arial" w:cs="Arial"/>
          <w:i/>
          <w:sz w:val="16"/>
          <w:szCs w:val="16"/>
        </w:rPr>
        <w:t xml:space="preserve">Op. cit., </w:t>
      </w:r>
      <w:r w:rsidRPr="00A61A25">
        <w:rPr>
          <w:rFonts w:ascii="Arial" w:hAnsi="Arial" w:cs="Arial"/>
          <w:sz w:val="16"/>
          <w:szCs w:val="16"/>
        </w:rPr>
        <w:t>p. 87).</w:t>
      </w:r>
    </w:p>
    <w:p w14:paraId="0011202A" w14:textId="77777777" w:rsidR="000408B2" w:rsidRPr="00A61A25" w:rsidRDefault="000408B2" w:rsidP="00A61A25">
      <w:pPr>
        <w:ind w:left="570" w:hanging="570"/>
        <w:contextualSpacing/>
        <w:jc w:val="both"/>
        <w:rPr>
          <w:rFonts w:ascii="Arial" w:hAnsi="Arial" w:cs="Arial"/>
          <w:sz w:val="16"/>
          <w:szCs w:val="16"/>
        </w:rPr>
      </w:pPr>
    </w:p>
  </w:footnote>
  <w:footnote w:id="17">
    <w:p w14:paraId="2C0B8F3A" w14:textId="77777777" w:rsidR="000408B2" w:rsidRPr="00A61A25" w:rsidRDefault="000408B2" w:rsidP="00A61A25">
      <w:pPr>
        <w:ind w:left="577" w:hanging="571"/>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9</w:t>
      </w:r>
      <w:r w:rsidRPr="00A61A25">
        <w:rPr>
          <w:rFonts w:ascii="Arial" w:hAnsi="Arial" w:cs="Arial"/>
          <w:sz w:val="16"/>
          <w:szCs w:val="16"/>
        </w:rPr>
        <w:t xml:space="preserve"> </w:t>
      </w:r>
      <w:r w:rsidRPr="00A61A25">
        <w:rPr>
          <w:rFonts w:ascii="Arial" w:hAnsi="Arial" w:cs="Arial"/>
          <w:sz w:val="16"/>
          <w:szCs w:val="16"/>
        </w:rPr>
        <w:tab/>
        <w:t>Sentencia del Tribunal Constitucional recaída en el Expediente N° 1209-2006-PA/TC (Caso Compañía Cervecera Ambev Perú S.A.C.).</w:t>
      </w:r>
    </w:p>
  </w:footnote>
  <w:footnote w:id="18">
    <w:p w14:paraId="0501428C" w14:textId="77777777" w:rsidR="00D752FA" w:rsidRPr="00A61A25" w:rsidRDefault="00D752FA" w:rsidP="00A61A25">
      <w:pPr>
        <w:ind w:left="577" w:hanging="570"/>
        <w:jc w:val="both"/>
        <w:rPr>
          <w:rFonts w:ascii="Arial" w:hAnsi="Arial" w:cs="Arial"/>
          <w:sz w:val="16"/>
          <w:szCs w:val="16"/>
        </w:rPr>
      </w:pPr>
      <w:r w:rsidRPr="00A61A25">
        <w:rPr>
          <w:rFonts w:ascii="Arial" w:hAnsi="Arial" w:cs="Arial"/>
          <w:sz w:val="16"/>
          <w:szCs w:val="16"/>
          <w:vertAlign w:val="superscript"/>
        </w:rPr>
        <w:footnoteRef/>
      </w:r>
      <w:r w:rsidRPr="00A61A25">
        <w:rPr>
          <w:rFonts w:ascii="Arial" w:hAnsi="Arial" w:cs="Arial"/>
          <w:sz w:val="16"/>
          <w:szCs w:val="16"/>
        </w:rPr>
        <w:t xml:space="preserve"> </w:t>
      </w:r>
      <w:r w:rsidRPr="00A61A25">
        <w:rPr>
          <w:rFonts w:ascii="Arial" w:hAnsi="Arial" w:cs="Arial"/>
          <w:sz w:val="16"/>
          <w:szCs w:val="16"/>
        </w:rPr>
        <w:tab/>
        <w:t>Ver Resolución 1860­-2014/SPC-­INDECOPI del 5 de junio de 2014 recaída en el procedimiento iniciado por el señor Mario Francisco Saldaña Castro contra Banco Ripley Perú S.A.</w:t>
      </w:r>
    </w:p>
    <w:p w14:paraId="1C629ED2" w14:textId="77777777" w:rsidR="00D752FA" w:rsidRPr="00A61A25" w:rsidRDefault="00D752FA" w:rsidP="00A61A25">
      <w:pPr>
        <w:ind w:left="577" w:hanging="570"/>
        <w:jc w:val="both"/>
        <w:rPr>
          <w:rFonts w:ascii="Arial" w:hAnsi="Arial" w:cs="Arial"/>
          <w:sz w:val="16"/>
          <w:szCs w:val="16"/>
        </w:rPr>
      </w:pPr>
    </w:p>
  </w:footnote>
  <w:footnote w:id="19">
    <w:p w14:paraId="0E73AD57" w14:textId="77777777" w:rsidR="00D752FA" w:rsidRPr="00A61A25" w:rsidRDefault="00D752FA" w:rsidP="00A61A25">
      <w:pPr>
        <w:ind w:left="570" w:hanging="570"/>
        <w:jc w:val="both"/>
        <w:rPr>
          <w:rFonts w:ascii="Arial" w:hAnsi="Arial" w:cs="Arial"/>
          <w:sz w:val="16"/>
          <w:szCs w:val="16"/>
        </w:rPr>
      </w:pPr>
      <w:r w:rsidRPr="00A61A25">
        <w:rPr>
          <w:rFonts w:ascii="Arial" w:hAnsi="Arial" w:cs="Arial"/>
          <w:sz w:val="16"/>
          <w:szCs w:val="16"/>
          <w:vertAlign w:val="superscript"/>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CÓDIGO PROCESAL CIVIL, publicado el 22 de abril de 1993</w:t>
      </w:r>
    </w:p>
    <w:p w14:paraId="06CDAE49" w14:textId="77777777" w:rsidR="00D752FA" w:rsidRPr="00A61A25" w:rsidRDefault="00D752FA" w:rsidP="00A61A25">
      <w:pPr>
        <w:ind w:firstLine="570"/>
        <w:jc w:val="both"/>
        <w:rPr>
          <w:rFonts w:ascii="Arial" w:hAnsi="Arial" w:cs="Arial"/>
          <w:sz w:val="16"/>
          <w:szCs w:val="16"/>
        </w:rPr>
      </w:pPr>
      <w:r w:rsidRPr="00A61A25">
        <w:rPr>
          <w:rFonts w:ascii="Arial" w:hAnsi="Arial" w:cs="Arial"/>
          <w:b/>
          <w:sz w:val="16"/>
          <w:szCs w:val="16"/>
        </w:rPr>
        <w:t>Artículo 612.- Características de la medida cautelar</w:t>
      </w:r>
    </w:p>
    <w:p w14:paraId="1BA3EB88" w14:textId="77777777" w:rsidR="00D752FA" w:rsidRPr="00A61A25" w:rsidRDefault="00D752FA" w:rsidP="00A61A25">
      <w:pPr>
        <w:ind w:firstLine="570"/>
        <w:jc w:val="both"/>
        <w:rPr>
          <w:rFonts w:ascii="Arial" w:hAnsi="Arial" w:cs="Arial"/>
          <w:sz w:val="16"/>
          <w:szCs w:val="16"/>
        </w:rPr>
      </w:pPr>
      <w:r w:rsidRPr="00A61A25">
        <w:rPr>
          <w:rFonts w:ascii="Arial" w:hAnsi="Arial" w:cs="Arial"/>
          <w:sz w:val="16"/>
          <w:szCs w:val="16"/>
        </w:rPr>
        <w:t>Toda medida cautelar importa un prejuzgamiento y es provisoria, instrumental y variable.</w:t>
      </w:r>
    </w:p>
  </w:footnote>
  <w:footnote w:id="20">
    <w:p w14:paraId="06B36C61" w14:textId="32459747" w:rsidR="00E62003" w:rsidRPr="00E62003" w:rsidRDefault="00E62003" w:rsidP="00E62003">
      <w:pPr>
        <w:ind w:left="567" w:hanging="567"/>
        <w:jc w:val="both"/>
        <w:rPr>
          <w:rFonts w:ascii="Arial" w:eastAsia="Arial" w:hAnsi="Arial" w:cs="Arial"/>
          <w:b/>
          <w:bCs/>
          <w:sz w:val="16"/>
          <w:szCs w:val="16"/>
        </w:rPr>
      </w:pPr>
      <w:r w:rsidRPr="00E62003">
        <w:rPr>
          <w:rFonts w:ascii="Arial" w:eastAsia="Arial" w:hAnsi="Arial" w:cs="Arial"/>
          <w:sz w:val="16"/>
          <w:szCs w:val="16"/>
          <w:vertAlign w:val="superscript"/>
        </w:rPr>
        <w:footnoteRef/>
      </w:r>
      <w:r w:rsidRPr="00E62003">
        <w:rPr>
          <w:rFonts w:ascii="Arial" w:eastAsia="Arial" w:hAnsi="Arial" w:cs="Arial"/>
          <w:sz w:val="16"/>
          <w:szCs w:val="16"/>
        </w:rPr>
        <w:t xml:space="preserve"> </w:t>
      </w:r>
      <w:r>
        <w:rPr>
          <w:rFonts w:ascii="Arial" w:eastAsia="Arial" w:hAnsi="Arial" w:cs="Arial"/>
          <w:sz w:val="16"/>
          <w:szCs w:val="16"/>
        </w:rPr>
        <w:tab/>
      </w:r>
      <w:r w:rsidRPr="00E62003">
        <w:rPr>
          <w:rFonts w:ascii="Arial" w:eastAsia="Arial" w:hAnsi="Arial" w:cs="Arial"/>
          <w:b/>
          <w:bCs/>
          <w:sz w:val="16"/>
          <w:szCs w:val="16"/>
        </w:rPr>
        <w:t>LEY 29571, CÓDIGO DE PROTECCIÓN Y DEFENSA DEL CONSUMIDOR, publicada el 2 de setiembre de 2010 y modificado por Decreto Legislativo N° 1308</w:t>
      </w:r>
    </w:p>
    <w:p w14:paraId="2C518813" w14:textId="77777777" w:rsidR="00E62003" w:rsidRPr="00E62003" w:rsidRDefault="00E62003" w:rsidP="00E62003">
      <w:pPr>
        <w:ind w:firstLine="567"/>
        <w:jc w:val="both"/>
        <w:rPr>
          <w:rFonts w:ascii="Arial" w:eastAsia="Arial" w:hAnsi="Arial" w:cs="Arial"/>
          <w:b/>
          <w:bCs/>
          <w:sz w:val="16"/>
          <w:szCs w:val="16"/>
        </w:rPr>
      </w:pPr>
      <w:r w:rsidRPr="00E62003">
        <w:rPr>
          <w:rFonts w:ascii="Arial" w:eastAsia="Arial" w:hAnsi="Arial" w:cs="Arial"/>
          <w:b/>
          <w:bCs/>
          <w:sz w:val="16"/>
          <w:szCs w:val="16"/>
        </w:rPr>
        <w:t>DISPOSICIONES COMPLEMENTARIAS MODIFICATORIAS</w:t>
      </w:r>
    </w:p>
    <w:p w14:paraId="4EDE1BA4" w14:textId="77777777" w:rsidR="00E62003" w:rsidRPr="00E62003" w:rsidRDefault="00E62003" w:rsidP="00E62003">
      <w:pPr>
        <w:ind w:firstLine="567"/>
        <w:jc w:val="both"/>
        <w:rPr>
          <w:rFonts w:ascii="Arial" w:eastAsia="Arial" w:hAnsi="Arial" w:cs="Arial"/>
          <w:b/>
          <w:bCs/>
          <w:sz w:val="16"/>
          <w:szCs w:val="16"/>
        </w:rPr>
      </w:pPr>
      <w:r w:rsidRPr="00E62003">
        <w:rPr>
          <w:rFonts w:ascii="Arial" w:eastAsia="Arial" w:hAnsi="Arial" w:cs="Arial"/>
          <w:b/>
          <w:bCs/>
          <w:sz w:val="16"/>
          <w:szCs w:val="16"/>
        </w:rPr>
        <w:t>PRIMERA.- Modificación del artículo 38º del Decreto Legislativo núm. 807</w:t>
      </w:r>
    </w:p>
    <w:p w14:paraId="39D73B25" w14:textId="77777777" w:rsidR="00E62003" w:rsidRPr="00E62003" w:rsidRDefault="00E62003" w:rsidP="00E62003">
      <w:pPr>
        <w:ind w:left="567"/>
        <w:jc w:val="both"/>
        <w:rPr>
          <w:rFonts w:ascii="Arial" w:eastAsia="Arial" w:hAnsi="Arial" w:cs="Arial"/>
          <w:sz w:val="16"/>
          <w:szCs w:val="16"/>
        </w:rPr>
      </w:pPr>
      <w:r w:rsidRPr="00E62003">
        <w:rPr>
          <w:rFonts w:ascii="Arial" w:eastAsia="Arial" w:hAnsi="Arial" w:cs="Arial"/>
          <w:sz w:val="16"/>
          <w:szCs w:val="16"/>
        </w:rPr>
        <w:t>Modificase el artículo 38º del Decreto Legislativo núm. 807, Ley sobre Facultades, Normas y Organización del Indecopi, con el siguiente texto:</w:t>
      </w:r>
    </w:p>
    <w:p w14:paraId="1104C8BF" w14:textId="77777777" w:rsidR="00E62003" w:rsidRPr="00E62003" w:rsidRDefault="00E62003" w:rsidP="00E62003">
      <w:pPr>
        <w:ind w:left="567"/>
        <w:jc w:val="both"/>
        <w:rPr>
          <w:rFonts w:ascii="Arial" w:eastAsia="Arial" w:hAnsi="Arial" w:cs="Arial"/>
          <w:sz w:val="16"/>
          <w:szCs w:val="16"/>
        </w:rPr>
      </w:pPr>
      <w:r w:rsidRPr="00E62003">
        <w:rPr>
          <w:rFonts w:ascii="Arial" w:eastAsia="Arial" w:hAnsi="Arial" w:cs="Arial"/>
          <w:b/>
          <w:bCs/>
          <w:sz w:val="16"/>
          <w:szCs w:val="16"/>
        </w:rPr>
        <w:t>“Artículo 38.-</w:t>
      </w:r>
      <w:r w:rsidRPr="00E62003">
        <w:rPr>
          <w:rFonts w:ascii="Arial" w:eastAsia="Arial" w:hAnsi="Arial" w:cs="Arial"/>
          <w:sz w:val="16"/>
          <w:szCs w:val="16"/>
        </w:rPr>
        <w:t xml:space="preserve">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7F95F3BE" w14:textId="77777777" w:rsidR="00E62003" w:rsidRDefault="00E62003" w:rsidP="00E62003"/>
  </w:footnote>
  <w:footnote w:id="21">
    <w:p w14:paraId="36B4AE3E" w14:textId="5794A4E6" w:rsidR="00E62003" w:rsidRDefault="00E62003" w:rsidP="00E62003">
      <w:pPr>
        <w:ind w:left="567" w:hanging="567"/>
        <w:jc w:val="both"/>
      </w:pPr>
      <w:r w:rsidRPr="00E62003">
        <w:rPr>
          <w:rFonts w:ascii="Arial" w:eastAsia="Arial" w:hAnsi="Arial" w:cs="Arial"/>
          <w:sz w:val="16"/>
          <w:szCs w:val="16"/>
          <w:vertAlign w:val="superscript"/>
        </w:rPr>
        <w:footnoteRef/>
      </w:r>
      <w:r w:rsidRPr="00E62003">
        <w:rPr>
          <w:vertAlign w:val="superscript"/>
        </w:rPr>
        <w:t xml:space="preserve"> </w:t>
      </w:r>
      <w:r>
        <w:tab/>
      </w:r>
      <w:r w:rsidRPr="26EB425B">
        <w:rPr>
          <w:rFonts w:ascii="Arial" w:eastAsia="Arial" w:hAnsi="Arial" w:cs="Arial"/>
          <w:b/>
          <w:bCs/>
          <w:sz w:val="16"/>
          <w:szCs w:val="16"/>
        </w:rPr>
        <w:t xml:space="preserve">DECRETO SUPREMO N° 004-2019-JUS, TEXTO ÚNICO ORDENADO DE LA LEY DEL PROCEDIMIENTO ADMINISTRATIVO GENERAL, publicado el 25 de enero de 2019 </w:t>
      </w:r>
    </w:p>
    <w:p w14:paraId="4C8D61DB" w14:textId="77777777" w:rsidR="00E62003" w:rsidRDefault="00E62003" w:rsidP="00E62003">
      <w:pPr>
        <w:ind w:left="567"/>
        <w:jc w:val="both"/>
      </w:pPr>
      <w:r w:rsidRPr="26EB425B">
        <w:rPr>
          <w:rFonts w:ascii="Arial" w:eastAsia="Arial" w:hAnsi="Arial" w:cs="Arial"/>
          <w:b/>
          <w:bCs/>
          <w:sz w:val="16"/>
          <w:szCs w:val="16"/>
        </w:rPr>
        <w:t xml:space="preserve">Artículo 218. Recursos administrativos </w:t>
      </w:r>
    </w:p>
    <w:p w14:paraId="66EFE686" w14:textId="77777777" w:rsidR="00E62003" w:rsidRDefault="00E62003" w:rsidP="00E62003">
      <w:pPr>
        <w:ind w:left="567"/>
        <w:jc w:val="both"/>
      </w:pPr>
      <w:r w:rsidRPr="26EB425B">
        <w:rPr>
          <w:rFonts w:ascii="Arial" w:eastAsia="Arial" w:hAnsi="Arial" w:cs="Arial"/>
          <w:sz w:val="16"/>
          <w:szCs w:val="16"/>
        </w:rPr>
        <w:t xml:space="preserve">218.1 Los recursos administrativos son: (…) </w:t>
      </w:r>
    </w:p>
    <w:p w14:paraId="1C6B85F6" w14:textId="77777777" w:rsidR="00E62003" w:rsidRDefault="00E62003" w:rsidP="00E62003">
      <w:pPr>
        <w:ind w:left="567"/>
        <w:jc w:val="both"/>
      </w:pPr>
      <w:r w:rsidRPr="26EB425B">
        <w:rPr>
          <w:rFonts w:ascii="Arial" w:eastAsia="Arial" w:hAnsi="Arial" w:cs="Arial"/>
          <w:sz w:val="16"/>
          <w:szCs w:val="16"/>
        </w:rPr>
        <w:t xml:space="preserve">b) Recurso de apelación (…) </w:t>
      </w:r>
    </w:p>
    <w:p w14:paraId="63FEFBB1" w14:textId="77777777" w:rsidR="00E62003" w:rsidRDefault="00E62003" w:rsidP="00E62003">
      <w:pPr>
        <w:ind w:left="567"/>
        <w:jc w:val="both"/>
      </w:pPr>
      <w:r w:rsidRPr="26EB425B">
        <w:rPr>
          <w:rFonts w:ascii="Arial" w:eastAsia="Arial" w:hAnsi="Arial" w:cs="Arial"/>
          <w:sz w:val="16"/>
          <w:szCs w:val="16"/>
        </w:rPr>
        <w:t>218.2 El término para la interposición de los recursos es de quince (15) días perentorios (…)</w:t>
      </w:r>
    </w:p>
    <w:p w14:paraId="480AA086" w14:textId="77777777" w:rsidR="00E62003" w:rsidRDefault="00E62003" w:rsidP="00E62003"/>
  </w:footnote>
  <w:footnote w:id="22">
    <w:p w14:paraId="1ADF6E39" w14:textId="77777777" w:rsidR="003530F1" w:rsidRPr="0026598E" w:rsidRDefault="003530F1" w:rsidP="003530F1">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8944F03" w14:textId="77777777" w:rsidR="003530F1" w:rsidRPr="0026598E" w:rsidRDefault="003530F1" w:rsidP="003530F1">
      <w:pPr>
        <w:pStyle w:val="Textonotapie"/>
        <w:ind w:left="567" w:hanging="567"/>
        <w:jc w:val="both"/>
        <w:rPr>
          <w:rFonts w:ascii="Arial Narrow" w:hAnsi="Arial Narrow" w:cs="Arial"/>
          <w:sz w:val="16"/>
          <w:szCs w:val="16"/>
        </w:rPr>
      </w:pPr>
    </w:p>
  </w:footnote>
  <w:footnote w:id="23">
    <w:p w14:paraId="3CA7D273" w14:textId="77777777" w:rsidR="003530F1" w:rsidRPr="0026598E" w:rsidRDefault="003530F1" w:rsidP="003530F1">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0D414DA3" w14:textId="77777777" w:rsidR="003530F1" w:rsidRPr="0026598E" w:rsidRDefault="003530F1" w:rsidP="003530F1">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1D4C211C" w14:textId="77777777" w:rsidR="003530F1" w:rsidRPr="0026598E" w:rsidRDefault="003530F1" w:rsidP="003530F1">
      <w:pPr>
        <w:autoSpaceDE w:val="0"/>
        <w:autoSpaceDN w:val="0"/>
        <w:adjustRightInd w:val="0"/>
        <w:ind w:left="567"/>
        <w:jc w:val="both"/>
        <w:rPr>
          <w:rFonts w:ascii="Arial Narrow" w:hAnsi="Arial Narrow" w:cs="Arial"/>
          <w:sz w:val="16"/>
          <w:szCs w:val="16"/>
        </w:rPr>
      </w:pPr>
      <w:r w:rsidRPr="0026598E">
        <w:rPr>
          <w:rFonts w:ascii="Arial Narrow" w:hAnsi="Arial Narrow" w:cs="Arial"/>
          <w:sz w:val="16"/>
          <w:szCs w:val="16"/>
        </w:rPr>
        <w:t>(…)</w:t>
      </w:r>
    </w:p>
    <w:p w14:paraId="0C9F002C" w14:textId="77777777" w:rsidR="003530F1" w:rsidRPr="0026598E" w:rsidRDefault="003530F1" w:rsidP="003530F1">
      <w:pPr>
        <w:autoSpaceDE w:val="0"/>
        <w:autoSpaceDN w:val="0"/>
        <w:adjustRightInd w:val="0"/>
        <w:ind w:left="567"/>
        <w:jc w:val="both"/>
        <w:rPr>
          <w:rFonts w:ascii="Arial Narrow" w:hAnsi="Arial Narrow" w:cs="Arial"/>
          <w:sz w:val="16"/>
          <w:szCs w:val="16"/>
        </w:rPr>
      </w:pPr>
      <w:r w:rsidRPr="0026598E">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AD65906" w14:textId="77777777" w:rsidR="003530F1" w:rsidRPr="0026598E" w:rsidRDefault="003530F1" w:rsidP="003530F1">
      <w:pPr>
        <w:autoSpaceDE w:val="0"/>
        <w:autoSpaceDN w:val="0"/>
        <w:adjustRightInd w:val="0"/>
        <w:ind w:left="567"/>
        <w:jc w:val="both"/>
        <w:rPr>
          <w:rFonts w:ascii="Arial Narrow" w:hAnsi="Arial Narrow" w:cs="Arial"/>
          <w:sz w:val="16"/>
          <w:szCs w:val="16"/>
        </w:rPr>
      </w:pPr>
      <w:r w:rsidRPr="0026598E">
        <w:rPr>
          <w:rFonts w:ascii="Arial Narrow" w:hAnsi="Arial Narrow" w:cs="Arial"/>
          <w:sz w:val="16"/>
          <w:szCs w:val="16"/>
        </w:rPr>
        <w:t>(…).</w:t>
      </w:r>
    </w:p>
    <w:p w14:paraId="1C220822" w14:textId="77777777" w:rsidR="003530F1" w:rsidRPr="0026598E" w:rsidRDefault="003530F1" w:rsidP="003530F1">
      <w:pPr>
        <w:pStyle w:val="Textonotapie"/>
        <w:tabs>
          <w:tab w:val="left" w:pos="284"/>
        </w:tabs>
        <w:ind w:left="567" w:hanging="567"/>
        <w:jc w:val="both"/>
        <w:rPr>
          <w:rFonts w:ascii="Arial Narrow" w:hAnsi="Arial Narrow" w:cs="Arial"/>
          <w:b/>
          <w:bCs/>
          <w:sz w:val="16"/>
          <w:szCs w:val="16"/>
        </w:rPr>
      </w:pPr>
    </w:p>
  </w:footnote>
  <w:footnote w:id="24">
    <w:p w14:paraId="7E0BD948" w14:textId="77777777" w:rsidR="00722B37" w:rsidRPr="00A61A25" w:rsidRDefault="00722B37" w:rsidP="00A61A25">
      <w:pPr>
        <w:ind w:left="567" w:hanging="567"/>
        <w:jc w:val="both"/>
        <w:rPr>
          <w:rFonts w:ascii="Arial"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eastAsia="Arial Narrow" w:hAnsi="Arial" w:cs="Arial"/>
          <w:b/>
          <w:sz w:val="16"/>
          <w:szCs w:val="16"/>
        </w:rPr>
        <w:t>LEY 29571, CÓDIGO DE PROTECCIÓN Y DEFENSA DEL CONSUMIDOR</w:t>
      </w:r>
      <w:r w:rsidRPr="00A61A25">
        <w:rPr>
          <w:rFonts w:ascii="Arial" w:hAnsi="Arial" w:cs="Arial"/>
          <w:b/>
          <w:bCs/>
          <w:sz w:val="16"/>
          <w:szCs w:val="16"/>
        </w:rPr>
        <w:t xml:space="preserve">, </w:t>
      </w:r>
      <w:r w:rsidRPr="00A61A25">
        <w:rPr>
          <w:rFonts w:ascii="Arial" w:hAnsi="Arial" w:cs="Arial"/>
          <w:b/>
          <w:sz w:val="16"/>
          <w:szCs w:val="16"/>
        </w:rPr>
        <w:t>publicado el 2 de setiembre de 2010 y modificado por Decreto Legislativo N° 1308, publicado el 30 de diciembre de 2016.</w:t>
      </w:r>
      <w:r w:rsidRPr="00A61A25">
        <w:rPr>
          <w:rFonts w:ascii="Arial" w:hAnsi="Arial" w:cs="Arial"/>
          <w:b/>
          <w:sz w:val="16"/>
          <w:szCs w:val="16"/>
        </w:rPr>
        <w:tab/>
      </w:r>
    </w:p>
    <w:p w14:paraId="279B91F3" w14:textId="77777777" w:rsidR="00722B37" w:rsidRPr="00A61A25" w:rsidRDefault="00722B37" w:rsidP="00A61A25">
      <w:pPr>
        <w:ind w:left="567" w:hanging="567"/>
        <w:jc w:val="both"/>
        <w:rPr>
          <w:rFonts w:ascii="Arial" w:eastAsia="Arial Narrow" w:hAnsi="Arial" w:cs="Arial"/>
          <w:b/>
          <w:sz w:val="16"/>
          <w:szCs w:val="16"/>
        </w:rPr>
      </w:pPr>
      <w:r w:rsidRPr="00A61A25">
        <w:rPr>
          <w:rFonts w:ascii="Arial" w:eastAsia="Arial Narrow" w:hAnsi="Arial" w:cs="Arial"/>
          <w:b/>
          <w:sz w:val="16"/>
          <w:szCs w:val="16"/>
        </w:rPr>
        <w:tab/>
        <w:t>Artículo 110.- Sanciones administrativas</w:t>
      </w:r>
    </w:p>
    <w:p w14:paraId="163AD53F" w14:textId="77777777" w:rsidR="00722B37" w:rsidRPr="00A61A25" w:rsidRDefault="00722B37" w:rsidP="00A61A25">
      <w:pPr>
        <w:ind w:left="567"/>
        <w:jc w:val="both"/>
        <w:rPr>
          <w:rFonts w:ascii="Arial" w:hAnsi="Arial" w:cs="Arial"/>
          <w:sz w:val="16"/>
          <w:szCs w:val="16"/>
        </w:rPr>
      </w:pPr>
      <w:r w:rsidRPr="00A61A25">
        <w:rPr>
          <w:rFonts w:ascii="Arial" w:eastAsia="Arial Narrow" w:hAnsi="Arial"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A138DAD" w14:textId="77777777" w:rsidR="00722B37" w:rsidRPr="00A61A25" w:rsidRDefault="00722B37" w:rsidP="00A61A25">
      <w:pPr>
        <w:numPr>
          <w:ilvl w:val="0"/>
          <w:numId w:val="2"/>
        </w:numPr>
        <w:ind w:left="426" w:firstLine="141"/>
        <w:jc w:val="both"/>
        <w:rPr>
          <w:rFonts w:ascii="Arial" w:eastAsia="Arial Narrow" w:hAnsi="Arial" w:cs="Arial"/>
          <w:sz w:val="16"/>
          <w:szCs w:val="16"/>
        </w:rPr>
      </w:pPr>
      <w:r w:rsidRPr="00A61A25">
        <w:rPr>
          <w:rFonts w:ascii="Arial" w:eastAsia="Arial Narrow" w:hAnsi="Arial" w:cs="Arial"/>
          <w:sz w:val="16"/>
          <w:szCs w:val="16"/>
        </w:rPr>
        <w:t>Infracciones leves, con una amonestación o con una multa de hasta cincuenta (50) UIT.</w:t>
      </w:r>
    </w:p>
    <w:p w14:paraId="0B2F241B" w14:textId="77777777" w:rsidR="00722B37" w:rsidRPr="00A61A25" w:rsidRDefault="00722B37" w:rsidP="00A61A25">
      <w:pPr>
        <w:numPr>
          <w:ilvl w:val="0"/>
          <w:numId w:val="2"/>
        </w:numPr>
        <w:ind w:left="426" w:firstLine="141"/>
        <w:jc w:val="both"/>
        <w:rPr>
          <w:rFonts w:ascii="Arial" w:eastAsia="Arial Narrow" w:hAnsi="Arial" w:cs="Arial"/>
          <w:sz w:val="16"/>
          <w:szCs w:val="16"/>
        </w:rPr>
      </w:pPr>
      <w:r w:rsidRPr="00A61A25">
        <w:rPr>
          <w:rFonts w:ascii="Arial" w:eastAsia="Arial Narrow" w:hAnsi="Arial" w:cs="Arial"/>
          <w:sz w:val="16"/>
          <w:szCs w:val="16"/>
        </w:rPr>
        <w:t>Infracciones graves, con una multa de hasta ciento cincuenta (150) UIT.</w:t>
      </w:r>
    </w:p>
    <w:p w14:paraId="2A88D5C2" w14:textId="77777777" w:rsidR="00722B37" w:rsidRPr="00A61A25" w:rsidRDefault="00722B37" w:rsidP="00A61A25">
      <w:pPr>
        <w:numPr>
          <w:ilvl w:val="0"/>
          <w:numId w:val="2"/>
        </w:numPr>
        <w:ind w:left="426" w:firstLine="141"/>
        <w:jc w:val="both"/>
        <w:rPr>
          <w:rFonts w:ascii="Arial" w:eastAsia="Arial Narrow" w:hAnsi="Arial" w:cs="Arial"/>
          <w:sz w:val="16"/>
          <w:szCs w:val="16"/>
        </w:rPr>
      </w:pPr>
      <w:r w:rsidRPr="00A61A25">
        <w:rPr>
          <w:rFonts w:ascii="Arial" w:eastAsia="Arial Narrow" w:hAnsi="Arial" w:cs="Arial"/>
          <w:sz w:val="16"/>
          <w:szCs w:val="16"/>
        </w:rPr>
        <w:t>Infracciones muy graves, con una multa de hasta cuatrocientos cincuenta (450) UIT.</w:t>
      </w:r>
    </w:p>
    <w:p w14:paraId="5E7D44EC" w14:textId="77777777" w:rsidR="00722B37" w:rsidRPr="00A61A25" w:rsidRDefault="00722B37" w:rsidP="00A61A25">
      <w:pPr>
        <w:ind w:left="426"/>
        <w:jc w:val="both"/>
        <w:rPr>
          <w:rFonts w:ascii="Arial" w:eastAsia="Arial Narrow" w:hAnsi="Arial" w:cs="Arial"/>
          <w:sz w:val="16"/>
          <w:szCs w:val="16"/>
        </w:rPr>
      </w:pPr>
    </w:p>
    <w:p w14:paraId="06C9FC96" w14:textId="77777777" w:rsidR="00722B37" w:rsidRPr="00A61A25" w:rsidRDefault="00722B37" w:rsidP="00A61A25">
      <w:pPr>
        <w:ind w:left="567" w:hanging="426"/>
        <w:jc w:val="both"/>
        <w:rPr>
          <w:rFonts w:ascii="Arial" w:eastAsia="Arial Narrow" w:hAnsi="Arial" w:cs="Arial"/>
          <w:sz w:val="16"/>
          <w:szCs w:val="16"/>
        </w:rPr>
      </w:pPr>
      <w:r w:rsidRPr="00A61A25">
        <w:rPr>
          <w:rFonts w:ascii="Arial" w:eastAsia="Arial Narrow" w:hAnsi="Arial"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DEBBAB8" w14:textId="77777777" w:rsidR="00722B37" w:rsidRPr="00A61A25" w:rsidRDefault="00722B37" w:rsidP="00A61A25">
      <w:pPr>
        <w:ind w:left="567" w:hanging="426"/>
        <w:jc w:val="both"/>
        <w:rPr>
          <w:rFonts w:ascii="Arial" w:eastAsia="Arial Narrow" w:hAnsi="Arial" w:cs="Arial"/>
          <w:sz w:val="16"/>
          <w:szCs w:val="16"/>
        </w:rPr>
      </w:pPr>
    </w:p>
    <w:p w14:paraId="2766EF79" w14:textId="77777777" w:rsidR="00722B37" w:rsidRPr="00A61A25" w:rsidRDefault="00722B37" w:rsidP="00A61A25">
      <w:pPr>
        <w:ind w:left="567"/>
        <w:jc w:val="both"/>
        <w:rPr>
          <w:rFonts w:ascii="Arial" w:eastAsia="Arial Narrow" w:hAnsi="Arial" w:cs="Arial"/>
          <w:sz w:val="16"/>
          <w:szCs w:val="16"/>
        </w:rPr>
      </w:pPr>
      <w:r w:rsidRPr="00A61A25">
        <w:rPr>
          <w:rFonts w:ascii="Arial" w:eastAsia="Arial Narrow" w:hAnsi="Arial" w:cs="Arial"/>
          <w:sz w:val="16"/>
          <w:szCs w:val="16"/>
        </w:rPr>
        <w:t>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32FDCB80" w14:textId="77777777" w:rsidR="00722B37" w:rsidRPr="00A61A25" w:rsidRDefault="00722B37" w:rsidP="00A61A25">
      <w:pPr>
        <w:pStyle w:val="Textonotapie"/>
        <w:ind w:left="567"/>
        <w:jc w:val="both"/>
        <w:rPr>
          <w:rFonts w:ascii="Arial" w:eastAsia="Arial Narrow" w:hAnsi="Arial" w:cs="Arial"/>
          <w:sz w:val="16"/>
          <w:szCs w:val="16"/>
        </w:rPr>
      </w:pPr>
      <w:r w:rsidRPr="00A61A25">
        <w:rPr>
          <w:rFonts w:ascii="Arial" w:eastAsia="Arial Narrow" w:hAnsi="Arial" w:cs="Arial"/>
          <w:sz w:val="16"/>
          <w:szCs w:val="16"/>
        </w:rPr>
        <w:t>(…)</w:t>
      </w:r>
    </w:p>
    <w:p w14:paraId="537C5CAF" w14:textId="4D74BF79" w:rsidR="00722B37" w:rsidRPr="00A61A25" w:rsidRDefault="00722B37" w:rsidP="00A61A25">
      <w:pPr>
        <w:pStyle w:val="NormalWeb"/>
        <w:ind w:left="567" w:hanging="567"/>
        <w:contextualSpacing/>
        <w:jc w:val="both"/>
        <w:rPr>
          <w:rFonts w:ascii="Arial" w:hAnsi="Arial" w:cs="Arial"/>
          <w:sz w:val="16"/>
          <w:szCs w:val="16"/>
        </w:rPr>
      </w:pPr>
    </w:p>
  </w:footnote>
  <w:footnote w:id="25">
    <w:p w14:paraId="0FFBF0F3" w14:textId="77777777" w:rsidR="00722B37" w:rsidRPr="00A61A25" w:rsidRDefault="00722B37" w:rsidP="00A61A25">
      <w:pPr>
        <w:ind w:left="567" w:hanging="567"/>
        <w:jc w:val="both"/>
        <w:rPr>
          <w:rFonts w:ascii="Arial"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eastAsia="Arial Narrow" w:hAnsi="Arial" w:cs="Arial"/>
          <w:b/>
          <w:sz w:val="16"/>
          <w:szCs w:val="16"/>
        </w:rPr>
        <w:t>LEY 29571, CÓDIGO DE PROTECCIÓN Y DEFENSA DEL CONSUMIDOR</w:t>
      </w:r>
      <w:r w:rsidRPr="00A61A25">
        <w:rPr>
          <w:rFonts w:ascii="Arial" w:hAnsi="Arial" w:cs="Arial"/>
          <w:b/>
          <w:bCs/>
          <w:sz w:val="16"/>
          <w:szCs w:val="16"/>
        </w:rPr>
        <w:t xml:space="preserve">, </w:t>
      </w:r>
      <w:r w:rsidRPr="00A61A25">
        <w:rPr>
          <w:rFonts w:ascii="Arial" w:hAnsi="Arial" w:cs="Arial"/>
          <w:b/>
          <w:sz w:val="16"/>
          <w:szCs w:val="16"/>
        </w:rPr>
        <w:t>publicado el 2 de setiembre de 2010 y modificado por Decreto Legislativo N° 1308, publicado el 30 de diciembre de 2016.</w:t>
      </w:r>
      <w:r w:rsidRPr="00A61A25">
        <w:rPr>
          <w:rFonts w:ascii="Arial" w:hAnsi="Arial" w:cs="Arial"/>
          <w:b/>
          <w:sz w:val="16"/>
          <w:szCs w:val="16"/>
        </w:rPr>
        <w:tab/>
      </w:r>
    </w:p>
    <w:p w14:paraId="4F57516D" w14:textId="77777777" w:rsidR="00722B37" w:rsidRPr="00A61A25" w:rsidRDefault="00722B37" w:rsidP="00A61A25">
      <w:pPr>
        <w:ind w:left="567" w:hanging="567"/>
        <w:jc w:val="both"/>
        <w:rPr>
          <w:rFonts w:ascii="Arial" w:eastAsia="Arial Narrow" w:hAnsi="Arial" w:cs="Arial"/>
          <w:sz w:val="16"/>
          <w:szCs w:val="16"/>
        </w:rPr>
      </w:pPr>
      <w:r w:rsidRPr="00A61A25">
        <w:rPr>
          <w:rFonts w:ascii="Arial" w:eastAsia="Arial Narrow" w:hAnsi="Arial" w:cs="Arial"/>
          <w:b/>
          <w:sz w:val="16"/>
          <w:szCs w:val="16"/>
        </w:rPr>
        <w:tab/>
        <w:t>Artículo 114.- Medidas correctivas</w:t>
      </w:r>
    </w:p>
    <w:p w14:paraId="63DB9072" w14:textId="77777777" w:rsidR="00722B37" w:rsidRPr="00A61A25" w:rsidRDefault="00722B37" w:rsidP="00A61A25">
      <w:pPr>
        <w:ind w:left="567"/>
        <w:jc w:val="both"/>
        <w:rPr>
          <w:rFonts w:ascii="Arial" w:eastAsia="Arial Narrow" w:hAnsi="Arial" w:cs="Arial"/>
          <w:sz w:val="16"/>
          <w:szCs w:val="16"/>
        </w:rPr>
      </w:pPr>
      <w:r w:rsidRPr="00A61A25">
        <w:rPr>
          <w:rFonts w:ascii="Arial" w:eastAsia="Arial Narrow" w:hAnsi="Arial"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415B0C" w14:textId="77777777" w:rsidR="00722B37" w:rsidRPr="00A61A25" w:rsidRDefault="00722B37" w:rsidP="00A61A25">
      <w:pPr>
        <w:ind w:left="567" w:hanging="567"/>
        <w:jc w:val="both"/>
        <w:rPr>
          <w:rFonts w:ascii="Arial" w:eastAsia="Arial Narrow" w:hAnsi="Arial" w:cs="Arial"/>
          <w:sz w:val="16"/>
          <w:szCs w:val="16"/>
        </w:rPr>
      </w:pPr>
      <w:r w:rsidRPr="00A61A25">
        <w:rPr>
          <w:rFonts w:ascii="Arial" w:eastAsia="Arial Narrow" w:hAnsi="Arial"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B4EE24E" w14:textId="77777777" w:rsidR="00722B37" w:rsidRPr="00A61A25" w:rsidRDefault="00722B37" w:rsidP="00A61A25">
      <w:pPr>
        <w:ind w:left="567" w:hanging="567"/>
        <w:jc w:val="both"/>
        <w:rPr>
          <w:rFonts w:ascii="Arial" w:hAnsi="Arial" w:cs="Arial"/>
          <w:sz w:val="16"/>
          <w:szCs w:val="16"/>
        </w:rPr>
      </w:pPr>
    </w:p>
    <w:p w14:paraId="7C4CA96B" w14:textId="77777777" w:rsidR="00722B37" w:rsidRPr="00A61A25" w:rsidRDefault="00722B37" w:rsidP="00A61A25">
      <w:pPr>
        <w:ind w:left="567" w:hanging="567"/>
        <w:jc w:val="both"/>
        <w:rPr>
          <w:rFonts w:ascii="Arial" w:hAnsi="Arial" w:cs="Arial"/>
          <w:sz w:val="16"/>
          <w:szCs w:val="16"/>
        </w:rPr>
      </w:pPr>
      <w:r w:rsidRPr="00A61A25">
        <w:rPr>
          <w:rFonts w:ascii="Arial" w:eastAsia="Arial Narrow" w:hAnsi="Arial" w:cs="Arial"/>
          <w:sz w:val="16"/>
          <w:szCs w:val="16"/>
        </w:rPr>
        <w:tab/>
        <w:t>Las medidas correctivas complementarias pueden dictarse de oficio o a pedido de parte.</w:t>
      </w:r>
    </w:p>
    <w:p w14:paraId="240C5AF8" w14:textId="77777777" w:rsidR="00722B37" w:rsidRPr="00A61A25" w:rsidRDefault="00722B37" w:rsidP="00A61A25">
      <w:pPr>
        <w:ind w:left="567" w:hanging="567"/>
        <w:jc w:val="both"/>
        <w:rPr>
          <w:rFonts w:ascii="Arial" w:hAnsi="Arial" w:cs="Arial"/>
          <w:sz w:val="16"/>
          <w:szCs w:val="16"/>
        </w:rPr>
      </w:pPr>
    </w:p>
    <w:p w14:paraId="090AA18E" w14:textId="77777777" w:rsidR="00722B37" w:rsidRPr="00A61A25" w:rsidRDefault="00722B37" w:rsidP="00A61A25">
      <w:pPr>
        <w:ind w:left="567" w:hanging="567"/>
        <w:jc w:val="both"/>
        <w:rPr>
          <w:rFonts w:ascii="Arial" w:hAnsi="Arial" w:cs="Arial"/>
          <w:sz w:val="16"/>
          <w:szCs w:val="16"/>
        </w:rPr>
      </w:pPr>
      <w:r w:rsidRPr="00A61A25">
        <w:rPr>
          <w:rFonts w:ascii="Arial" w:eastAsia="Arial Narrow" w:hAnsi="Arial" w:cs="Arial"/>
          <w:b/>
          <w:sz w:val="16"/>
          <w:szCs w:val="16"/>
        </w:rPr>
        <w:tab/>
        <w:t>Artículo 115.- Medidas correctivas reparadoras</w:t>
      </w:r>
    </w:p>
    <w:p w14:paraId="77E486AB" w14:textId="77777777" w:rsidR="00722B37" w:rsidRPr="00A61A25" w:rsidRDefault="00722B37" w:rsidP="00A61A25">
      <w:pPr>
        <w:ind w:left="567" w:hanging="283"/>
        <w:jc w:val="both"/>
        <w:rPr>
          <w:rFonts w:ascii="Arial" w:eastAsia="Arial Narrow" w:hAnsi="Arial" w:cs="Arial"/>
          <w:sz w:val="16"/>
          <w:szCs w:val="16"/>
        </w:rPr>
      </w:pPr>
      <w:r w:rsidRPr="00A61A25">
        <w:rPr>
          <w:rFonts w:ascii="Arial" w:eastAsia="Arial Narrow" w:hAnsi="Arial"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50F5645"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Reparar productos.</w:t>
      </w:r>
    </w:p>
    <w:p w14:paraId="086D4A32"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Cambiar productos por otros de idénticas o similares características, cuando la reparación no sea posible o no resulte razonable según las circunstancias.</w:t>
      </w:r>
    </w:p>
    <w:p w14:paraId="63C40B52"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72F33A9A"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Cumplir con ejecutar la prestación u obligación asumida; y si esto no resulte posible o no sea razonable, otra de efectos equivalentes, incluyendo prestaciones dinerarias.</w:t>
      </w:r>
    </w:p>
    <w:p w14:paraId="781C22C6"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Cumplir con ejecutar otras prestaciones u obligaciones legales o convencionales a su cargo.</w:t>
      </w:r>
    </w:p>
    <w:p w14:paraId="6A6EF772"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E17B172"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En los supuestos de pagos indebidos o en exceso, devolver estos montos, más los intereses correspondientes.</w:t>
      </w:r>
    </w:p>
    <w:p w14:paraId="2DFF44DF"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Pagar los gastos incurridos por el consumidor para mitigar las consecuencias de la infracción administrativa.</w:t>
      </w:r>
    </w:p>
    <w:p w14:paraId="3501EC6A" w14:textId="77777777" w:rsidR="00722B37" w:rsidRPr="00A61A25" w:rsidRDefault="00722B37" w:rsidP="00A61A25">
      <w:pPr>
        <w:numPr>
          <w:ilvl w:val="0"/>
          <w:numId w:val="1"/>
        </w:numPr>
        <w:ind w:left="567" w:firstLine="0"/>
        <w:jc w:val="both"/>
        <w:rPr>
          <w:rFonts w:ascii="Arial" w:eastAsia="Arial Narrow" w:hAnsi="Arial" w:cs="Arial"/>
          <w:sz w:val="16"/>
          <w:szCs w:val="16"/>
        </w:rPr>
      </w:pPr>
      <w:r w:rsidRPr="00A61A25">
        <w:rPr>
          <w:rFonts w:ascii="Arial" w:eastAsia="Arial Narrow" w:hAnsi="Arial" w:cs="Arial"/>
          <w:sz w:val="16"/>
          <w:szCs w:val="16"/>
        </w:rPr>
        <w:t>Otras medidas reparadoras análogas de efectos equivalentes a las anteriores.</w:t>
      </w:r>
    </w:p>
    <w:p w14:paraId="25D76A56" w14:textId="77777777" w:rsidR="00722B37" w:rsidRPr="00A61A25" w:rsidRDefault="00722B37" w:rsidP="00A61A25">
      <w:pPr>
        <w:ind w:left="567"/>
        <w:jc w:val="both"/>
        <w:rPr>
          <w:rFonts w:ascii="Arial" w:eastAsia="Arial Narrow" w:hAnsi="Arial" w:cs="Arial"/>
          <w:sz w:val="16"/>
          <w:szCs w:val="16"/>
        </w:rPr>
      </w:pPr>
      <w:r w:rsidRPr="00A61A25">
        <w:rPr>
          <w:rFonts w:ascii="Arial" w:eastAsia="Arial Narrow" w:hAnsi="Arial" w:cs="Arial"/>
          <w:sz w:val="16"/>
          <w:szCs w:val="16"/>
        </w:rPr>
        <w:t>(…)</w:t>
      </w:r>
    </w:p>
    <w:p w14:paraId="54173830" w14:textId="77777777" w:rsidR="00722B37" w:rsidRPr="00A61A25" w:rsidRDefault="00722B37" w:rsidP="00A61A25">
      <w:pPr>
        <w:pStyle w:val="NormalWeb"/>
        <w:tabs>
          <w:tab w:val="num" w:pos="540"/>
        </w:tabs>
        <w:ind w:left="567"/>
        <w:jc w:val="both"/>
        <w:rPr>
          <w:rFonts w:ascii="Arial" w:hAnsi="Arial" w:cs="Arial"/>
          <w:b/>
          <w:sz w:val="16"/>
          <w:szCs w:val="16"/>
        </w:rPr>
      </w:pPr>
      <w:r w:rsidRPr="00A61A25">
        <w:rPr>
          <w:rFonts w:ascii="Arial" w:hAnsi="Arial" w:cs="Arial"/>
          <w:b/>
          <w:bCs/>
          <w:sz w:val="16"/>
          <w:szCs w:val="16"/>
        </w:rPr>
        <w:t xml:space="preserve">Artículo 116.- </w:t>
      </w:r>
      <w:r w:rsidRPr="00A61A25">
        <w:rPr>
          <w:rFonts w:ascii="Arial" w:hAnsi="Arial" w:cs="Arial"/>
          <w:b/>
          <w:sz w:val="16"/>
          <w:szCs w:val="16"/>
        </w:rPr>
        <w:t>Medidas correctivas complementarias</w:t>
      </w:r>
    </w:p>
    <w:p w14:paraId="19D36634" w14:textId="77777777" w:rsidR="00722B37" w:rsidRPr="00A61A25" w:rsidRDefault="00722B37" w:rsidP="00A61A25">
      <w:pPr>
        <w:pStyle w:val="Textonotapie"/>
        <w:ind w:left="567"/>
        <w:jc w:val="both"/>
        <w:rPr>
          <w:rFonts w:ascii="Arial" w:hAnsi="Arial" w:cs="Arial"/>
          <w:sz w:val="16"/>
          <w:szCs w:val="16"/>
        </w:rPr>
      </w:pPr>
      <w:r w:rsidRPr="00A61A25">
        <w:rPr>
          <w:rFonts w:ascii="Arial" w:hAnsi="Arial" w:cs="Arial"/>
          <w:sz w:val="16"/>
          <w:szCs w:val="16"/>
        </w:rPr>
        <w:t>Las medidas correctivas complementarias tienen el objeto de revertir los efectos de la conducta infractora o evitar que esta se produzca nuevamente en el futuro y pueden ser, entre otras, las siguientes:</w:t>
      </w:r>
    </w:p>
    <w:p w14:paraId="5E04876B" w14:textId="77777777" w:rsidR="00722B37" w:rsidRPr="00A61A25" w:rsidRDefault="00722B37" w:rsidP="00A61A25">
      <w:pPr>
        <w:pStyle w:val="NormalWeb"/>
        <w:numPr>
          <w:ilvl w:val="0"/>
          <w:numId w:val="6"/>
        </w:numPr>
        <w:ind w:left="567" w:firstLine="0"/>
        <w:jc w:val="both"/>
        <w:rPr>
          <w:rFonts w:ascii="Arial" w:hAnsi="Arial" w:cs="Arial"/>
          <w:sz w:val="16"/>
          <w:szCs w:val="16"/>
        </w:rPr>
      </w:pPr>
      <w:r w:rsidRPr="00A61A25">
        <w:rPr>
          <w:rFonts w:ascii="Arial" w:hAnsi="Arial" w:cs="Arial"/>
          <w:sz w:val="16"/>
          <w:szCs w:val="16"/>
        </w:rPr>
        <w:t>Que el proveedor cumpla con atender la solicitud de información requerida por el consumidor, siempre que dicho requerimiento guarde relación con el producto adquirido o servicio contratado.</w:t>
      </w:r>
    </w:p>
    <w:p w14:paraId="6ECC0C5A" w14:textId="77777777" w:rsidR="00722B37" w:rsidRPr="00A61A25" w:rsidRDefault="00722B37" w:rsidP="00A61A25">
      <w:pPr>
        <w:pStyle w:val="NormalWeb"/>
        <w:numPr>
          <w:ilvl w:val="0"/>
          <w:numId w:val="6"/>
        </w:numPr>
        <w:ind w:left="567" w:firstLine="0"/>
        <w:jc w:val="both"/>
        <w:rPr>
          <w:rFonts w:ascii="Arial" w:hAnsi="Arial" w:cs="Arial"/>
          <w:sz w:val="16"/>
          <w:szCs w:val="16"/>
        </w:rPr>
      </w:pPr>
      <w:r w:rsidRPr="00A61A25">
        <w:rPr>
          <w:rFonts w:ascii="Arial" w:hAnsi="Arial" w:cs="Arial"/>
          <w:sz w:val="16"/>
          <w:szCs w:val="16"/>
        </w:rPr>
        <w:t>Declarar inexigibles las cláusulas que han sido identificadas como abusivas en el procedimiento.</w:t>
      </w:r>
    </w:p>
    <w:p w14:paraId="2502DBE6" w14:textId="77777777" w:rsidR="00722B37" w:rsidRPr="00A61A25" w:rsidRDefault="00722B37" w:rsidP="00A61A25">
      <w:pPr>
        <w:pStyle w:val="NormalWeb"/>
        <w:numPr>
          <w:ilvl w:val="0"/>
          <w:numId w:val="6"/>
        </w:numPr>
        <w:ind w:left="567" w:firstLine="0"/>
        <w:jc w:val="both"/>
        <w:rPr>
          <w:rFonts w:ascii="Arial" w:hAnsi="Arial" w:cs="Arial"/>
          <w:sz w:val="16"/>
          <w:szCs w:val="16"/>
        </w:rPr>
      </w:pPr>
      <w:r w:rsidRPr="00A61A25">
        <w:rPr>
          <w:rFonts w:ascii="Arial" w:hAnsi="Arial" w:cs="Arial"/>
          <w:sz w:val="16"/>
          <w:szCs w:val="16"/>
        </w:rPr>
        <w:t>El decomiso y destrucción de la mercadería, envases, envolturas o etiquetas.</w:t>
      </w:r>
    </w:p>
    <w:p w14:paraId="79BABC20" w14:textId="77777777" w:rsidR="00722B37" w:rsidRPr="00A61A25" w:rsidRDefault="00722B37" w:rsidP="00A61A25">
      <w:pPr>
        <w:pStyle w:val="NormalWeb"/>
        <w:numPr>
          <w:ilvl w:val="0"/>
          <w:numId w:val="6"/>
        </w:numPr>
        <w:ind w:left="567" w:firstLine="0"/>
        <w:jc w:val="both"/>
        <w:rPr>
          <w:rFonts w:ascii="Arial" w:hAnsi="Arial" w:cs="Arial"/>
          <w:sz w:val="16"/>
          <w:szCs w:val="16"/>
        </w:rPr>
      </w:pPr>
      <w:r w:rsidRPr="00A61A25">
        <w:rPr>
          <w:rFonts w:ascii="Arial" w:hAnsi="Arial" w:cs="Arial"/>
          <w:sz w:val="16"/>
          <w:szCs w:val="16"/>
        </w:rPr>
        <w:t>En caso de infracciones muy graves y de reincidencia o reiterancia:</w:t>
      </w:r>
    </w:p>
    <w:p w14:paraId="0BD012F6" w14:textId="77777777" w:rsidR="00722B37" w:rsidRPr="00A61A25" w:rsidRDefault="00722B37" w:rsidP="00A61A25">
      <w:pPr>
        <w:pStyle w:val="NormalWeb"/>
        <w:ind w:left="567"/>
        <w:jc w:val="both"/>
        <w:rPr>
          <w:rFonts w:ascii="Arial" w:hAnsi="Arial" w:cs="Arial"/>
          <w:sz w:val="16"/>
          <w:szCs w:val="16"/>
        </w:rPr>
      </w:pPr>
      <w:r w:rsidRPr="00A61A25">
        <w:rPr>
          <w:rFonts w:ascii="Arial" w:hAnsi="Arial" w:cs="Arial"/>
          <w:sz w:val="16"/>
          <w:szCs w:val="16"/>
        </w:rPr>
        <w:t>(i) Solicitar a la autoridad correspondiente la clausura temporal del establecimiento industrial, comercial y de de servicios por un plazo máximo de seis (6) meses.</w:t>
      </w:r>
    </w:p>
    <w:p w14:paraId="48741A3E" w14:textId="77777777" w:rsidR="00722B37" w:rsidRPr="00A61A25" w:rsidRDefault="00722B37" w:rsidP="00A61A25">
      <w:pPr>
        <w:pStyle w:val="NormalWeb"/>
        <w:ind w:left="567"/>
        <w:jc w:val="both"/>
        <w:rPr>
          <w:rFonts w:ascii="Arial" w:hAnsi="Arial" w:cs="Arial"/>
          <w:sz w:val="16"/>
          <w:szCs w:val="16"/>
        </w:rPr>
      </w:pPr>
      <w:r w:rsidRPr="00A61A25">
        <w:rPr>
          <w:rFonts w:ascii="Arial" w:hAnsi="Arial" w:cs="Arial"/>
          <w:sz w:val="16"/>
          <w:szCs w:val="16"/>
        </w:rPr>
        <w:t>(ii) Solicitar a la autoridad competente la inhabilitación, temporal o permanente, del proveedor en función de los alcances de la infracción sancionada.</w:t>
      </w:r>
    </w:p>
    <w:p w14:paraId="291FA32D" w14:textId="77777777" w:rsidR="00722B37" w:rsidRPr="00A61A25" w:rsidRDefault="00722B37" w:rsidP="00A61A25">
      <w:pPr>
        <w:pStyle w:val="NormalWeb"/>
        <w:numPr>
          <w:ilvl w:val="0"/>
          <w:numId w:val="6"/>
        </w:numPr>
        <w:ind w:left="567" w:firstLine="0"/>
        <w:jc w:val="both"/>
        <w:rPr>
          <w:rFonts w:ascii="Arial" w:hAnsi="Arial" w:cs="Arial"/>
          <w:sz w:val="16"/>
          <w:szCs w:val="16"/>
        </w:rPr>
      </w:pPr>
      <w:r w:rsidRPr="00A61A25">
        <w:rPr>
          <w:rFonts w:ascii="Arial" w:hAnsi="Arial" w:cs="Arial"/>
          <w:sz w:val="16"/>
          <w:szCs w:val="16"/>
        </w:rPr>
        <w:t>Publicación de avisos rectificatorios o informativos en la forma que determine el Indecopi, tomando en consideración los medios que resulten idóneos para revertir los efectos que el acto objeto de sanción ha ocasionado.</w:t>
      </w:r>
    </w:p>
    <w:p w14:paraId="3DC3C958" w14:textId="77777777" w:rsidR="00722B37" w:rsidRPr="00A61A25" w:rsidRDefault="00722B37" w:rsidP="00A61A25">
      <w:pPr>
        <w:pStyle w:val="NormalWeb"/>
        <w:numPr>
          <w:ilvl w:val="0"/>
          <w:numId w:val="6"/>
        </w:numPr>
        <w:ind w:left="567" w:firstLine="0"/>
        <w:jc w:val="both"/>
        <w:rPr>
          <w:rFonts w:ascii="Arial" w:hAnsi="Arial" w:cs="Arial"/>
          <w:sz w:val="16"/>
          <w:szCs w:val="16"/>
        </w:rPr>
      </w:pPr>
      <w:r w:rsidRPr="00A61A25">
        <w:rPr>
          <w:rFonts w:ascii="Arial" w:hAnsi="Arial" w:cs="Arial"/>
          <w:sz w:val="16"/>
          <w:szCs w:val="16"/>
        </w:rPr>
        <w:t>Cualquier otra medida correctiva que tenga el objeto de revertir los efectos de la conducta infractora o evitar que esta se produzca nuevamente en el futuro.</w:t>
      </w:r>
    </w:p>
    <w:p w14:paraId="1B100033" w14:textId="77777777" w:rsidR="00722B37" w:rsidRPr="00A61A25" w:rsidRDefault="00722B37" w:rsidP="00A61A25">
      <w:pPr>
        <w:pStyle w:val="NormalWeb"/>
        <w:ind w:left="567"/>
        <w:jc w:val="both"/>
        <w:rPr>
          <w:rFonts w:ascii="Arial" w:hAnsi="Arial" w:cs="Arial"/>
          <w:sz w:val="16"/>
          <w:szCs w:val="16"/>
        </w:rPr>
      </w:pPr>
    </w:p>
    <w:p w14:paraId="4FE46617" w14:textId="77777777" w:rsidR="00722B37" w:rsidRPr="00A61A25" w:rsidRDefault="00722B37" w:rsidP="00A61A25">
      <w:pPr>
        <w:pStyle w:val="NormalWeb"/>
        <w:ind w:left="567"/>
        <w:jc w:val="both"/>
        <w:rPr>
          <w:rFonts w:ascii="Arial" w:hAnsi="Arial" w:cs="Arial"/>
          <w:sz w:val="16"/>
          <w:szCs w:val="16"/>
        </w:rPr>
      </w:pPr>
      <w:r w:rsidRPr="00A61A25">
        <w:rPr>
          <w:rFonts w:ascii="Arial" w:hAnsi="Arial" w:cs="Arial"/>
          <w:sz w:val="16"/>
          <w:szCs w:val="16"/>
        </w:rPr>
        <w:t>El Indecopi está facultado para solicitar a la autoridad municipal y policial el apoyo respectivo para la ejecución de las medidas correctivas complementarias correspondientes.</w:t>
      </w:r>
    </w:p>
    <w:p w14:paraId="6F9EE417" w14:textId="082D57BA" w:rsidR="00722B37" w:rsidRPr="00A61A25" w:rsidRDefault="00722B37" w:rsidP="00A61A25">
      <w:pPr>
        <w:ind w:left="567" w:hanging="567"/>
        <w:jc w:val="both"/>
        <w:rPr>
          <w:rFonts w:ascii="Arial" w:hAnsi="Arial" w:cs="Arial"/>
          <w:sz w:val="16"/>
          <w:szCs w:val="16"/>
        </w:rPr>
      </w:pPr>
    </w:p>
  </w:footnote>
  <w:footnote w:id="26">
    <w:p w14:paraId="78673D3B" w14:textId="77777777" w:rsidR="00722B37" w:rsidRPr="00A61A25" w:rsidRDefault="00722B37" w:rsidP="00A61A25">
      <w:pPr>
        <w:pStyle w:val="Textonotapie"/>
        <w:tabs>
          <w:tab w:val="left" w:pos="567"/>
        </w:tabs>
        <w:ind w:left="567" w:hanging="567"/>
        <w:jc w:val="both"/>
        <w:rPr>
          <w:rFonts w:ascii="Arial" w:eastAsia="Arial Narrow"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eastAsia="Arial Narrow" w:hAnsi="Arial" w:cs="Arial"/>
          <w:b/>
          <w:sz w:val="16"/>
          <w:szCs w:val="16"/>
        </w:rPr>
        <w:t>LEY 29571, CÓDIGO DE PROTECCIÓN Y DEFENSA DEL CONSUMIDOR</w:t>
      </w:r>
      <w:r w:rsidRPr="00A61A25">
        <w:rPr>
          <w:rFonts w:ascii="Arial" w:hAnsi="Arial" w:cs="Arial"/>
          <w:b/>
          <w:bCs/>
          <w:sz w:val="16"/>
          <w:szCs w:val="16"/>
        </w:rPr>
        <w:t xml:space="preserve">, </w:t>
      </w:r>
      <w:r w:rsidRPr="00A61A25">
        <w:rPr>
          <w:rFonts w:ascii="Arial" w:hAnsi="Arial" w:cs="Arial"/>
          <w:b/>
          <w:sz w:val="16"/>
          <w:szCs w:val="16"/>
        </w:rPr>
        <w:t>publicado el 2 de setiembre de 2010 y modificado por Decreto Legislativo N° 1308, publicado el 30 de diciembre de 2016.</w:t>
      </w:r>
      <w:r w:rsidRPr="00A61A25">
        <w:rPr>
          <w:rFonts w:ascii="Arial" w:hAnsi="Arial" w:cs="Arial"/>
          <w:b/>
          <w:sz w:val="16"/>
          <w:szCs w:val="16"/>
        </w:rPr>
        <w:tab/>
      </w:r>
    </w:p>
    <w:p w14:paraId="2BA4FD31" w14:textId="77777777" w:rsidR="00722B37" w:rsidRPr="00A61A25" w:rsidRDefault="00722B37" w:rsidP="00A61A25">
      <w:pPr>
        <w:pStyle w:val="Textonotapie"/>
        <w:tabs>
          <w:tab w:val="left" w:pos="567"/>
        </w:tabs>
        <w:jc w:val="both"/>
        <w:rPr>
          <w:rFonts w:ascii="Arial" w:eastAsia="Arial Narrow" w:hAnsi="Arial" w:cs="Arial"/>
          <w:b/>
          <w:sz w:val="16"/>
          <w:szCs w:val="16"/>
        </w:rPr>
      </w:pPr>
      <w:r w:rsidRPr="00A61A25">
        <w:rPr>
          <w:rFonts w:ascii="Arial" w:eastAsia="Arial Narrow" w:hAnsi="Arial" w:cs="Arial"/>
          <w:b/>
          <w:sz w:val="16"/>
          <w:szCs w:val="16"/>
        </w:rPr>
        <w:tab/>
        <w:t>Artículo 112.- Criterios de graduación de las sanciones administrativas</w:t>
      </w:r>
    </w:p>
    <w:p w14:paraId="739204E8" w14:textId="77777777" w:rsidR="00722B37" w:rsidRPr="00A61A25" w:rsidRDefault="00722B37" w:rsidP="00A61A25">
      <w:pPr>
        <w:pStyle w:val="Textonotapie"/>
        <w:tabs>
          <w:tab w:val="left" w:pos="567"/>
        </w:tabs>
        <w:jc w:val="both"/>
        <w:rPr>
          <w:rFonts w:ascii="Arial" w:eastAsia="Arial Narrow" w:hAnsi="Arial" w:cs="Arial"/>
          <w:sz w:val="16"/>
          <w:szCs w:val="16"/>
        </w:rPr>
      </w:pPr>
      <w:r w:rsidRPr="00A61A25">
        <w:rPr>
          <w:rFonts w:ascii="Arial" w:eastAsia="Arial Narrow" w:hAnsi="Arial" w:cs="Arial"/>
          <w:sz w:val="16"/>
          <w:szCs w:val="16"/>
        </w:rPr>
        <w:tab/>
        <w:t>(…)</w:t>
      </w:r>
    </w:p>
    <w:p w14:paraId="43D33CC1" w14:textId="77777777" w:rsidR="00722B37" w:rsidRPr="00A61A25" w:rsidRDefault="00722B37" w:rsidP="00A61A25">
      <w:pPr>
        <w:pStyle w:val="Textonotapie"/>
        <w:tabs>
          <w:tab w:val="left" w:pos="567"/>
        </w:tabs>
        <w:jc w:val="both"/>
        <w:rPr>
          <w:rFonts w:ascii="Arial" w:eastAsia="Arial Narrow" w:hAnsi="Arial" w:cs="Arial"/>
          <w:sz w:val="16"/>
          <w:szCs w:val="16"/>
        </w:rPr>
      </w:pPr>
      <w:r w:rsidRPr="00A61A25">
        <w:rPr>
          <w:rFonts w:ascii="Arial" w:eastAsia="Arial Narrow" w:hAnsi="Arial" w:cs="Arial"/>
          <w:sz w:val="16"/>
          <w:szCs w:val="16"/>
        </w:rPr>
        <w:tab/>
        <w:t>Se consideran circunstancias atenuantes especiales, las siguientes:</w:t>
      </w:r>
    </w:p>
    <w:p w14:paraId="19CE975A" w14:textId="77777777" w:rsidR="00722B37" w:rsidRPr="00A61A25" w:rsidRDefault="00722B37" w:rsidP="00A61A25">
      <w:pPr>
        <w:pStyle w:val="Textonotapie"/>
        <w:tabs>
          <w:tab w:val="left" w:pos="567"/>
        </w:tabs>
        <w:jc w:val="both"/>
        <w:rPr>
          <w:rFonts w:ascii="Arial" w:eastAsia="Arial Narrow" w:hAnsi="Arial" w:cs="Arial"/>
          <w:sz w:val="16"/>
          <w:szCs w:val="16"/>
        </w:rPr>
      </w:pPr>
      <w:r w:rsidRPr="00A61A25">
        <w:rPr>
          <w:rFonts w:ascii="Arial" w:eastAsia="Arial Narrow" w:hAnsi="Arial" w:cs="Arial"/>
          <w:sz w:val="16"/>
          <w:szCs w:val="16"/>
        </w:rPr>
        <w:tab/>
        <w:t>(…)</w:t>
      </w:r>
    </w:p>
    <w:p w14:paraId="69AA0C0C" w14:textId="1D277C09" w:rsidR="00722B37" w:rsidRPr="00A61A25" w:rsidRDefault="00722B37" w:rsidP="00A61A25">
      <w:pPr>
        <w:pStyle w:val="Textonotapie"/>
        <w:tabs>
          <w:tab w:val="left" w:pos="567"/>
        </w:tabs>
        <w:ind w:left="567"/>
        <w:jc w:val="both"/>
        <w:rPr>
          <w:rFonts w:ascii="Arial" w:hAnsi="Arial" w:cs="Arial"/>
          <w:sz w:val="16"/>
          <w:szCs w:val="16"/>
        </w:rPr>
      </w:pPr>
      <w:r w:rsidRPr="00A61A25">
        <w:rPr>
          <w:rFonts w:ascii="Arial" w:eastAsia="Arial Narrow" w:hAnsi="Arial"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27">
    <w:p w14:paraId="437099A3" w14:textId="77777777" w:rsidR="00D51743" w:rsidRPr="00A61A25" w:rsidRDefault="00D51743" w:rsidP="00A61A25">
      <w:pPr>
        <w:widowControl w:val="0"/>
        <w:ind w:left="567" w:hanging="567"/>
        <w:jc w:val="both"/>
        <w:rPr>
          <w:rFonts w:ascii="Arial" w:hAnsi="Arial" w:cs="Arial"/>
          <w:b/>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LEY 29571, CÓDIGO DE PROTECCIÓN Y DEFENSA DEL CONSUMIDOR, publicada el 2 de setiembre de 2010 y modificada por el Decreto Legislativo 1308, publicado el 30 de diciembre de 2016</w:t>
      </w:r>
    </w:p>
    <w:p w14:paraId="51C2E1AC"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b/>
          <w:sz w:val="16"/>
          <w:szCs w:val="16"/>
        </w:rPr>
        <w:t>DISPOSICIONES COMPLEMENTARIAS MODIFICATORIAS.</w:t>
      </w:r>
    </w:p>
    <w:p w14:paraId="3C586D0F"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b/>
          <w:sz w:val="16"/>
          <w:szCs w:val="16"/>
        </w:rPr>
        <w:t>PRIMERA. - Modificación del artículo 38º del Decreto Legislativo núm. 807</w:t>
      </w:r>
    </w:p>
    <w:p w14:paraId="275CAFAB"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sz w:val="16"/>
          <w:szCs w:val="16"/>
        </w:rPr>
        <w:t>Modificase el artículo 38º del Decreto Legislativo núm. 807, Ley sobre Facultades, Normas y Organización del Indecopi, con el siguiente texto:</w:t>
      </w:r>
    </w:p>
    <w:p w14:paraId="29CBF715"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0F50C6C9" w14:textId="10D2B0CE" w:rsidR="00D51743" w:rsidRPr="00A61A25" w:rsidRDefault="00D51743" w:rsidP="00A61A25">
      <w:pPr>
        <w:pStyle w:val="Textonotapie"/>
        <w:ind w:left="567" w:hanging="567"/>
        <w:jc w:val="both"/>
        <w:rPr>
          <w:rFonts w:ascii="Arial" w:hAnsi="Arial" w:cs="Arial"/>
          <w:sz w:val="16"/>
          <w:szCs w:val="16"/>
          <w:lang w:val="es-PE"/>
        </w:rPr>
      </w:pPr>
    </w:p>
  </w:footnote>
  <w:footnote w:id="28">
    <w:p w14:paraId="3B390619" w14:textId="77777777" w:rsidR="00D51743" w:rsidRPr="00A61A25" w:rsidRDefault="00D51743" w:rsidP="00A61A25">
      <w:pPr>
        <w:ind w:left="567" w:hanging="582"/>
        <w:jc w:val="both"/>
        <w:rPr>
          <w:rFonts w:ascii="Arial" w:hAnsi="Arial" w:cs="Arial"/>
          <w:b/>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DECRETO SUPREMO N° 004-2019-JUS, TEXTO ÚNICO ORDENADO DE LA LEY DEL PROCEDIMIENTO ADMINISTRATIVO GENERAL, publicado el 25 de enero de 2019</w:t>
      </w:r>
    </w:p>
    <w:p w14:paraId="15ABB88A" w14:textId="77777777" w:rsidR="00D51743" w:rsidRPr="00A61A25" w:rsidRDefault="00D51743" w:rsidP="00A61A25">
      <w:pPr>
        <w:ind w:left="567"/>
        <w:jc w:val="both"/>
        <w:rPr>
          <w:rFonts w:ascii="Arial" w:hAnsi="Arial" w:cs="Arial"/>
          <w:b/>
          <w:sz w:val="16"/>
          <w:szCs w:val="16"/>
        </w:rPr>
      </w:pPr>
      <w:r w:rsidRPr="00A61A25">
        <w:rPr>
          <w:rFonts w:ascii="Arial" w:hAnsi="Arial" w:cs="Arial"/>
          <w:b/>
          <w:sz w:val="16"/>
          <w:szCs w:val="16"/>
        </w:rPr>
        <w:t>Artículo 218.- Recursos administrativos</w:t>
      </w:r>
    </w:p>
    <w:p w14:paraId="77D3363C" w14:textId="77777777" w:rsidR="00D51743" w:rsidRPr="00A61A25" w:rsidRDefault="00D51743" w:rsidP="00A61A25">
      <w:pPr>
        <w:ind w:left="1134" w:hanging="567"/>
        <w:jc w:val="both"/>
        <w:rPr>
          <w:rFonts w:ascii="Arial" w:hAnsi="Arial" w:cs="Arial"/>
          <w:sz w:val="16"/>
          <w:szCs w:val="16"/>
        </w:rPr>
      </w:pPr>
      <w:r w:rsidRPr="00A61A25">
        <w:rPr>
          <w:rFonts w:ascii="Arial" w:hAnsi="Arial" w:cs="Arial"/>
          <w:sz w:val="16"/>
          <w:szCs w:val="16"/>
        </w:rPr>
        <w:t xml:space="preserve">218.1 </w:t>
      </w:r>
      <w:r w:rsidRPr="00A61A25">
        <w:rPr>
          <w:rFonts w:ascii="Arial" w:hAnsi="Arial" w:cs="Arial"/>
          <w:sz w:val="16"/>
          <w:szCs w:val="16"/>
        </w:rPr>
        <w:tab/>
        <w:t>Los recursos administrativos son:</w:t>
      </w:r>
    </w:p>
    <w:p w14:paraId="7CD48D29" w14:textId="77777777" w:rsidR="00D51743" w:rsidRPr="00A61A25" w:rsidRDefault="00D51743" w:rsidP="00A61A25">
      <w:pPr>
        <w:ind w:left="1418" w:hanging="284"/>
        <w:jc w:val="both"/>
        <w:rPr>
          <w:rFonts w:ascii="Arial" w:hAnsi="Arial" w:cs="Arial"/>
          <w:sz w:val="16"/>
          <w:szCs w:val="16"/>
        </w:rPr>
      </w:pPr>
      <w:r w:rsidRPr="00A61A25">
        <w:rPr>
          <w:rFonts w:ascii="Arial" w:hAnsi="Arial" w:cs="Arial"/>
          <w:sz w:val="16"/>
          <w:szCs w:val="16"/>
        </w:rPr>
        <w:t>(…)</w:t>
      </w:r>
    </w:p>
    <w:p w14:paraId="0138575C" w14:textId="77777777" w:rsidR="00D51743" w:rsidRPr="00A61A25" w:rsidRDefault="00D51743" w:rsidP="00A61A25">
      <w:pPr>
        <w:ind w:left="1418" w:hanging="284"/>
        <w:jc w:val="both"/>
        <w:rPr>
          <w:rFonts w:ascii="Arial" w:hAnsi="Arial" w:cs="Arial"/>
          <w:sz w:val="16"/>
          <w:szCs w:val="16"/>
        </w:rPr>
      </w:pPr>
      <w:r w:rsidRPr="00A61A25">
        <w:rPr>
          <w:rFonts w:ascii="Arial" w:hAnsi="Arial" w:cs="Arial"/>
          <w:sz w:val="16"/>
          <w:szCs w:val="16"/>
        </w:rPr>
        <w:t xml:space="preserve">b) </w:t>
      </w:r>
      <w:r w:rsidRPr="00A61A25">
        <w:rPr>
          <w:rFonts w:ascii="Arial" w:hAnsi="Arial" w:cs="Arial"/>
          <w:sz w:val="16"/>
          <w:szCs w:val="16"/>
        </w:rPr>
        <w:tab/>
        <w:t>Recurso de apelación</w:t>
      </w:r>
    </w:p>
    <w:p w14:paraId="697C0277" w14:textId="77777777" w:rsidR="00D51743" w:rsidRPr="00A61A25" w:rsidRDefault="00D51743" w:rsidP="00A61A25">
      <w:pPr>
        <w:ind w:left="1134" w:hanging="141"/>
        <w:jc w:val="both"/>
        <w:rPr>
          <w:rFonts w:ascii="Arial" w:hAnsi="Arial" w:cs="Arial"/>
          <w:sz w:val="16"/>
          <w:szCs w:val="16"/>
        </w:rPr>
      </w:pPr>
      <w:r w:rsidRPr="00A61A25">
        <w:rPr>
          <w:rFonts w:ascii="Arial" w:hAnsi="Arial" w:cs="Arial"/>
          <w:sz w:val="16"/>
          <w:szCs w:val="16"/>
        </w:rPr>
        <w:tab/>
        <w:t>(…)</w:t>
      </w:r>
    </w:p>
    <w:p w14:paraId="55778937" w14:textId="77777777" w:rsidR="00D51743" w:rsidRPr="00A61A25" w:rsidRDefault="00D51743" w:rsidP="00A61A25">
      <w:pPr>
        <w:ind w:left="1134" w:hanging="567"/>
        <w:jc w:val="both"/>
        <w:rPr>
          <w:rFonts w:ascii="Arial" w:hAnsi="Arial" w:cs="Arial"/>
          <w:sz w:val="16"/>
          <w:szCs w:val="16"/>
        </w:rPr>
      </w:pPr>
      <w:r w:rsidRPr="00A61A25">
        <w:rPr>
          <w:rFonts w:ascii="Arial" w:hAnsi="Arial" w:cs="Arial"/>
          <w:sz w:val="16"/>
          <w:szCs w:val="16"/>
        </w:rPr>
        <w:t xml:space="preserve">218.2 </w:t>
      </w:r>
      <w:r w:rsidRPr="00A61A25">
        <w:rPr>
          <w:rFonts w:ascii="Arial" w:hAnsi="Arial" w:cs="Arial"/>
          <w:sz w:val="16"/>
          <w:szCs w:val="16"/>
        </w:rPr>
        <w:tab/>
        <w:t>El término para la interposición de los recursos es de quince (15) días perentorios (…).</w:t>
      </w:r>
    </w:p>
    <w:p w14:paraId="234972C8" w14:textId="65D7DD31" w:rsidR="00D51743" w:rsidRPr="00A61A25" w:rsidRDefault="00D51743" w:rsidP="00A61A25">
      <w:pPr>
        <w:pStyle w:val="Textonotapie"/>
        <w:ind w:left="567" w:hanging="567"/>
        <w:jc w:val="both"/>
        <w:rPr>
          <w:rFonts w:ascii="Arial" w:hAnsi="Arial" w:cs="Arial"/>
          <w:sz w:val="16"/>
          <w:szCs w:val="16"/>
          <w:lang w:val="es-PE"/>
        </w:rPr>
      </w:pPr>
    </w:p>
  </w:footnote>
  <w:footnote w:id="29">
    <w:p w14:paraId="4E1913E6" w14:textId="77777777" w:rsidR="00D51743" w:rsidRPr="00A61A25" w:rsidRDefault="00D51743" w:rsidP="00A61A25">
      <w:pPr>
        <w:ind w:left="567" w:hanging="582"/>
        <w:jc w:val="both"/>
        <w:rPr>
          <w:rFonts w:ascii="Arial" w:hAnsi="Arial" w:cs="Arial"/>
          <w:b/>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DECRETO SUPREMO N° 004-2019-JUS, TEXTO ÚNICO ORDENADO DE LA LEY DEL PROCEDIMIENTO ADMINISTRATIVO GENERAL, publicado el 25 de enero de 2019</w:t>
      </w:r>
    </w:p>
    <w:p w14:paraId="331D4C07" w14:textId="77777777" w:rsidR="00D51743" w:rsidRPr="00A61A25" w:rsidRDefault="00D51743" w:rsidP="00A61A25">
      <w:pPr>
        <w:ind w:left="567" w:hanging="582"/>
        <w:jc w:val="both"/>
        <w:rPr>
          <w:rFonts w:ascii="Arial" w:hAnsi="Arial" w:cs="Arial"/>
          <w:b/>
          <w:bCs/>
          <w:sz w:val="16"/>
          <w:szCs w:val="16"/>
        </w:rPr>
      </w:pPr>
      <w:r w:rsidRPr="00A61A25">
        <w:rPr>
          <w:rFonts w:ascii="Arial" w:hAnsi="Arial" w:cs="Arial"/>
          <w:b/>
          <w:bCs/>
          <w:sz w:val="16"/>
          <w:szCs w:val="16"/>
        </w:rPr>
        <w:tab/>
        <w:t>Artículo 222.- Acto firme</w:t>
      </w:r>
    </w:p>
    <w:p w14:paraId="05FA6A7C" w14:textId="77777777" w:rsidR="00D51743" w:rsidRPr="00A61A25" w:rsidRDefault="00D51743" w:rsidP="00A61A25">
      <w:pPr>
        <w:ind w:left="567" w:hanging="582"/>
        <w:jc w:val="both"/>
        <w:rPr>
          <w:rFonts w:ascii="Arial" w:hAnsi="Arial" w:cs="Arial"/>
          <w:sz w:val="16"/>
          <w:szCs w:val="16"/>
        </w:rPr>
      </w:pPr>
      <w:r w:rsidRPr="00A61A25">
        <w:rPr>
          <w:rFonts w:ascii="Arial" w:hAnsi="Arial" w:cs="Arial"/>
          <w:sz w:val="16"/>
          <w:szCs w:val="16"/>
        </w:rPr>
        <w:tab/>
        <w:t>Una vez vencidos los plazos para interponer los recursos administrativos se perderá el derecho a articularlos quedando firme el acto.</w:t>
      </w:r>
    </w:p>
    <w:p w14:paraId="79D3F999" w14:textId="72D3C487" w:rsidR="00D51743" w:rsidRPr="00A61A25" w:rsidRDefault="00D51743" w:rsidP="00A61A25">
      <w:pPr>
        <w:pStyle w:val="Textonotapie"/>
        <w:ind w:left="567" w:hanging="567"/>
        <w:jc w:val="both"/>
        <w:rPr>
          <w:rFonts w:ascii="Arial" w:hAnsi="Arial" w:cs="Arial"/>
          <w:sz w:val="16"/>
          <w:szCs w:val="16"/>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0F9D" w14:textId="77777777" w:rsidR="00722B37" w:rsidRPr="008F6853" w:rsidRDefault="00722B37" w:rsidP="006D3D40">
    <w:pPr>
      <w:tabs>
        <w:tab w:val="left" w:pos="840"/>
        <w:tab w:val="right" w:pos="9355"/>
      </w:tabs>
      <w:rPr>
        <w:rFonts w:ascii="Arial Narrow" w:hAnsi="Arial Narrow" w:cs="Arial Narrow"/>
        <w:b/>
        <w:i/>
        <w:color w:val="000000"/>
        <w:sz w:val="15"/>
        <w:szCs w:val="15"/>
      </w:rPr>
    </w:pPr>
    <w:r>
      <w:rPr>
        <w:rFonts w:ascii="Arial Narrow" w:hAnsi="Arial Narrow" w:cs="Arial Narrow"/>
        <w:b/>
        <w:i/>
        <w:color w:val="000000"/>
        <w:sz w:val="15"/>
        <w:szCs w:val="15"/>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39"/>
    </w:tblGrid>
    <w:tr w:rsidR="00722B37" w:rsidRPr="006D3D40" w14:paraId="5712D106" w14:textId="77777777" w:rsidTr="006C5507">
      <w:tc>
        <w:tcPr>
          <w:tcW w:w="4530" w:type="dxa"/>
        </w:tcPr>
        <w:p w14:paraId="04AFED5B" w14:textId="77777777" w:rsidR="00722B37" w:rsidRPr="006D3D40" w:rsidRDefault="00722B37" w:rsidP="006D3D40">
          <w:pPr>
            <w:tabs>
              <w:tab w:val="center" w:pos="4419"/>
              <w:tab w:val="right" w:pos="8838"/>
            </w:tabs>
            <w:jc w:val="both"/>
            <w:rPr>
              <w:rFonts w:ascii="Arial Narrow" w:eastAsia="Arial Narrow" w:hAnsi="Arial Narrow" w:cs="Arial Narrow"/>
              <w:b/>
              <w:i/>
              <w:sz w:val="15"/>
              <w:szCs w:val="15"/>
            </w:rPr>
          </w:pPr>
          <w:r w:rsidRPr="006D3D40">
            <w:rPr>
              <w:rFonts w:ascii="Arial" w:eastAsia="Arial" w:hAnsi="Arial" w:cs="Arial"/>
              <w:noProof/>
              <w:sz w:val="22"/>
              <w:szCs w:val="22"/>
            </w:rPr>
            <w:drawing>
              <wp:inline distT="0" distB="0" distL="0" distR="0" wp14:anchorId="07E9A767" wp14:editId="29C7D430">
                <wp:extent cx="3429000" cy="520700"/>
                <wp:effectExtent l="0" t="0" r="0" b="0"/>
                <wp:docPr id="38" name="Imagen 38"/>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20700"/>
                        </a:xfrm>
                        <a:prstGeom prst="rect">
                          <a:avLst/>
                        </a:prstGeom>
                        <a:noFill/>
                        <a:ln>
                          <a:noFill/>
                        </a:ln>
                      </pic:spPr>
                    </pic:pic>
                  </a:graphicData>
                </a:graphic>
              </wp:inline>
            </w:drawing>
          </w:r>
        </w:p>
      </w:tc>
      <w:tc>
        <w:tcPr>
          <w:tcW w:w="4530" w:type="dxa"/>
        </w:tcPr>
        <w:p w14:paraId="6C315E26" w14:textId="77777777" w:rsidR="00722B37" w:rsidRPr="006D3D40" w:rsidRDefault="00722B37" w:rsidP="006D3D40">
          <w:pPr>
            <w:tabs>
              <w:tab w:val="center" w:pos="4419"/>
              <w:tab w:val="right" w:pos="8838"/>
            </w:tabs>
            <w:jc w:val="right"/>
            <w:rPr>
              <w:rFonts w:ascii="Arial" w:eastAsia="Arial" w:hAnsi="Arial" w:cs="Arial"/>
              <w:sz w:val="15"/>
              <w:szCs w:val="15"/>
            </w:rPr>
          </w:pPr>
          <w:r w:rsidRPr="006D3D40">
            <w:rPr>
              <w:rFonts w:ascii="Arial Narrow" w:eastAsia="Arial Narrow" w:hAnsi="Arial Narrow" w:cs="Arial Narrow"/>
              <w:b/>
              <w:i/>
              <w:sz w:val="15"/>
              <w:szCs w:val="15"/>
            </w:rPr>
            <w:t>COMISIÓN DE PROTECCIÓN AL CONSUMIDOR Nº 1</w:t>
          </w:r>
        </w:p>
        <w:p w14:paraId="3CF5CA72" w14:textId="77777777" w:rsidR="00722B37" w:rsidRPr="006D3D40" w:rsidRDefault="00722B37" w:rsidP="006D3D40">
          <w:pPr>
            <w:jc w:val="right"/>
            <w:rPr>
              <w:rFonts w:ascii="Arial" w:eastAsia="Arial" w:hAnsi="Arial" w:cs="Arial"/>
              <w:sz w:val="15"/>
              <w:szCs w:val="15"/>
            </w:rPr>
          </w:pPr>
          <w:r w:rsidRPr="006D3D40">
            <w:rPr>
              <w:rFonts w:ascii="Arial Narrow" w:eastAsia="Arial Narrow" w:hAnsi="Arial Narrow" w:cs="Arial Narrow"/>
              <w:b/>
              <w:i/>
              <w:sz w:val="15"/>
              <w:szCs w:val="15"/>
            </w:rPr>
            <w:t>SEDE CENTRAL</w:t>
          </w:r>
        </w:p>
        <w:p w14:paraId="3C644DF5" w14:textId="77777777" w:rsidR="00722B37" w:rsidRPr="006D3D40" w:rsidRDefault="00722B37" w:rsidP="006D3D40">
          <w:pPr>
            <w:rPr>
              <w:rFonts w:ascii="Arial" w:eastAsia="Arial" w:hAnsi="Arial" w:cs="Arial"/>
              <w:sz w:val="15"/>
              <w:szCs w:val="15"/>
            </w:rPr>
          </w:pPr>
        </w:p>
        <w:p w14:paraId="6F0F81F9" w14:textId="355577DC" w:rsidR="00722B37" w:rsidRPr="006D3D40" w:rsidRDefault="00722B37" w:rsidP="006D3D40">
          <w:pPr>
            <w:jc w:val="right"/>
            <w:rPr>
              <w:rFonts w:ascii="Arial" w:eastAsia="Arial" w:hAnsi="Arial" w:cs="Arial"/>
              <w:sz w:val="15"/>
              <w:szCs w:val="15"/>
            </w:rPr>
          </w:pPr>
          <w:r w:rsidRPr="006D3D40">
            <w:rPr>
              <w:rFonts w:ascii="Arial Narrow" w:eastAsia="Arial Narrow" w:hAnsi="Arial Narrow" w:cs="Arial Narrow"/>
              <w:b/>
              <w:i/>
              <w:sz w:val="15"/>
              <w:szCs w:val="15"/>
            </w:rPr>
            <w:t xml:space="preserve">EXPEDIENTE N° </w:t>
          </w:r>
          <w:r w:rsidR="00CC055D" w:rsidRPr="00426EB3">
            <w:rPr>
              <w:rFonts w:ascii="Arial Narrow" w:eastAsia="Arial Narrow" w:hAnsi="Arial Narrow" w:cs="Arial Narrow"/>
              <w:b/>
              <w:i/>
              <w:sz w:val="15"/>
              <w:szCs w:val="15"/>
              <w:highlight w:val="green"/>
            </w:rPr>
            <w:t>1123</w:t>
          </w:r>
          <w:r w:rsidR="00892F0F" w:rsidRPr="00426EB3">
            <w:rPr>
              <w:rFonts w:ascii="Arial Narrow" w:eastAsia="Arial Narrow" w:hAnsi="Arial Narrow" w:cs="Arial Narrow"/>
              <w:b/>
              <w:i/>
              <w:sz w:val="15"/>
              <w:szCs w:val="15"/>
              <w:highlight w:val="green"/>
            </w:rPr>
            <w:t>-2022</w:t>
          </w:r>
          <w:r w:rsidRPr="006D3D40">
            <w:rPr>
              <w:rFonts w:ascii="Arial Narrow" w:eastAsia="Arial Narrow" w:hAnsi="Arial Narrow" w:cs="Arial Narrow"/>
              <w:b/>
              <w:i/>
              <w:sz w:val="15"/>
              <w:szCs w:val="15"/>
            </w:rPr>
            <w:t>/CC1</w:t>
          </w:r>
        </w:p>
        <w:p w14:paraId="40FA22B8" w14:textId="77777777" w:rsidR="00722B37" w:rsidRPr="006D3D40" w:rsidRDefault="00722B37" w:rsidP="006D3D40">
          <w:pPr>
            <w:tabs>
              <w:tab w:val="center" w:pos="4419"/>
              <w:tab w:val="right" w:pos="8838"/>
            </w:tabs>
            <w:jc w:val="right"/>
            <w:rPr>
              <w:rFonts w:ascii="Arial Narrow" w:eastAsia="Arial Narrow" w:hAnsi="Arial Narrow" w:cs="Arial Narrow"/>
              <w:b/>
              <w:i/>
              <w:sz w:val="15"/>
              <w:szCs w:val="15"/>
            </w:rPr>
          </w:pPr>
        </w:p>
      </w:tc>
    </w:tr>
  </w:tbl>
  <w:p w14:paraId="09E8F21E" w14:textId="46940C9B" w:rsidR="00722B37" w:rsidRDefault="00722B37" w:rsidP="006D3D40">
    <w:pPr>
      <w:tabs>
        <w:tab w:val="left" w:pos="840"/>
        <w:tab w:val="right" w:pos="9355"/>
      </w:tabs>
      <w:rPr>
        <w:rFonts w:ascii="Arial Narrow" w:hAnsi="Arial Narrow" w:cs="Arial Narrow"/>
        <w:b/>
        <w:i/>
        <w:color w:val="000000"/>
        <w:sz w:val="15"/>
        <w:szCs w:val="15"/>
      </w:rPr>
    </w:pPr>
  </w:p>
  <w:p w14:paraId="38B461D6" w14:textId="77777777" w:rsidR="00722B37" w:rsidRPr="008F6853" w:rsidRDefault="00722B37" w:rsidP="006D3D40">
    <w:pPr>
      <w:tabs>
        <w:tab w:val="left" w:pos="840"/>
        <w:tab w:val="right" w:pos="9355"/>
      </w:tabs>
      <w:rPr>
        <w:rFonts w:ascii="Arial Narrow" w:hAnsi="Arial Narrow" w:cs="Arial Narrow"/>
        <w:b/>
        <w:i/>
        <w:color w:val="000000"/>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255"/>
    <w:multiLevelType w:val="hybridMultilevel"/>
    <w:tmpl w:val="FBFA40AC"/>
    <w:lvl w:ilvl="0" w:tplc="243A177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9AE0078"/>
    <w:multiLevelType w:val="hybridMultilevel"/>
    <w:tmpl w:val="27B6E568"/>
    <w:lvl w:ilvl="0" w:tplc="C21405EA">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EB61452"/>
    <w:multiLevelType w:val="multilevel"/>
    <w:tmpl w:val="CA220BAA"/>
    <w:lvl w:ilvl="0">
      <w:start w:val="1"/>
      <w:numFmt w:val="lowerRoman"/>
      <w:lvlText w:val="(%1)"/>
      <w:lvlJc w:val="left"/>
      <w:pPr>
        <w:ind w:left="1080" w:firstLine="2520"/>
      </w:pPr>
      <w:rPr>
        <w:rFonts w:hint="default"/>
        <w:vertAlign w:val="baseline"/>
      </w:rPr>
    </w:lvl>
    <w:lvl w:ilvl="1">
      <w:start w:val="2"/>
      <w:numFmt w:val="lowerLetter"/>
      <w:lvlText w:val="%2)"/>
      <w:lvlJc w:val="left"/>
      <w:pPr>
        <w:ind w:left="-982" w:firstLine="3960"/>
      </w:pPr>
      <w:rPr>
        <w:rFonts w:ascii="Arial" w:eastAsia="Arial" w:hAnsi="Arial" w:cs="Arial" w:hint="default"/>
        <w:i/>
        <w:sz w:val="20"/>
        <w:szCs w:val="20"/>
        <w:vertAlign w:val="baseline"/>
      </w:rPr>
    </w:lvl>
    <w:lvl w:ilvl="2">
      <w:start w:val="1"/>
      <w:numFmt w:val="lowerRoman"/>
      <w:lvlText w:val="%3."/>
      <w:lvlJc w:val="right"/>
      <w:pPr>
        <w:ind w:left="2160" w:firstLine="6300"/>
      </w:pPr>
      <w:rPr>
        <w:rFonts w:hint="default"/>
        <w:vertAlign w:val="baseline"/>
      </w:rPr>
    </w:lvl>
    <w:lvl w:ilvl="3">
      <w:start w:val="1"/>
      <w:numFmt w:val="decimal"/>
      <w:lvlText w:val="%4."/>
      <w:lvlJc w:val="left"/>
      <w:pPr>
        <w:ind w:left="2880" w:firstLine="8280"/>
      </w:pPr>
      <w:rPr>
        <w:rFonts w:hint="default"/>
        <w:vertAlign w:val="baseline"/>
      </w:rPr>
    </w:lvl>
    <w:lvl w:ilvl="4">
      <w:start w:val="1"/>
      <w:numFmt w:val="lowerLetter"/>
      <w:lvlText w:val="%5."/>
      <w:lvlJc w:val="left"/>
      <w:pPr>
        <w:ind w:left="3600" w:firstLine="10440"/>
      </w:pPr>
      <w:rPr>
        <w:rFonts w:hint="default"/>
        <w:vertAlign w:val="baseline"/>
      </w:rPr>
    </w:lvl>
    <w:lvl w:ilvl="5">
      <w:start w:val="1"/>
      <w:numFmt w:val="lowerRoman"/>
      <w:lvlText w:val="%6."/>
      <w:lvlJc w:val="right"/>
      <w:pPr>
        <w:ind w:left="4320" w:firstLine="12780"/>
      </w:pPr>
      <w:rPr>
        <w:rFonts w:hint="default"/>
        <w:vertAlign w:val="baseline"/>
      </w:rPr>
    </w:lvl>
    <w:lvl w:ilvl="6">
      <w:start w:val="1"/>
      <w:numFmt w:val="decimal"/>
      <w:lvlText w:val="%7."/>
      <w:lvlJc w:val="left"/>
      <w:pPr>
        <w:ind w:left="5040" w:firstLine="14760"/>
      </w:pPr>
      <w:rPr>
        <w:rFonts w:hint="default"/>
        <w:vertAlign w:val="baseline"/>
      </w:rPr>
    </w:lvl>
    <w:lvl w:ilvl="7">
      <w:start w:val="1"/>
      <w:numFmt w:val="lowerLetter"/>
      <w:lvlText w:val="%8."/>
      <w:lvlJc w:val="left"/>
      <w:pPr>
        <w:ind w:left="5760" w:firstLine="16920"/>
      </w:pPr>
      <w:rPr>
        <w:rFonts w:hint="default"/>
        <w:vertAlign w:val="baseline"/>
      </w:rPr>
    </w:lvl>
    <w:lvl w:ilvl="8">
      <w:start w:val="1"/>
      <w:numFmt w:val="lowerRoman"/>
      <w:lvlText w:val="%9."/>
      <w:lvlJc w:val="right"/>
      <w:pPr>
        <w:ind w:left="6480" w:firstLine="19260"/>
      </w:pPr>
      <w:rPr>
        <w:rFonts w:hint="default"/>
        <w:vertAlign w:val="baseline"/>
      </w:rPr>
    </w:lvl>
  </w:abstractNum>
  <w:abstractNum w:abstractNumId="3"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4" w15:restartNumberingAfterBreak="0">
    <w:nsid w:val="126C7C79"/>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20E07531"/>
    <w:multiLevelType w:val="hybridMultilevel"/>
    <w:tmpl w:val="F02C498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D06DC"/>
    <w:multiLevelType w:val="hybridMultilevel"/>
    <w:tmpl w:val="1C8A4B66"/>
    <w:lvl w:ilvl="0" w:tplc="C21405EA">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1FCC5462">
      <w:start w:val="1"/>
      <w:numFmt w:val="lowerLetter"/>
      <w:lvlText w:val="(%3)"/>
      <w:lvlJc w:val="left"/>
      <w:pPr>
        <w:ind w:left="2340" w:hanging="360"/>
      </w:pPr>
      <w:rPr>
        <w:rFonts w:hint="default"/>
        <w:u w:val="none"/>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95F67A6"/>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2CE767C8"/>
    <w:multiLevelType w:val="hybridMultilevel"/>
    <w:tmpl w:val="789C9F7E"/>
    <w:lvl w:ilvl="0" w:tplc="0BE4888A">
      <w:start w:val="1"/>
      <w:numFmt w:val="upperRoman"/>
      <w:lvlText w:val="%1."/>
      <w:lvlJc w:val="left"/>
      <w:pPr>
        <w:ind w:left="1080" w:firstLine="360"/>
      </w:pPr>
    </w:lvl>
    <w:lvl w:ilvl="1" w:tplc="A282D414">
      <w:start w:val="1"/>
      <w:numFmt w:val="decimal"/>
      <w:lvlText w:val="%2."/>
      <w:lvlJc w:val="left"/>
      <w:pPr>
        <w:ind w:left="1440" w:firstLine="1080"/>
      </w:pPr>
    </w:lvl>
    <w:lvl w:ilvl="2" w:tplc="A772634E">
      <w:start w:val="1"/>
      <w:numFmt w:val="lowerRoman"/>
      <w:lvlText w:val="(%3)"/>
      <w:lvlJc w:val="left"/>
      <w:pPr>
        <w:ind w:left="2700" w:firstLine="1980"/>
      </w:pPr>
    </w:lvl>
    <w:lvl w:ilvl="3" w:tplc="3E9AF1F8">
      <w:start w:val="1"/>
      <w:numFmt w:val="lowerRoman"/>
      <w:lvlText w:val="(%4)"/>
      <w:lvlJc w:val="left"/>
      <w:pPr>
        <w:ind w:left="2880" w:firstLine="2520"/>
      </w:pPr>
    </w:lvl>
    <w:lvl w:ilvl="4" w:tplc="750EF938">
      <w:start w:val="1"/>
      <w:numFmt w:val="lowerLetter"/>
      <w:lvlText w:val="%5."/>
      <w:lvlJc w:val="left"/>
      <w:pPr>
        <w:ind w:left="3600" w:firstLine="3240"/>
      </w:pPr>
    </w:lvl>
    <w:lvl w:ilvl="5" w:tplc="82FED3B2">
      <w:start w:val="1"/>
      <w:numFmt w:val="lowerRoman"/>
      <w:lvlText w:val="%6."/>
      <w:lvlJc w:val="right"/>
      <w:pPr>
        <w:ind w:left="4320" w:firstLine="4140"/>
      </w:pPr>
    </w:lvl>
    <w:lvl w:ilvl="6" w:tplc="CE4CAF78">
      <w:start w:val="1"/>
      <w:numFmt w:val="decimal"/>
      <w:lvlText w:val="%7."/>
      <w:lvlJc w:val="left"/>
      <w:pPr>
        <w:ind w:left="5040" w:firstLine="4680"/>
      </w:pPr>
    </w:lvl>
    <w:lvl w:ilvl="7" w:tplc="07A47BBC">
      <w:start w:val="1"/>
      <w:numFmt w:val="lowerLetter"/>
      <w:lvlText w:val="%8."/>
      <w:lvlJc w:val="left"/>
      <w:pPr>
        <w:ind w:left="5760" w:firstLine="5400"/>
      </w:pPr>
    </w:lvl>
    <w:lvl w:ilvl="8" w:tplc="3C026DCC">
      <w:start w:val="1"/>
      <w:numFmt w:val="lowerRoman"/>
      <w:lvlText w:val="%9."/>
      <w:lvlJc w:val="right"/>
      <w:pPr>
        <w:ind w:left="6480" w:firstLine="6300"/>
      </w:pPr>
    </w:lvl>
  </w:abstractNum>
  <w:abstractNum w:abstractNumId="11"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3" w15:restartNumberingAfterBreak="0">
    <w:nsid w:val="32BF05D0"/>
    <w:multiLevelType w:val="hybridMultilevel"/>
    <w:tmpl w:val="1EE80664"/>
    <w:lvl w:ilvl="0" w:tplc="4D3084F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F61D2A"/>
    <w:multiLevelType w:val="hybridMultilevel"/>
    <w:tmpl w:val="04743700"/>
    <w:lvl w:ilvl="0" w:tplc="B30EA08C">
      <w:start w:val="1"/>
      <w:numFmt w:val="lowerRoman"/>
      <w:lvlText w:val="(%1)"/>
      <w:lvlJc w:val="left"/>
      <w:pPr>
        <w:ind w:left="1080" w:firstLine="360"/>
      </w:pPr>
    </w:lvl>
    <w:lvl w:ilvl="1" w:tplc="840E94E2">
      <w:start w:val="1"/>
      <w:numFmt w:val="lowerLetter"/>
      <w:lvlText w:val="%2."/>
      <w:lvlJc w:val="left"/>
      <w:pPr>
        <w:ind w:left="1440" w:firstLine="1080"/>
      </w:pPr>
    </w:lvl>
    <w:lvl w:ilvl="2" w:tplc="4C7A4B74">
      <w:start w:val="1"/>
      <w:numFmt w:val="lowerRoman"/>
      <w:lvlText w:val="%3."/>
      <w:lvlJc w:val="right"/>
      <w:pPr>
        <w:ind w:left="2160" w:firstLine="1980"/>
      </w:pPr>
    </w:lvl>
    <w:lvl w:ilvl="3" w:tplc="259C37FA">
      <w:start w:val="1"/>
      <w:numFmt w:val="decimal"/>
      <w:lvlText w:val="%4."/>
      <w:lvlJc w:val="left"/>
      <w:pPr>
        <w:ind w:left="2880" w:firstLine="2520"/>
      </w:pPr>
    </w:lvl>
    <w:lvl w:ilvl="4" w:tplc="C06C9BE6">
      <w:start w:val="1"/>
      <w:numFmt w:val="lowerLetter"/>
      <w:lvlText w:val="%5."/>
      <w:lvlJc w:val="left"/>
      <w:pPr>
        <w:ind w:left="3600" w:firstLine="3240"/>
      </w:pPr>
    </w:lvl>
    <w:lvl w:ilvl="5" w:tplc="5A9682CE">
      <w:start w:val="1"/>
      <w:numFmt w:val="lowerRoman"/>
      <w:lvlText w:val="%6."/>
      <w:lvlJc w:val="right"/>
      <w:pPr>
        <w:ind w:left="4320" w:firstLine="4140"/>
      </w:pPr>
    </w:lvl>
    <w:lvl w:ilvl="6" w:tplc="9B62809C">
      <w:start w:val="1"/>
      <w:numFmt w:val="decimal"/>
      <w:lvlText w:val="%7."/>
      <w:lvlJc w:val="left"/>
      <w:pPr>
        <w:ind w:left="5040" w:firstLine="4680"/>
      </w:pPr>
    </w:lvl>
    <w:lvl w:ilvl="7" w:tplc="40488F8C">
      <w:start w:val="1"/>
      <w:numFmt w:val="lowerLetter"/>
      <w:lvlText w:val="%8."/>
      <w:lvlJc w:val="left"/>
      <w:pPr>
        <w:ind w:left="5760" w:firstLine="5400"/>
      </w:pPr>
    </w:lvl>
    <w:lvl w:ilvl="8" w:tplc="6666CFA6">
      <w:start w:val="1"/>
      <w:numFmt w:val="lowerRoman"/>
      <w:lvlText w:val="%9."/>
      <w:lvlJc w:val="right"/>
      <w:pPr>
        <w:ind w:left="6480" w:firstLine="6300"/>
      </w:pPr>
    </w:lvl>
  </w:abstractNum>
  <w:abstractNum w:abstractNumId="15" w15:restartNumberingAfterBreak="0">
    <w:nsid w:val="37B83CAF"/>
    <w:multiLevelType w:val="hybridMultilevel"/>
    <w:tmpl w:val="CF741E86"/>
    <w:lvl w:ilvl="0" w:tplc="702846B4">
      <w:start w:val="1"/>
      <w:numFmt w:val="upperRoman"/>
      <w:lvlText w:val="%1."/>
      <w:lvlJc w:val="left"/>
      <w:pPr>
        <w:tabs>
          <w:tab w:val="num" w:pos="1080"/>
        </w:tabs>
        <w:ind w:left="1080" w:hanging="720"/>
      </w:pPr>
    </w:lvl>
    <w:lvl w:ilvl="1" w:tplc="B656AC62">
      <w:start w:val="1"/>
      <w:numFmt w:val="decimal"/>
      <w:lvlText w:val="%2."/>
      <w:lvlJc w:val="left"/>
      <w:pPr>
        <w:tabs>
          <w:tab w:val="num" w:pos="1440"/>
        </w:tabs>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6" w15:restartNumberingAfterBreak="0">
    <w:nsid w:val="3DDD074B"/>
    <w:multiLevelType w:val="hybridMultilevel"/>
    <w:tmpl w:val="4AD2B2B2"/>
    <w:lvl w:ilvl="0" w:tplc="258CCE92">
      <w:start w:val="1"/>
      <w:numFmt w:val="lowerRoman"/>
      <w:lvlText w:val="(%1)"/>
      <w:lvlJc w:val="left"/>
      <w:pPr>
        <w:ind w:left="1287" w:hanging="72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3F12653F"/>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41A930C1"/>
    <w:multiLevelType w:val="hybridMultilevel"/>
    <w:tmpl w:val="3CBC7A8E"/>
    <w:lvl w:ilvl="0" w:tplc="A772634E">
      <w:start w:val="1"/>
      <w:numFmt w:val="lowerRoman"/>
      <w:lvlText w:val="(%1)"/>
      <w:lvlJc w:val="left"/>
      <w:pPr>
        <w:ind w:left="2700" w:firstLine="198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4B203F"/>
    <w:multiLevelType w:val="hybridMultilevel"/>
    <w:tmpl w:val="3FD2CD24"/>
    <w:lvl w:ilvl="0" w:tplc="007A8BF0">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0" w15:restartNumberingAfterBreak="0">
    <w:nsid w:val="4D987B8B"/>
    <w:multiLevelType w:val="hybridMultilevel"/>
    <w:tmpl w:val="3CC25440"/>
    <w:lvl w:ilvl="0" w:tplc="9962C4C4">
      <w:start w:val="1"/>
      <w:numFmt w:val="lowerLetter"/>
      <w:lvlText w:val="(%1)"/>
      <w:lvlJc w:val="left"/>
      <w:pPr>
        <w:ind w:left="1440" w:hanging="36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1" w15:restartNumberingAfterBreak="0">
    <w:nsid w:val="4F29173D"/>
    <w:multiLevelType w:val="hybridMultilevel"/>
    <w:tmpl w:val="433808C0"/>
    <w:lvl w:ilvl="0" w:tplc="CA9EC162">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FE43537"/>
    <w:multiLevelType w:val="hybridMultilevel"/>
    <w:tmpl w:val="10EC8C0C"/>
    <w:lvl w:ilvl="0" w:tplc="3794700C">
      <w:start w:val="1"/>
      <w:numFmt w:val="lowerRoman"/>
      <w:lvlText w:val="(%1)"/>
      <w:lvlJc w:val="left"/>
      <w:pPr>
        <w:ind w:left="1182" w:hanging="720"/>
      </w:pPr>
      <w:rPr>
        <w:rFonts w:hint="default"/>
      </w:rPr>
    </w:lvl>
    <w:lvl w:ilvl="1" w:tplc="280A0019">
      <w:start w:val="1"/>
      <w:numFmt w:val="lowerLetter"/>
      <w:lvlText w:val="%2."/>
      <w:lvlJc w:val="left"/>
      <w:pPr>
        <w:ind w:left="1542" w:hanging="360"/>
      </w:pPr>
    </w:lvl>
    <w:lvl w:ilvl="2" w:tplc="280A001B" w:tentative="1">
      <w:start w:val="1"/>
      <w:numFmt w:val="lowerRoman"/>
      <w:lvlText w:val="%3."/>
      <w:lvlJc w:val="right"/>
      <w:pPr>
        <w:ind w:left="2262" w:hanging="180"/>
      </w:pPr>
    </w:lvl>
    <w:lvl w:ilvl="3" w:tplc="280A000F" w:tentative="1">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23" w15:restartNumberingAfterBreak="0">
    <w:nsid w:val="50A875D7"/>
    <w:multiLevelType w:val="hybridMultilevel"/>
    <w:tmpl w:val="FA18323C"/>
    <w:lvl w:ilvl="0" w:tplc="243A177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4DC43DC"/>
    <w:multiLevelType w:val="hybridMultilevel"/>
    <w:tmpl w:val="684A5A18"/>
    <w:lvl w:ilvl="0" w:tplc="98EAF17E">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5" w15:restartNumberingAfterBreak="0">
    <w:nsid w:val="59CB7E8A"/>
    <w:multiLevelType w:val="hybridMultilevel"/>
    <w:tmpl w:val="6BD2BCCE"/>
    <w:lvl w:ilvl="0" w:tplc="258CCE92">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66CE3FD7"/>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DC86E67"/>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0460935"/>
    <w:multiLevelType w:val="multilevel"/>
    <w:tmpl w:val="A4A6FD68"/>
    <w:lvl w:ilvl="0">
      <w:start w:val="1"/>
      <w:numFmt w:val="upperRoman"/>
      <w:lvlText w:val="%1."/>
      <w:lvlJc w:val="left"/>
      <w:pPr>
        <w:ind w:left="1080" w:firstLine="1440"/>
      </w:pPr>
      <w:rPr>
        <w:b/>
      </w:rPr>
    </w:lvl>
    <w:lvl w:ilvl="1">
      <w:start w:val="1"/>
      <w:numFmt w:val="decimal"/>
      <w:lvlText w:val="%2."/>
      <w:lvlJc w:val="left"/>
      <w:pPr>
        <w:ind w:left="1440" w:firstLine="2520"/>
      </w:pPr>
      <w:rPr>
        <w:b w:val="0"/>
        <w:sz w:val="22"/>
        <w:szCs w:val="22"/>
      </w:rPr>
    </w:lvl>
    <w:lvl w:ilvl="2">
      <w:start w:val="1"/>
      <w:numFmt w:val="lowerRoman"/>
      <w:lvlText w:val="(%3)"/>
      <w:lvlJc w:val="left"/>
      <w:pPr>
        <w:ind w:left="720" w:firstLine="720"/>
      </w:pPr>
      <w:rPr>
        <w:rFonts w:ascii="Arial" w:eastAsia="Arial" w:hAnsi="Arial" w:cs="Arial"/>
        <w:color w:val="000000"/>
      </w:rPr>
    </w:lvl>
    <w:lvl w:ilvl="3">
      <w:start w:val="1"/>
      <w:numFmt w:val="decimal"/>
      <w:lvlText w:val="%4."/>
      <w:lvlJc w:val="left"/>
      <w:pPr>
        <w:ind w:left="1495" w:firstLine="2630"/>
      </w:pPr>
    </w:lvl>
    <w:lvl w:ilvl="4">
      <w:start w:val="1"/>
      <w:numFmt w:val="lowerLetter"/>
      <w:lvlText w:val="%5)"/>
      <w:lvlJc w:val="left"/>
      <w:pPr>
        <w:ind w:left="1920" w:firstLine="3480"/>
      </w:pPr>
      <w:rPr>
        <w:rFonts w:ascii="Arial" w:eastAsia="Arial" w:hAnsi="Arial" w:cs="Arial"/>
        <w:color w:val="000000"/>
      </w:r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1" w15:restartNumberingAfterBreak="0">
    <w:nsid w:val="73571106"/>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85B1731"/>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8F2379E"/>
    <w:multiLevelType w:val="hybridMultilevel"/>
    <w:tmpl w:val="B106D9D0"/>
    <w:lvl w:ilvl="0" w:tplc="B30EA08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AE03B8F"/>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B677BE3"/>
    <w:multiLevelType w:val="hybridMultilevel"/>
    <w:tmpl w:val="C81EC3AC"/>
    <w:lvl w:ilvl="0" w:tplc="FCDAD9F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C0768C6"/>
    <w:multiLevelType w:val="multilevel"/>
    <w:tmpl w:val="635C2E40"/>
    <w:lvl w:ilvl="0">
      <w:start w:val="1"/>
      <w:numFmt w:val="low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 w15:restartNumberingAfterBreak="0">
    <w:nsid w:val="7D4A6008"/>
    <w:multiLevelType w:val="hybridMultilevel"/>
    <w:tmpl w:val="910ABABC"/>
    <w:lvl w:ilvl="0" w:tplc="4C3C137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8" w15:restartNumberingAfterBreak="0">
    <w:nsid w:val="7DC94C11"/>
    <w:multiLevelType w:val="hybridMultilevel"/>
    <w:tmpl w:val="D8F268B2"/>
    <w:lvl w:ilvl="0" w:tplc="018E0A20">
      <w:start w:val="1"/>
      <w:numFmt w:val="low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81174288">
    <w:abstractNumId w:val="26"/>
  </w:num>
  <w:num w:numId="2" w16cid:durableId="1665401941">
    <w:abstractNumId w:val="6"/>
  </w:num>
  <w:num w:numId="3" w16cid:durableId="395589560">
    <w:abstractNumId w:val="14"/>
  </w:num>
  <w:num w:numId="4" w16cid:durableId="667908179">
    <w:abstractNumId w:val="10"/>
  </w:num>
  <w:num w:numId="5" w16cid:durableId="2822733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2814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7372905">
    <w:abstractNumId w:val="15"/>
  </w:num>
  <w:num w:numId="8" w16cid:durableId="201022739">
    <w:abstractNumId w:val="2"/>
  </w:num>
  <w:num w:numId="9" w16cid:durableId="66996735">
    <w:abstractNumId w:val="16"/>
  </w:num>
  <w:num w:numId="10" w16cid:durableId="1868526034">
    <w:abstractNumId w:val="31"/>
  </w:num>
  <w:num w:numId="11" w16cid:durableId="1976446700">
    <w:abstractNumId w:val="29"/>
  </w:num>
  <w:num w:numId="12" w16cid:durableId="1634098542">
    <w:abstractNumId w:val="8"/>
  </w:num>
  <w:num w:numId="13" w16cid:durableId="2030257302">
    <w:abstractNumId w:val="20"/>
  </w:num>
  <w:num w:numId="14" w16cid:durableId="501362423">
    <w:abstractNumId w:val="38"/>
  </w:num>
  <w:num w:numId="15" w16cid:durableId="217589276">
    <w:abstractNumId w:val="1"/>
  </w:num>
  <w:num w:numId="16" w16cid:durableId="1081099725">
    <w:abstractNumId w:val="12"/>
  </w:num>
  <w:num w:numId="17" w16cid:durableId="2101296444">
    <w:abstractNumId w:val="37"/>
  </w:num>
  <w:num w:numId="18" w16cid:durableId="615478647">
    <w:abstractNumId w:val="34"/>
  </w:num>
  <w:num w:numId="19" w16cid:durableId="949625941">
    <w:abstractNumId w:val="5"/>
  </w:num>
  <w:num w:numId="20" w16cid:durableId="1779835875">
    <w:abstractNumId w:val="36"/>
  </w:num>
  <w:num w:numId="21" w16cid:durableId="1626500631">
    <w:abstractNumId w:val="19"/>
  </w:num>
  <w:num w:numId="22" w16cid:durableId="291643800">
    <w:abstractNumId w:val="21"/>
  </w:num>
  <w:num w:numId="23" w16cid:durableId="379061535">
    <w:abstractNumId w:val="27"/>
  </w:num>
  <w:num w:numId="24" w16cid:durableId="257256351">
    <w:abstractNumId w:val="24"/>
  </w:num>
  <w:num w:numId="25" w16cid:durableId="1784303302">
    <w:abstractNumId w:val="9"/>
  </w:num>
  <w:num w:numId="26" w16cid:durableId="1404374112">
    <w:abstractNumId w:val="18"/>
  </w:num>
  <w:num w:numId="27" w16cid:durableId="1421756301">
    <w:abstractNumId w:val="13"/>
  </w:num>
  <w:num w:numId="28" w16cid:durableId="1173376098">
    <w:abstractNumId w:val="4"/>
  </w:num>
  <w:num w:numId="29" w16cid:durableId="1341397300">
    <w:abstractNumId w:val="25"/>
  </w:num>
  <w:num w:numId="30" w16cid:durableId="1680498450">
    <w:abstractNumId w:val="32"/>
  </w:num>
  <w:num w:numId="31" w16cid:durableId="735082835">
    <w:abstractNumId w:val="28"/>
  </w:num>
  <w:num w:numId="32" w16cid:durableId="837230749">
    <w:abstractNumId w:val="33"/>
  </w:num>
  <w:num w:numId="33" w16cid:durableId="1892879741">
    <w:abstractNumId w:val="0"/>
  </w:num>
  <w:num w:numId="34" w16cid:durableId="169420064">
    <w:abstractNumId w:val="23"/>
  </w:num>
  <w:num w:numId="35" w16cid:durableId="703364763">
    <w:abstractNumId w:val="35"/>
  </w:num>
  <w:num w:numId="36" w16cid:durableId="1100952668">
    <w:abstractNumId w:val="17"/>
  </w:num>
  <w:num w:numId="37" w16cid:durableId="18856734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5030164">
    <w:abstractNumId w:val="7"/>
  </w:num>
  <w:num w:numId="39" w16cid:durableId="791900350">
    <w:abstractNumId w:val="22"/>
  </w:num>
  <w:num w:numId="40" w16cid:durableId="1123578747">
    <w:abstractNumId w:val="30"/>
  </w:num>
  <w:num w:numId="41" w16cid:durableId="52266812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DB"/>
    <w:rsid w:val="00003C9E"/>
    <w:rsid w:val="0001048B"/>
    <w:rsid w:val="00010F83"/>
    <w:rsid w:val="000128FA"/>
    <w:rsid w:val="00020E8E"/>
    <w:rsid w:val="000212AB"/>
    <w:rsid w:val="000301FA"/>
    <w:rsid w:val="00037A7D"/>
    <w:rsid w:val="000408B2"/>
    <w:rsid w:val="00041FC4"/>
    <w:rsid w:val="00042457"/>
    <w:rsid w:val="00047C47"/>
    <w:rsid w:val="000571C3"/>
    <w:rsid w:val="0006700B"/>
    <w:rsid w:val="00071941"/>
    <w:rsid w:val="00071C11"/>
    <w:rsid w:val="0007584E"/>
    <w:rsid w:val="0008590A"/>
    <w:rsid w:val="00085FFF"/>
    <w:rsid w:val="000900BE"/>
    <w:rsid w:val="000930C3"/>
    <w:rsid w:val="000A36EF"/>
    <w:rsid w:val="000A7AA7"/>
    <w:rsid w:val="000B3363"/>
    <w:rsid w:val="000C1979"/>
    <w:rsid w:val="000C2865"/>
    <w:rsid w:val="000C5977"/>
    <w:rsid w:val="000C747A"/>
    <w:rsid w:val="000D4156"/>
    <w:rsid w:val="000E5F7A"/>
    <w:rsid w:val="000F6E24"/>
    <w:rsid w:val="001026B0"/>
    <w:rsid w:val="00106B51"/>
    <w:rsid w:val="00122006"/>
    <w:rsid w:val="001224E2"/>
    <w:rsid w:val="001334B9"/>
    <w:rsid w:val="0013368E"/>
    <w:rsid w:val="00134AFA"/>
    <w:rsid w:val="00145B61"/>
    <w:rsid w:val="0015287D"/>
    <w:rsid w:val="001579C0"/>
    <w:rsid w:val="001609EB"/>
    <w:rsid w:val="0016104F"/>
    <w:rsid w:val="001619F3"/>
    <w:rsid w:val="0016783F"/>
    <w:rsid w:val="0016792E"/>
    <w:rsid w:val="001703E1"/>
    <w:rsid w:val="00175188"/>
    <w:rsid w:val="001752A8"/>
    <w:rsid w:val="00181873"/>
    <w:rsid w:val="001839A3"/>
    <w:rsid w:val="00186813"/>
    <w:rsid w:val="001959C0"/>
    <w:rsid w:val="00195EB0"/>
    <w:rsid w:val="001A188B"/>
    <w:rsid w:val="001A424E"/>
    <w:rsid w:val="001A590B"/>
    <w:rsid w:val="001B1DE8"/>
    <w:rsid w:val="001B3982"/>
    <w:rsid w:val="001B64B8"/>
    <w:rsid w:val="001B6853"/>
    <w:rsid w:val="001C0453"/>
    <w:rsid w:val="001C59E2"/>
    <w:rsid w:val="001C6BAC"/>
    <w:rsid w:val="001D4339"/>
    <w:rsid w:val="001D6530"/>
    <w:rsid w:val="001D6FDB"/>
    <w:rsid w:val="001D78D8"/>
    <w:rsid w:val="001E18CA"/>
    <w:rsid w:val="001E39F5"/>
    <w:rsid w:val="001F5BD5"/>
    <w:rsid w:val="001F5FEB"/>
    <w:rsid w:val="00205571"/>
    <w:rsid w:val="002111B4"/>
    <w:rsid w:val="00217A99"/>
    <w:rsid w:val="0022076C"/>
    <w:rsid w:val="002319B8"/>
    <w:rsid w:val="002333C5"/>
    <w:rsid w:val="00235510"/>
    <w:rsid w:val="0024697E"/>
    <w:rsid w:val="00281A07"/>
    <w:rsid w:val="00282E7A"/>
    <w:rsid w:val="00284986"/>
    <w:rsid w:val="002870C4"/>
    <w:rsid w:val="0029568B"/>
    <w:rsid w:val="00295A9D"/>
    <w:rsid w:val="002969E3"/>
    <w:rsid w:val="002A1E2D"/>
    <w:rsid w:val="002A4413"/>
    <w:rsid w:val="002A46CF"/>
    <w:rsid w:val="002B0AAC"/>
    <w:rsid w:val="002C1682"/>
    <w:rsid w:val="002C2160"/>
    <w:rsid w:val="002C596C"/>
    <w:rsid w:val="002C65EB"/>
    <w:rsid w:val="002D789A"/>
    <w:rsid w:val="002F158F"/>
    <w:rsid w:val="002F4135"/>
    <w:rsid w:val="002F56D1"/>
    <w:rsid w:val="003006E4"/>
    <w:rsid w:val="00300757"/>
    <w:rsid w:val="003049CA"/>
    <w:rsid w:val="003065B7"/>
    <w:rsid w:val="00311599"/>
    <w:rsid w:val="00311797"/>
    <w:rsid w:val="0031338F"/>
    <w:rsid w:val="00315447"/>
    <w:rsid w:val="00321F93"/>
    <w:rsid w:val="00325D54"/>
    <w:rsid w:val="00333349"/>
    <w:rsid w:val="00336A93"/>
    <w:rsid w:val="00341959"/>
    <w:rsid w:val="00347D66"/>
    <w:rsid w:val="003530F1"/>
    <w:rsid w:val="003607CF"/>
    <w:rsid w:val="00361B7D"/>
    <w:rsid w:val="003652AE"/>
    <w:rsid w:val="00373D9F"/>
    <w:rsid w:val="003834A9"/>
    <w:rsid w:val="00383F63"/>
    <w:rsid w:val="003840CF"/>
    <w:rsid w:val="00385594"/>
    <w:rsid w:val="00386FAD"/>
    <w:rsid w:val="003909F5"/>
    <w:rsid w:val="00392874"/>
    <w:rsid w:val="00394494"/>
    <w:rsid w:val="003965E4"/>
    <w:rsid w:val="003A580B"/>
    <w:rsid w:val="003A59A9"/>
    <w:rsid w:val="003A741B"/>
    <w:rsid w:val="003B7169"/>
    <w:rsid w:val="003B7C6F"/>
    <w:rsid w:val="003C5CD8"/>
    <w:rsid w:val="003C7E38"/>
    <w:rsid w:val="003E262B"/>
    <w:rsid w:val="003E2BF7"/>
    <w:rsid w:val="003E2C3E"/>
    <w:rsid w:val="003E4F36"/>
    <w:rsid w:val="003E51CF"/>
    <w:rsid w:val="003E588C"/>
    <w:rsid w:val="003F2D4F"/>
    <w:rsid w:val="003F709C"/>
    <w:rsid w:val="0040554D"/>
    <w:rsid w:val="004064EF"/>
    <w:rsid w:val="004126FC"/>
    <w:rsid w:val="0041340D"/>
    <w:rsid w:val="00413EEB"/>
    <w:rsid w:val="004208B9"/>
    <w:rsid w:val="00423739"/>
    <w:rsid w:val="00424CEB"/>
    <w:rsid w:val="00426EB3"/>
    <w:rsid w:val="0043134B"/>
    <w:rsid w:val="0043246F"/>
    <w:rsid w:val="00432AC8"/>
    <w:rsid w:val="00440D3B"/>
    <w:rsid w:val="004450BB"/>
    <w:rsid w:val="00445E2B"/>
    <w:rsid w:val="00456297"/>
    <w:rsid w:val="00457E16"/>
    <w:rsid w:val="00460B14"/>
    <w:rsid w:val="00460B72"/>
    <w:rsid w:val="00461801"/>
    <w:rsid w:val="00466655"/>
    <w:rsid w:val="00471F7C"/>
    <w:rsid w:val="00474265"/>
    <w:rsid w:val="004853BF"/>
    <w:rsid w:val="00486313"/>
    <w:rsid w:val="004A70E7"/>
    <w:rsid w:val="004B0F42"/>
    <w:rsid w:val="004B14DA"/>
    <w:rsid w:val="004B2BAA"/>
    <w:rsid w:val="004B7DE0"/>
    <w:rsid w:val="004D0BB1"/>
    <w:rsid w:val="004D0E8A"/>
    <w:rsid w:val="004D3B0B"/>
    <w:rsid w:val="004D5905"/>
    <w:rsid w:val="004E651F"/>
    <w:rsid w:val="004F5660"/>
    <w:rsid w:val="004F686C"/>
    <w:rsid w:val="005138EA"/>
    <w:rsid w:val="005208D2"/>
    <w:rsid w:val="00521172"/>
    <w:rsid w:val="00522331"/>
    <w:rsid w:val="00525DB7"/>
    <w:rsid w:val="00527ADA"/>
    <w:rsid w:val="005359BB"/>
    <w:rsid w:val="00536453"/>
    <w:rsid w:val="00540F3C"/>
    <w:rsid w:val="005412CD"/>
    <w:rsid w:val="005450C8"/>
    <w:rsid w:val="00545C93"/>
    <w:rsid w:val="00551F6D"/>
    <w:rsid w:val="005529CD"/>
    <w:rsid w:val="00552A6D"/>
    <w:rsid w:val="00556BA4"/>
    <w:rsid w:val="00563DC0"/>
    <w:rsid w:val="0056692A"/>
    <w:rsid w:val="00571F60"/>
    <w:rsid w:val="00580CF3"/>
    <w:rsid w:val="00582817"/>
    <w:rsid w:val="00587FCE"/>
    <w:rsid w:val="005905A1"/>
    <w:rsid w:val="00590AF9"/>
    <w:rsid w:val="00590E76"/>
    <w:rsid w:val="0059681F"/>
    <w:rsid w:val="005A18DE"/>
    <w:rsid w:val="005A34C0"/>
    <w:rsid w:val="005A42CC"/>
    <w:rsid w:val="005A5C84"/>
    <w:rsid w:val="005B2D7C"/>
    <w:rsid w:val="005B3197"/>
    <w:rsid w:val="005B3AE6"/>
    <w:rsid w:val="005C1276"/>
    <w:rsid w:val="005C18B6"/>
    <w:rsid w:val="005C265C"/>
    <w:rsid w:val="005C3550"/>
    <w:rsid w:val="005C3992"/>
    <w:rsid w:val="005C3B93"/>
    <w:rsid w:val="005D24DD"/>
    <w:rsid w:val="005D2577"/>
    <w:rsid w:val="005E52F1"/>
    <w:rsid w:val="005E7336"/>
    <w:rsid w:val="005F2CAE"/>
    <w:rsid w:val="005F75F0"/>
    <w:rsid w:val="00602A84"/>
    <w:rsid w:val="00604174"/>
    <w:rsid w:val="006058E3"/>
    <w:rsid w:val="00606AD6"/>
    <w:rsid w:val="0061167B"/>
    <w:rsid w:val="006146F3"/>
    <w:rsid w:val="00615896"/>
    <w:rsid w:val="00622F75"/>
    <w:rsid w:val="00626EBD"/>
    <w:rsid w:val="006275DC"/>
    <w:rsid w:val="006346FF"/>
    <w:rsid w:val="0064131E"/>
    <w:rsid w:val="0064299F"/>
    <w:rsid w:val="00644075"/>
    <w:rsid w:val="006549CA"/>
    <w:rsid w:val="006578AD"/>
    <w:rsid w:val="00663F74"/>
    <w:rsid w:val="00664422"/>
    <w:rsid w:val="00664565"/>
    <w:rsid w:val="006651F0"/>
    <w:rsid w:val="006666E2"/>
    <w:rsid w:val="00666EBE"/>
    <w:rsid w:val="00667F6E"/>
    <w:rsid w:val="00674788"/>
    <w:rsid w:val="00685248"/>
    <w:rsid w:val="00687BB6"/>
    <w:rsid w:val="006930AC"/>
    <w:rsid w:val="00694E3A"/>
    <w:rsid w:val="006A633C"/>
    <w:rsid w:val="006B0424"/>
    <w:rsid w:val="006C20DF"/>
    <w:rsid w:val="006C42A7"/>
    <w:rsid w:val="006C5507"/>
    <w:rsid w:val="006D2048"/>
    <w:rsid w:val="006D3D40"/>
    <w:rsid w:val="006F066B"/>
    <w:rsid w:val="006F294D"/>
    <w:rsid w:val="006F567F"/>
    <w:rsid w:val="006F56B2"/>
    <w:rsid w:val="006F7B21"/>
    <w:rsid w:val="0070390D"/>
    <w:rsid w:val="00705068"/>
    <w:rsid w:val="0071399B"/>
    <w:rsid w:val="007142C7"/>
    <w:rsid w:val="007169F5"/>
    <w:rsid w:val="00722B37"/>
    <w:rsid w:val="0072405F"/>
    <w:rsid w:val="00735E1B"/>
    <w:rsid w:val="007409F7"/>
    <w:rsid w:val="00747191"/>
    <w:rsid w:val="007609D1"/>
    <w:rsid w:val="00765AC3"/>
    <w:rsid w:val="00770F0F"/>
    <w:rsid w:val="007710E3"/>
    <w:rsid w:val="00776E4C"/>
    <w:rsid w:val="00782A09"/>
    <w:rsid w:val="00784FDB"/>
    <w:rsid w:val="007857A2"/>
    <w:rsid w:val="0079462C"/>
    <w:rsid w:val="00795EF3"/>
    <w:rsid w:val="00796CC2"/>
    <w:rsid w:val="0079748B"/>
    <w:rsid w:val="007B30A5"/>
    <w:rsid w:val="007B4546"/>
    <w:rsid w:val="007B46DB"/>
    <w:rsid w:val="007B5D1E"/>
    <w:rsid w:val="007C07D4"/>
    <w:rsid w:val="007C251F"/>
    <w:rsid w:val="007C2895"/>
    <w:rsid w:val="007C6F6C"/>
    <w:rsid w:val="007C7B4A"/>
    <w:rsid w:val="007D0E49"/>
    <w:rsid w:val="007D113B"/>
    <w:rsid w:val="007D125F"/>
    <w:rsid w:val="007D5903"/>
    <w:rsid w:val="007E06E8"/>
    <w:rsid w:val="007E1DF2"/>
    <w:rsid w:val="007E4864"/>
    <w:rsid w:val="007F2152"/>
    <w:rsid w:val="007F413E"/>
    <w:rsid w:val="007F7364"/>
    <w:rsid w:val="007F7ECC"/>
    <w:rsid w:val="007F7EED"/>
    <w:rsid w:val="00805A0F"/>
    <w:rsid w:val="0081054C"/>
    <w:rsid w:val="0081120C"/>
    <w:rsid w:val="00824962"/>
    <w:rsid w:val="0082555A"/>
    <w:rsid w:val="00826799"/>
    <w:rsid w:val="00835EA5"/>
    <w:rsid w:val="008367D1"/>
    <w:rsid w:val="00846B17"/>
    <w:rsid w:val="00852D76"/>
    <w:rsid w:val="00853402"/>
    <w:rsid w:val="0086104E"/>
    <w:rsid w:val="0086410C"/>
    <w:rsid w:val="00877FC8"/>
    <w:rsid w:val="0088157F"/>
    <w:rsid w:val="00881C04"/>
    <w:rsid w:val="00886496"/>
    <w:rsid w:val="008873DA"/>
    <w:rsid w:val="00891C52"/>
    <w:rsid w:val="00892F0F"/>
    <w:rsid w:val="0089438C"/>
    <w:rsid w:val="0089514A"/>
    <w:rsid w:val="008969F4"/>
    <w:rsid w:val="008A6659"/>
    <w:rsid w:val="008A6971"/>
    <w:rsid w:val="008B331B"/>
    <w:rsid w:val="008B5A83"/>
    <w:rsid w:val="008B5FDB"/>
    <w:rsid w:val="008C05CD"/>
    <w:rsid w:val="008C53D7"/>
    <w:rsid w:val="008C6468"/>
    <w:rsid w:val="008D3EC4"/>
    <w:rsid w:val="008D45D3"/>
    <w:rsid w:val="008E738D"/>
    <w:rsid w:val="00901673"/>
    <w:rsid w:val="00903315"/>
    <w:rsid w:val="0090424A"/>
    <w:rsid w:val="00904406"/>
    <w:rsid w:val="009053FD"/>
    <w:rsid w:val="00906DB8"/>
    <w:rsid w:val="00907B85"/>
    <w:rsid w:val="00907F2B"/>
    <w:rsid w:val="0091029F"/>
    <w:rsid w:val="0091641C"/>
    <w:rsid w:val="00924646"/>
    <w:rsid w:val="00927F70"/>
    <w:rsid w:val="00934CE6"/>
    <w:rsid w:val="00937584"/>
    <w:rsid w:val="00940CB7"/>
    <w:rsid w:val="00941E30"/>
    <w:rsid w:val="0094421A"/>
    <w:rsid w:val="0094499C"/>
    <w:rsid w:val="00944CBD"/>
    <w:rsid w:val="00946C9B"/>
    <w:rsid w:val="00957C5B"/>
    <w:rsid w:val="00957E30"/>
    <w:rsid w:val="00961014"/>
    <w:rsid w:val="00964164"/>
    <w:rsid w:val="00965FE3"/>
    <w:rsid w:val="00982B19"/>
    <w:rsid w:val="009A0E75"/>
    <w:rsid w:val="009A28D8"/>
    <w:rsid w:val="009A2FF4"/>
    <w:rsid w:val="009A3F62"/>
    <w:rsid w:val="009A6B3C"/>
    <w:rsid w:val="009B083F"/>
    <w:rsid w:val="009B3A54"/>
    <w:rsid w:val="009B4D37"/>
    <w:rsid w:val="009B51E9"/>
    <w:rsid w:val="009C1274"/>
    <w:rsid w:val="009C2BE4"/>
    <w:rsid w:val="009C3E3F"/>
    <w:rsid w:val="009D3D2A"/>
    <w:rsid w:val="009D3E94"/>
    <w:rsid w:val="009D47E3"/>
    <w:rsid w:val="009D5D49"/>
    <w:rsid w:val="009E13FF"/>
    <w:rsid w:val="009E38A2"/>
    <w:rsid w:val="009E3F69"/>
    <w:rsid w:val="009F3D6E"/>
    <w:rsid w:val="009F4453"/>
    <w:rsid w:val="00A01963"/>
    <w:rsid w:val="00A01E5C"/>
    <w:rsid w:val="00A15258"/>
    <w:rsid w:val="00A1718F"/>
    <w:rsid w:val="00A367E1"/>
    <w:rsid w:val="00A40120"/>
    <w:rsid w:val="00A44C72"/>
    <w:rsid w:val="00A4789D"/>
    <w:rsid w:val="00A52D57"/>
    <w:rsid w:val="00A5578B"/>
    <w:rsid w:val="00A61A25"/>
    <w:rsid w:val="00A61F99"/>
    <w:rsid w:val="00A6415B"/>
    <w:rsid w:val="00A71ACC"/>
    <w:rsid w:val="00A739AF"/>
    <w:rsid w:val="00A74B1D"/>
    <w:rsid w:val="00A755DA"/>
    <w:rsid w:val="00A763D9"/>
    <w:rsid w:val="00A8144D"/>
    <w:rsid w:val="00A82E22"/>
    <w:rsid w:val="00A83312"/>
    <w:rsid w:val="00A84A51"/>
    <w:rsid w:val="00A85F92"/>
    <w:rsid w:val="00A87BCF"/>
    <w:rsid w:val="00A90EA9"/>
    <w:rsid w:val="00A92459"/>
    <w:rsid w:val="00A9343A"/>
    <w:rsid w:val="00AA5E24"/>
    <w:rsid w:val="00AA7E44"/>
    <w:rsid w:val="00AB53E6"/>
    <w:rsid w:val="00AB708B"/>
    <w:rsid w:val="00AC4C14"/>
    <w:rsid w:val="00AC509C"/>
    <w:rsid w:val="00AC5A78"/>
    <w:rsid w:val="00AD19F2"/>
    <w:rsid w:val="00AE3712"/>
    <w:rsid w:val="00AE4525"/>
    <w:rsid w:val="00AF1C01"/>
    <w:rsid w:val="00B02A00"/>
    <w:rsid w:val="00B07866"/>
    <w:rsid w:val="00B10D25"/>
    <w:rsid w:val="00B116C3"/>
    <w:rsid w:val="00B1294A"/>
    <w:rsid w:val="00B16299"/>
    <w:rsid w:val="00B16906"/>
    <w:rsid w:val="00B1743F"/>
    <w:rsid w:val="00B200A3"/>
    <w:rsid w:val="00B204CA"/>
    <w:rsid w:val="00B20DAA"/>
    <w:rsid w:val="00B22A73"/>
    <w:rsid w:val="00B249B1"/>
    <w:rsid w:val="00B336FC"/>
    <w:rsid w:val="00B34230"/>
    <w:rsid w:val="00B418D5"/>
    <w:rsid w:val="00B43BA8"/>
    <w:rsid w:val="00B47213"/>
    <w:rsid w:val="00B503C2"/>
    <w:rsid w:val="00B52EC6"/>
    <w:rsid w:val="00B53577"/>
    <w:rsid w:val="00B56948"/>
    <w:rsid w:val="00B612B7"/>
    <w:rsid w:val="00B64546"/>
    <w:rsid w:val="00B66766"/>
    <w:rsid w:val="00B7662B"/>
    <w:rsid w:val="00B80C60"/>
    <w:rsid w:val="00B81D20"/>
    <w:rsid w:val="00B8355D"/>
    <w:rsid w:val="00B87A96"/>
    <w:rsid w:val="00B92D51"/>
    <w:rsid w:val="00BA2E19"/>
    <w:rsid w:val="00BA2EFF"/>
    <w:rsid w:val="00BB0983"/>
    <w:rsid w:val="00BB5BB3"/>
    <w:rsid w:val="00BB5DEB"/>
    <w:rsid w:val="00BB7CB7"/>
    <w:rsid w:val="00BC50D8"/>
    <w:rsid w:val="00BC5C0F"/>
    <w:rsid w:val="00BE03C3"/>
    <w:rsid w:val="00BE0CBB"/>
    <w:rsid w:val="00BF0E4F"/>
    <w:rsid w:val="00BF1139"/>
    <w:rsid w:val="00BF21D7"/>
    <w:rsid w:val="00BF540E"/>
    <w:rsid w:val="00BF5593"/>
    <w:rsid w:val="00C075C4"/>
    <w:rsid w:val="00C07A74"/>
    <w:rsid w:val="00C103B0"/>
    <w:rsid w:val="00C13A6A"/>
    <w:rsid w:val="00C15E77"/>
    <w:rsid w:val="00C1794C"/>
    <w:rsid w:val="00C214FD"/>
    <w:rsid w:val="00C27219"/>
    <w:rsid w:val="00C30DA9"/>
    <w:rsid w:val="00C31986"/>
    <w:rsid w:val="00C43FEE"/>
    <w:rsid w:val="00C61FB1"/>
    <w:rsid w:val="00C64C11"/>
    <w:rsid w:val="00C65429"/>
    <w:rsid w:val="00C65D74"/>
    <w:rsid w:val="00C77155"/>
    <w:rsid w:val="00C7760C"/>
    <w:rsid w:val="00C80A0F"/>
    <w:rsid w:val="00C80D72"/>
    <w:rsid w:val="00C84BD1"/>
    <w:rsid w:val="00CA1743"/>
    <w:rsid w:val="00CA5C05"/>
    <w:rsid w:val="00CC055D"/>
    <w:rsid w:val="00CC0E09"/>
    <w:rsid w:val="00CC46E7"/>
    <w:rsid w:val="00CC55A0"/>
    <w:rsid w:val="00CD031F"/>
    <w:rsid w:val="00CD0A52"/>
    <w:rsid w:val="00CD1753"/>
    <w:rsid w:val="00CD1EE2"/>
    <w:rsid w:val="00CD305E"/>
    <w:rsid w:val="00CD7051"/>
    <w:rsid w:val="00CE1B4A"/>
    <w:rsid w:val="00CE23BC"/>
    <w:rsid w:val="00CE47E1"/>
    <w:rsid w:val="00CE4C05"/>
    <w:rsid w:val="00CF0829"/>
    <w:rsid w:val="00CF5080"/>
    <w:rsid w:val="00D01A78"/>
    <w:rsid w:val="00D13703"/>
    <w:rsid w:val="00D1649E"/>
    <w:rsid w:val="00D2568A"/>
    <w:rsid w:val="00D3342D"/>
    <w:rsid w:val="00D3491F"/>
    <w:rsid w:val="00D350D2"/>
    <w:rsid w:val="00D45D27"/>
    <w:rsid w:val="00D51743"/>
    <w:rsid w:val="00D56AD1"/>
    <w:rsid w:val="00D626AF"/>
    <w:rsid w:val="00D66BBF"/>
    <w:rsid w:val="00D704DB"/>
    <w:rsid w:val="00D752FA"/>
    <w:rsid w:val="00D7578A"/>
    <w:rsid w:val="00D80324"/>
    <w:rsid w:val="00D867A2"/>
    <w:rsid w:val="00D912A8"/>
    <w:rsid w:val="00D97C36"/>
    <w:rsid w:val="00DA71EA"/>
    <w:rsid w:val="00DB2F3A"/>
    <w:rsid w:val="00DC0959"/>
    <w:rsid w:val="00DC5E2E"/>
    <w:rsid w:val="00DC66E7"/>
    <w:rsid w:val="00DC6F88"/>
    <w:rsid w:val="00DD6F5D"/>
    <w:rsid w:val="00DE58F1"/>
    <w:rsid w:val="00DE7538"/>
    <w:rsid w:val="00DE78F4"/>
    <w:rsid w:val="00DF5F7C"/>
    <w:rsid w:val="00E01F86"/>
    <w:rsid w:val="00E03180"/>
    <w:rsid w:val="00E03D1D"/>
    <w:rsid w:val="00E043A1"/>
    <w:rsid w:val="00E04720"/>
    <w:rsid w:val="00E17F9C"/>
    <w:rsid w:val="00E20167"/>
    <w:rsid w:val="00E235B3"/>
    <w:rsid w:val="00E23EF5"/>
    <w:rsid w:val="00E23FCD"/>
    <w:rsid w:val="00E27865"/>
    <w:rsid w:val="00E31601"/>
    <w:rsid w:val="00E327E6"/>
    <w:rsid w:val="00E40851"/>
    <w:rsid w:val="00E40F23"/>
    <w:rsid w:val="00E45FD3"/>
    <w:rsid w:val="00E46F6B"/>
    <w:rsid w:val="00E57726"/>
    <w:rsid w:val="00E61A90"/>
    <w:rsid w:val="00E62003"/>
    <w:rsid w:val="00E622A8"/>
    <w:rsid w:val="00E65D9D"/>
    <w:rsid w:val="00E74895"/>
    <w:rsid w:val="00E858A6"/>
    <w:rsid w:val="00E86E4B"/>
    <w:rsid w:val="00E9126E"/>
    <w:rsid w:val="00EA2A46"/>
    <w:rsid w:val="00EA365E"/>
    <w:rsid w:val="00EA7710"/>
    <w:rsid w:val="00EB1E2E"/>
    <w:rsid w:val="00EB470A"/>
    <w:rsid w:val="00ED12C6"/>
    <w:rsid w:val="00ED2300"/>
    <w:rsid w:val="00ED775C"/>
    <w:rsid w:val="00EF00FA"/>
    <w:rsid w:val="00F0604A"/>
    <w:rsid w:val="00F1146F"/>
    <w:rsid w:val="00F15CB8"/>
    <w:rsid w:val="00F21BD0"/>
    <w:rsid w:val="00F25952"/>
    <w:rsid w:val="00F27872"/>
    <w:rsid w:val="00F34A95"/>
    <w:rsid w:val="00F573F5"/>
    <w:rsid w:val="00F5772F"/>
    <w:rsid w:val="00F600FD"/>
    <w:rsid w:val="00F60EFA"/>
    <w:rsid w:val="00F61B04"/>
    <w:rsid w:val="00F62D8E"/>
    <w:rsid w:val="00F7229E"/>
    <w:rsid w:val="00F7625B"/>
    <w:rsid w:val="00F76E93"/>
    <w:rsid w:val="00F80D86"/>
    <w:rsid w:val="00F83BCB"/>
    <w:rsid w:val="00F8483B"/>
    <w:rsid w:val="00F9241D"/>
    <w:rsid w:val="00F943FC"/>
    <w:rsid w:val="00F9451E"/>
    <w:rsid w:val="00F94DA1"/>
    <w:rsid w:val="00FA74A2"/>
    <w:rsid w:val="00FB1897"/>
    <w:rsid w:val="00FC2A57"/>
    <w:rsid w:val="00FC5730"/>
    <w:rsid w:val="00FD3512"/>
    <w:rsid w:val="00FD4319"/>
    <w:rsid w:val="00FD7C49"/>
    <w:rsid w:val="00FE16E4"/>
    <w:rsid w:val="00FE37C9"/>
    <w:rsid w:val="00FE61BB"/>
    <w:rsid w:val="00FE6679"/>
    <w:rsid w:val="00FE72B6"/>
    <w:rsid w:val="00FF2D8E"/>
    <w:rsid w:val="052C9983"/>
    <w:rsid w:val="05A3FBC7"/>
    <w:rsid w:val="18CBF14C"/>
    <w:rsid w:val="1AF6F2DB"/>
    <w:rsid w:val="2F246F14"/>
    <w:rsid w:val="4316A450"/>
    <w:rsid w:val="6AA8E620"/>
    <w:rsid w:val="7BDF0B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B1A77"/>
  <w15:chartTrackingRefBased/>
  <w15:docId w15:val="{FE3BE883-5F73-4415-B0A3-8F3CC083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1E"/>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5FDB"/>
    <w:pPr>
      <w:tabs>
        <w:tab w:val="center" w:pos="4419"/>
        <w:tab w:val="right" w:pos="8838"/>
      </w:tabs>
    </w:pPr>
  </w:style>
  <w:style w:type="character" w:customStyle="1" w:styleId="EncabezadoCar">
    <w:name w:val="Encabezado Car"/>
    <w:basedOn w:val="Fuentedeprrafopredeter"/>
    <w:link w:val="Encabezado"/>
    <w:uiPriority w:val="99"/>
    <w:rsid w:val="008B5FDB"/>
  </w:style>
  <w:style w:type="paragraph" w:styleId="Piedepgina">
    <w:name w:val="footer"/>
    <w:basedOn w:val="Normal"/>
    <w:link w:val="PiedepginaCar"/>
    <w:uiPriority w:val="99"/>
    <w:unhideWhenUsed/>
    <w:rsid w:val="008B5FDB"/>
    <w:pPr>
      <w:tabs>
        <w:tab w:val="center" w:pos="4419"/>
        <w:tab w:val="right" w:pos="8838"/>
      </w:tabs>
    </w:pPr>
  </w:style>
  <w:style w:type="character" w:customStyle="1" w:styleId="PiedepginaCar">
    <w:name w:val="Pie de página Car"/>
    <w:basedOn w:val="Fuentedeprrafopredeter"/>
    <w:link w:val="Piedepgina"/>
    <w:uiPriority w:val="99"/>
    <w:rsid w:val="008B5FDB"/>
  </w:style>
  <w:style w:type="paragraph" w:styleId="NormalWeb">
    <w:name w:val="Normal (Web)"/>
    <w:basedOn w:val="Normal"/>
    <w:uiPriority w:val="99"/>
    <w:unhideWhenUsed/>
    <w:rsid w:val="008B5FDB"/>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locked/>
    <w:rsid w:val="008B5FDB"/>
    <w:rPr>
      <w:rFonts w:ascii="Times New Roman" w:eastAsia="Times New Roman" w:hAnsi="Times New Roman" w:cs="Times New Roman"/>
      <w:sz w:val="20"/>
      <w:szCs w:val="20"/>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B5FDB"/>
    <w:rPr>
      <w:sz w:val="20"/>
      <w:szCs w:val="20"/>
      <w:lang w:val="es-ES" w:eastAsia="es-ES"/>
    </w:rPr>
  </w:style>
  <w:style w:type="character" w:customStyle="1" w:styleId="TextonotapieCar1">
    <w:name w:val="Texto nota pie Car1"/>
    <w:basedOn w:val="Fuentedeprrafopredeter"/>
    <w:uiPriority w:val="99"/>
    <w:semiHidden/>
    <w:rsid w:val="008B5FDB"/>
    <w:rPr>
      <w:sz w:val="20"/>
      <w:szCs w:val="20"/>
    </w:rPr>
  </w:style>
  <w:style w:type="paragraph" w:customStyle="1" w:styleId="Notaapie">
    <w:name w:val="Nota a pie"/>
    <w:basedOn w:val="Textonotapie"/>
    <w:uiPriority w:val="99"/>
    <w:rsid w:val="008B5FDB"/>
    <w:pPr>
      <w:ind w:left="180"/>
      <w:jc w:val="both"/>
    </w:pPr>
    <w:rPr>
      <w:rFonts w:ascii="Arial Narrow" w:hAnsi="Arial Narrow"/>
      <w:b/>
      <w:sz w:val="16"/>
      <w:szCs w:val="16"/>
    </w:rPr>
  </w:style>
  <w:style w:type="character" w:customStyle="1" w:styleId="Refdenotaalpie1">
    <w:name w:val="Ref. de nota al pie1"/>
    <w:aliases w:val="Ref,de nota al pie,註腳內容,FC,16 Point,Superscript 6 Point,Ref.,de,nota,al,pie,Texto,Char,ftref,Referencia nota al pie,Car Car Car Car Car Car Car Car Car Car Car Car Car Car Car1,Car Car1 C,Car2 Car1,C1,Ca Ca,Car1,Car21"/>
    <w:qFormat/>
    <w:rsid w:val="008B5FDB"/>
    <w:rPr>
      <w:vertAlign w:val="superscript"/>
    </w:rPr>
  </w:style>
  <w:style w:type="character" w:customStyle="1" w:styleId="apple-tab-span">
    <w:name w:val="apple-tab-span"/>
    <w:rsid w:val="008B5FDB"/>
  </w:style>
  <w:style w:type="character" w:styleId="Refdenotaalpie">
    <w:name w:val="footnote reference"/>
    <w:aliases w:val="Texto nota pie1"/>
    <w:link w:val="Texto1"/>
    <w:uiPriority w:val="99"/>
    <w:unhideWhenUsed/>
    <w:qFormat/>
    <w:rsid w:val="008B5FDB"/>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F158F"/>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2F158F"/>
    <w:pPr>
      <w:spacing w:after="200" w:line="276" w:lineRule="auto"/>
      <w:ind w:left="720"/>
      <w:contextualSpacing/>
    </w:pPr>
  </w:style>
  <w:style w:type="paragraph" w:styleId="Textonotaalfinal">
    <w:name w:val="endnote text"/>
    <w:basedOn w:val="Normal"/>
    <w:link w:val="TextonotaalfinalCar"/>
    <w:uiPriority w:val="99"/>
    <w:unhideWhenUsed/>
    <w:rsid w:val="00965FE3"/>
    <w:rPr>
      <w:color w:val="000000"/>
      <w:sz w:val="20"/>
      <w:szCs w:val="20"/>
    </w:rPr>
  </w:style>
  <w:style w:type="character" w:customStyle="1" w:styleId="TextonotaalfinalCar">
    <w:name w:val="Texto nota al final Car"/>
    <w:basedOn w:val="Fuentedeprrafopredeter"/>
    <w:link w:val="Textonotaalfinal"/>
    <w:uiPriority w:val="99"/>
    <w:rsid w:val="00965FE3"/>
    <w:rPr>
      <w:rFonts w:ascii="Times New Roman" w:eastAsia="Times New Roman" w:hAnsi="Times New Roman" w:cs="Times New Roman"/>
      <w:color w:val="000000"/>
      <w:sz w:val="20"/>
      <w:szCs w:val="20"/>
      <w:lang w:eastAsia="es-PE"/>
    </w:rPr>
  </w:style>
  <w:style w:type="paragraph" w:customStyle="1" w:styleId="cuerpo">
    <w:name w:val="cuerpo"/>
    <w:basedOn w:val="Normal"/>
    <w:rsid w:val="00965FE3"/>
    <w:pPr>
      <w:spacing w:before="100" w:beforeAutospacing="1" w:after="100" w:afterAutospacing="1"/>
    </w:pPr>
  </w:style>
  <w:style w:type="paragraph" w:styleId="Sinespaciado">
    <w:name w:val="No Spacing"/>
    <w:uiPriority w:val="1"/>
    <w:qFormat/>
    <w:rsid w:val="00965FE3"/>
    <w:pPr>
      <w:spacing w:after="0" w:line="240" w:lineRule="auto"/>
    </w:pPr>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65FE3"/>
    <w:rPr>
      <w:vertAlign w:val="superscript"/>
    </w:rPr>
  </w:style>
  <w:style w:type="character" w:customStyle="1" w:styleId="Ninguno">
    <w:name w:val="Ninguno"/>
    <w:autoRedefine/>
    <w:rsid w:val="003652AE"/>
  </w:style>
  <w:style w:type="paragraph" w:styleId="Revisin">
    <w:name w:val="Revision"/>
    <w:hidden/>
    <w:uiPriority w:val="99"/>
    <w:semiHidden/>
    <w:rsid w:val="00AB708B"/>
    <w:pPr>
      <w:spacing w:after="0" w:line="240" w:lineRule="auto"/>
    </w:pPr>
  </w:style>
  <w:style w:type="paragraph" w:styleId="Textodeglobo">
    <w:name w:val="Balloon Text"/>
    <w:basedOn w:val="Normal"/>
    <w:link w:val="TextodegloboCar"/>
    <w:uiPriority w:val="99"/>
    <w:semiHidden/>
    <w:unhideWhenUsed/>
    <w:rsid w:val="00AB708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708B"/>
    <w:rPr>
      <w:rFonts w:ascii="Segoe UI" w:hAnsi="Segoe UI" w:cs="Segoe UI"/>
      <w:sz w:val="18"/>
      <w:szCs w:val="18"/>
    </w:rPr>
  </w:style>
  <w:style w:type="character" w:styleId="Refdecomentario">
    <w:name w:val="annotation reference"/>
    <w:basedOn w:val="Fuentedeprrafopredeter"/>
    <w:uiPriority w:val="99"/>
    <w:semiHidden/>
    <w:unhideWhenUsed/>
    <w:rsid w:val="00E622A8"/>
    <w:rPr>
      <w:sz w:val="16"/>
      <w:szCs w:val="16"/>
    </w:rPr>
  </w:style>
  <w:style w:type="paragraph" w:styleId="Textocomentario">
    <w:name w:val="annotation text"/>
    <w:basedOn w:val="Normal"/>
    <w:link w:val="TextocomentarioCar"/>
    <w:uiPriority w:val="99"/>
    <w:unhideWhenUsed/>
    <w:rsid w:val="00E622A8"/>
    <w:rPr>
      <w:sz w:val="20"/>
      <w:szCs w:val="20"/>
    </w:rPr>
  </w:style>
  <w:style w:type="character" w:customStyle="1" w:styleId="TextocomentarioCar">
    <w:name w:val="Texto comentario Car"/>
    <w:basedOn w:val="Fuentedeprrafopredeter"/>
    <w:link w:val="Textocomentario"/>
    <w:uiPriority w:val="99"/>
    <w:rsid w:val="00E622A8"/>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622A8"/>
    <w:rPr>
      <w:b/>
      <w:bCs/>
    </w:rPr>
  </w:style>
  <w:style w:type="character" w:customStyle="1" w:styleId="AsuntodelcomentarioCar">
    <w:name w:val="Asunto del comentario Car"/>
    <w:basedOn w:val="TextocomentarioCar"/>
    <w:link w:val="Asuntodelcomentario"/>
    <w:uiPriority w:val="99"/>
    <w:semiHidden/>
    <w:rsid w:val="00E622A8"/>
    <w:rPr>
      <w:rFonts w:ascii="Times New Roman" w:eastAsia="Times New Roman" w:hAnsi="Times New Roman" w:cs="Times New Roman"/>
      <w:b/>
      <w:bCs/>
      <w:sz w:val="20"/>
      <w:szCs w:val="20"/>
      <w:lang w:eastAsia="es-PE"/>
    </w:rPr>
  </w:style>
  <w:style w:type="character" w:styleId="Hipervnculo">
    <w:name w:val="Hyperlink"/>
    <w:basedOn w:val="Fuentedeprrafopredeter"/>
    <w:uiPriority w:val="99"/>
    <w:unhideWhenUsed/>
    <w:rsid w:val="00085FFF"/>
    <w:rPr>
      <w:color w:val="0563C1" w:themeColor="hyperlink"/>
      <w:u w:val="single"/>
    </w:rPr>
  </w:style>
  <w:style w:type="character" w:customStyle="1" w:styleId="Mencinsinresolver1">
    <w:name w:val="Mención sin resolver1"/>
    <w:basedOn w:val="Fuentedeprrafopredeter"/>
    <w:uiPriority w:val="99"/>
    <w:semiHidden/>
    <w:unhideWhenUsed/>
    <w:rsid w:val="00085FFF"/>
    <w:rPr>
      <w:color w:val="605E5C"/>
      <w:shd w:val="clear" w:color="auto" w:fill="E1DFDD"/>
    </w:rPr>
  </w:style>
  <w:style w:type="table" w:styleId="Tablaconcuadrcula">
    <w:name w:val="Table Grid"/>
    <w:basedOn w:val="Tablanormal"/>
    <w:uiPriority w:val="39"/>
    <w:rsid w:val="006D3D40"/>
    <w:pPr>
      <w:spacing w:after="0" w:line="240" w:lineRule="auto"/>
    </w:pPr>
    <w:rPr>
      <w:rFonts w:ascii="Arial" w:eastAsia="Arial" w:hAnsi="Arial" w:cs="Arial"/>
      <w:color w:val="00000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789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850727">
      <w:bodyDiv w:val="1"/>
      <w:marLeft w:val="0"/>
      <w:marRight w:val="0"/>
      <w:marTop w:val="0"/>
      <w:marBottom w:val="0"/>
      <w:divBdr>
        <w:top w:val="none" w:sz="0" w:space="0" w:color="auto"/>
        <w:left w:val="none" w:sz="0" w:space="0" w:color="auto"/>
        <w:bottom w:val="none" w:sz="0" w:space="0" w:color="auto"/>
        <w:right w:val="none" w:sz="0" w:space="0" w:color="auto"/>
      </w:divBdr>
      <w:divsChild>
        <w:div w:id="454375916">
          <w:marLeft w:val="0"/>
          <w:marRight w:val="0"/>
          <w:marTop w:val="0"/>
          <w:marBottom w:val="0"/>
          <w:divBdr>
            <w:top w:val="none" w:sz="0" w:space="0" w:color="auto"/>
            <w:left w:val="none" w:sz="0" w:space="0" w:color="auto"/>
            <w:bottom w:val="none" w:sz="0" w:space="0" w:color="auto"/>
            <w:right w:val="none" w:sz="0" w:space="0" w:color="auto"/>
          </w:divBdr>
        </w:div>
      </w:divsChild>
    </w:div>
    <w:div w:id="713425943">
      <w:bodyDiv w:val="1"/>
      <w:marLeft w:val="0"/>
      <w:marRight w:val="0"/>
      <w:marTop w:val="0"/>
      <w:marBottom w:val="0"/>
      <w:divBdr>
        <w:top w:val="none" w:sz="0" w:space="0" w:color="auto"/>
        <w:left w:val="none" w:sz="0" w:space="0" w:color="auto"/>
        <w:bottom w:val="none" w:sz="0" w:space="0" w:color="auto"/>
        <w:right w:val="none" w:sz="0" w:space="0" w:color="auto"/>
      </w:divBdr>
      <w:divsChild>
        <w:div w:id="595752272">
          <w:marLeft w:val="0"/>
          <w:marRight w:val="0"/>
          <w:marTop w:val="0"/>
          <w:marBottom w:val="0"/>
          <w:divBdr>
            <w:top w:val="none" w:sz="0" w:space="0" w:color="auto"/>
            <w:left w:val="none" w:sz="0" w:space="0" w:color="auto"/>
            <w:bottom w:val="none" w:sz="0" w:space="0" w:color="auto"/>
            <w:right w:val="none" w:sz="0" w:space="0" w:color="auto"/>
          </w:divBdr>
        </w:div>
      </w:divsChild>
    </w:div>
    <w:div w:id="819079751">
      <w:bodyDiv w:val="1"/>
      <w:marLeft w:val="0"/>
      <w:marRight w:val="0"/>
      <w:marTop w:val="0"/>
      <w:marBottom w:val="0"/>
      <w:divBdr>
        <w:top w:val="none" w:sz="0" w:space="0" w:color="auto"/>
        <w:left w:val="none" w:sz="0" w:space="0" w:color="auto"/>
        <w:bottom w:val="none" w:sz="0" w:space="0" w:color="auto"/>
        <w:right w:val="none" w:sz="0" w:space="0" w:color="auto"/>
      </w:divBdr>
    </w:div>
    <w:div w:id="821234986">
      <w:bodyDiv w:val="1"/>
      <w:marLeft w:val="0"/>
      <w:marRight w:val="0"/>
      <w:marTop w:val="0"/>
      <w:marBottom w:val="0"/>
      <w:divBdr>
        <w:top w:val="none" w:sz="0" w:space="0" w:color="auto"/>
        <w:left w:val="none" w:sz="0" w:space="0" w:color="auto"/>
        <w:bottom w:val="none" w:sz="0" w:space="0" w:color="auto"/>
        <w:right w:val="none" w:sz="0" w:space="0" w:color="auto"/>
      </w:divBdr>
    </w:div>
    <w:div w:id="1411080923">
      <w:bodyDiv w:val="1"/>
      <w:marLeft w:val="0"/>
      <w:marRight w:val="0"/>
      <w:marTop w:val="0"/>
      <w:marBottom w:val="0"/>
      <w:divBdr>
        <w:top w:val="none" w:sz="0" w:space="0" w:color="auto"/>
        <w:left w:val="none" w:sz="0" w:space="0" w:color="auto"/>
        <w:bottom w:val="none" w:sz="0" w:space="0" w:color="auto"/>
        <w:right w:val="none" w:sz="0" w:space="0" w:color="auto"/>
      </w:divBdr>
    </w:div>
    <w:div w:id="1816487814">
      <w:bodyDiv w:val="1"/>
      <w:marLeft w:val="0"/>
      <w:marRight w:val="0"/>
      <w:marTop w:val="0"/>
      <w:marBottom w:val="0"/>
      <w:divBdr>
        <w:top w:val="none" w:sz="0" w:space="0" w:color="auto"/>
        <w:left w:val="none" w:sz="0" w:space="0" w:color="auto"/>
        <w:bottom w:val="none" w:sz="0" w:space="0" w:color="auto"/>
        <w:right w:val="none" w:sz="0" w:space="0" w:color="auto"/>
      </w:divBdr>
    </w:div>
    <w:div w:id="1878734640">
      <w:bodyDiv w:val="1"/>
      <w:marLeft w:val="0"/>
      <w:marRight w:val="0"/>
      <w:marTop w:val="0"/>
      <w:marBottom w:val="0"/>
      <w:divBdr>
        <w:top w:val="none" w:sz="0" w:space="0" w:color="auto"/>
        <w:left w:val="none" w:sz="0" w:space="0" w:color="auto"/>
        <w:bottom w:val="none" w:sz="0" w:space="0" w:color="auto"/>
        <w:right w:val="none" w:sz="0" w:space="0" w:color="auto"/>
      </w:divBdr>
    </w:div>
    <w:div w:id="197829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D53DSPH32EA6-477224038-5679</_dlc_DocId>
    <_dlc_DocIdUrl xmlns="d6ca5d36-5c9f-4653-bec8-1cb66b9015e0">
      <Url>https://indecopi.sharepoint.com/sites/cc1_docs/_layouts/15/DocIdRedir.aspx?ID=D53DSPH32EA6-477224038-5679</Url>
      <Description>D53DSPH32EA6-477224038-5679</Description>
    </_dlc_DocIdUrl>
    <_dlc_DocIdPersistId xmlns="d6ca5d36-5c9f-4653-bec8-1cb66b9015e0">false</_dlc_DocIdPersistI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FDF8EC0721C1024B8E5C0ED88AB336B5" ma:contentTypeVersion="10" ma:contentTypeDescription="Crear nuevo documento." ma:contentTypeScope="" ma:versionID="647e9588e8fa6244f387ca9296f37328">
  <xsd:schema xmlns:xsd="http://www.w3.org/2001/XMLSchema" xmlns:xs="http://www.w3.org/2001/XMLSchema" xmlns:p="http://schemas.microsoft.com/office/2006/metadata/properties" xmlns:ns2="d6ca5d36-5c9f-4653-bec8-1cb66b9015e0" xmlns:ns3="058a09ca-2265-475f-9d49-654a64812a9e" targetNamespace="http://schemas.microsoft.com/office/2006/metadata/properties" ma:root="true" ma:fieldsID="bf1a3483d6b875bd348ab1a7a5a58f02" ns2:_="" ns3:_="">
    <xsd:import namespace="d6ca5d36-5c9f-4653-bec8-1cb66b9015e0"/>
    <xsd:import namespace="058a09ca-2265-475f-9d49-654a64812a9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a09ca-2265-475f-9d49-654a64812a9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C8FC09-A3D7-4553-8C08-8E603300CA55}">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24BE2DE8-C5A1-4E9A-A44C-C3D4340C4C22}">
  <ds:schemaRefs>
    <ds:schemaRef ds:uri="http://schemas.microsoft.com/sharepoint/v3/contenttype/forms"/>
  </ds:schemaRefs>
</ds:datastoreItem>
</file>

<file path=customXml/itemProps3.xml><?xml version="1.0" encoding="utf-8"?>
<ds:datastoreItem xmlns:ds="http://schemas.openxmlformats.org/officeDocument/2006/customXml" ds:itemID="{36B794C6-66F2-4F7F-87BC-4E7ADEAE77E4}">
  <ds:schemaRefs>
    <ds:schemaRef ds:uri="http://schemas.microsoft.com/sharepoint/events"/>
  </ds:schemaRefs>
</ds:datastoreItem>
</file>

<file path=customXml/itemProps4.xml><?xml version="1.0" encoding="utf-8"?>
<ds:datastoreItem xmlns:ds="http://schemas.openxmlformats.org/officeDocument/2006/customXml" ds:itemID="{A5B2D9DD-EEB3-4E48-AAD7-EE34DEFDE49C}">
  <ds:schemaRefs>
    <ds:schemaRef ds:uri="http://schemas.openxmlformats.org/officeDocument/2006/bibliography"/>
  </ds:schemaRefs>
</ds:datastoreItem>
</file>

<file path=customXml/itemProps5.xml><?xml version="1.0" encoding="utf-8"?>
<ds:datastoreItem xmlns:ds="http://schemas.openxmlformats.org/officeDocument/2006/customXml" ds:itemID="{EE98C482-FE51-4F01-8883-0A8168E38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58a09ca-2265-475f-9d49-654a64812a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3495</Words>
  <Characters>19227</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Murillo Castillo</dc:creator>
  <cp:keywords/>
  <dc:description/>
  <cp:lastModifiedBy>José David Chávez Quispe</cp:lastModifiedBy>
  <cp:revision>12</cp:revision>
  <dcterms:created xsi:type="dcterms:W3CDTF">2022-07-19T16:54:00Z</dcterms:created>
  <dcterms:modified xsi:type="dcterms:W3CDTF">2025-10-24T00:45:00Z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0x010100FDF8EC0721C1024B8E5C0ED88AB336B5</vt:lpwstr>
  </property>
  <property fmtid="{D5CDD505-2E9C-101B-9397-08002B2CF9AE}" pid="3" name="_dlc_DocIdItemGuid">
    <vt:lpwstr>894c0033-f4f0-4e9b-a6af-37703564680c</vt:lpwstr>
  </property>
  <property fmtid="{D5CDD505-2E9C-101B-9397-08002B2CF9AE}" pid="4" name="AuthorIds_UIVersion_1536">
    <vt:lpwstr>133</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AuthorIds_UIVersion_2048">
    <vt:lpwstr>44</vt:lpwstr>
  </property>
  <property fmtid="{D5CDD505-2E9C-101B-9397-08002B2CF9AE}" pid="10" name="AuthorIds_UIVersion_3584">
    <vt:lpwstr>133</vt:lpwstr>
  </property>
  <property fmtid="{D5CDD505-2E9C-101B-9397-08002B2CF9AE}" pid="11" name="AuthorIds_UIVersion_512">
    <vt:lpwstr>81</vt:lpwstr>
  </property>
  <property fmtid="{D5CDD505-2E9C-101B-9397-08002B2CF9AE}" pid="12" name="AuthorIds_UIVersion_3072">
    <vt:lpwstr>23</vt:lpwstr>
  </property>
  <property fmtid="{D5CDD505-2E9C-101B-9397-08002B2CF9AE}" pid="13" name="AuthorIds_UIVersion_4096">
    <vt:lpwstr>81</vt:lpwstr>
  </property>
</Properties>
</file>