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0E2D04" w14:textId="25BC8244" w:rsidR="00CB472A" w:rsidRPr="00684135" w:rsidRDefault="00CB472A" w:rsidP="00684135">
      <w:pPr>
        <w:tabs>
          <w:tab w:val="left" w:pos="1701"/>
          <w:tab w:val="left" w:pos="2127"/>
        </w:tabs>
        <w:jc w:val="both"/>
        <w:rPr>
          <w:rFonts w:ascii="Arial Narrow" w:hAnsi="Arial Narrow"/>
          <w:sz w:val="20"/>
          <w:szCs w:val="20"/>
        </w:rPr>
      </w:pPr>
      <w:r w:rsidRPr="00684135">
        <w:rPr>
          <w:rFonts w:ascii="Arial Narrow" w:eastAsia="Arial Narrow" w:hAnsi="Arial Narrow" w:cs="Arial Narrow"/>
          <w:b/>
          <w:sz w:val="20"/>
          <w:szCs w:val="20"/>
        </w:rPr>
        <w:t>EXPEDIENTE N°</w:t>
      </w:r>
      <w:r w:rsidRPr="00684135">
        <w:rPr>
          <w:rFonts w:ascii="Arial Narrow" w:eastAsia="Arial Narrow" w:hAnsi="Arial Narrow" w:cs="Arial Narrow"/>
          <w:b/>
          <w:sz w:val="20"/>
          <w:szCs w:val="20"/>
        </w:rPr>
        <w:tab/>
        <w:t xml:space="preserve">:  </w:t>
      </w:r>
      <w:r w:rsidR="00124ED7" w:rsidRPr="00684135">
        <w:rPr>
          <w:rFonts w:ascii="Arial Narrow" w:eastAsia="Arial Narrow" w:hAnsi="Arial Narrow" w:cs="Arial Narrow"/>
          <w:b/>
          <w:sz w:val="20"/>
          <w:szCs w:val="20"/>
        </w:rPr>
        <w:t>2</w:t>
      </w:r>
      <w:r w:rsidR="00442128" w:rsidRPr="00684135">
        <w:rPr>
          <w:rFonts w:ascii="Arial Narrow" w:eastAsia="Arial Narrow" w:hAnsi="Arial Narrow" w:cs="Arial Narrow"/>
          <w:b/>
          <w:sz w:val="20"/>
          <w:szCs w:val="20"/>
        </w:rPr>
        <w:t>603</w:t>
      </w:r>
      <w:r w:rsidRPr="00684135">
        <w:rPr>
          <w:rFonts w:ascii="Arial Narrow" w:eastAsia="Arial Narrow" w:hAnsi="Arial Narrow" w:cs="Arial Narrow"/>
          <w:b/>
          <w:sz w:val="20"/>
          <w:szCs w:val="20"/>
        </w:rPr>
        <w:t>-202</w:t>
      </w:r>
      <w:r w:rsidR="00B270FF" w:rsidRPr="00684135">
        <w:rPr>
          <w:rFonts w:ascii="Arial Narrow" w:eastAsia="Arial Narrow" w:hAnsi="Arial Narrow" w:cs="Arial Narrow"/>
          <w:b/>
          <w:sz w:val="20"/>
          <w:szCs w:val="20"/>
        </w:rPr>
        <w:t>3</w:t>
      </w:r>
      <w:r w:rsidRPr="00684135">
        <w:rPr>
          <w:rFonts w:ascii="Arial Narrow" w:eastAsia="Arial Narrow" w:hAnsi="Arial Narrow" w:cs="Arial Narrow"/>
          <w:b/>
          <w:sz w:val="20"/>
          <w:szCs w:val="20"/>
        </w:rPr>
        <w:t>/CC1</w:t>
      </w:r>
    </w:p>
    <w:p w14:paraId="54E1D4C2" w14:textId="68FE86D7" w:rsidR="00CB472A" w:rsidRPr="00684135" w:rsidRDefault="00CB472A" w:rsidP="00684135">
      <w:pPr>
        <w:tabs>
          <w:tab w:val="left" w:pos="1701"/>
          <w:tab w:val="left" w:pos="2127"/>
        </w:tabs>
        <w:rPr>
          <w:rFonts w:ascii="Arial Narrow" w:eastAsia="Arial Narrow" w:hAnsi="Arial Narrow" w:cs="Arial Narrow"/>
          <w:b/>
          <w:sz w:val="20"/>
          <w:szCs w:val="20"/>
        </w:rPr>
      </w:pPr>
      <w:r w:rsidRPr="00684135">
        <w:rPr>
          <w:rFonts w:ascii="Arial Narrow" w:eastAsia="Arial Narrow" w:hAnsi="Arial Narrow" w:cs="Arial Narrow"/>
          <w:b/>
          <w:sz w:val="20"/>
          <w:szCs w:val="20"/>
        </w:rPr>
        <w:t>DENUNCIANTE</w:t>
      </w:r>
      <w:r w:rsidRPr="00684135">
        <w:rPr>
          <w:rFonts w:ascii="Arial Narrow" w:eastAsia="Arial Narrow" w:hAnsi="Arial Narrow" w:cs="Arial Narrow"/>
          <w:b/>
          <w:sz w:val="20"/>
          <w:szCs w:val="20"/>
        </w:rPr>
        <w:tab/>
      </w:r>
      <w:r w:rsidR="00F842F0" w:rsidRPr="00684135">
        <w:rPr>
          <w:rFonts w:ascii="Arial Narrow" w:eastAsia="Arial Narrow" w:hAnsi="Arial Narrow" w:cs="Arial Narrow"/>
          <w:b/>
          <w:sz w:val="20"/>
          <w:szCs w:val="20"/>
        </w:rPr>
        <w:t xml:space="preserve">: </w:t>
      </w:r>
      <w:r w:rsidR="0064343B" w:rsidRPr="00684135">
        <w:rPr>
          <w:rFonts w:ascii="Arial Narrow" w:eastAsia="Arial Narrow" w:hAnsi="Arial Narrow" w:cs="Arial Narrow"/>
          <w:b/>
          <w:sz w:val="20"/>
          <w:szCs w:val="20"/>
        </w:rPr>
        <w:t xml:space="preserve"> </w:t>
      </w:r>
      <w:r w:rsidR="00442128" w:rsidRPr="00684135">
        <w:rPr>
          <w:rFonts w:ascii="Arial Narrow" w:eastAsia="Arial Narrow" w:hAnsi="Arial Narrow" w:cs="Arial Narrow"/>
          <w:b/>
          <w:sz w:val="20"/>
          <w:szCs w:val="20"/>
        </w:rPr>
        <w:t>RIVERA JULIAN SHIRLEY EMPERATRIZ</w:t>
      </w:r>
    </w:p>
    <w:p w14:paraId="3EFB1068" w14:textId="7F76FEB6" w:rsidR="00CB472A" w:rsidRPr="00684135" w:rsidRDefault="00CB472A" w:rsidP="00684135">
      <w:pPr>
        <w:tabs>
          <w:tab w:val="left" w:pos="1701"/>
          <w:tab w:val="left" w:pos="2127"/>
        </w:tabs>
        <w:rPr>
          <w:rFonts w:ascii="Arial Narrow" w:eastAsia="Arial Narrow" w:hAnsi="Arial Narrow" w:cs="Arial Narrow"/>
          <w:b/>
          <w:sz w:val="20"/>
          <w:szCs w:val="20"/>
        </w:rPr>
      </w:pPr>
      <w:r w:rsidRPr="00684135">
        <w:rPr>
          <w:rFonts w:ascii="Arial Narrow" w:eastAsia="Arial Narrow" w:hAnsi="Arial Narrow" w:cs="Arial Narrow"/>
          <w:b/>
          <w:sz w:val="20"/>
          <w:szCs w:val="20"/>
        </w:rPr>
        <w:t>DENUNCIADO</w:t>
      </w:r>
      <w:r w:rsidRPr="00684135">
        <w:rPr>
          <w:rFonts w:ascii="Arial Narrow" w:eastAsia="Arial Narrow" w:hAnsi="Arial Narrow" w:cs="Arial Narrow"/>
          <w:b/>
          <w:sz w:val="20"/>
          <w:szCs w:val="20"/>
        </w:rPr>
        <w:tab/>
        <w:t xml:space="preserve">: </w:t>
      </w:r>
      <w:bookmarkStart w:id="0" w:name="_Hlk181116723"/>
      <w:r w:rsidR="009A6224" w:rsidRPr="00684135">
        <w:rPr>
          <w:rFonts w:ascii="Arial Narrow" w:eastAsia="Arial Narrow" w:hAnsi="Arial Narrow" w:cs="Arial Narrow"/>
          <w:b/>
          <w:sz w:val="20"/>
          <w:szCs w:val="20"/>
        </w:rPr>
        <w:t xml:space="preserve"> </w:t>
      </w:r>
      <w:r w:rsidR="00442128" w:rsidRPr="00684135">
        <w:rPr>
          <w:rFonts w:ascii="Arial Narrow" w:eastAsia="Arial Narrow" w:hAnsi="Arial Narrow" w:cs="Arial Narrow"/>
          <w:b/>
          <w:sz w:val="20"/>
          <w:szCs w:val="20"/>
        </w:rPr>
        <w:t>R</w:t>
      </w:r>
      <w:r w:rsidR="00684135">
        <w:rPr>
          <w:rFonts w:ascii="Arial Narrow" w:eastAsia="Arial Narrow" w:hAnsi="Arial Narrow" w:cs="Arial Narrow"/>
          <w:b/>
          <w:sz w:val="20"/>
          <w:szCs w:val="20"/>
        </w:rPr>
        <w:t>Í</w:t>
      </w:r>
      <w:r w:rsidR="00442128" w:rsidRPr="00684135">
        <w:rPr>
          <w:rFonts w:ascii="Arial Narrow" w:eastAsia="Arial Narrow" w:hAnsi="Arial Narrow" w:cs="Arial Narrow"/>
          <w:b/>
          <w:sz w:val="20"/>
          <w:szCs w:val="20"/>
        </w:rPr>
        <w:t>MAC SEGUROS Y REASEGUROS S.A.</w:t>
      </w:r>
      <w:r w:rsidR="0064343B" w:rsidRPr="00684135">
        <w:rPr>
          <w:rFonts w:ascii="Arial Narrow" w:eastAsia="Arial Narrow" w:hAnsi="Arial Narrow" w:cs="Arial Narrow"/>
          <w:b/>
          <w:sz w:val="20"/>
          <w:szCs w:val="20"/>
        </w:rPr>
        <w:t xml:space="preserve">            </w:t>
      </w:r>
      <w:bookmarkEnd w:id="0"/>
      <w:r w:rsidRPr="00684135">
        <w:rPr>
          <w:rFonts w:ascii="Arial Narrow" w:eastAsia="Arial Narrow" w:hAnsi="Arial Narrow" w:cs="Arial Narrow"/>
          <w:b/>
          <w:sz w:val="20"/>
          <w:szCs w:val="20"/>
        </w:rPr>
        <w:t xml:space="preserve">                                        </w:t>
      </w:r>
    </w:p>
    <w:p w14:paraId="40B13821" w14:textId="354DECBB" w:rsidR="00CB472A" w:rsidRPr="00684135" w:rsidRDefault="00CB472A" w:rsidP="00684135">
      <w:pPr>
        <w:tabs>
          <w:tab w:val="left" w:pos="1701"/>
          <w:tab w:val="left" w:pos="2127"/>
        </w:tabs>
        <w:jc w:val="both"/>
        <w:rPr>
          <w:rFonts w:ascii="Arial Narrow" w:hAnsi="Arial Narrow"/>
          <w:sz w:val="20"/>
          <w:szCs w:val="20"/>
        </w:rPr>
      </w:pPr>
      <w:r w:rsidRPr="00684135">
        <w:rPr>
          <w:rFonts w:ascii="Arial Narrow" w:eastAsia="Arial Narrow" w:hAnsi="Arial Narrow" w:cs="Arial Narrow"/>
          <w:b/>
          <w:sz w:val="20"/>
          <w:szCs w:val="20"/>
        </w:rPr>
        <w:t>RESOLUCIÓN N°</w:t>
      </w:r>
      <w:r w:rsidRPr="00684135">
        <w:rPr>
          <w:rFonts w:ascii="Arial Narrow" w:eastAsia="Arial Narrow" w:hAnsi="Arial Narrow" w:cs="Arial Narrow"/>
          <w:b/>
          <w:sz w:val="20"/>
          <w:szCs w:val="20"/>
        </w:rPr>
        <w:tab/>
        <w:t xml:space="preserve">:  </w:t>
      </w:r>
      <w:r w:rsidR="00442128" w:rsidRPr="00684135">
        <w:rPr>
          <w:rFonts w:ascii="Arial Narrow" w:eastAsia="Arial Narrow" w:hAnsi="Arial Narrow" w:cs="Arial Narrow"/>
          <w:b/>
          <w:sz w:val="20"/>
          <w:szCs w:val="20"/>
        </w:rPr>
        <w:t>7</w:t>
      </w:r>
    </w:p>
    <w:p w14:paraId="28FA3A25" w14:textId="77777777" w:rsidR="00124ED7" w:rsidRPr="00684135" w:rsidRDefault="00124ED7" w:rsidP="00684135">
      <w:pPr>
        <w:jc w:val="both"/>
        <w:rPr>
          <w:rFonts w:ascii="Arial Narrow" w:hAnsi="Arial Narrow" w:cs="Arial"/>
          <w:b/>
          <w:sz w:val="20"/>
          <w:szCs w:val="20"/>
        </w:rPr>
      </w:pPr>
    </w:p>
    <w:p w14:paraId="22956B98" w14:textId="384FA93C" w:rsidR="00124ED7" w:rsidRPr="00684135" w:rsidRDefault="00124ED7" w:rsidP="00684135">
      <w:pPr>
        <w:jc w:val="both"/>
        <w:rPr>
          <w:rFonts w:ascii="Arial Narrow" w:hAnsi="Arial Narrow" w:cs="Arial"/>
          <w:sz w:val="20"/>
          <w:szCs w:val="20"/>
        </w:rPr>
      </w:pPr>
      <w:r w:rsidRPr="00684135">
        <w:rPr>
          <w:rFonts w:ascii="Arial Narrow" w:hAnsi="Arial Narrow" w:cs="Arial"/>
          <w:sz w:val="20"/>
          <w:szCs w:val="20"/>
        </w:rPr>
        <w:t xml:space="preserve">Lima, </w:t>
      </w:r>
      <w:r w:rsidR="004A6494" w:rsidRPr="00684135">
        <w:rPr>
          <w:rFonts w:ascii="Arial Narrow" w:hAnsi="Arial Narrow" w:cs="Arial"/>
          <w:sz w:val="20"/>
          <w:szCs w:val="20"/>
        </w:rPr>
        <w:t>29</w:t>
      </w:r>
      <w:r w:rsidRPr="00684135">
        <w:rPr>
          <w:rFonts w:ascii="Arial Narrow" w:hAnsi="Arial Narrow" w:cs="Arial"/>
          <w:sz w:val="20"/>
          <w:szCs w:val="20"/>
        </w:rPr>
        <w:t xml:space="preserve"> de noviembre de 2024</w:t>
      </w:r>
    </w:p>
    <w:p w14:paraId="594D6B00" w14:textId="77777777" w:rsidR="00124ED7" w:rsidRPr="00684135" w:rsidRDefault="00124ED7" w:rsidP="00684135">
      <w:pPr>
        <w:tabs>
          <w:tab w:val="left" w:pos="-720"/>
        </w:tabs>
        <w:suppressAutoHyphens/>
        <w:jc w:val="both"/>
        <w:rPr>
          <w:rFonts w:ascii="Arial Narrow" w:hAnsi="Arial Narrow" w:cs="Tahoma"/>
          <w:b/>
          <w:bCs/>
          <w:spacing w:val="-3"/>
          <w:sz w:val="20"/>
          <w:szCs w:val="20"/>
        </w:rPr>
      </w:pPr>
    </w:p>
    <w:p w14:paraId="0A0ED577" w14:textId="21836C83" w:rsidR="00124ED7" w:rsidRPr="00684135" w:rsidRDefault="00124ED7" w:rsidP="00684135">
      <w:pPr>
        <w:tabs>
          <w:tab w:val="left" w:pos="-720"/>
          <w:tab w:val="left" w:pos="0"/>
        </w:tabs>
        <w:suppressAutoHyphens/>
        <w:jc w:val="both"/>
        <w:rPr>
          <w:rFonts w:ascii="Arial Narrow" w:hAnsi="Arial Narrow" w:cs="Arial"/>
          <w:spacing w:val="-3"/>
          <w:sz w:val="20"/>
          <w:szCs w:val="20"/>
        </w:rPr>
      </w:pPr>
      <w:r w:rsidRPr="00684135">
        <w:rPr>
          <w:rFonts w:ascii="Arial Narrow" w:hAnsi="Arial Narrow" w:cs="Arial"/>
          <w:b/>
          <w:spacing w:val="-3"/>
          <w:sz w:val="20"/>
          <w:szCs w:val="20"/>
        </w:rPr>
        <w:t xml:space="preserve">VISTO: </w:t>
      </w:r>
      <w:r w:rsidRPr="00684135">
        <w:rPr>
          <w:rFonts w:ascii="Arial Narrow" w:hAnsi="Arial Narrow" w:cs="Arial"/>
          <w:spacing w:val="-3"/>
          <w:sz w:val="20"/>
          <w:szCs w:val="20"/>
        </w:rPr>
        <w:t xml:space="preserve">el recurso de apelación </w:t>
      </w:r>
      <w:r w:rsidR="00684135" w:rsidRPr="00684135">
        <w:rPr>
          <w:rFonts w:ascii="Arial Narrow" w:hAnsi="Arial Narrow" w:cs="Arial"/>
          <w:spacing w:val="-3"/>
          <w:sz w:val="20"/>
          <w:szCs w:val="20"/>
        </w:rPr>
        <w:t>del</w:t>
      </w:r>
      <w:r w:rsidR="00442128" w:rsidRPr="00684135">
        <w:rPr>
          <w:rFonts w:ascii="Arial Narrow" w:hAnsi="Arial Narrow" w:cs="Arial"/>
          <w:spacing w:val="-3"/>
          <w:sz w:val="20"/>
          <w:szCs w:val="20"/>
        </w:rPr>
        <w:t xml:space="preserve"> 18 de octubre</w:t>
      </w:r>
      <w:r w:rsidR="00684135" w:rsidRPr="00684135">
        <w:rPr>
          <w:rFonts w:ascii="Arial Narrow" w:hAnsi="Arial Narrow" w:cs="Arial"/>
          <w:spacing w:val="-3"/>
          <w:sz w:val="20"/>
          <w:szCs w:val="20"/>
        </w:rPr>
        <w:t xml:space="preserve"> de 2024 complementado con escrito del 6 de noviembre de 2024</w:t>
      </w:r>
      <w:r w:rsidRPr="00684135">
        <w:rPr>
          <w:rFonts w:ascii="Arial Narrow" w:hAnsi="Arial Narrow" w:cs="Arial"/>
          <w:spacing w:val="-3"/>
          <w:sz w:val="20"/>
          <w:szCs w:val="20"/>
        </w:rPr>
        <w:t xml:space="preserve"> </w:t>
      </w:r>
      <w:r w:rsidR="00442128" w:rsidRPr="00684135">
        <w:rPr>
          <w:rFonts w:ascii="Arial Narrow" w:hAnsi="Arial Narrow" w:cs="Arial"/>
          <w:spacing w:val="-3"/>
          <w:sz w:val="20"/>
          <w:szCs w:val="20"/>
        </w:rPr>
        <w:t xml:space="preserve">interpuesto por Rímac Seguros y Reaseguros S.A. contra la Resolución Final </w:t>
      </w:r>
      <w:proofErr w:type="spellStart"/>
      <w:r w:rsidR="00442128" w:rsidRPr="00684135">
        <w:rPr>
          <w:rFonts w:ascii="Arial Narrow" w:hAnsi="Arial Narrow" w:cs="Arial"/>
          <w:spacing w:val="-3"/>
          <w:sz w:val="20"/>
          <w:szCs w:val="20"/>
        </w:rPr>
        <w:t>Nº</w:t>
      </w:r>
      <w:proofErr w:type="spellEnd"/>
      <w:r w:rsidR="00442128" w:rsidRPr="00684135">
        <w:rPr>
          <w:rFonts w:ascii="Arial Narrow" w:hAnsi="Arial Narrow" w:cs="Arial"/>
          <w:spacing w:val="-3"/>
          <w:sz w:val="20"/>
          <w:szCs w:val="20"/>
        </w:rPr>
        <w:t xml:space="preserve"> 2094-2024/CC1, la cual fue debidamente notificada al recurrente el 25 de octubre de 2024</w:t>
      </w:r>
      <w:r w:rsidR="00684135">
        <w:rPr>
          <w:rFonts w:ascii="Arial Narrow" w:hAnsi="Arial Narrow" w:cs="Arial"/>
          <w:spacing w:val="-3"/>
          <w:sz w:val="20"/>
          <w:szCs w:val="20"/>
        </w:rPr>
        <w:t xml:space="preserve">, así como </w:t>
      </w:r>
      <w:r w:rsidRPr="00684135">
        <w:rPr>
          <w:rFonts w:ascii="Arial Narrow" w:hAnsi="Arial Narrow" w:cs="Arial"/>
          <w:spacing w:val="-3"/>
          <w:sz w:val="20"/>
          <w:szCs w:val="20"/>
        </w:rPr>
        <w:t>el</w:t>
      </w:r>
      <w:r w:rsidR="00442128" w:rsidRPr="00684135">
        <w:rPr>
          <w:rFonts w:ascii="Arial Narrow" w:hAnsi="Arial Narrow" w:cs="Arial"/>
          <w:spacing w:val="-3"/>
          <w:sz w:val="20"/>
          <w:szCs w:val="20"/>
        </w:rPr>
        <w:t xml:space="preserve"> escrito</w:t>
      </w:r>
      <w:r w:rsidR="00733F13" w:rsidRPr="00684135">
        <w:rPr>
          <w:rFonts w:ascii="Arial Narrow" w:hAnsi="Arial Narrow" w:cs="Arial"/>
          <w:spacing w:val="-3"/>
          <w:sz w:val="20"/>
          <w:szCs w:val="20"/>
        </w:rPr>
        <w:t xml:space="preserve"> presentado por la </w:t>
      </w:r>
      <w:r w:rsidR="00442128" w:rsidRPr="00684135">
        <w:rPr>
          <w:rFonts w:ascii="Arial Narrow" w:hAnsi="Arial Narrow" w:cs="Arial"/>
          <w:spacing w:val="-3"/>
          <w:sz w:val="20"/>
          <w:szCs w:val="20"/>
        </w:rPr>
        <w:t>señora Shirley Emperatriz Rivera Juliá</w:t>
      </w:r>
      <w:r w:rsidR="00733F13" w:rsidRPr="00684135">
        <w:rPr>
          <w:rFonts w:ascii="Arial Narrow" w:hAnsi="Arial Narrow" w:cs="Arial"/>
          <w:spacing w:val="-3"/>
          <w:sz w:val="20"/>
          <w:szCs w:val="20"/>
        </w:rPr>
        <w:t xml:space="preserve">n el </w:t>
      </w:r>
      <w:r w:rsidR="00442128" w:rsidRPr="00684135">
        <w:rPr>
          <w:rFonts w:ascii="Arial Narrow" w:hAnsi="Arial Narrow" w:cs="Arial"/>
          <w:spacing w:val="-3"/>
          <w:sz w:val="20"/>
          <w:szCs w:val="20"/>
        </w:rPr>
        <w:t>18 de octubre de 2024</w:t>
      </w:r>
      <w:r w:rsidR="00684135">
        <w:rPr>
          <w:rFonts w:ascii="Arial Narrow" w:hAnsi="Arial Narrow" w:cs="Arial"/>
          <w:spacing w:val="-3"/>
          <w:sz w:val="20"/>
          <w:szCs w:val="20"/>
        </w:rPr>
        <w:t>.</w:t>
      </w:r>
    </w:p>
    <w:p w14:paraId="761FF05F" w14:textId="77777777" w:rsidR="00124ED7" w:rsidRPr="00684135" w:rsidRDefault="00124ED7" w:rsidP="00684135">
      <w:pPr>
        <w:tabs>
          <w:tab w:val="left" w:pos="-720"/>
          <w:tab w:val="left" w:pos="0"/>
        </w:tabs>
        <w:suppressAutoHyphens/>
        <w:jc w:val="both"/>
        <w:rPr>
          <w:rFonts w:ascii="Arial Narrow" w:hAnsi="Arial Narrow" w:cs="Arial"/>
          <w:spacing w:val="-3"/>
          <w:sz w:val="20"/>
          <w:szCs w:val="20"/>
        </w:rPr>
      </w:pPr>
    </w:p>
    <w:p w14:paraId="42556AEA" w14:textId="77777777" w:rsidR="00124ED7" w:rsidRPr="00684135" w:rsidRDefault="00124ED7" w:rsidP="00684135">
      <w:pPr>
        <w:tabs>
          <w:tab w:val="left" w:pos="-720"/>
          <w:tab w:val="left" w:pos="0"/>
        </w:tabs>
        <w:suppressAutoHyphens/>
        <w:jc w:val="both"/>
        <w:rPr>
          <w:rFonts w:ascii="Arial Narrow" w:hAnsi="Arial Narrow" w:cs="Arial"/>
          <w:spacing w:val="-3"/>
          <w:sz w:val="20"/>
          <w:szCs w:val="20"/>
        </w:rPr>
      </w:pPr>
      <w:r w:rsidRPr="00684135">
        <w:rPr>
          <w:rFonts w:ascii="Arial Narrow" w:hAnsi="Arial Narrow" w:cs="Arial"/>
          <w:b/>
          <w:spacing w:val="-3"/>
          <w:sz w:val="20"/>
          <w:szCs w:val="20"/>
        </w:rPr>
        <w:t>CONSIDERANDO:</w:t>
      </w:r>
    </w:p>
    <w:p w14:paraId="61F37D54" w14:textId="77777777" w:rsidR="00124ED7" w:rsidRPr="00684135" w:rsidRDefault="00124ED7" w:rsidP="00684135">
      <w:pPr>
        <w:tabs>
          <w:tab w:val="left" w:pos="-720"/>
          <w:tab w:val="left" w:pos="0"/>
        </w:tabs>
        <w:suppressAutoHyphens/>
        <w:jc w:val="both"/>
        <w:rPr>
          <w:rFonts w:ascii="Arial Narrow" w:hAnsi="Arial Narrow" w:cs="Arial"/>
          <w:spacing w:val="-3"/>
          <w:sz w:val="20"/>
          <w:szCs w:val="20"/>
        </w:rPr>
      </w:pPr>
    </w:p>
    <w:p w14:paraId="2CBB3833" w14:textId="54FDFD6B" w:rsidR="00124ED7" w:rsidRPr="00684135" w:rsidRDefault="00124ED7" w:rsidP="00684135">
      <w:pPr>
        <w:numPr>
          <w:ilvl w:val="0"/>
          <w:numId w:val="10"/>
        </w:numPr>
        <w:tabs>
          <w:tab w:val="left" w:pos="-720"/>
          <w:tab w:val="left" w:pos="0"/>
        </w:tabs>
        <w:suppressAutoHyphens/>
        <w:spacing w:after="200"/>
        <w:ind w:left="426" w:hanging="426"/>
        <w:jc w:val="both"/>
        <w:rPr>
          <w:rFonts w:ascii="Arial Narrow" w:hAnsi="Arial Narrow" w:cs="Arial"/>
          <w:spacing w:val="-3"/>
          <w:sz w:val="20"/>
          <w:szCs w:val="20"/>
        </w:rPr>
      </w:pPr>
      <w:r w:rsidRPr="00684135">
        <w:rPr>
          <w:rFonts w:ascii="Arial Narrow" w:hAnsi="Arial Narrow" w:cs="Arial"/>
          <w:spacing w:val="-3"/>
          <w:sz w:val="20"/>
          <w:szCs w:val="20"/>
        </w:rPr>
        <w:t xml:space="preserve">Que, el artículo 38 de la Ley sobre Facultades, Normas y Organización del Indecopi, aprobada por Decreto Legislativo </w:t>
      </w:r>
      <w:proofErr w:type="spellStart"/>
      <w:r w:rsidRPr="00684135">
        <w:rPr>
          <w:rFonts w:ascii="Arial Narrow" w:hAnsi="Arial Narrow" w:cs="Arial"/>
          <w:spacing w:val="-3"/>
          <w:sz w:val="20"/>
          <w:szCs w:val="20"/>
        </w:rPr>
        <w:t>Nº</w:t>
      </w:r>
      <w:proofErr w:type="spellEnd"/>
      <w:r w:rsidRPr="00684135">
        <w:rPr>
          <w:rFonts w:ascii="Arial Narrow" w:hAnsi="Arial Narrow" w:cs="Arial"/>
          <w:spacing w:val="-3"/>
          <w:sz w:val="20"/>
          <w:szCs w:val="20"/>
        </w:rPr>
        <w:t xml:space="preserve"> 807 —modificado por la Primera Disposición Complementaria Modificatoria de la Ley </w:t>
      </w:r>
      <w:proofErr w:type="spellStart"/>
      <w:r w:rsidRPr="00684135">
        <w:rPr>
          <w:rFonts w:ascii="Arial Narrow" w:hAnsi="Arial Narrow" w:cs="Arial"/>
          <w:spacing w:val="-3"/>
          <w:sz w:val="20"/>
          <w:szCs w:val="20"/>
        </w:rPr>
        <w:t>Nº</w:t>
      </w:r>
      <w:proofErr w:type="spellEnd"/>
      <w:r w:rsidRPr="00684135">
        <w:rPr>
          <w:rFonts w:ascii="Arial Narrow" w:hAnsi="Arial Narrow" w:cs="Arial"/>
          <w:spacing w:val="-3"/>
          <w:sz w:val="20"/>
          <w:szCs w:val="20"/>
        </w:rPr>
        <w:t> 29571, Código de Protección y Defensa del Consumidor—, establece que el único recurso impugnativo que puede interponerse contra lo dispuesto por la Comisión de Protección al Consumidor N° 1 es el de apelación</w:t>
      </w:r>
      <w:r w:rsidRPr="00684135">
        <w:rPr>
          <w:rFonts w:ascii="Arial Narrow" w:hAnsi="Arial Narrow" w:cs="Arial"/>
          <w:spacing w:val="-3"/>
          <w:sz w:val="20"/>
          <w:szCs w:val="20"/>
          <w:vertAlign w:val="superscript"/>
        </w:rPr>
        <w:footnoteReference w:customMarkFollows="1" w:id="1"/>
        <w:t>1</w:t>
      </w:r>
      <w:r w:rsidRPr="00684135">
        <w:rPr>
          <w:rFonts w:ascii="Arial Narrow" w:hAnsi="Arial Narrow" w:cs="Arial"/>
          <w:spacing w:val="-3"/>
          <w:sz w:val="20"/>
          <w:szCs w:val="20"/>
        </w:rPr>
        <w:t>, el cual debe ser presentado ante dicho órgano colegiado en un plazo no mayor de quince (15) días hábiles contado a partir del día siguiente de la notificación de la resolución final</w:t>
      </w:r>
      <w:r w:rsidRPr="00684135">
        <w:rPr>
          <w:rFonts w:ascii="Arial Narrow" w:hAnsi="Arial Narrow" w:cs="Arial"/>
          <w:spacing w:val="-3"/>
          <w:sz w:val="20"/>
          <w:szCs w:val="20"/>
          <w:vertAlign w:val="superscript"/>
        </w:rPr>
        <w:footnoteReference w:customMarkFollows="1" w:id="2"/>
        <w:t>2</w:t>
      </w:r>
      <w:r w:rsidRPr="00684135">
        <w:rPr>
          <w:rFonts w:ascii="Arial Narrow" w:hAnsi="Arial Narrow" w:cs="Arial"/>
          <w:spacing w:val="-3"/>
          <w:sz w:val="20"/>
          <w:szCs w:val="20"/>
        </w:rPr>
        <w:t>, ello de acuerdo a lo establecido en el artículo 218 del Texto Único Ordenado de la Ley del Procedimiento Administrativo General, aprobado por D.S. N° 004-2019-JUS; y,</w:t>
      </w:r>
    </w:p>
    <w:p w14:paraId="2567D073" w14:textId="20FA4B3F" w:rsidR="00124ED7" w:rsidRPr="00684135" w:rsidRDefault="00124ED7" w:rsidP="00684135">
      <w:pPr>
        <w:numPr>
          <w:ilvl w:val="0"/>
          <w:numId w:val="10"/>
        </w:numPr>
        <w:tabs>
          <w:tab w:val="left" w:pos="-720"/>
          <w:tab w:val="left" w:pos="0"/>
        </w:tabs>
        <w:suppressAutoHyphens/>
        <w:spacing w:after="200"/>
        <w:ind w:left="426" w:hanging="426"/>
        <w:jc w:val="both"/>
        <w:rPr>
          <w:rFonts w:ascii="Arial Narrow" w:hAnsi="Arial Narrow" w:cs="Arial"/>
          <w:spacing w:val="-3"/>
          <w:sz w:val="20"/>
          <w:szCs w:val="20"/>
        </w:rPr>
      </w:pPr>
      <w:r w:rsidRPr="00684135">
        <w:rPr>
          <w:rFonts w:ascii="Arial Narrow" w:hAnsi="Arial Narrow" w:cs="Arial"/>
          <w:spacing w:val="-3"/>
          <w:sz w:val="20"/>
          <w:szCs w:val="20"/>
        </w:rPr>
        <w:t xml:space="preserve">que, en el presente caso, </w:t>
      </w:r>
      <w:r w:rsidR="00442128" w:rsidRPr="00684135">
        <w:rPr>
          <w:rFonts w:ascii="Arial Narrow" w:hAnsi="Arial Narrow" w:cs="Arial"/>
          <w:spacing w:val="-3"/>
          <w:sz w:val="20"/>
          <w:szCs w:val="20"/>
        </w:rPr>
        <w:t xml:space="preserve">el </w:t>
      </w:r>
      <w:r w:rsidRPr="00684135">
        <w:rPr>
          <w:rFonts w:ascii="Arial Narrow" w:hAnsi="Arial Narrow" w:cs="Arial"/>
          <w:spacing w:val="-3"/>
          <w:sz w:val="20"/>
          <w:szCs w:val="20"/>
        </w:rPr>
        <w:t xml:space="preserve">recurso de apelación ha sido interpuesto dentro del plazo de ley, cumpliendo con lo establecido en el Texto Único de Procedimientos Administrativos del Indecopi, aprobado por Decreto Supremo </w:t>
      </w:r>
      <w:proofErr w:type="spellStart"/>
      <w:r w:rsidRPr="00684135">
        <w:rPr>
          <w:rFonts w:ascii="Arial Narrow" w:hAnsi="Arial Narrow" w:cs="Arial"/>
          <w:spacing w:val="-3"/>
          <w:sz w:val="20"/>
          <w:szCs w:val="20"/>
        </w:rPr>
        <w:t>Nº</w:t>
      </w:r>
      <w:proofErr w:type="spellEnd"/>
      <w:r w:rsidRPr="00684135">
        <w:rPr>
          <w:rFonts w:ascii="Arial Narrow" w:hAnsi="Arial Narrow" w:cs="Arial"/>
          <w:spacing w:val="-3"/>
          <w:sz w:val="20"/>
          <w:szCs w:val="20"/>
        </w:rPr>
        <w:t xml:space="preserve"> 085-2010-PCM. </w:t>
      </w:r>
    </w:p>
    <w:p w14:paraId="1AB4900A" w14:textId="77777777" w:rsidR="00124ED7" w:rsidRPr="00684135" w:rsidRDefault="00124ED7" w:rsidP="00684135">
      <w:pPr>
        <w:tabs>
          <w:tab w:val="left" w:pos="-720"/>
          <w:tab w:val="left" w:pos="0"/>
          <w:tab w:val="left" w:pos="360"/>
        </w:tabs>
        <w:suppressAutoHyphens/>
        <w:jc w:val="both"/>
        <w:rPr>
          <w:rFonts w:ascii="Arial Narrow" w:hAnsi="Arial Narrow" w:cs="Arial"/>
          <w:spacing w:val="-3"/>
          <w:sz w:val="20"/>
          <w:szCs w:val="20"/>
        </w:rPr>
      </w:pPr>
    </w:p>
    <w:p w14:paraId="40587770" w14:textId="77777777" w:rsidR="00684135" w:rsidRDefault="00124ED7" w:rsidP="00684135">
      <w:pPr>
        <w:tabs>
          <w:tab w:val="left" w:pos="-720"/>
          <w:tab w:val="left" w:pos="0"/>
        </w:tabs>
        <w:suppressAutoHyphens/>
        <w:jc w:val="both"/>
        <w:rPr>
          <w:rFonts w:ascii="Arial Narrow" w:hAnsi="Arial Narrow" w:cs="Arial"/>
          <w:b/>
          <w:spacing w:val="-3"/>
          <w:sz w:val="20"/>
          <w:szCs w:val="20"/>
        </w:rPr>
      </w:pPr>
      <w:r w:rsidRPr="00684135">
        <w:rPr>
          <w:rFonts w:ascii="Arial Narrow" w:hAnsi="Arial Narrow" w:cs="Arial"/>
          <w:b/>
          <w:spacing w:val="-3"/>
          <w:sz w:val="20"/>
          <w:szCs w:val="20"/>
        </w:rPr>
        <w:t xml:space="preserve">SE HA RESUELTO: </w:t>
      </w:r>
    </w:p>
    <w:p w14:paraId="7686D523" w14:textId="77777777" w:rsidR="00684135" w:rsidRDefault="00684135" w:rsidP="00684135">
      <w:pPr>
        <w:tabs>
          <w:tab w:val="left" w:pos="-720"/>
          <w:tab w:val="left" w:pos="0"/>
        </w:tabs>
        <w:suppressAutoHyphens/>
        <w:jc w:val="both"/>
        <w:rPr>
          <w:rFonts w:ascii="Arial Narrow" w:hAnsi="Arial Narrow" w:cs="Arial"/>
          <w:b/>
          <w:spacing w:val="-3"/>
          <w:sz w:val="20"/>
          <w:szCs w:val="20"/>
        </w:rPr>
      </w:pPr>
    </w:p>
    <w:p w14:paraId="1C069552" w14:textId="252466D3" w:rsidR="00124ED7" w:rsidRDefault="00124ED7" w:rsidP="00684135">
      <w:pPr>
        <w:pStyle w:val="Prrafodelista"/>
        <w:numPr>
          <w:ilvl w:val="0"/>
          <w:numId w:val="12"/>
        </w:numPr>
        <w:tabs>
          <w:tab w:val="left" w:pos="-720"/>
          <w:tab w:val="left" w:pos="0"/>
        </w:tabs>
        <w:suppressAutoHyphens/>
        <w:ind w:left="567" w:hanging="567"/>
        <w:jc w:val="both"/>
        <w:rPr>
          <w:rFonts w:ascii="Arial Narrow" w:hAnsi="Arial Narrow" w:cs="Arial"/>
          <w:spacing w:val="-3"/>
          <w:sz w:val="20"/>
          <w:szCs w:val="20"/>
        </w:rPr>
      </w:pPr>
      <w:r w:rsidRPr="00684135">
        <w:rPr>
          <w:rFonts w:ascii="Arial Narrow" w:hAnsi="Arial Narrow" w:cs="Arial"/>
          <w:spacing w:val="-3"/>
          <w:sz w:val="20"/>
          <w:szCs w:val="20"/>
        </w:rPr>
        <w:t xml:space="preserve">conceder </w:t>
      </w:r>
      <w:r w:rsidR="00684135" w:rsidRPr="00684135">
        <w:rPr>
          <w:rFonts w:ascii="Arial Narrow" w:hAnsi="Arial Narrow" w:cs="Arial"/>
          <w:spacing w:val="-3"/>
          <w:sz w:val="20"/>
          <w:szCs w:val="20"/>
        </w:rPr>
        <w:t>el recurso</w:t>
      </w:r>
      <w:r w:rsidRPr="00684135">
        <w:rPr>
          <w:rFonts w:ascii="Arial Narrow" w:hAnsi="Arial Narrow" w:cs="Arial"/>
          <w:spacing w:val="-3"/>
          <w:sz w:val="20"/>
          <w:szCs w:val="20"/>
        </w:rPr>
        <w:t xml:space="preserve"> de apelación interpuesto</w:t>
      </w:r>
      <w:r w:rsidR="00684135">
        <w:rPr>
          <w:rFonts w:ascii="Arial Narrow" w:hAnsi="Arial Narrow" w:cs="Arial"/>
          <w:spacing w:val="-3"/>
          <w:sz w:val="20"/>
          <w:szCs w:val="20"/>
        </w:rPr>
        <w:t xml:space="preserve"> por Rímac Seguros y Reaseguros S.A.; y,</w:t>
      </w:r>
    </w:p>
    <w:p w14:paraId="3F0E6FC7" w14:textId="77777777" w:rsidR="00684135" w:rsidRDefault="00684135" w:rsidP="00684135">
      <w:pPr>
        <w:pStyle w:val="Prrafodelista"/>
        <w:tabs>
          <w:tab w:val="left" w:pos="-720"/>
          <w:tab w:val="left" w:pos="0"/>
        </w:tabs>
        <w:suppressAutoHyphens/>
        <w:ind w:left="567"/>
        <w:jc w:val="both"/>
        <w:rPr>
          <w:rFonts w:ascii="Arial Narrow" w:hAnsi="Arial Narrow" w:cs="Arial"/>
          <w:spacing w:val="-3"/>
          <w:sz w:val="20"/>
          <w:szCs w:val="20"/>
        </w:rPr>
      </w:pPr>
    </w:p>
    <w:p w14:paraId="3202DA9C" w14:textId="232A1251" w:rsidR="00684135" w:rsidRPr="00684135" w:rsidRDefault="00684135" w:rsidP="00684135">
      <w:pPr>
        <w:pStyle w:val="Prrafodelista"/>
        <w:numPr>
          <w:ilvl w:val="0"/>
          <w:numId w:val="12"/>
        </w:numPr>
        <w:tabs>
          <w:tab w:val="left" w:pos="-720"/>
          <w:tab w:val="left" w:pos="0"/>
        </w:tabs>
        <w:suppressAutoHyphens/>
        <w:ind w:left="567" w:hanging="567"/>
        <w:jc w:val="both"/>
        <w:rPr>
          <w:rFonts w:ascii="Arial Narrow" w:hAnsi="Arial Narrow" w:cs="Arial"/>
          <w:spacing w:val="-3"/>
          <w:sz w:val="20"/>
          <w:szCs w:val="20"/>
        </w:rPr>
      </w:pPr>
      <w:r>
        <w:rPr>
          <w:rFonts w:ascii="Arial Narrow" w:hAnsi="Arial Narrow" w:cs="Arial"/>
          <w:spacing w:val="-3"/>
          <w:sz w:val="20"/>
          <w:szCs w:val="20"/>
        </w:rPr>
        <w:t xml:space="preserve">agregar el escrito presentado por </w:t>
      </w:r>
      <w:r w:rsidRPr="00684135">
        <w:rPr>
          <w:rFonts w:ascii="Arial Narrow" w:hAnsi="Arial Narrow" w:cs="Arial"/>
          <w:spacing w:val="-3"/>
          <w:sz w:val="20"/>
          <w:szCs w:val="20"/>
        </w:rPr>
        <w:t>la señora Shirley Emperatriz Rivera Julián el 18 de octubre de 2024</w:t>
      </w:r>
      <w:r>
        <w:rPr>
          <w:rFonts w:ascii="Arial Narrow" w:hAnsi="Arial Narrow" w:cs="Arial"/>
          <w:spacing w:val="-3"/>
          <w:sz w:val="20"/>
          <w:szCs w:val="20"/>
        </w:rPr>
        <w:t xml:space="preserve"> al expediente.</w:t>
      </w:r>
    </w:p>
    <w:p w14:paraId="7C920B38" w14:textId="77777777" w:rsidR="00124ED7" w:rsidRPr="00684135" w:rsidRDefault="00124ED7" w:rsidP="00684135">
      <w:pPr>
        <w:tabs>
          <w:tab w:val="left" w:pos="0"/>
        </w:tabs>
        <w:suppressAutoHyphens/>
        <w:rPr>
          <w:rFonts w:ascii="Arial Narrow" w:hAnsi="Arial Narrow" w:cs="Arial"/>
          <w:b/>
          <w:caps/>
          <w:noProof/>
          <w:spacing w:val="-3"/>
          <w:sz w:val="20"/>
          <w:szCs w:val="20"/>
        </w:rPr>
      </w:pPr>
    </w:p>
    <w:p w14:paraId="088FCF8F" w14:textId="77777777" w:rsidR="00124ED7" w:rsidRDefault="00124ED7" w:rsidP="00684135">
      <w:pPr>
        <w:tabs>
          <w:tab w:val="left" w:pos="0"/>
        </w:tabs>
        <w:suppressAutoHyphens/>
        <w:rPr>
          <w:rFonts w:ascii="Arial Narrow" w:hAnsi="Arial Narrow" w:cs="Arial"/>
          <w:b/>
          <w:caps/>
          <w:noProof/>
          <w:spacing w:val="-3"/>
          <w:sz w:val="20"/>
          <w:szCs w:val="20"/>
        </w:rPr>
      </w:pPr>
    </w:p>
    <w:p w14:paraId="499DFCE4" w14:textId="77777777" w:rsidR="00684135" w:rsidRDefault="00684135" w:rsidP="00684135">
      <w:pPr>
        <w:tabs>
          <w:tab w:val="left" w:pos="0"/>
        </w:tabs>
        <w:suppressAutoHyphens/>
        <w:rPr>
          <w:rFonts w:ascii="Arial Narrow" w:hAnsi="Arial Narrow" w:cs="Arial"/>
          <w:b/>
          <w:caps/>
          <w:noProof/>
          <w:spacing w:val="-3"/>
          <w:sz w:val="20"/>
          <w:szCs w:val="20"/>
        </w:rPr>
      </w:pPr>
    </w:p>
    <w:p w14:paraId="6831F594" w14:textId="77777777" w:rsidR="00684135" w:rsidRDefault="00684135" w:rsidP="00684135">
      <w:pPr>
        <w:tabs>
          <w:tab w:val="left" w:pos="0"/>
        </w:tabs>
        <w:suppressAutoHyphens/>
        <w:rPr>
          <w:rFonts w:ascii="Arial Narrow" w:hAnsi="Arial Narrow" w:cs="Arial"/>
          <w:b/>
          <w:caps/>
          <w:noProof/>
          <w:spacing w:val="-3"/>
          <w:sz w:val="20"/>
          <w:szCs w:val="20"/>
        </w:rPr>
      </w:pPr>
    </w:p>
    <w:p w14:paraId="2871B7EB" w14:textId="77777777" w:rsidR="00684135" w:rsidRPr="00684135" w:rsidRDefault="00684135" w:rsidP="00684135">
      <w:pPr>
        <w:tabs>
          <w:tab w:val="left" w:pos="0"/>
        </w:tabs>
        <w:suppressAutoHyphens/>
        <w:rPr>
          <w:rFonts w:ascii="Arial Narrow" w:hAnsi="Arial Narrow" w:cs="Arial"/>
          <w:b/>
          <w:caps/>
          <w:noProof/>
          <w:spacing w:val="-3"/>
          <w:sz w:val="20"/>
          <w:szCs w:val="20"/>
        </w:rPr>
      </w:pPr>
    </w:p>
    <w:p w14:paraId="101A52C8" w14:textId="77777777" w:rsidR="00124ED7" w:rsidRPr="00684135" w:rsidRDefault="00124ED7" w:rsidP="00684135">
      <w:pPr>
        <w:tabs>
          <w:tab w:val="left" w:pos="0"/>
        </w:tabs>
        <w:suppressAutoHyphens/>
        <w:jc w:val="center"/>
        <w:rPr>
          <w:rFonts w:ascii="Arial Narrow" w:hAnsi="Arial Narrow" w:cs="Arial"/>
          <w:b/>
          <w:caps/>
          <w:spacing w:val="-3"/>
          <w:sz w:val="20"/>
          <w:szCs w:val="20"/>
        </w:rPr>
      </w:pPr>
      <w:r w:rsidRPr="00684135">
        <w:rPr>
          <w:rFonts w:ascii="Arial Narrow" w:hAnsi="Arial Narrow" w:cs="Arial"/>
          <w:b/>
          <w:caps/>
          <w:noProof/>
          <w:spacing w:val="-3"/>
          <w:sz w:val="20"/>
          <w:szCs w:val="20"/>
        </w:rPr>
        <w:t>eVELING ROA QUISPE</w:t>
      </w:r>
    </w:p>
    <w:p w14:paraId="5CE66E1D" w14:textId="77777777" w:rsidR="00124ED7" w:rsidRPr="00684135" w:rsidRDefault="00124ED7" w:rsidP="00684135">
      <w:pPr>
        <w:tabs>
          <w:tab w:val="left" w:pos="0"/>
        </w:tabs>
        <w:jc w:val="center"/>
        <w:rPr>
          <w:rFonts w:ascii="Arial Narrow" w:hAnsi="Arial Narrow" w:cs="Arial"/>
          <w:b/>
          <w:sz w:val="20"/>
          <w:szCs w:val="20"/>
        </w:rPr>
      </w:pPr>
      <w:r w:rsidRPr="00684135">
        <w:rPr>
          <w:rFonts w:ascii="Arial Narrow" w:hAnsi="Arial Narrow" w:cs="Arial"/>
          <w:b/>
          <w:noProof/>
          <w:sz w:val="20"/>
          <w:szCs w:val="20"/>
        </w:rPr>
        <w:t xml:space="preserve">Secretaria Técnica </w:t>
      </w:r>
    </w:p>
    <w:p w14:paraId="0F1B35DD" w14:textId="77777777" w:rsidR="00124ED7" w:rsidRPr="00684135" w:rsidRDefault="00124ED7" w:rsidP="00684135">
      <w:pPr>
        <w:tabs>
          <w:tab w:val="left" w:pos="0"/>
        </w:tabs>
        <w:jc w:val="center"/>
        <w:rPr>
          <w:rFonts w:ascii="Arial Narrow" w:hAnsi="Arial Narrow" w:cs="Arial"/>
          <w:b/>
          <w:sz w:val="20"/>
          <w:szCs w:val="20"/>
        </w:rPr>
      </w:pPr>
      <w:r w:rsidRPr="00684135">
        <w:rPr>
          <w:rFonts w:ascii="Arial Narrow" w:hAnsi="Arial Narrow" w:cs="Arial"/>
          <w:b/>
          <w:sz w:val="20"/>
          <w:szCs w:val="20"/>
        </w:rPr>
        <w:t xml:space="preserve">Comisión de Protección al Consumidor </w:t>
      </w:r>
      <w:proofErr w:type="spellStart"/>
      <w:r w:rsidRPr="00684135">
        <w:rPr>
          <w:rFonts w:ascii="Arial Narrow" w:hAnsi="Arial Narrow" w:cs="Arial"/>
          <w:b/>
          <w:sz w:val="20"/>
          <w:szCs w:val="20"/>
        </w:rPr>
        <w:t>Nº</w:t>
      </w:r>
      <w:proofErr w:type="spellEnd"/>
      <w:r w:rsidRPr="00684135">
        <w:rPr>
          <w:rFonts w:ascii="Arial Narrow" w:hAnsi="Arial Narrow" w:cs="Arial"/>
          <w:b/>
          <w:sz w:val="20"/>
          <w:szCs w:val="20"/>
        </w:rPr>
        <w:t xml:space="preserve"> 1</w:t>
      </w:r>
    </w:p>
    <w:p w14:paraId="044DE11E" w14:textId="77777777" w:rsidR="00124ED7" w:rsidRPr="00684135" w:rsidRDefault="00124ED7" w:rsidP="00684135">
      <w:pPr>
        <w:tabs>
          <w:tab w:val="left" w:pos="-720"/>
        </w:tabs>
        <w:suppressAutoHyphens/>
        <w:jc w:val="both"/>
        <w:rPr>
          <w:rFonts w:ascii="Arial Narrow" w:hAnsi="Arial Narrow" w:cs="Tahoma"/>
          <w:bCs/>
          <w:spacing w:val="-3"/>
          <w:sz w:val="16"/>
          <w:szCs w:val="16"/>
        </w:rPr>
      </w:pPr>
    </w:p>
    <w:p w14:paraId="191A8E72" w14:textId="59B74D4F" w:rsidR="00737040" w:rsidRPr="00684135" w:rsidRDefault="00124ED7" w:rsidP="00684135">
      <w:pPr>
        <w:tabs>
          <w:tab w:val="left" w:pos="-720"/>
        </w:tabs>
        <w:suppressAutoHyphens/>
        <w:jc w:val="both"/>
        <w:rPr>
          <w:rFonts w:ascii="Arial Narrow" w:hAnsi="Arial Narrow" w:cs="Tahoma"/>
          <w:bCs/>
          <w:spacing w:val="-3"/>
          <w:sz w:val="16"/>
          <w:szCs w:val="16"/>
        </w:rPr>
      </w:pPr>
      <w:r w:rsidRPr="00684135">
        <w:rPr>
          <w:rFonts w:ascii="Arial Narrow" w:hAnsi="Arial Narrow" w:cs="Tahoma"/>
          <w:bCs/>
          <w:spacing w:val="-3"/>
          <w:sz w:val="16"/>
          <w:szCs w:val="16"/>
        </w:rPr>
        <w:t>ERQ/ MM</w:t>
      </w:r>
      <w:r w:rsidR="006344FE" w:rsidRPr="00684135">
        <w:rPr>
          <w:rFonts w:ascii="Arial Narrow" w:hAnsi="Arial Narrow" w:cs="Tahoma"/>
          <w:bCs/>
          <w:spacing w:val="-3"/>
          <w:sz w:val="16"/>
          <w:szCs w:val="16"/>
        </w:rPr>
        <w:t>P</w:t>
      </w:r>
    </w:p>
    <w:sectPr w:rsidR="00737040" w:rsidRPr="00684135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DCFF2A" w14:textId="77777777" w:rsidR="00E7361C" w:rsidRDefault="00E7361C">
      <w:r>
        <w:separator/>
      </w:r>
    </w:p>
  </w:endnote>
  <w:endnote w:type="continuationSeparator" w:id="0">
    <w:p w14:paraId="0BB28DA7" w14:textId="77777777" w:rsidR="00E7361C" w:rsidRDefault="00E73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F8A7D6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534BAABC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820D74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F2FA42" w14:textId="77777777" w:rsidR="00E7361C" w:rsidRDefault="00E7361C">
      <w:r>
        <w:separator/>
      </w:r>
    </w:p>
  </w:footnote>
  <w:footnote w:type="continuationSeparator" w:id="0">
    <w:p w14:paraId="7017E1A9" w14:textId="77777777" w:rsidR="00E7361C" w:rsidRDefault="00E7361C">
      <w:r>
        <w:continuationSeparator/>
      </w:r>
    </w:p>
  </w:footnote>
  <w:footnote w:id="1">
    <w:p w14:paraId="3DEC1D55" w14:textId="77777777" w:rsidR="00124ED7" w:rsidRDefault="00124ED7" w:rsidP="00124ED7">
      <w:pPr>
        <w:widowControl w:val="0"/>
        <w:ind w:left="567" w:hanging="567"/>
        <w:jc w:val="both"/>
        <w:rPr>
          <w:rFonts w:ascii="Arial Narrow" w:eastAsia="Calibri" w:hAnsi="Arial Narrow" w:cs="Arial"/>
          <w:sz w:val="16"/>
          <w:szCs w:val="16"/>
        </w:rPr>
      </w:pPr>
      <w:r>
        <w:rPr>
          <w:rStyle w:val="Refdenotaalpie"/>
          <w:sz w:val="16"/>
          <w:szCs w:val="16"/>
        </w:rPr>
        <w:t>1</w:t>
      </w:r>
      <w:r>
        <w:rPr>
          <w:rFonts w:ascii="Arial Narrow" w:eastAsia="Arial Narrow" w:hAnsi="Arial Narrow"/>
          <w:sz w:val="16"/>
          <w:szCs w:val="16"/>
        </w:rPr>
        <w:t xml:space="preserve"> </w:t>
      </w:r>
      <w:r>
        <w:rPr>
          <w:rFonts w:ascii="Arial Narrow" w:eastAsia="Arial Narrow" w:hAnsi="Arial Narrow"/>
          <w:sz w:val="16"/>
          <w:szCs w:val="16"/>
        </w:rPr>
        <w:tab/>
      </w:r>
      <w:r>
        <w:rPr>
          <w:rFonts w:ascii="Arial Narrow" w:hAnsi="Arial Narrow" w:cs="Arial"/>
          <w:b/>
          <w:sz w:val="16"/>
          <w:szCs w:val="16"/>
        </w:rPr>
        <w:t xml:space="preserve">LEY </w:t>
      </w:r>
      <w:proofErr w:type="spellStart"/>
      <w:r>
        <w:rPr>
          <w:rFonts w:ascii="Arial Narrow" w:hAnsi="Arial Narrow" w:cs="Arial"/>
          <w:b/>
          <w:sz w:val="16"/>
          <w:szCs w:val="16"/>
        </w:rPr>
        <w:t>Nº</w:t>
      </w:r>
      <w:proofErr w:type="spellEnd"/>
      <w:r>
        <w:rPr>
          <w:rFonts w:ascii="Arial Narrow" w:hAnsi="Arial Narrow" w:cs="Arial"/>
          <w:b/>
          <w:sz w:val="16"/>
          <w:szCs w:val="16"/>
        </w:rPr>
        <w:t xml:space="preserve"> 29571, CÓDIGO DE PROTECCIÓN Y DEFENSA DEL CONSUMIDOR, publicada el 2 de setiembre de 2010</w:t>
      </w:r>
    </w:p>
    <w:p w14:paraId="262E0C9D" w14:textId="77777777" w:rsidR="00124ED7" w:rsidRDefault="00124ED7" w:rsidP="00124ED7">
      <w:pPr>
        <w:widowControl w:val="0"/>
        <w:ind w:left="567"/>
        <w:jc w:val="both"/>
        <w:rPr>
          <w:rFonts w:ascii="Arial Narrow" w:hAnsi="Arial Narrow" w:cs="Arial"/>
          <w:sz w:val="16"/>
          <w:szCs w:val="16"/>
        </w:rPr>
      </w:pPr>
      <w:r>
        <w:rPr>
          <w:rFonts w:ascii="Arial Narrow" w:hAnsi="Arial Narrow" w:cs="Arial"/>
          <w:b/>
          <w:sz w:val="16"/>
          <w:szCs w:val="16"/>
        </w:rPr>
        <w:t>DISPOSICIONES COMPLEMENTARIAS MODIFICATORIAS</w:t>
      </w:r>
    </w:p>
    <w:p w14:paraId="4FA6A87E" w14:textId="77777777" w:rsidR="00124ED7" w:rsidRDefault="00124ED7" w:rsidP="00124ED7">
      <w:pPr>
        <w:widowControl w:val="0"/>
        <w:ind w:left="567"/>
        <w:jc w:val="both"/>
        <w:rPr>
          <w:rFonts w:ascii="Arial Narrow" w:hAnsi="Arial Narrow" w:cs="Arial"/>
          <w:sz w:val="16"/>
          <w:szCs w:val="16"/>
        </w:rPr>
      </w:pPr>
      <w:r>
        <w:rPr>
          <w:rFonts w:ascii="Arial Narrow" w:hAnsi="Arial Narrow" w:cs="Arial"/>
          <w:b/>
          <w:sz w:val="16"/>
          <w:szCs w:val="16"/>
        </w:rPr>
        <w:t>PRIMERA.- Modificación del artículo 38º del Decreto Legislativo núm. 807</w:t>
      </w:r>
    </w:p>
    <w:p w14:paraId="479AD239" w14:textId="77777777" w:rsidR="00124ED7" w:rsidRDefault="00124ED7" w:rsidP="00124ED7">
      <w:pPr>
        <w:widowControl w:val="0"/>
        <w:ind w:left="567"/>
        <w:jc w:val="both"/>
        <w:rPr>
          <w:rFonts w:ascii="Arial Narrow" w:hAnsi="Arial Narrow" w:cs="Arial"/>
          <w:sz w:val="16"/>
          <w:szCs w:val="16"/>
        </w:rPr>
      </w:pPr>
      <w:r>
        <w:rPr>
          <w:rFonts w:ascii="Arial Narrow" w:hAnsi="Arial Narrow" w:cs="Arial"/>
          <w:sz w:val="16"/>
          <w:szCs w:val="16"/>
        </w:rPr>
        <w:t>Modificase el artículo 38º del Decreto Legislativo núm. 807, Ley sobre Facultades, Normas y Organización del Indecopi, con el siguiente texto:</w:t>
      </w:r>
    </w:p>
    <w:p w14:paraId="197FB67E" w14:textId="455B46C8" w:rsidR="00124ED7" w:rsidRDefault="00124ED7" w:rsidP="00124ED7">
      <w:pPr>
        <w:widowControl w:val="0"/>
        <w:ind w:left="567"/>
        <w:jc w:val="both"/>
        <w:rPr>
          <w:rFonts w:ascii="Arial Narrow" w:hAnsi="Arial Narrow" w:cs="Arial"/>
          <w:sz w:val="16"/>
          <w:szCs w:val="16"/>
        </w:rPr>
      </w:pPr>
      <w:r>
        <w:rPr>
          <w:rFonts w:ascii="Arial Narrow" w:hAnsi="Arial Narrow" w:cs="Arial"/>
          <w:sz w:val="16"/>
          <w:szCs w:val="16"/>
        </w:rPr>
        <w:t xml:space="preserve">“Artículo 38º.- El único recurso impugnativo que puede interponerse durante la tramitación del procedimiento es el de apelación, que procede únicamente contra la resolución que </w:t>
      </w:r>
      <w:proofErr w:type="spellStart"/>
      <w:r w:rsidR="006344FE">
        <w:rPr>
          <w:rFonts w:ascii="Arial Narrow" w:hAnsi="Arial Narrow" w:cs="Arial"/>
          <w:sz w:val="16"/>
          <w:szCs w:val="16"/>
        </w:rPr>
        <w:t>P</w:t>
      </w:r>
      <w:r>
        <w:rPr>
          <w:rFonts w:ascii="Arial Narrow" w:hAnsi="Arial Narrow" w:cs="Arial"/>
          <w:sz w:val="16"/>
          <w:szCs w:val="16"/>
        </w:rPr>
        <w:t>pone</w:t>
      </w:r>
      <w:proofErr w:type="spellEnd"/>
      <w:r>
        <w:rPr>
          <w:rFonts w:ascii="Arial Narrow" w:hAnsi="Arial Narrow" w:cs="Arial"/>
          <w:sz w:val="16"/>
          <w:szCs w:val="16"/>
        </w:rPr>
        <w:t xml:space="preserve"> fin a la instancia, contra la resolución que impone multas y contra la resolución que dicta una medida cautelar (…)”.</w:t>
      </w:r>
    </w:p>
    <w:p w14:paraId="5388B4D2" w14:textId="77777777" w:rsidR="00124ED7" w:rsidRDefault="00124ED7" w:rsidP="00124ED7">
      <w:pPr>
        <w:widowControl w:val="0"/>
        <w:ind w:left="567"/>
        <w:jc w:val="both"/>
        <w:rPr>
          <w:rFonts w:ascii="Arial Narrow" w:hAnsi="Arial Narrow" w:cs="Arial"/>
          <w:sz w:val="16"/>
          <w:szCs w:val="16"/>
        </w:rPr>
      </w:pPr>
    </w:p>
  </w:footnote>
  <w:footnote w:id="2">
    <w:p w14:paraId="3E8DCD35" w14:textId="77777777" w:rsidR="00124ED7" w:rsidRDefault="00124ED7" w:rsidP="00124ED7">
      <w:pPr>
        <w:ind w:left="567" w:hanging="582"/>
        <w:jc w:val="both"/>
        <w:rPr>
          <w:rFonts w:ascii="Arial Narrow" w:hAnsi="Arial Narrow" w:cs="Arial"/>
          <w:sz w:val="16"/>
          <w:szCs w:val="16"/>
        </w:rPr>
      </w:pPr>
      <w:r>
        <w:rPr>
          <w:rStyle w:val="Refdenotaalpie"/>
          <w:sz w:val="16"/>
          <w:szCs w:val="16"/>
        </w:rPr>
        <w:t>2</w:t>
      </w:r>
      <w:r>
        <w:rPr>
          <w:rFonts w:ascii="Arial Narrow" w:hAnsi="Arial Narrow" w:cs="Arial"/>
          <w:sz w:val="16"/>
          <w:szCs w:val="16"/>
        </w:rPr>
        <w:t xml:space="preserve"> </w:t>
      </w:r>
      <w:r>
        <w:rPr>
          <w:rFonts w:ascii="Arial Narrow" w:hAnsi="Arial Narrow" w:cs="Arial"/>
          <w:sz w:val="16"/>
          <w:szCs w:val="16"/>
        </w:rPr>
        <w:tab/>
      </w:r>
      <w:r>
        <w:rPr>
          <w:rFonts w:ascii="Arial Narrow" w:hAnsi="Arial Narrow" w:cs="Arial"/>
          <w:b/>
          <w:sz w:val="16"/>
          <w:szCs w:val="16"/>
        </w:rPr>
        <w:t>TEXTO ÚNICO ORDENADO DE LA LEY DEL PROCEDIMIENTO ADMINISTRATIVO GENERAL, APROBADO POR D.S. 004-2019-JUS.-</w:t>
      </w:r>
    </w:p>
    <w:p w14:paraId="610639D3" w14:textId="77777777" w:rsidR="00124ED7" w:rsidRDefault="00124ED7" w:rsidP="00124ED7">
      <w:pPr>
        <w:ind w:left="567"/>
        <w:jc w:val="both"/>
        <w:rPr>
          <w:rFonts w:ascii="Arial Narrow" w:hAnsi="Arial Narrow" w:cs="Arial"/>
          <w:b/>
          <w:sz w:val="16"/>
          <w:szCs w:val="16"/>
        </w:rPr>
      </w:pPr>
      <w:r>
        <w:rPr>
          <w:rFonts w:ascii="Arial Narrow" w:hAnsi="Arial Narrow" w:cs="Arial"/>
          <w:b/>
          <w:sz w:val="16"/>
          <w:szCs w:val="16"/>
        </w:rPr>
        <w:t>Artículo 218.- Recursos administrativos</w:t>
      </w:r>
    </w:p>
    <w:p w14:paraId="46E5501C" w14:textId="77777777" w:rsidR="00124ED7" w:rsidRDefault="00124ED7" w:rsidP="00124ED7">
      <w:pPr>
        <w:ind w:left="1134" w:hanging="567"/>
        <w:jc w:val="both"/>
        <w:rPr>
          <w:rFonts w:ascii="Arial Narrow" w:hAnsi="Arial Narrow" w:cs="Arial"/>
          <w:sz w:val="16"/>
          <w:szCs w:val="16"/>
        </w:rPr>
      </w:pPr>
      <w:r>
        <w:rPr>
          <w:rFonts w:ascii="Arial Narrow" w:hAnsi="Arial Narrow" w:cs="Arial"/>
          <w:sz w:val="16"/>
          <w:szCs w:val="16"/>
        </w:rPr>
        <w:t xml:space="preserve">218.1 </w:t>
      </w:r>
      <w:r>
        <w:rPr>
          <w:rFonts w:ascii="Arial Narrow" w:hAnsi="Arial Narrow" w:cs="Arial"/>
          <w:sz w:val="16"/>
          <w:szCs w:val="16"/>
        </w:rPr>
        <w:tab/>
        <w:t>Los recursos administrativos son:</w:t>
      </w:r>
    </w:p>
    <w:p w14:paraId="663F10B2" w14:textId="77777777" w:rsidR="00124ED7" w:rsidRDefault="00124ED7" w:rsidP="00124ED7">
      <w:pPr>
        <w:ind w:left="1418" w:hanging="284"/>
        <w:jc w:val="both"/>
        <w:rPr>
          <w:rFonts w:ascii="Arial Narrow" w:hAnsi="Arial Narrow" w:cs="Arial"/>
          <w:sz w:val="16"/>
          <w:szCs w:val="16"/>
        </w:rPr>
      </w:pPr>
      <w:r>
        <w:rPr>
          <w:rFonts w:ascii="Arial Narrow" w:hAnsi="Arial Narrow" w:cs="Arial"/>
          <w:sz w:val="16"/>
          <w:szCs w:val="16"/>
        </w:rPr>
        <w:t>(…)</w:t>
      </w:r>
    </w:p>
    <w:p w14:paraId="1C70644B" w14:textId="77777777" w:rsidR="00124ED7" w:rsidRDefault="00124ED7" w:rsidP="00124ED7">
      <w:pPr>
        <w:ind w:left="1418" w:hanging="284"/>
        <w:jc w:val="both"/>
        <w:rPr>
          <w:rFonts w:ascii="Arial Narrow" w:hAnsi="Arial Narrow" w:cs="Arial"/>
          <w:sz w:val="16"/>
          <w:szCs w:val="16"/>
        </w:rPr>
      </w:pPr>
      <w:r>
        <w:rPr>
          <w:rFonts w:ascii="Arial Narrow" w:hAnsi="Arial Narrow" w:cs="Arial"/>
          <w:sz w:val="16"/>
          <w:szCs w:val="16"/>
        </w:rPr>
        <w:t xml:space="preserve">b) </w:t>
      </w:r>
      <w:r>
        <w:rPr>
          <w:rFonts w:ascii="Arial Narrow" w:hAnsi="Arial Narrow" w:cs="Arial"/>
          <w:sz w:val="16"/>
          <w:szCs w:val="16"/>
        </w:rPr>
        <w:tab/>
        <w:t>Recurso de apelación</w:t>
      </w:r>
    </w:p>
    <w:p w14:paraId="1EC44CBE" w14:textId="77777777" w:rsidR="00124ED7" w:rsidRDefault="00124ED7" w:rsidP="00124ED7">
      <w:pPr>
        <w:ind w:left="1134" w:hanging="141"/>
        <w:jc w:val="both"/>
        <w:rPr>
          <w:rFonts w:ascii="Arial Narrow" w:hAnsi="Arial Narrow" w:cs="Arial"/>
          <w:sz w:val="16"/>
          <w:szCs w:val="16"/>
        </w:rPr>
      </w:pPr>
      <w:r>
        <w:rPr>
          <w:rFonts w:ascii="Arial Narrow" w:hAnsi="Arial Narrow" w:cs="Arial"/>
          <w:sz w:val="16"/>
          <w:szCs w:val="16"/>
        </w:rPr>
        <w:tab/>
        <w:t>(…)</w:t>
      </w:r>
    </w:p>
    <w:p w14:paraId="6BC0D10A" w14:textId="77777777" w:rsidR="00124ED7" w:rsidRDefault="00124ED7" w:rsidP="00124ED7">
      <w:pPr>
        <w:ind w:left="1134" w:hanging="567"/>
        <w:jc w:val="both"/>
        <w:rPr>
          <w:rFonts w:ascii="Arial Narrow" w:hAnsi="Arial Narrow" w:cs="Arial"/>
          <w:sz w:val="16"/>
          <w:szCs w:val="16"/>
        </w:rPr>
      </w:pPr>
      <w:r>
        <w:rPr>
          <w:rFonts w:ascii="Arial Narrow" w:hAnsi="Arial Narrow" w:cs="Arial"/>
          <w:sz w:val="16"/>
          <w:szCs w:val="16"/>
        </w:rPr>
        <w:t xml:space="preserve">218.2 </w:t>
      </w:r>
      <w:r>
        <w:rPr>
          <w:rFonts w:ascii="Arial Narrow" w:hAnsi="Arial Narrow" w:cs="Arial"/>
          <w:sz w:val="16"/>
          <w:szCs w:val="16"/>
        </w:rPr>
        <w:tab/>
        <w:t>El término para la interposición de los recursos es de quince (15) días perentorios (…).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3C8928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3EA616C7" wp14:editId="04C4B659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3E66A430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02B5AB6B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0E7DE384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26130"/>
    <w:multiLevelType w:val="hybridMultilevel"/>
    <w:tmpl w:val="8F66DF12"/>
    <w:lvl w:ilvl="0" w:tplc="3C14496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B926DA"/>
    <w:multiLevelType w:val="hybridMultilevel"/>
    <w:tmpl w:val="5CB2B3A4"/>
    <w:lvl w:ilvl="0" w:tplc="475042A4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025166">
    <w:abstractNumId w:val="2"/>
  </w:num>
  <w:num w:numId="2" w16cid:durableId="295334057">
    <w:abstractNumId w:val="5"/>
  </w:num>
  <w:num w:numId="3" w16cid:durableId="996809878">
    <w:abstractNumId w:val="2"/>
  </w:num>
  <w:num w:numId="4" w16cid:durableId="1917350591">
    <w:abstractNumId w:val="5"/>
  </w:num>
  <w:num w:numId="5" w16cid:durableId="711268506">
    <w:abstractNumId w:val="7"/>
  </w:num>
  <w:num w:numId="6" w16cid:durableId="1604796782">
    <w:abstractNumId w:val="4"/>
  </w:num>
  <w:num w:numId="7" w16cid:durableId="800340343">
    <w:abstractNumId w:val="3"/>
  </w:num>
  <w:num w:numId="8" w16cid:durableId="860431241">
    <w:abstractNumId w:val="8"/>
  </w:num>
  <w:num w:numId="9" w16cid:durableId="1760564157">
    <w:abstractNumId w:val="0"/>
  </w:num>
  <w:num w:numId="10" w16cid:durableId="3513397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77571310">
    <w:abstractNumId w:val="1"/>
  </w:num>
  <w:num w:numId="12" w16cid:durableId="1366910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1843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FE"/>
    <w:rsid w:val="000013E3"/>
    <w:rsid w:val="00003CD2"/>
    <w:rsid w:val="00005DD8"/>
    <w:rsid w:val="000120AE"/>
    <w:rsid w:val="00041153"/>
    <w:rsid w:val="000441D9"/>
    <w:rsid w:val="00047388"/>
    <w:rsid w:val="00053EAC"/>
    <w:rsid w:val="00055CB1"/>
    <w:rsid w:val="00060231"/>
    <w:rsid w:val="000706F2"/>
    <w:rsid w:val="00085009"/>
    <w:rsid w:val="000902F0"/>
    <w:rsid w:val="000922AC"/>
    <w:rsid w:val="000B6250"/>
    <w:rsid w:val="000B6DE3"/>
    <w:rsid w:val="000C7A3D"/>
    <w:rsid w:val="000D2BF2"/>
    <w:rsid w:val="000F30A8"/>
    <w:rsid w:val="000F38B8"/>
    <w:rsid w:val="000F4321"/>
    <w:rsid w:val="00116052"/>
    <w:rsid w:val="00117D97"/>
    <w:rsid w:val="00122433"/>
    <w:rsid w:val="00124ED7"/>
    <w:rsid w:val="00130995"/>
    <w:rsid w:val="0013533F"/>
    <w:rsid w:val="00145557"/>
    <w:rsid w:val="001460E1"/>
    <w:rsid w:val="0015087A"/>
    <w:rsid w:val="001514DD"/>
    <w:rsid w:val="00157543"/>
    <w:rsid w:val="00195ECA"/>
    <w:rsid w:val="001A3289"/>
    <w:rsid w:val="001A54D7"/>
    <w:rsid w:val="001B259B"/>
    <w:rsid w:val="001D3041"/>
    <w:rsid w:val="001E599A"/>
    <w:rsid w:val="00211F2C"/>
    <w:rsid w:val="00213D16"/>
    <w:rsid w:val="00214DBA"/>
    <w:rsid w:val="00224AF2"/>
    <w:rsid w:val="00240CFE"/>
    <w:rsid w:val="0024777C"/>
    <w:rsid w:val="00247ED4"/>
    <w:rsid w:val="002523E5"/>
    <w:rsid w:val="002635F7"/>
    <w:rsid w:val="00277D72"/>
    <w:rsid w:val="00283981"/>
    <w:rsid w:val="002A0279"/>
    <w:rsid w:val="002A435B"/>
    <w:rsid w:val="002C4F3B"/>
    <w:rsid w:val="002D1A60"/>
    <w:rsid w:val="002D2896"/>
    <w:rsid w:val="002D3CD4"/>
    <w:rsid w:val="00305F2B"/>
    <w:rsid w:val="00312DFB"/>
    <w:rsid w:val="003203AF"/>
    <w:rsid w:val="00322688"/>
    <w:rsid w:val="0032388D"/>
    <w:rsid w:val="00326028"/>
    <w:rsid w:val="003507CC"/>
    <w:rsid w:val="00372B94"/>
    <w:rsid w:val="00382FC6"/>
    <w:rsid w:val="00397208"/>
    <w:rsid w:val="003E3434"/>
    <w:rsid w:val="003F38F5"/>
    <w:rsid w:val="00402A13"/>
    <w:rsid w:val="0040592B"/>
    <w:rsid w:val="0041073F"/>
    <w:rsid w:val="00410E06"/>
    <w:rsid w:val="0042419C"/>
    <w:rsid w:val="00436E59"/>
    <w:rsid w:val="00442128"/>
    <w:rsid w:val="004502FE"/>
    <w:rsid w:val="0046723F"/>
    <w:rsid w:val="00467839"/>
    <w:rsid w:val="004803D6"/>
    <w:rsid w:val="00492222"/>
    <w:rsid w:val="004A16D9"/>
    <w:rsid w:val="004A45A5"/>
    <w:rsid w:val="004A6494"/>
    <w:rsid w:val="004B5AAF"/>
    <w:rsid w:val="004C0913"/>
    <w:rsid w:val="004C40E9"/>
    <w:rsid w:val="004C54FB"/>
    <w:rsid w:val="004F158F"/>
    <w:rsid w:val="00504F62"/>
    <w:rsid w:val="005106D3"/>
    <w:rsid w:val="00527816"/>
    <w:rsid w:val="00544A9D"/>
    <w:rsid w:val="00557D6E"/>
    <w:rsid w:val="00561659"/>
    <w:rsid w:val="00563E83"/>
    <w:rsid w:val="00581A0E"/>
    <w:rsid w:val="00591A56"/>
    <w:rsid w:val="005A6126"/>
    <w:rsid w:val="005A6375"/>
    <w:rsid w:val="005B20A1"/>
    <w:rsid w:val="005C0789"/>
    <w:rsid w:val="005D7F0A"/>
    <w:rsid w:val="005E5DF3"/>
    <w:rsid w:val="005F221E"/>
    <w:rsid w:val="006202A3"/>
    <w:rsid w:val="00622F74"/>
    <w:rsid w:val="006344FE"/>
    <w:rsid w:val="00636012"/>
    <w:rsid w:val="0064343B"/>
    <w:rsid w:val="006444D2"/>
    <w:rsid w:val="006527B2"/>
    <w:rsid w:val="00652D41"/>
    <w:rsid w:val="00662CD3"/>
    <w:rsid w:val="00684135"/>
    <w:rsid w:val="006D500C"/>
    <w:rsid w:val="006F6BF5"/>
    <w:rsid w:val="00731106"/>
    <w:rsid w:val="00733F13"/>
    <w:rsid w:val="00737040"/>
    <w:rsid w:val="00740FC8"/>
    <w:rsid w:val="00746AB9"/>
    <w:rsid w:val="007515C6"/>
    <w:rsid w:val="0075654B"/>
    <w:rsid w:val="00761278"/>
    <w:rsid w:val="0076629C"/>
    <w:rsid w:val="007711D0"/>
    <w:rsid w:val="00791CDC"/>
    <w:rsid w:val="007A7F0C"/>
    <w:rsid w:val="007B5850"/>
    <w:rsid w:val="007B5D52"/>
    <w:rsid w:val="007C1620"/>
    <w:rsid w:val="007C427C"/>
    <w:rsid w:val="00801020"/>
    <w:rsid w:val="00805C35"/>
    <w:rsid w:val="0081669B"/>
    <w:rsid w:val="008168B6"/>
    <w:rsid w:val="00825CC6"/>
    <w:rsid w:val="00834109"/>
    <w:rsid w:val="00865E3D"/>
    <w:rsid w:val="00871C14"/>
    <w:rsid w:val="008727A7"/>
    <w:rsid w:val="00875A15"/>
    <w:rsid w:val="00877EE8"/>
    <w:rsid w:val="0089317C"/>
    <w:rsid w:val="008A0848"/>
    <w:rsid w:val="008B0040"/>
    <w:rsid w:val="008B7B00"/>
    <w:rsid w:val="008C60C7"/>
    <w:rsid w:val="008D386F"/>
    <w:rsid w:val="008D6BBB"/>
    <w:rsid w:val="008E1349"/>
    <w:rsid w:val="008F5477"/>
    <w:rsid w:val="008F7FBA"/>
    <w:rsid w:val="009009F1"/>
    <w:rsid w:val="00902070"/>
    <w:rsid w:val="00905939"/>
    <w:rsid w:val="009140B7"/>
    <w:rsid w:val="00917F8F"/>
    <w:rsid w:val="009209C9"/>
    <w:rsid w:val="00930544"/>
    <w:rsid w:val="00933E50"/>
    <w:rsid w:val="009352EB"/>
    <w:rsid w:val="0095141B"/>
    <w:rsid w:val="009568EE"/>
    <w:rsid w:val="00964303"/>
    <w:rsid w:val="0096455B"/>
    <w:rsid w:val="00982F29"/>
    <w:rsid w:val="00983071"/>
    <w:rsid w:val="009932C7"/>
    <w:rsid w:val="009A6224"/>
    <w:rsid w:val="009A7B9C"/>
    <w:rsid w:val="009B671B"/>
    <w:rsid w:val="009B67C5"/>
    <w:rsid w:val="009C1EEF"/>
    <w:rsid w:val="009C2E94"/>
    <w:rsid w:val="009C6AB3"/>
    <w:rsid w:val="009D6431"/>
    <w:rsid w:val="00A112A4"/>
    <w:rsid w:val="00A15841"/>
    <w:rsid w:val="00A30F2E"/>
    <w:rsid w:val="00A336B5"/>
    <w:rsid w:val="00A350E8"/>
    <w:rsid w:val="00A355D9"/>
    <w:rsid w:val="00A84502"/>
    <w:rsid w:val="00A90F1B"/>
    <w:rsid w:val="00AA0981"/>
    <w:rsid w:val="00AB07A5"/>
    <w:rsid w:val="00AD308B"/>
    <w:rsid w:val="00AE2F0C"/>
    <w:rsid w:val="00AF717B"/>
    <w:rsid w:val="00B03FEE"/>
    <w:rsid w:val="00B05A72"/>
    <w:rsid w:val="00B0763F"/>
    <w:rsid w:val="00B150F9"/>
    <w:rsid w:val="00B223DB"/>
    <w:rsid w:val="00B270FF"/>
    <w:rsid w:val="00B44CF9"/>
    <w:rsid w:val="00B45E2A"/>
    <w:rsid w:val="00B614B3"/>
    <w:rsid w:val="00B7527E"/>
    <w:rsid w:val="00B855EC"/>
    <w:rsid w:val="00B85CCE"/>
    <w:rsid w:val="00B8787D"/>
    <w:rsid w:val="00B87BBF"/>
    <w:rsid w:val="00B9040A"/>
    <w:rsid w:val="00B90838"/>
    <w:rsid w:val="00B90963"/>
    <w:rsid w:val="00BA7A53"/>
    <w:rsid w:val="00BB6D41"/>
    <w:rsid w:val="00BC26CD"/>
    <w:rsid w:val="00BD0145"/>
    <w:rsid w:val="00BD28E5"/>
    <w:rsid w:val="00BE0752"/>
    <w:rsid w:val="00BF541C"/>
    <w:rsid w:val="00C217D0"/>
    <w:rsid w:val="00C220D7"/>
    <w:rsid w:val="00C25F81"/>
    <w:rsid w:val="00C4298B"/>
    <w:rsid w:val="00C62511"/>
    <w:rsid w:val="00C72322"/>
    <w:rsid w:val="00C80266"/>
    <w:rsid w:val="00C854FF"/>
    <w:rsid w:val="00C924F3"/>
    <w:rsid w:val="00C96205"/>
    <w:rsid w:val="00CA0E17"/>
    <w:rsid w:val="00CB472A"/>
    <w:rsid w:val="00CB6449"/>
    <w:rsid w:val="00CC11BD"/>
    <w:rsid w:val="00CC2EC5"/>
    <w:rsid w:val="00CC30A4"/>
    <w:rsid w:val="00CC7106"/>
    <w:rsid w:val="00CD14A0"/>
    <w:rsid w:val="00CD481E"/>
    <w:rsid w:val="00CE450E"/>
    <w:rsid w:val="00CE7375"/>
    <w:rsid w:val="00CE7477"/>
    <w:rsid w:val="00D018A9"/>
    <w:rsid w:val="00D01D77"/>
    <w:rsid w:val="00D100AC"/>
    <w:rsid w:val="00D15588"/>
    <w:rsid w:val="00D21722"/>
    <w:rsid w:val="00D2466E"/>
    <w:rsid w:val="00D24A95"/>
    <w:rsid w:val="00D30FFE"/>
    <w:rsid w:val="00D40D59"/>
    <w:rsid w:val="00D444D6"/>
    <w:rsid w:val="00D45D02"/>
    <w:rsid w:val="00D65FF2"/>
    <w:rsid w:val="00D838DC"/>
    <w:rsid w:val="00D958F1"/>
    <w:rsid w:val="00D967CF"/>
    <w:rsid w:val="00DA0566"/>
    <w:rsid w:val="00DB369B"/>
    <w:rsid w:val="00DB7BF5"/>
    <w:rsid w:val="00DD2BBC"/>
    <w:rsid w:val="00DE191C"/>
    <w:rsid w:val="00DE7EF5"/>
    <w:rsid w:val="00DF3573"/>
    <w:rsid w:val="00DF6B73"/>
    <w:rsid w:val="00E100CB"/>
    <w:rsid w:val="00E2006A"/>
    <w:rsid w:val="00E2429B"/>
    <w:rsid w:val="00E33AB9"/>
    <w:rsid w:val="00E372FE"/>
    <w:rsid w:val="00E450F9"/>
    <w:rsid w:val="00E65771"/>
    <w:rsid w:val="00E70389"/>
    <w:rsid w:val="00E7361C"/>
    <w:rsid w:val="00E757C9"/>
    <w:rsid w:val="00E819F7"/>
    <w:rsid w:val="00E87E5A"/>
    <w:rsid w:val="00E94F9E"/>
    <w:rsid w:val="00E95F3D"/>
    <w:rsid w:val="00EA4854"/>
    <w:rsid w:val="00EA4E65"/>
    <w:rsid w:val="00EB2884"/>
    <w:rsid w:val="00EC5849"/>
    <w:rsid w:val="00EE59CF"/>
    <w:rsid w:val="00EF3155"/>
    <w:rsid w:val="00F0335A"/>
    <w:rsid w:val="00F03FA3"/>
    <w:rsid w:val="00F105E3"/>
    <w:rsid w:val="00F251CB"/>
    <w:rsid w:val="00F3764F"/>
    <w:rsid w:val="00F55255"/>
    <w:rsid w:val="00F61853"/>
    <w:rsid w:val="00F842F0"/>
    <w:rsid w:val="00FA1557"/>
    <w:rsid w:val="00FB1A8F"/>
    <w:rsid w:val="00FD0B0D"/>
    <w:rsid w:val="00FE443C"/>
    <w:rsid w:val="00FE6DB6"/>
    <w:rsid w:val="00FF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21"/>
    <o:shapelayout v:ext="edit">
      <o:idmap v:ext="edit" data="1"/>
    </o:shapelayout>
  </w:shapeDefaults>
  <w:decimalSymbol w:val="."/>
  <w:listSeparator w:val=";"/>
  <w14:docId w14:val="160CA7C0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aliases w:val="Ref,de nota al pie,註腳內容,FC,16 Point,Superscript 6 Point,Ref.,de,nota,al,pie,Texto,Char,ftref,Referencia nota al pie,Car Car Car Car Car Car Car Car Car Car Car Car Car Car Car1,Car Car1 C,Car2 Car1,C1,Ca Ca,Car1,Car21"/>
    <w:link w:val="Texto1"/>
    <w:uiPriority w:val="99"/>
    <w:qFormat/>
    <w:rsid w:val="00CE7477"/>
    <w:rPr>
      <w:vertAlign w:val="superscript"/>
    </w:rPr>
  </w:style>
  <w:style w:type="paragraph" w:customStyle="1" w:styleId="Texto1">
    <w:name w:val="Texto1"/>
    <w:aliases w:val="nota1,pie1,Char1,text1,Texto nota pie11,footnote text1,Car Car Car Car Car Car1,Car Char Char1,Car Char Car Car1,Car Char Car Car Car Car1,text C1,t1,footnote11,te1,pie11,footnote,Car3,tex1,Sangría1,de1,texto1,normal1"/>
    <w:basedOn w:val="Normal"/>
    <w:link w:val="Refdenotaalpie"/>
    <w:uiPriority w:val="99"/>
    <w:rsid w:val="00737040"/>
    <w:rPr>
      <w:sz w:val="20"/>
      <w:szCs w:val="20"/>
      <w:vertAlign w:val="superscript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</Template>
  <TotalTime>3</TotalTime>
  <Pages>1</Pages>
  <Words>299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Luisa Anali Silva Malpartida</cp:lastModifiedBy>
  <cp:revision>2</cp:revision>
  <cp:lastPrinted>2024-11-29T22:16:00Z</cp:lastPrinted>
  <dcterms:created xsi:type="dcterms:W3CDTF">2024-11-30T00:28:00Z</dcterms:created>
  <dcterms:modified xsi:type="dcterms:W3CDTF">2024-11-30T00:28:00Z</dcterms:modified>
</cp:coreProperties>
</file>