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9848" w14:textId="77777777" w:rsidR="000E71FE" w:rsidRDefault="000E71FE" w:rsidP="007660BC">
      <w:pPr>
        <w:tabs>
          <w:tab w:val="left" w:pos="2127"/>
          <w:tab w:val="left" w:pos="2694"/>
        </w:tabs>
        <w:spacing w:after="0" w:line="240" w:lineRule="auto"/>
        <w:ind w:right="49"/>
        <w:jc w:val="center"/>
        <w:outlineLvl w:val="0"/>
        <w:rPr>
          <w:rFonts w:ascii="Arial" w:eastAsia="Arial" w:hAnsi="Arial" w:cs="Arial"/>
          <w:b/>
          <w:color w:val="000000"/>
          <w:kern w:val="0"/>
          <w:sz w:val="32"/>
          <w:szCs w:val="32"/>
          <w:lang w:eastAsia="es-PE"/>
          <w14:ligatures w14:val="none"/>
        </w:rPr>
      </w:pPr>
    </w:p>
    <w:p w14:paraId="43DBEB6E" w14:textId="77777777" w:rsidR="000E71FE" w:rsidRPr="00572606" w:rsidRDefault="000E71FE" w:rsidP="007660BC">
      <w:pPr>
        <w:spacing w:after="0" w:line="240" w:lineRule="auto"/>
        <w:jc w:val="both"/>
        <w:outlineLvl w:val="0"/>
        <w:rPr>
          <w:rFonts w:ascii="Arial" w:eastAsia="Arial" w:hAnsi="Arial" w:cs="Arial"/>
          <w:i/>
          <w:color w:val="000000"/>
          <w:kern w:val="0"/>
          <w:sz w:val="16"/>
          <w:lang w:eastAsia="es-PE"/>
          <w14:ligatures w14:val="none"/>
        </w:rPr>
      </w:pPr>
      <w:r w:rsidRPr="00572606">
        <w:rPr>
          <w:rFonts w:ascii="Arial" w:eastAsia="Arial" w:hAnsi="Arial" w:cs="Arial"/>
          <w:i/>
          <w:color w:val="000000"/>
          <w:kern w:val="0"/>
          <w:sz w:val="16"/>
          <w:lang w:eastAsia="es-PE"/>
          <w14:ligatures w14:val="none"/>
        </w:rPr>
        <w:t xml:space="preserve">Elaborado por: </w:t>
      </w:r>
      <w:r w:rsidRPr="00D448CC">
        <w:rPr>
          <w:rFonts w:ascii="Arial" w:eastAsia="Arial" w:hAnsi="Arial" w:cs="Arial"/>
          <w:i/>
          <w:color w:val="000000"/>
          <w:kern w:val="0"/>
          <w:sz w:val="16"/>
          <w:highlight w:val="green"/>
          <w:lang w:eastAsia="es-PE"/>
          <w14:ligatures w14:val="none"/>
        </w:rPr>
        <w:t>Debora Cadillo</w:t>
      </w:r>
    </w:p>
    <w:p w14:paraId="66E3A9A2" w14:textId="3FD7BCB1" w:rsidR="000E71FE" w:rsidRPr="00572606" w:rsidRDefault="000E71FE" w:rsidP="007660BC">
      <w:pPr>
        <w:spacing w:after="0" w:line="240" w:lineRule="auto"/>
        <w:jc w:val="both"/>
        <w:rPr>
          <w:rFonts w:ascii="Arial" w:eastAsia="Calibri" w:hAnsi="Arial" w:cs="Arial"/>
          <w:color w:val="000000"/>
          <w:kern w:val="0"/>
          <w:sz w:val="16"/>
          <w:lang w:eastAsia="es-PE"/>
          <w14:ligatures w14:val="none"/>
        </w:rPr>
      </w:pPr>
      <w:r w:rsidRPr="00572606">
        <w:rPr>
          <w:rFonts w:ascii="Arial" w:eastAsia="Arial" w:hAnsi="Arial" w:cs="Arial"/>
          <w:i/>
          <w:color w:val="000000"/>
          <w:kern w:val="0"/>
          <w:sz w:val="16"/>
          <w:lang w:eastAsia="es-PE"/>
          <w14:ligatures w14:val="none"/>
        </w:rPr>
        <w:t xml:space="preserve">Supervisado por: </w:t>
      </w:r>
      <w:r w:rsidR="008B10B0" w:rsidRPr="008B10B0">
        <w:rPr>
          <w:rFonts w:ascii="Arial" w:eastAsia="Arial" w:hAnsi="Arial" w:cs="Arial"/>
          <w:i/>
          <w:color w:val="000000"/>
          <w:kern w:val="0"/>
          <w:sz w:val="16"/>
          <w:lang w:eastAsia="es-PE"/>
          <w14:ligatures w14:val="none"/>
        </w:rPr>
        <w:t>Luis Gamonal</w:t>
      </w:r>
    </w:p>
    <w:p w14:paraId="46EFA16A" w14:textId="77777777" w:rsidR="000E71FE" w:rsidRPr="006B087A" w:rsidRDefault="000E71FE" w:rsidP="007660BC">
      <w:pPr>
        <w:spacing w:after="0" w:line="240" w:lineRule="auto"/>
        <w:jc w:val="both"/>
        <w:rPr>
          <w:rFonts w:ascii="Arial" w:eastAsia="Calibri" w:hAnsi="Arial" w:cs="Arial"/>
          <w:color w:val="000000"/>
          <w:kern w:val="0"/>
          <w:sz w:val="16"/>
          <w:lang w:eastAsia="es-PE"/>
          <w14:ligatures w14:val="none"/>
        </w:rPr>
      </w:pPr>
      <w:r w:rsidRPr="006B087A">
        <w:rPr>
          <w:rFonts w:ascii="Arial" w:eastAsia="Arial" w:hAnsi="Arial" w:cs="Arial"/>
          <w:i/>
          <w:color w:val="000000"/>
          <w:kern w:val="0"/>
          <w:sz w:val="16"/>
          <w:lang w:eastAsia="es-PE"/>
          <w14:ligatures w14:val="none"/>
        </w:rPr>
        <w:t>Equipo: Seguros</w:t>
      </w:r>
    </w:p>
    <w:p w14:paraId="7210391F" w14:textId="58C25E4C" w:rsidR="000E71FE" w:rsidRPr="006B087A" w:rsidRDefault="000E71FE" w:rsidP="007660BC">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Vencimiento:</w:t>
      </w:r>
      <w:r>
        <w:rPr>
          <w:rFonts w:ascii="Arial" w:eastAsia="Arial" w:hAnsi="Arial" w:cs="Arial"/>
          <w:i/>
          <w:color w:val="000000"/>
          <w:kern w:val="0"/>
          <w:sz w:val="16"/>
          <w:lang w:eastAsia="es-PE"/>
          <w14:ligatures w14:val="none"/>
        </w:rPr>
        <w:t xml:space="preserve"> </w:t>
      </w:r>
      <w:r w:rsidRPr="00D448CC">
        <w:rPr>
          <w:rFonts w:ascii="Arial" w:eastAsia="Arial" w:hAnsi="Arial" w:cs="Arial"/>
          <w:i/>
          <w:color w:val="000000"/>
          <w:kern w:val="0"/>
          <w:sz w:val="16"/>
          <w:highlight w:val="green"/>
          <w:lang w:eastAsia="es-PE"/>
          <w14:ligatures w14:val="none"/>
        </w:rPr>
        <w:t>19 de junio de 2025</w:t>
      </w:r>
    </w:p>
    <w:p w14:paraId="45ABE1AF" w14:textId="77777777" w:rsidR="000E71FE" w:rsidRDefault="000E71FE" w:rsidP="007660BC">
      <w:pPr>
        <w:tabs>
          <w:tab w:val="left" w:pos="2127"/>
          <w:tab w:val="left" w:pos="2694"/>
        </w:tabs>
        <w:spacing w:after="0" w:line="240" w:lineRule="auto"/>
        <w:ind w:right="49"/>
        <w:jc w:val="center"/>
        <w:outlineLvl w:val="0"/>
        <w:rPr>
          <w:rFonts w:ascii="Arial" w:eastAsia="Arial" w:hAnsi="Arial" w:cs="Arial"/>
          <w:b/>
          <w:color w:val="000000"/>
          <w:kern w:val="0"/>
          <w:sz w:val="32"/>
          <w:szCs w:val="32"/>
          <w:lang w:eastAsia="es-PE"/>
          <w14:ligatures w14:val="none"/>
        </w:rPr>
      </w:pPr>
    </w:p>
    <w:p w14:paraId="43578AB0" w14:textId="3C84985B" w:rsidR="000E71FE" w:rsidRPr="006B087A" w:rsidRDefault="000E71FE" w:rsidP="007660BC">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N° </w:t>
      </w:r>
      <w:r>
        <w:rPr>
          <w:rFonts w:ascii="Arial" w:eastAsia="Arial" w:hAnsi="Arial" w:cs="Arial"/>
          <w:b/>
          <w:color w:val="000000"/>
          <w:kern w:val="0"/>
          <w:sz w:val="32"/>
          <w:szCs w:val="32"/>
          <w:lang w:eastAsia="es-PE"/>
          <w14:ligatures w14:val="none"/>
        </w:rPr>
        <w:t>****</w:t>
      </w:r>
      <w:r w:rsidRPr="006B087A">
        <w:rPr>
          <w:rFonts w:ascii="Arial" w:eastAsia="Arial" w:hAnsi="Arial" w:cs="Arial"/>
          <w:b/>
          <w:color w:val="000000"/>
          <w:kern w:val="0"/>
          <w:sz w:val="32"/>
          <w:szCs w:val="32"/>
          <w:lang w:eastAsia="es-PE"/>
          <w14:ligatures w14:val="none"/>
        </w:rPr>
        <w:t>-202</w:t>
      </w:r>
      <w:r>
        <w:rPr>
          <w:rFonts w:ascii="Arial" w:eastAsia="Arial" w:hAnsi="Arial" w:cs="Arial"/>
          <w:b/>
          <w:color w:val="000000"/>
          <w:kern w:val="0"/>
          <w:sz w:val="32"/>
          <w:szCs w:val="32"/>
          <w:lang w:eastAsia="es-PE"/>
          <w14:ligatures w14:val="none"/>
        </w:rPr>
        <w:t>5</w:t>
      </w:r>
      <w:r w:rsidRPr="006B087A">
        <w:rPr>
          <w:rFonts w:ascii="Arial" w:eastAsia="Arial" w:hAnsi="Arial" w:cs="Arial"/>
          <w:b/>
          <w:color w:val="000000"/>
          <w:kern w:val="0"/>
          <w:sz w:val="32"/>
          <w:szCs w:val="32"/>
          <w:lang w:eastAsia="es-PE"/>
          <w14:ligatures w14:val="none"/>
        </w:rPr>
        <w:t>/CC1</w:t>
      </w:r>
    </w:p>
    <w:p w14:paraId="10704946" w14:textId="77777777" w:rsidR="000E71FE" w:rsidRPr="006B087A" w:rsidRDefault="000E71FE" w:rsidP="007660BC">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3EB7B2E9" w14:textId="2D9990AA" w:rsidR="000E71FE" w:rsidRPr="006B087A" w:rsidRDefault="000E71FE" w:rsidP="007660BC">
      <w:pPr>
        <w:tabs>
          <w:tab w:val="left" w:pos="1985"/>
          <w:tab w:val="left" w:pos="2520"/>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Pr="00D448CC">
        <w:rPr>
          <w:rFonts w:ascii="Arial" w:eastAsia="Times New Roman" w:hAnsi="Arial" w:cs="Arial"/>
          <w:b/>
          <w:bCs/>
          <w:color w:val="000000"/>
          <w:kern w:val="0"/>
          <w:highlight w:val="green"/>
          <w:lang w:eastAsia="es-ES"/>
          <w14:ligatures w14:val="none"/>
        </w:rPr>
        <w:t>VIRGINIA AMALIA HUERTAS MORE (SEÑORA HUERTAS)</w:t>
      </w:r>
    </w:p>
    <w:p w14:paraId="1AE0B3FC" w14:textId="511D6F57" w:rsidR="00FC23A3" w:rsidRPr="00D448CC" w:rsidRDefault="000E71FE" w:rsidP="007660BC">
      <w:pPr>
        <w:tabs>
          <w:tab w:val="left" w:pos="1985"/>
          <w:tab w:val="left" w:pos="1995"/>
        </w:tabs>
        <w:spacing w:after="0" w:line="240" w:lineRule="auto"/>
        <w:ind w:left="2520" w:hanging="2520"/>
        <w:jc w:val="both"/>
        <w:rPr>
          <w:rFonts w:ascii="Arial" w:eastAsia="Times New Roman" w:hAnsi="Arial" w:cs="Arial"/>
          <w:b/>
          <w:bCs/>
          <w:color w:val="000000"/>
          <w:kern w:val="0"/>
          <w:highlight w:val="green"/>
          <w:lang w:eastAsia="es-ES"/>
          <w14:ligatures w14:val="none"/>
        </w:rPr>
      </w:pPr>
      <w:r w:rsidRPr="006B087A">
        <w:rPr>
          <w:rFonts w:ascii="Arial" w:eastAsia="Times New Roman" w:hAnsi="Arial" w:cs="Arial"/>
          <w:b/>
          <w:bCs/>
          <w:color w:val="000000"/>
          <w:kern w:val="0"/>
          <w:lang w:eastAsia="es-ES"/>
          <w14:ligatures w14:val="none"/>
        </w:rPr>
        <w:t>DENUNCIADO</w:t>
      </w:r>
      <w:r w:rsidR="007660BC">
        <w:rPr>
          <w:rFonts w:ascii="Arial" w:eastAsia="Times New Roman" w:hAnsi="Arial" w:cs="Arial"/>
          <w:b/>
          <w:bCs/>
          <w:color w:val="000000"/>
          <w:kern w:val="0"/>
          <w:lang w:eastAsia="es-ES"/>
          <w14:ligatures w14:val="none"/>
        </w:rPr>
        <w:t>S</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7660BC" w:rsidRPr="00D448CC">
        <w:rPr>
          <w:rFonts w:ascii="Arial" w:eastAsia="Times New Roman" w:hAnsi="Arial" w:cs="Arial"/>
          <w:b/>
          <w:bCs/>
          <w:color w:val="000000"/>
          <w:kern w:val="0"/>
          <w:highlight w:val="green"/>
          <w:lang w:eastAsia="es-ES"/>
          <w14:ligatures w14:val="none"/>
        </w:rPr>
        <w:t>LA ESPERANZA DEL PERÚ S.A.</w:t>
      </w:r>
      <w:r w:rsidR="00FC23A3" w:rsidRPr="00D448CC">
        <w:rPr>
          <w:rFonts w:ascii="Arial" w:eastAsia="Times New Roman" w:hAnsi="Arial" w:cs="Arial"/>
          <w:b/>
          <w:bCs/>
          <w:color w:val="000000"/>
          <w:kern w:val="0"/>
          <w:highlight w:val="green"/>
          <w:lang w:eastAsia="es-ES"/>
          <w14:ligatures w14:val="none"/>
        </w:rPr>
        <w:t xml:space="preserve"> (CLÍNICA SANNA)</w:t>
      </w:r>
    </w:p>
    <w:p w14:paraId="799BCF4C" w14:textId="4A5929D1" w:rsidR="000E71FE" w:rsidRPr="00D448CC" w:rsidRDefault="00FC23A3" w:rsidP="007660BC">
      <w:pPr>
        <w:tabs>
          <w:tab w:val="left" w:pos="1985"/>
          <w:tab w:val="left" w:pos="1995"/>
        </w:tabs>
        <w:spacing w:after="0" w:line="240" w:lineRule="auto"/>
        <w:ind w:left="2520" w:hanging="2520"/>
        <w:jc w:val="both"/>
        <w:rPr>
          <w:rFonts w:ascii="Arial" w:eastAsia="Times New Roman" w:hAnsi="Arial" w:cs="Arial"/>
          <w:b/>
          <w:bCs/>
          <w:color w:val="000000"/>
          <w:kern w:val="0"/>
          <w:highlight w:val="green"/>
          <w:lang w:eastAsia="es-ES"/>
          <w14:ligatures w14:val="none"/>
        </w:rPr>
      </w:pPr>
      <w:r w:rsidRPr="00D448CC">
        <w:rPr>
          <w:rFonts w:ascii="Arial" w:eastAsia="Times New Roman" w:hAnsi="Arial" w:cs="Arial"/>
          <w:b/>
          <w:bCs/>
          <w:color w:val="000000"/>
          <w:kern w:val="0"/>
          <w:highlight w:val="green"/>
          <w:lang w:eastAsia="es-ES"/>
          <w14:ligatures w14:val="none"/>
        </w:rPr>
        <w:tab/>
      </w:r>
      <w:r w:rsidRPr="00D448CC">
        <w:rPr>
          <w:rFonts w:ascii="Arial" w:eastAsia="Times New Roman" w:hAnsi="Arial" w:cs="Arial"/>
          <w:b/>
          <w:bCs/>
          <w:color w:val="000000"/>
          <w:kern w:val="0"/>
          <w:highlight w:val="green"/>
          <w:lang w:eastAsia="es-ES"/>
          <w14:ligatures w14:val="none"/>
        </w:rPr>
        <w:tab/>
      </w:r>
      <w:r w:rsidRPr="00D448CC">
        <w:rPr>
          <w:rFonts w:ascii="Arial" w:eastAsia="Times New Roman" w:hAnsi="Arial" w:cs="Arial"/>
          <w:b/>
          <w:bCs/>
          <w:color w:val="000000"/>
          <w:kern w:val="0"/>
          <w:highlight w:val="green"/>
          <w:lang w:eastAsia="es-ES"/>
          <w14:ligatures w14:val="none"/>
        </w:rPr>
        <w:tab/>
        <w:t>PETRÓLEOS DEL PERÚ</w:t>
      </w:r>
      <w:r w:rsidR="007660BC" w:rsidRPr="00D448CC">
        <w:rPr>
          <w:rFonts w:ascii="Arial" w:eastAsia="Times New Roman" w:hAnsi="Arial" w:cs="Arial"/>
          <w:b/>
          <w:bCs/>
          <w:color w:val="000000"/>
          <w:kern w:val="0"/>
          <w:highlight w:val="green"/>
          <w:lang w:eastAsia="es-ES"/>
          <w14:ligatures w14:val="none"/>
        </w:rPr>
        <w:t xml:space="preserve"> </w:t>
      </w:r>
      <w:r w:rsidRPr="00D448CC">
        <w:rPr>
          <w:rFonts w:ascii="Arial" w:eastAsia="Times New Roman" w:hAnsi="Arial" w:cs="Arial"/>
          <w:b/>
          <w:bCs/>
          <w:color w:val="000000"/>
          <w:kern w:val="0"/>
          <w:highlight w:val="green"/>
          <w:lang w:eastAsia="es-ES"/>
          <w14:ligatures w14:val="none"/>
        </w:rPr>
        <w:t>PETROPERÚ S.A.</w:t>
      </w:r>
      <w:r w:rsidR="000E71FE" w:rsidRPr="00D448CC">
        <w:rPr>
          <w:rFonts w:ascii="Arial" w:eastAsia="Times New Roman" w:hAnsi="Arial" w:cs="Arial"/>
          <w:b/>
          <w:bCs/>
          <w:color w:val="000000"/>
          <w:kern w:val="0"/>
          <w:highlight w:val="green"/>
          <w:lang w:eastAsia="es-ES"/>
          <w14:ligatures w14:val="none"/>
        </w:rPr>
        <w:t xml:space="preserve"> </w:t>
      </w:r>
      <w:r w:rsidR="00FF2A4E" w:rsidRPr="00D448CC">
        <w:rPr>
          <w:rFonts w:ascii="Arial" w:eastAsia="Times New Roman" w:hAnsi="Arial" w:cs="Arial"/>
          <w:b/>
          <w:bCs/>
          <w:color w:val="000000"/>
          <w:kern w:val="0"/>
          <w:highlight w:val="green"/>
          <w:lang w:eastAsia="es-ES"/>
          <w14:ligatures w14:val="none"/>
        </w:rPr>
        <w:t>(</w:t>
      </w:r>
      <w:r w:rsidRPr="00D448CC">
        <w:rPr>
          <w:rFonts w:ascii="Arial" w:eastAsia="Times New Roman" w:hAnsi="Arial" w:cs="Arial"/>
          <w:b/>
          <w:bCs/>
          <w:color w:val="000000"/>
          <w:kern w:val="0"/>
          <w:highlight w:val="green"/>
          <w:lang w:eastAsia="es-ES"/>
          <w14:ligatures w14:val="none"/>
        </w:rPr>
        <w:t>PETROPERÚ</w:t>
      </w:r>
      <w:r w:rsidR="00FF2A4E" w:rsidRPr="00D448CC">
        <w:rPr>
          <w:rFonts w:ascii="Arial" w:eastAsia="Times New Roman" w:hAnsi="Arial" w:cs="Arial"/>
          <w:b/>
          <w:bCs/>
          <w:color w:val="000000"/>
          <w:kern w:val="0"/>
          <w:highlight w:val="green"/>
          <w:lang w:eastAsia="es-ES"/>
          <w14:ligatures w14:val="none"/>
        </w:rPr>
        <w:t>)</w:t>
      </w:r>
    </w:p>
    <w:p w14:paraId="6C6D43F6" w14:textId="74E3F297" w:rsidR="000E71FE" w:rsidRPr="006B087A" w:rsidRDefault="000E71FE" w:rsidP="007660BC">
      <w:pPr>
        <w:tabs>
          <w:tab w:val="left" w:pos="1985"/>
          <w:tab w:val="left" w:pos="1995"/>
        </w:tabs>
        <w:spacing w:after="0" w:line="240" w:lineRule="auto"/>
        <w:ind w:left="2520" w:hanging="2520"/>
        <w:jc w:val="both"/>
        <w:rPr>
          <w:rFonts w:ascii="Arial" w:eastAsia="Calibri" w:hAnsi="Arial" w:cs="Arial"/>
          <w:b/>
          <w:color w:val="000000"/>
          <w:kern w:val="0"/>
          <w:lang w:eastAsia="es-PE"/>
          <w14:ligatures w14:val="none"/>
        </w:rPr>
      </w:pPr>
      <w:r w:rsidRPr="00D448CC">
        <w:rPr>
          <w:rFonts w:ascii="Arial" w:eastAsia="Calibri" w:hAnsi="Arial" w:cs="Arial"/>
          <w:b/>
          <w:color w:val="000000"/>
          <w:kern w:val="0"/>
          <w:highlight w:val="green"/>
          <w:lang w:eastAsia="es-PE"/>
          <w14:ligatures w14:val="none"/>
        </w:rPr>
        <w:tab/>
      </w:r>
      <w:r w:rsidRPr="00D448CC">
        <w:rPr>
          <w:rFonts w:ascii="Arial" w:eastAsia="Calibri" w:hAnsi="Arial" w:cs="Arial"/>
          <w:b/>
          <w:color w:val="000000"/>
          <w:kern w:val="0"/>
          <w:highlight w:val="green"/>
          <w:lang w:eastAsia="es-PE"/>
          <w14:ligatures w14:val="none"/>
        </w:rPr>
        <w:tab/>
      </w:r>
      <w:r w:rsidRPr="00D448CC">
        <w:rPr>
          <w:rFonts w:ascii="Arial" w:eastAsia="Calibri" w:hAnsi="Arial" w:cs="Arial"/>
          <w:b/>
          <w:color w:val="000000"/>
          <w:kern w:val="0"/>
          <w:highlight w:val="green"/>
          <w:lang w:eastAsia="es-PE"/>
          <w14:ligatures w14:val="none"/>
        </w:rPr>
        <w:tab/>
      </w:r>
      <w:r w:rsidR="00FC23A3" w:rsidRPr="00D448CC">
        <w:rPr>
          <w:rFonts w:ascii="Arial" w:eastAsia="Calibri" w:hAnsi="Arial" w:cs="Arial"/>
          <w:b/>
          <w:color w:val="000000"/>
          <w:kern w:val="0"/>
          <w:highlight w:val="green"/>
          <w:lang w:eastAsia="es-PE"/>
          <w14:ligatures w14:val="none"/>
        </w:rPr>
        <w:t>SISTEMAS ALTERNATIVOS DE BENEFICIOS</w:t>
      </w:r>
      <w:r w:rsidR="007660BC" w:rsidRPr="00D448CC">
        <w:rPr>
          <w:rFonts w:ascii="Arial" w:eastAsia="Calibri" w:hAnsi="Arial" w:cs="Arial"/>
          <w:b/>
          <w:color w:val="000000"/>
          <w:kern w:val="0"/>
          <w:highlight w:val="green"/>
          <w:lang w:eastAsia="es-PE"/>
          <w14:ligatures w14:val="none"/>
        </w:rPr>
        <w:t xml:space="preserve"> S.A. </w:t>
      </w:r>
      <w:r w:rsidR="00FC23A3" w:rsidRPr="00D448CC">
        <w:rPr>
          <w:rFonts w:ascii="Arial" w:eastAsia="Calibri" w:hAnsi="Arial" w:cs="Arial"/>
          <w:b/>
          <w:color w:val="000000"/>
          <w:kern w:val="0"/>
          <w:highlight w:val="green"/>
          <w:lang w:eastAsia="es-PE"/>
          <w14:ligatures w14:val="none"/>
        </w:rPr>
        <w:t>(CONSORCIO)</w:t>
      </w:r>
    </w:p>
    <w:p w14:paraId="3A761C67" w14:textId="77777777" w:rsidR="000E71FE" w:rsidRPr="006B087A" w:rsidRDefault="000E71FE"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MATERIA</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IMPROCEDENCIA DE LA DENUNCIA</w:t>
      </w:r>
    </w:p>
    <w:p w14:paraId="602C8105" w14:textId="77777777" w:rsidR="000E71FE" w:rsidRDefault="000E71FE"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ab/>
      </w:r>
      <w:r w:rsidRPr="006B087A">
        <w:rPr>
          <w:rFonts w:ascii="Arial" w:eastAsia="Arial" w:hAnsi="Arial" w:cs="Arial"/>
          <w:b/>
          <w:color w:val="000000"/>
          <w:kern w:val="0"/>
          <w:lang w:eastAsia="es-PE"/>
          <w14:ligatures w14:val="none"/>
        </w:rPr>
        <w:tab/>
        <w:t>DECLINACIÓN DE COMPETENCIA</w:t>
      </w:r>
    </w:p>
    <w:p w14:paraId="516F8883" w14:textId="59292EFE" w:rsidR="007E5F09" w:rsidRPr="006B087A" w:rsidRDefault="007E5F09"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t>RELACIÓN DE CONSUMO</w:t>
      </w:r>
    </w:p>
    <w:p w14:paraId="095542F4" w14:textId="66BA60CC" w:rsidR="00761449" w:rsidRPr="00761449" w:rsidRDefault="000E71FE" w:rsidP="007E5F09">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r>
      <w:r w:rsidRPr="00D448CC">
        <w:rPr>
          <w:rFonts w:ascii="Arial" w:eastAsia="Arial" w:hAnsi="Arial" w:cs="Arial"/>
          <w:b/>
          <w:color w:val="000000"/>
          <w:kern w:val="0"/>
          <w:highlight w:val="green"/>
          <w:lang w:eastAsia="es-PE"/>
          <w14:ligatures w14:val="none"/>
        </w:rPr>
        <w:t xml:space="preserve">ACTIVIDADES RELACIONADAS CON LA </w:t>
      </w:r>
      <w:r w:rsidRPr="000B5318">
        <w:rPr>
          <w:rFonts w:ascii="Arial" w:eastAsia="Arial" w:hAnsi="Arial" w:cs="Arial"/>
          <w:b/>
          <w:color w:val="000000"/>
          <w:kern w:val="0"/>
          <w:highlight w:val="red"/>
          <w:lang w:eastAsia="es-PE"/>
          <w14:ligatures w14:val="none"/>
        </w:rPr>
        <w:t>SALUD HUMANA</w:t>
      </w:r>
    </w:p>
    <w:p w14:paraId="12BB4888"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35DA45B9" w14:textId="24A0D7E4" w:rsidR="000E71FE" w:rsidRPr="006B087A" w:rsidRDefault="000E71FE" w:rsidP="007660BC">
      <w:pPr>
        <w:spacing w:after="0" w:line="240" w:lineRule="auto"/>
        <w:jc w:val="both"/>
        <w:outlineLvl w:val="0"/>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Lima, </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w:t>
      </w:r>
      <w:r>
        <w:rPr>
          <w:rFonts w:ascii="Arial" w:eastAsia="Arial" w:hAnsi="Arial" w:cs="Arial"/>
          <w:color w:val="000000"/>
          <w:kern w:val="0"/>
          <w:lang w:eastAsia="es-PE"/>
          <w14:ligatures w14:val="none"/>
        </w:rPr>
        <w:t xml:space="preserve">de </w:t>
      </w:r>
      <w:r w:rsidRPr="001645A8">
        <w:rPr>
          <w:rFonts w:ascii="Arial" w:eastAsia="Arial" w:hAnsi="Arial" w:cs="Arial"/>
          <w:color w:val="000000"/>
          <w:kern w:val="0"/>
          <w:highlight w:val="magenta"/>
          <w:lang w:eastAsia="es-PE"/>
          <w14:ligatures w14:val="none"/>
        </w:rPr>
        <w:t>enero de 2025</w:t>
      </w:r>
    </w:p>
    <w:p w14:paraId="11B1AC84" w14:textId="77777777" w:rsidR="000E71FE" w:rsidRPr="006B087A" w:rsidRDefault="000E71FE" w:rsidP="007660BC">
      <w:pPr>
        <w:tabs>
          <w:tab w:val="left" w:pos="567"/>
        </w:tabs>
        <w:spacing w:after="0" w:line="240" w:lineRule="auto"/>
        <w:jc w:val="both"/>
        <w:rPr>
          <w:rFonts w:ascii="Arial" w:eastAsia="Calibri" w:hAnsi="Arial" w:cs="Arial"/>
          <w:color w:val="000000"/>
          <w:kern w:val="0"/>
          <w:lang w:eastAsia="es-PE"/>
          <w14:ligatures w14:val="none"/>
        </w:rPr>
      </w:pPr>
    </w:p>
    <w:p w14:paraId="6834036A" w14:textId="77777777" w:rsidR="000E71FE" w:rsidRPr="006B087A" w:rsidRDefault="000E71FE" w:rsidP="007660BC">
      <w:pPr>
        <w:tabs>
          <w:tab w:val="left" w:pos="-1701"/>
        </w:tabs>
        <w:spacing w:after="0" w:line="240" w:lineRule="auto"/>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ANTECEDENTES</w:t>
      </w:r>
    </w:p>
    <w:p w14:paraId="2E73F3F1" w14:textId="77777777" w:rsidR="000E71FE" w:rsidRPr="006B087A" w:rsidRDefault="000E71FE" w:rsidP="007660BC">
      <w:pPr>
        <w:tabs>
          <w:tab w:val="left" w:pos="-1701"/>
        </w:tabs>
        <w:spacing w:after="0" w:line="240" w:lineRule="auto"/>
        <w:jc w:val="both"/>
        <w:rPr>
          <w:rFonts w:ascii="Arial" w:eastAsia="Calibri" w:hAnsi="Arial" w:cs="Arial"/>
          <w:color w:val="000000"/>
          <w:kern w:val="0"/>
          <w:lang w:eastAsia="es-PE"/>
          <w14:ligatures w14:val="none"/>
        </w:rPr>
      </w:pPr>
    </w:p>
    <w:p w14:paraId="316236C0" w14:textId="5F342CDE"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6B087A">
        <w:rPr>
          <w:rFonts w:ascii="Arial" w:eastAsia="Times New Roman" w:hAnsi="Arial" w:cs="Arial"/>
          <w:color w:val="000000"/>
          <w:kern w:val="0"/>
          <w:lang w:val="es-ES" w:eastAsia="es-ES"/>
          <w14:ligatures w14:val="none"/>
        </w:rPr>
        <w:t xml:space="preserve">Mediante escrito del </w:t>
      </w:r>
      <w:r w:rsidRPr="000B5318">
        <w:rPr>
          <w:rFonts w:ascii="Arial" w:eastAsia="Times New Roman" w:hAnsi="Arial" w:cs="Arial"/>
          <w:color w:val="000000"/>
          <w:kern w:val="0"/>
          <w:highlight w:val="green"/>
          <w:lang w:val="es-ES" w:eastAsia="es-ES"/>
          <w14:ligatures w14:val="none"/>
        </w:rPr>
        <w:t>20 de diciembre del 2024</w:t>
      </w:r>
      <w:r w:rsidRPr="006B087A">
        <w:rPr>
          <w:rFonts w:ascii="Arial" w:eastAsia="Times New Roman" w:hAnsi="Arial" w:cs="Arial"/>
          <w:color w:val="000000"/>
          <w:kern w:val="0"/>
          <w:lang w:val="es-ES" w:eastAsia="es-ES"/>
          <w14:ligatures w14:val="none"/>
        </w:rPr>
        <w:t xml:space="preserve">, </w:t>
      </w:r>
      <w:r w:rsidRPr="000B5318">
        <w:rPr>
          <w:rFonts w:ascii="Arial" w:eastAsia="Times New Roman" w:hAnsi="Arial" w:cs="Arial"/>
          <w:color w:val="000000"/>
          <w:kern w:val="0"/>
          <w:highlight w:val="green"/>
          <w:lang w:val="es-ES" w:eastAsia="es-ES"/>
          <w14:ligatures w14:val="none"/>
        </w:rPr>
        <w:t>la señora Huertas</w:t>
      </w:r>
      <w:r w:rsidRPr="006B087A">
        <w:rPr>
          <w:rFonts w:ascii="Arial" w:eastAsia="Times New Roman" w:hAnsi="Arial" w:cs="Arial"/>
          <w:color w:val="000000"/>
          <w:kern w:val="0"/>
          <w:lang w:val="es-ES" w:eastAsia="es-ES"/>
          <w14:ligatures w14:val="none"/>
        </w:rPr>
        <w:t xml:space="preserve"> denunció </w:t>
      </w:r>
      <w:r w:rsidRPr="000B5318">
        <w:rPr>
          <w:rFonts w:ascii="Arial" w:eastAsia="Times New Roman" w:hAnsi="Arial" w:cs="Arial"/>
          <w:color w:val="000000"/>
          <w:kern w:val="0"/>
          <w:highlight w:val="green"/>
          <w:lang w:val="es-ES" w:eastAsia="es-ES"/>
          <w14:ligatures w14:val="none"/>
        </w:rPr>
        <w:t xml:space="preserve">a </w:t>
      </w:r>
      <w:r w:rsidR="00EB4948" w:rsidRPr="000B5318">
        <w:rPr>
          <w:rFonts w:ascii="Arial" w:eastAsia="Times New Roman" w:hAnsi="Arial" w:cs="Arial"/>
          <w:color w:val="000000"/>
          <w:kern w:val="0"/>
          <w:highlight w:val="green"/>
          <w:lang w:val="es-ES" w:eastAsia="es-ES"/>
          <w14:ligatures w14:val="none"/>
        </w:rPr>
        <w:t>Petroperú</w:t>
      </w:r>
      <w:r w:rsidRPr="000B5318">
        <w:rPr>
          <w:rFonts w:ascii="Arial" w:eastAsia="Times New Roman" w:hAnsi="Arial" w:cs="Arial"/>
          <w:color w:val="000000"/>
          <w:kern w:val="0"/>
          <w:highlight w:val="green"/>
          <w:lang w:val="es-ES" w:eastAsia="es-ES"/>
          <w14:ligatures w14:val="none"/>
        </w:rPr>
        <w:t xml:space="preserve">, la Clínica </w:t>
      </w:r>
      <w:r w:rsidR="00EB4948" w:rsidRPr="000B5318">
        <w:rPr>
          <w:rFonts w:ascii="Arial" w:eastAsia="Times New Roman" w:hAnsi="Arial" w:cs="Arial"/>
          <w:color w:val="000000"/>
          <w:kern w:val="0"/>
          <w:highlight w:val="green"/>
          <w:lang w:val="es-ES" w:eastAsia="es-ES"/>
          <w14:ligatures w14:val="none"/>
        </w:rPr>
        <w:t xml:space="preserve">SANNA </w:t>
      </w:r>
      <w:r w:rsidRPr="000B5318">
        <w:rPr>
          <w:rFonts w:ascii="Arial" w:eastAsia="Times New Roman" w:hAnsi="Arial" w:cs="Arial"/>
          <w:color w:val="000000"/>
          <w:kern w:val="0"/>
          <w:highlight w:val="green"/>
          <w:lang w:val="es-ES" w:eastAsia="es-ES"/>
          <w14:ligatures w14:val="none"/>
        </w:rPr>
        <w:t>y a</w:t>
      </w:r>
      <w:r w:rsidR="00EB4948" w:rsidRPr="000B5318">
        <w:rPr>
          <w:rFonts w:ascii="Arial" w:eastAsia="Times New Roman" w:hAnsi="Arial" w:cs="Arial"/>
          <w:color w:val="000000"/>
          <w:kern w:val="0"/>
          <w:highlight w:val="green"/>
          <w:lang w:val="es-ES" w:eastAsia="es-ES"/>
          <w14:ligatures w14:val="none"/>
        </w:rPr>
        <w:t>l Consorcio</w:t>
      </w:r>
      <w:r w:rsidR="007660BC">
        <w:rPr>
          <w:rFonts w:ascii="Arial" w:eastAsia="Times New Roman" w:hAnsi="Arial" w:cs="Arial"/>
          <w:color w:val="000000"/>
          <w:kern w:val="0"/>
          <w:lang w:val="es-ES" w:eastAsia="es-ES"/>
          <w14:ligatures w14:val="none"/>
        </w:rPr>
        <w:t>,</w:t>
      </w:r>
      <w:r w:rsidR="00EB4948">
        <w:rPr>
          <w:rFonts w:ascii="Arial" w:eastAsia="Times New Roman" w:hAnsi="Arial" w:cs="Arial"/>
          <w:color w:val="000000"/>
          <w:kern w:val="0"/>
          <w:lang w:val="es-ES" w:eastAsia="es-ES"/>
          <w14:ligatures w14:val="none"/>
        </w:rPr>
        <w:t xml:space="preserve"> </w:t>
      </w:r>
      <w:r w:rsidRPr="006B087A">
        <w:rPr>
          <w:rFonts w:ascii="Arial" w:eastAsia="Times New Roman" w:hAnsi="Arial" w:cs="Arial"/>
          <w:color w:val="000000"/>
          <w:kern w:val="0"/>
          <w:lang w:val="es-ES" w:eastAsia="es-ES"/>
          <w14:ligatures w14:val="none"/>
        </w:rPr>
        <w:t>por presuntas infracciones a la Ley N° 29571, Código de Protección y Defensa del Consumidor</w:t>
      </w:r>
      <w:r w:rsidRPr="006B087A">
        <w:rPr>
          <w:rFonts w:ascii="Arial" w:eastAsia="Times New Roman" w:hAnsi="Arial" w:cs="Arial"/>
          <w:color w:val="000000"/>
          <w:kern w:val="0"/>
          <w:vertAlign w:val="superscript"/>
          <w:lang w:val="es-ES" w:eastAsia="es-ES"/>
          <w14:ligatures w14:val="none"/>
        </w:rPr>
        <w:footnoteReference w:id="1"/>
      </w:r>
      <w:r w:rsidRPr="006B087A">
        <w:rPr>
          <w:rFonts w:ascii="Arial" w:eastAsia="Times New Roman" w:hAnsi="Arial" w:cs="Arial"/>
          <w:color w:val="000000"/>
          <w:kern w:val="0"/>
          <w:lang w:val="es-ES" w:eastAsia="es-ES"/>
          <w14:ligatures w14:val="none"/>
        </w:rPr>
        <w:t xml:space="preserve"> (en adelante, el Código), señalando lo siguiente:</w:t>
      </w:r>
    </w:p>
    <w:p w14:paraId="1FDB2132" w14:textId="77777777" w:rsidR="000E71FE" w:rsidRPr="006B087A" w:rsidRDefault="000E71FE" w:rsidP="007660BC">
      <w:pPr>
        <w:spacing w:after="0" w:line="240" w:lineRule="auto"/>
        <w:jc w:val="both"/>
        <w:rPr>
          <w:rFonts w:ascii="Arial" w:eastAsia="Times New Roman" w:hAnsi="Arial" w:cs="Arial"/>
          <w:color w:val="000000"/>
          <w:kern w:val="0"/>
          <w:lang w:val="es-ES" w:eastAsia="es-ES"/>
          <w14:ligatures w14:val="none"/>
        </w:rPr>
      </w:pPr>
    </w:p>
    <w:p w14:paraId="304E0E6C" w14:textId="0661F945" w:rsidR="000E71FE" w:rsidRPr="008E0546"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 xml:space="preserve">Al ser trabajadora de </w:t>
      </w:r>
      <w:r w:rsidR="009A7FE3" w:rsidRPr="008E0546">
        <w:rPr>
          <w:rFonts w:ascii="Arial" w:eastAsia="Times New Roman" w:hAnsi="Arial" w:cs="Arial"/>
          <w:color w:val="000000"/>
          <w:kern w:val="0"/>
          <w:highlight w:val="green"/>
          <w:lang w:eastAsia="es-ES"/>
          <w14:ligatures w14:val="none"/>
        </w:rPr>
        <w:t xml:space="preserve">Petroperú </w:t>
      </w:r>
      <w:r w:rsidR="00D665F1" w:rsidRPr="008E0546">
        <w:rPr>
          <w:rFonts w:ascii="Arial" w:eastAsia="Times New Roman" w:hAnsi="Arial" w:cs="Arial"/>
          <w:color w:val="000000"/>
          <w:kern w:val="0"/>
          <w:highlight w:val="green"/>
          <w:lang w:eastAsia="es-ES"/>
          <w14:ligatures w14:val="none"/>
        </w:rPr>
        <w:t>era</w:t>
      </w:r>
      <w:r w:rsidRPr="008E0546">
        <w:rPr>
          <w:rFonts w:ascii="Arial" w:eastAsia="Times New Roman" w:hAnsi="Arial" w:cs="Arial"/>
          <w:color w:val="000000"/>
          <w:kern w:val="0"/>
          <w:highlight w:val="green"/>
          <w:lang w:eastAsia="es-ES"/>
          <w14:ligatures w14:val="none"/>
        </w:rPr>
        <w:t xml:space="preserve"> beneficiaria </w:t>
      </w:r>
      <w:r w:rsidR="00416F24" w:rsidRPr="008E0546">
        <w:rPr>
          <w:rFonts w:ascii="Arial" w:eastAsia="Times New Roman" w:hAnsi="Arial" w:cs="Arial"/>
          <w:color w:val="000000"/>
          <w:kern w:val="0"/>
          <w:highlight w:val="green"/>
          <w:lang w:eastAsia="es-ES"/>
          <w14:ligatures w14:val="none"/>
        </w:rPr>
        <w:t xml:space="preserve">del Programa de Asistencia Médico Familiar (en adelante, PAMF). Por ello, </w:t>
      </w:r>
      <w:r w:rsidR="00B71770" w:rsidRPr="008E0546">
        <w:rPr>
          <w:rFonts w:ascii="Arial" w:eastAsia="Times New Roman" w:hAnsi="Arial" w:cs="Arial"/>
          <w:color w:val="000000"/>
          <w:kern w:val="0"/>
          <w:highlight w:val="green"/>
          <w:lang w:eastAsia="es-ES"/>
          <w14:ligatures w14:val="none"/>
        </w:rPr>
        <w:t>Petroperú s</w:t>
      </w:r>
      <w:r w:rsidR="00FC7F74" w:rsidRPr="008E0546">
        <w:rPr>
          <w:rFonts w:ascii="Arial" w:eastAsia="Times New Roman" w:hAnsi="Arial" w:cs="Arial"/>
          <w:color w:val="000000"/>
          <w:kern w:val="0"/>
          <w:highlight w:val="green"/>
          <w:lang w:eastAsia="es-ES"/>
          <w14:ligatures w14:val="none"/>
        </w:rPr>
        <w:t xml:space="preserve">uscribió el Contrato N° 4100006914 </w:t>
      </w:r>
      <w:r w:rsidR="009A7FE3" w:rsidRPr="008E0546">
        <w:rPr>
          <w:rFonts w:ascii="Arial" w:eastAsia="Times New Roman" w:hAnsi="Arial" w:cs="Arial"/>
          <w:color w:val="000000"/>
          <w:kern w:val="0"/>
          <w:highlight w:val="green"/>
          <w:lang w:eastAsia="es-ES"/>
          <w14:ligatures w14:val="none"/>
        </w:rPr>
        <w:t xml:space="preserve">con </w:t>
      </w:r>
      <w:r w:rsidR="00B71770" w:rsidRPr="008E0546">
        <w:rPr>
          <w:rFonts w:ascii="Arial" w:eastAsia="Times New Roman" w:hAnsi="Arial" w:cs="Arial"/>
          <w:color w:val="000000"/>
          <w:kern w:val="0"/>
          <w:highlight w:val="green"/>
          <w:lang w:eastAsia="es-ES"/>
          <w14:ligatures w14:val="none"/>
        </w:rPr>
        <w:t>el Consorcio</w:t>
      </w:r>
      <w:r w:rsidR="009A7FE3" w:rsidRPr="008E0546">
        <w:rPr>
          <w:rFonts w:ascii="Arial" w:eastAsia="Times New Roman" w:hAnsi="Arial" w:cs="Arial"/>
          <w:color w:val="000000"/>
          <w:kern w:val="0"/>
          <w:highlight w:val="green"/>
          <w:lang w:eastAsia="es-ES"/>
          <w14:ligatures w14:val="none"/>
        </w:rPr>
        <w:t xml:space="preserve"> como contratista para que efectivice con el Servicio de Administración de los Programas Médicos Asistenciales de la Empresa</w:t>
      </w:r>
      <w:r w:rsidR="00416F24" w:rsidRPr="008E0546">
        <w:rPr>
          <w:rFonts w:ascii="Arial" w:eastAsia="Times New Roman" w:hAnsi="Arial" w:cs="Arial"/>
          <w:color w:val="000000"/>
          <w:kern w:val="0"/>
          <w:highlight w:val="green"/>
          <w:lang w:eastAsia="es-ES"/>
          <w14:ligatures w14:val="none"/>
        </w:rPr>
        <w:t>.</w:t>
      </w:r>
    </w:p>
    <w:p w14:paraId="081E663B" w14:textId="77777777" w:rsidR="000E71FE" w:rsidRPr="008E0546" w:rsidRDefault="000E71FE" w:rsidP="007660BC">
      <w:pPr>
        <w:pStyle w:val="Prrafodelista"/>
        <w:spacing w:after="0" w:line="240" w:lineRule="auto"/>
        <w:ind w:left="1134"/>
        <w:jc w:val="both"/>
        <w:rPr>
          <w:rFonts w:ascii="Arial" w:eastAsia="Times New Roman" w:hAnsi="Arial" w:cs="Arial"/>
          <w:color w:val="000000"/>
          <w:kern w:val="0"/>
          <w:highlight w:val="green"/>
          <w:lang w:eastAsia="es-ES"/>
          <w14:ligatures w14:val="none"/>
        </w:rPr>
      </w:pPr>
    </w:p>
    <w:p w14:paraId="3D8C15C8" w14:textId="79F3966E" w:rsidR="000E71FE" w:rsidRPr="008E0546"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 xml:space="preserve">El 26 de diciembre de 2019, su cónyuge, el señor Adolfo Enrique Abad Choquehuanca (en adelante, señor Abad), </w:t>
      </w:r>
      <w:r w:rsidR="00B71770" w:rsidRPr="008E0546">
        <w:rPr>
          <w:rFonts w:ascii="Arial" w:eastAsia="Times New Roman" w:hAnsi="Arial" w:cs="Arial"/>
          <w:color w:val="000000"/>
          <w:kern w:val="0"/>
          <w:highlight w:val="green"/>
          <w:lang w:eastAsia="es-ES"/>
          <w14:ligatures w14:val="none"/>
        </w:rPr>
        <w:t xml:space="preserve">ingresó de </w:t>
      </w:r>
      <w:r w:rsidRPr="008E0546">
        <w:rPr>
          <w:rFonts w:ascii="Arial" w:eastAsia="Times New Roman" w:hAnsi="Arial" w:cs="Arial"/>
          <w:color w:val="000000"/>
          <w:kern w:val="0"/>
          <w:highlight w:val="green"/>
          <w:lang w:eastAsia="es-ES"/>
          <w14:ligatures w14:val="none"/>
        </w:rPr>
        <w:t xml:space="preserve">emergencia a </w:t>
      </w:r>
      <w:r w:rsidR="00B71770" w:rsidRPr="008E0546">
        <w:rPr>
          <w:rFonts w:ascii="Arial" w:eastAsia="Times New Roman" w:hAnsi="Arial" w:cs="Arial"/>
          <w:color w:val="000000"/>
          <w:kern w:val="0"/>
          <w:highlight w:val="green"/>
          <w:lang w:eastAsia="es-ES"/>
          <w14:ligatures w14:val="none"/>
        </w:rPr>
        <w:t xml:space="preserve">una clínica ubicada en la </w:t>
      </w:r>
      <w:r w:rsidRPr="008E0546">
        <w:rPr>
          <w:rFonts w:ascii="Arial" w:eastAsia="Times New Roman" w:hAnsi="Arial" w:cs="Arial"/>
          <w:color w:val="000000"/>
          <w:kern w:val="0"/>
          <w:highlight w:val="green"/>
          <w:lang w:eastAsia="es-ES"/>
          <w14:ligatures w14:val="none"/>
        </w:rPr>
        <w:t xml:space="preserve">provincia de Piura, donde fue diagnosticado con el  síndrome de Guillain-Barré. </w:t>
      </w:r>
    </w:p>
    <w:p w14:paraId="0F129B2D" w14:textId="77777777" w:rsidR="000E71FE" w:rsidRPr="008E0546" w:rsidRDefault="000E71FE" w:rsidP="007660BC">
      <w:pPr>
        <w:spacing w:after="0" w:line="240" w:lineRule="auto"/>
        <w:jc w:val="both"/>
        <w:rPr>
          <w:rFonts w:ascii="Arial" w:eastAsia="Times New Roman" w:hAnsi="Arial" w:cs="Arial"/>
          <w:color w:val="000000"/>
          <w:kern w:val="0"/>
          <w:highlight w:val="green"/>
          <w:lang w:eastAsia="es-ES"/>
          <w14:ligatures w14:val="none"/>
        </w:rPr>
      </w:pPr>
    </w:p>
    <w:p w14:paraId="422C7D9C" w14:textId="563FC86C" w:rsidR="000E71FE" w:rsidRPr="008E0546"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El 27 de diciembre de 2020, el señor Abad fue trasladado</w:t>
      </w:r>
      <w:r w:rsidR="0075254B" w:rsidRPr="008E0546">
        <w:rPr>
          <w:rFonts w:ascii="Arial" w:eastAsia="Times New Roman" w:hAnsi="Arial" w:cs="Arial"/>
          <w:color w:val="000000"/>
          <w:kern w:val="0"/>
          <w:highlight w:val="green"/>
          <w:lang w:eastAsia="es-ES"/>
          <w14:ligatures w14:val="none"/>
        </w:rPr>
        <w:t xml:space="preserve"> e internado</w:t>
      </w:r>
      <w:r w:rsidRPr="008E0546">
        <w:rPr>
          <w:rFonts w:ascii="Arial" w:eastAsia="Times New Roman" w:hAnsi="Arial" w:cs="Arial"/>
          <w:color w:val="000000"/>
          <w:kern w:val="0"/>
          <w:highlight w:val="green"/>
          <w:lang w:eastAsia="es-ES"/>
          <w14:ligatures w14:val="none"/>
        </w:rPr>
        <w:t xml:space="preserve"> a la </w:t>
      </w:r>
      <w:r w:rsidR="0075254B" w:rsidRPr="008E0546">
        <w:rPr>
          <w:rFonts w:ascii="Arial" w:eastAsia="Times New Roman" w:hAnsi="Arial" w:cs="Arial"/>
          <w:color w:val="000000"/>
          <w:kern w:val="0"/>
          <w:highlight w:val="green"/>
          <w:lang w:eastAsia="es-ES"/>
          <w14:ligatures w14:val="none"/>
        </w:rPr>
        <w:t xml:space="preserve">Clínica </w:t>
      </w:r>
      <w:r w:rsidR="00B71770" w:rsidRPr="008E0546">
        <w:rPr>
          <w:rFonts w:ascii="Arial" w:eastAsia="Times New Roman" w:hAnsi="Arial" w:cs="Arial"/>
          <w:color w:val="000000"/>
          <w:kern w:val="0"/>
          <w:highlight w:val="green"/>
          <w:lang w:eastAsia="es-ES"/>
          <w14:ligatures w14:val="none"/>
        </w:rPr>
        <w:t xml:space="preserve">SANNA donde </w:t>
      </w:r>
      <w:r w:rsidRPr="008E0546">
        <w:rPr>
          <w:rFonts w:ascii="Arial" w:eastAsia="Times New Roman" w:hAnsi="Arial" w:cs="Arial"/>
          <w:color w:val="000000"/>
          <w:kern w:val="0"/>
          <w:highlight w:val="green"/>
          <w:lang w:eastAsia="es-ES"/>
          <w14:ligatures w14:val="none"/>
        </w:rPr>
        <w:t xml:space="preserve">recibió atención médica durante los días 27, 28 y 29 de diciembre de 2019. </w:t>
      </w:r>
    </w:p>
    <w:p w14:paraId="427F0F8B" w14:textId="77777777" w:rsidR="000E71FE" w:rsidRPr="008E0546" w:rsidRDefault="000E71FE" w:rsidP="007660BC">
      <w:pPr>
        <w:spacing w:after="0" w:line="240" w:lineRule="auto"/>
        <w:jc w:val="both"/>
        <w:rPr>
          <w:rFonts w:ascii="Arial" w:eastAsia="Times New Roman" w:hAnsi="Arial" w:cs="Arial"/>
          <w:color w:val="000000"/>
          <w:kern w:val="0"/>
          <w:highlight w:val="green"/>
          <w:lang w:eastAsia="es-ES"/>
          <w14:ligatures w14:val="none"/>
        </w:rPr>
      </w:pPr>
    </w:p>
    <w:p w14:paraId="03D2D49E" w14:textId="11617267" w:rsidR="000E71FE" w:rsidRPr="008E0546" w:rsidRDefault="00416F24"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Luego de solicitar a</w:t>
      </w:r>
      <w:r w:rsidR="000E71FE" w:rsidRPr="008E0546">
        <w:rPr>
          <w:rFonts w:ascii="Arial" w:eastAsia="Times New Roman" w:hAnsi="Arial" w:cs="Arial"/>
          <w:color w:val="000000"/>
          <w:kern w:val="0"/>
          <w:highlight w:val="green"/>
          <w:lang w:eastAsia="es-ES"/>
          <w14:ligatures w14:val="none"/>
        </w:rPr>
        <w:t xml:space="preserve"> la Clínica </w:t>
      </w:r>
      <w:bookmarkStart w:id="0" w:name="_Hlk190104456"/>
      <w:r w:rsidR="004574C9" w:rsidRPr="008E0546">
        <w:rPr>
          <w:rFonts w:ascii="Arial" w:eastAsia="Times New Roman" w:hAnsi="Arial" w:cs="Arial"/>
          <w:color w:val="000000"/>
          <w:kern w:val="0"/>
          <w:highlight w:val="green"/>
          <w:lang w:eastAsia="es-ES"/>
          <w14:ligatures w14:val="none"/>
        </w:rPr>
        <w:t xml:space="preserve">SANNA </w:t>
      </w:r>
      <w:bookmarkEnd w:id="0"/>
      <w:r w:rsidR="000E71FE" w:rsidRPr="008E0546">
        <w:rPr>
          <w:rFonts w:ascii="Arial" w:eastAsia="Times New Roman" w:hAnsi="Arial" w:cs="Arial"/>
          <w:color w:val="000000"/>
          <w:kern w:val="0"/>
          <w:highlight w:val="green"/>
          <w:lang w:eastAsia="es-ES"/>
          <w14:ligatures w14:val="none"/>
        </w:rPr>
        <w:t xml:space="preserve">el estado de cuenta de los gastos del señor Abad, tomó conocimiento de que debía pagar S/ 200 475,64, monto que había superado el tope de la cobertura máxima de atención </w:t>
      </w:r>
      <w:r w:rsidRPr="008E0546">
        <w:rPr>
          <w:rFonts w:ascii="Arial" w:eastAsia="Times New Roman" w:hAnsi="Arial" w:cs="Arial"/>
          <w:color w:val="000000"/>
          <w:kern w:val="0"/>
          <w:highlight w:val="green"/>
          <w:lang w:eastAsia="es-ES"/>
          <w14:ligatures w14:val="none"/>
        </w:rPr>
        <w:t>del Programa de Salud que ascendía a</w:t>
      </w:r>
      <w:r w:rsidR="000E71FE" w:rsidRPr="008E0546">
        <w:rPr>
          <w:rFonts w:ascii="Arial" w:eastAsia="Times New Roman" w:hAnsi="Arial" w:cs="Arial"/>
          <w:color w:val="000000"/>
          <w:kern w:val="0"/>
          <w:highlight w:val="green"/>
          <w:lang w:eastAsia="es-ES"/>
          <w14:ligatures w14:val="none"/>
        </w:rPr>
        <w:t xml:space="preserve"> S/ 70 000,00. Por tal motivo, solicitó </w:t>
      </w:r>
      <w:r w:rsidR="004574C9" w:rsidRPr="008E0546">
        <w:rPr>
          <w:rFonts w:ascii="Arial" w:eastAsia="Times New Roman" w:hAnsi="Arial" w:cs="Arial"/>
          <w:color w:val="000000"/>
          <w:kern w:val="0"/>
          <w:highlight w:val="green"/>
          <w:lang w:eastAsia="es-ES"/>
          <w14:ligatures w14:val="none"/>
        </w:rPr>
        <w:t>la alta voluntaria</w:t>
      </w:r>
      <w:r w:rsidR="000E71FE" w:rsidRPr="008E0546">
        <w:rPr>
          <w:rFonts w:ascii="Arial" w:eastAsia="Times New Roman" w:hAnsi="Arial" w:cs="Arial"/>
          <w:color w:val="000000"/>
          <w:kern w:val="0"/>
          <w:highlight w:val="green"/>
          <w:lang w:eastAsia="es-ES"/>
          <w14:ligatures w14:val="none"/>
        </w:rPr>
        <w:t xml:space="preserve"> de la Clínica y gestionó el traslado del señor Abad al Hospital Nacional Edgardo Rebagliati </w:t>
      </w:r>
      <w:r w:rsidR="000E71FE" w:rsidRPr="008E0546">
        <w:rPr>
          <w:rFonts w:ascii="Arial" w:eastAsia="Times New Roman" w:hAnsi="Arial" w:cs="Arial"/>
          <w:color w:val="000000"/>
          <w:kern w:val="0"/>
          <w:highlight w:val="green"/>
          <w:lang w:eastAsia="es-ES"/>
          <w14:ligatures w14:val="none"/>
        </w:rPr>
        <w:lastRenderedPageBreak/>
        <w:t>Martins (en adelante, el Hospital). Cabe precisar que, la Clínica condicionó</w:t>
      </w:r>
      <w:r w:rsidRPr="008E0546">
        <w:rPr>
          <w:rFonts w:ascii="Arial" w:eastAsia="Times New Roman" w:hAnsi="Arial" w:cs="Arial"/>
          <w:color w:val="000000"/>
          <w:kern w:val="0"/>
          <w:highlight w:val="green"/>
          <w:lang w:eastAsia="es-ES"/>
          <w14:ligatures w14:val="none"/>
        </w:rPr>
        <w:t xml:space="preserve"> la alta de su cónyuge</w:t>
      </w:r>
      <w:r w:rsidR="000E71FE" w:rsidRPr="008E0546">
        <w:rPr>
          <w:rFonts w:ascii="Arial" w:eastAsia="Times New Roman" w:hAnsi="Arial" w:cs="Arial"/>
          <w:color w:val="000000"/>
          <w:kern w:val="0"/>
          <w:highlight w:val="green"/>
          <w:lang w:eastAsia="es-ES"/>
          <w14:ligatures w14:val="none"/>
        </w:rPr>
        <w:t xml:space="preserve"> </w:t>
      </w:r>
      <w:r w:rsidRPr="008E0546">
        <w:rPr>
          <w:rFonts w:ascii="Arial" w:eastAsia="Times New Roman" w:hAnsi="Arial" w:cs="Arial"/>
          <w:color w:val="000000"/>
          <w:kern w:val="0"/>
          <w:highlight w:val="green"/>
          <w:lang w:eastAsia="es-ES"/>
          <w14:ligatures w14:val="none"/>
        </w:rPr>
        <w:t>por el</w:t>
      </w:r>
      <w:r w:rsidR="000E71FE" w:rsidRPr="008E0546">
        <w:rPr>
          <w:rFonts w:ascii="Arial" w:eastAsia="Times New Roman" w:hAnsi="Arial" w:cs="Arial"/>
          <w:color w:val="000000"/>
          <w:kern w:val="0"/>
          <w:highlight w:val="green"/>
          <w:lang w:eastAsia="es-ES"/>
          <w14:ligatures w14:val="none"/>
        </w:rPr>
        <w:t xml:space="preserve"> exceso generado; por lo que, al no contar con dicho monto dinerario, firmó un compromiso de pago a favor de </w:t>
      </w:r>
      <w:r w:rsidR="004574C9" w:rsidRPr="008E0546">
        <w:rPr>
          <w:rFonts w:ascii="Arial" w:eastAsia="Times New Roman" w:hAnsi="Arial" w:cs="Arial"/>
          <w:color w:val="000000"/>
          <w:kern w:val="0"/>
          <w:highlight w:val="green"/>
          <w:lang w:eastAsia="es-ES"/>
          <w14:ligatures w14:val="none"/>
        </w:rPr>
        <w:t>Petroperú</w:t>
      </w:r>
      <w:r w:rsidR="000E71FE" w:rsidRPr="008E0546">
        <w:rPr>
          <w:rFonts w:ascii="Arial" w:eastAsia="Times New Roman" w:hAnsi="Arial" w:cs="Arial"/>
          <w:color w:val="000000"/>
          <w:kern w:val="0"/>
          <w:highlight w:val="green"/>
          <w:lang w:eastAsia="es-ES"/>
          <w14:ligatures w14:val="none"/>
        </w:rPr>
        <w:t xml:space="preserve">. </w:t>
      </w:r>
    </w:p>
    <w:p w14:paraId="75A60660" w14:textId="77777777" w:rsidR="0075254B" w:rsidRPr="008E0546" w:rsidRDefault="0075254B" w:rsidP="007660BC">
      <w:pPr>
        <w:spacing w:after="0" w:line="240" w:lineRule="auto"/>
        <w:jc w:val="both"/>
        <w:rPr>
          <w:rFonts w:ascii="Arial" w:eastAsia="Times New Roman" w:hAnsi="Arial" w:cs="Arial"/>
          <w:color w:val="000000"/>
          <w:kern w:val="0"/>
          <w:highlight w:val="green"/>
          <w:lang w:eastAsia="es-ES"/>
          <w14:ligatures w14:val="none"/>
        </w:rPr>
      </w:pPr>
    </w:p>
    <w:p w14:paraId="0E9C9BF7" w14:textId="4D88B9AA" w:rsidR="0075254B" w:rsidRPr="008E0546"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 xml:space="preserve">El 21 de febrero de 2020, mediante la Carta N°SRLB-JSME-0267-2020, </w:t>
      </w:r>
      <w:r w:rsidR="004574C9" w:rsidRPr="008E0546">
        <w:rPr>
          <w:rFonts w:ascii="Arial" w:eastAsia="Times New Roman" w:hAnsi="Arial" w:cs="Arial"/>
          <w:color w:val="000000"/>
          <w:kern w:val="0"/>
          <w:highlight w:val="green"/>
          <w:lang w:eastAsia="es-ES"/>
          <w14:ligatures w14:val="none"/>
        </w:rPr>
        <w:t>Petroperú</w:t>
      </w:r>
      <w:r w:rsidRPr="008E0546">
        <w:rPr>
          <w:rFonts w:ascii="Arial" w:eastAsia="Times New Roman" w:hAnsi="Arial" w:cs="Arial"/>
          <w:color w:val="000000"/>
          <w:kern w:val="0"/>
          <w:highlight w:val="green"/>
          <w:lang w:eastAsia="es-ES"/>
          <w14:ligatures w14:val="none"/>
        </w:rPr>
        <w:t xml:space="preserve"> </w:t>
      </w:r>
      <w:r w:rsidR="00416F24" w:rsidRPr="008E0546">
        <w:rPr>
          <w:rFonts w:ascii="Arial" w:eastAsia="Times New Roman" w:hAnsi="Arial" w:cs="Arial"/>
          <w:color w:val="000000"/>
          <w:kern w:val="0"/>
          <w:highlight w:val="green"/>
          <w:lang w:eastAsia="es-ES"/>
          <w14:ligatures w14:val="none"/>
        </w:rPr>
        <w:t>informó</w:t>
      </w:r>
      <w:r w:rsidRPr="008E0546">
        <w:rPr>
          <w:rFonts w:ascii="Arial" w:eastAsia="Times New Roman" w:hAnsi="Arial" w:cs="Arial"/>
          <w:color w:val="000000"/>
          <w:kern w:val="0"/>
          <w:highlight w:val="green"/>
          <w:lang w:eastAsia="es-ES"/>
          <w14:ligatures w14:val="none"/>
        </w:rPr>
        <w:t xml:space="preserve"> que la carta de garantía para atención en la Clínica </w:t>
      </w:r>
      <w:r w:rsidR="004574C9" w:rsidRPr="008E0546">
        <w:rPr>
          <w:rFonts w:ascii="Arial" w:eastAsia="Times New Roman" w:hAnsi="Arial" w:cs="Arial"/>
          <w:color w:val="000000"/>
          <w:kern w:val="0"/>
          <w:highlight w:val="green"/>
          <w:lang w:eastAsia="es-ES"/>
          <w14:ligatures w14:val="none"/>
        </w:rPr>
        <w:t xml:space="preserve">SANNA </w:t>
      </w:r>
      <w:r w:rsidRPr="008E0546">
        <w:rPr>
          <w:rFonts w:ascii="Arial" w:eastAsia="Times New Roman" w:hAnsi="Arial" w:cs="Arial"/>
          <w:color w:val="000000"/>
          <w:kern w:val="0"/>
          <w:highlight w:val="green"/>
          <w:lang w:eastAsia="es-ES"/>
          <w14:ligatures w14:val="none"/>
        </w:rPr>
        <w:t xml:space="preserve">se autorizó bajo su solicitud y previa firma del compromiso de pago debido a que el gasto superaba el monto indemnizable. </w:t>
      </w:r>
    </w:p>
    <w:p w14:paraId="50E73F61" w14:textId="77777777" w:rsidR="0075254B" w:rsidRPr="008E0546" w:rsidRDefault="0075254B" w:rsidP="007660BC">
      <w:pPr>
        <w:spacing w:after="0" w:line="240" w:lineRule="auto"/>
        <w:jc w:val="both"/>
        <w:rPr>
          <w:rFonts w:ascii="Arial" w:eastAsia="Times New Roman" w:hAnsi="Arial" w:cs="Arial"/>
          <w:color w:val="000000"/>
          <w:kern w:val="0"/>
          <w:highlight w:val="green"/>
          <w:lang w:eastAsia="es-ES"/>
          <w14:ligatures w14:val="none"/>
        </w:rPr>
      </w:pPr>
    </w:p>
    <w:p w14:paraId="3AFC26D5" w14:textId="5818B6BF" w:rsidR="000E71FE" w:rsidRPr="008E0546"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 xml:space="preserve">En junio de 2020, el estado de cuenta PAMF registraba un cargo de S/107 972,35; sin embargo, en julio de 2020 el importe de saldo deudor incrementó en S/ 17 316,25. </w:t>
      </w:r>
    </w:p>
    <w:p w14:paraId="5C35B2FA" w14:textId="77777777" w:rsidR="0075254B" w:rsidRPr="008E0546" w:rsidRDefault="0075254B" w:rsidP="007660BC">
      <w:pPr>
        <w:spacing w:after="0" w:line="240" w:lineRule="auto"/>
        <w:jc w:val="both"/>
        <w:rPr>
          <w:rFonts w:ascii="Arial" w:eastAsia="Times New Roman" w:hAnsi="Arial" w:cs="Arial"/>
          <w:color w:val="000000"/>
          <w:kern w:val="0"/>
          <w:highlight w:val="green"/>
          <w:lang w:eastAsia="es-ES"/>
          <w14:ligatures w14:val="none"/>
        </w:rPr>
      </w:pPr>
    </w:p>
    <w:p w14:paraId="2CDB5BEF" w14:textId="34535263" w:rsidR="000E71FE" w:rsidRPr="008E0546"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highlight w:val="green"/>
          <w:lang w:eastAsia="es-ES"/>
          <w14:ligatures w14:val="none"/>
        </w:rPr>
      </w:pPr>
      <w:r w:rsidRPr="008E0546">
        <w:rPr>
          <w:rFonts w:ascii="Arial" w:eastAsia="Times New Roman" w:hAnsi="Arial" w:cs="Arial"/>
          <w:color w:val="000000"/>
          <w:kern w:val="0"/>
          <w:highlight w:val="green"/>
          <w:lang w:eastAsia="es-ES"/>
          <w14:ligatures w14:val="none"/>
        </w:rPr>
        <w:t xml:space="preserve">El 6 de julio de 2020, mediante correo electrónico, solicitó la liquidación de beneficios PAMF en físico; sin embargo, su solicitud no </w:t>
      </w:r>
      <w:r w:rsidR="00416F24" w:rsidRPr="008E0546">
        <w:rPr>
          <w:rFonts w:ascii="Arial" w:eastAsia="Times New Roman" w:hAnsi="Arial" w:cs="Arial"/>
          <w:color w:val="000000"/>
          <w:kern w:val="0"/>
          <w:highlight w:val="green"/>
          <w:lang w:eastAsia="es-ES"/>
          <w14:ligatures w14:val="none"/>
        </w:rPr>
        <w:t>fue</w:t>
      </w:r>
      <w:r w:rsidRPr="008E0546">
        <w:rPr>
          <w:rFonts w:ascii="Arial" w:eastAsia="Times New Roman" w:hAnsi="Arial" w:cs="Arial"/>
          <w:color w:val="000000"/>
          <w:kern w:val="0"/>
          <w:highlight w:val="green"/>
          <w:lang w:eastAsia="es-ES"/>
          <w14:ligatures w14:val="none"/>
        </w:rPr>
        <w:t xml:space="preserve"> atendida hasta la fecha.  </w:t>
      </w:r>
    </w:p>
    <w:p w14:paraId="7662982B" w14:textId="77777777" w:rsidR="000E71FE" w:rsidRPr="008B4A76" w:rsidRDefault="000E71FE" w:rsidP="007660BC">
      <w:pPr>
        <w:pStyle w:val="Prrafodelista"/>
        <w:spacing w:after="0" w:line="240" w:lineRule="auto"/>
        <w:ind w:left="1134"/>
        <w:jc w:val="both"/>
        <w:rPr>
          <w:rFonts w:ascii="Arial" w:eastAsia="Times New Roman" w:hAnsi="Arial" w:cs="Arial"/>
          <w:color w:val="000000"/>
          <w:kern w:val="0"/>
          <w:sz w:val="16"/>
          <w:szCs w:val="16"/>
          <w:lang w:eastAsia="es-ES"/>
          <w14:ligatures w14:val="none"/>
        </w:rPr>
      </w:pPr>
    </w:p>
    <w:p w14:paraId="7AC068AB" w14:textId="08191FA3" w:rsidR="000E71FE" w:rsidRPr="008E0546" w:rsidRDefault="000E71FE" w:rsidP="007660BC">
      <w:pPr>
        <w:numPr>
          <w:ilvl w:val="0"/>
          <w:numId w:val="1"/>
        </w:numPr>
        <w:tabs>
          <w:tab w:val="num" w:pos="1134"/>
        </w:tabs>
        <w:spacing w:after="0" w:line="240" w:lineRule="auto"/>
        <w:ind w:left="567" w:hanging="567"/>
        <w:contextualSpacing/>
        <w:jc w:val="both"/>
        <w:outlineLvl w:val="0"/>
        <w:rPr>
          <w:rFonts w:ascii="Arial" w:eastAsia="Arial" w:hAnsi="Arial" w:cs="Arial"/>
          <w:b/>
          <w:color w:val="000000"/>
          <w:kern w:val="0"/>
          <w:highlight w:val="green"/>
          <w:lang w:val="es-ES" w:eastAsia="es-PE"/>
          <w14:ligatures w14:val="none"/>
        </w:rPr>
      </w:pPr>
      <w:r w:rsidRPr="008E0546">
        <w:rPr>
          <w:rFonts w:ascii="Arial" w:eastAsia="Times New Roman" w:hAnsi="Arial" w:cs="Arial"/>
          <w:color w:val="000000"/>
          <w:kern w:val="0"/>
          <w:highlight w:val="green"/>
          <w:lang w:eastAsia="es-ES"/>
          <w14:ligatures w14:val="none"/>
        </w:rPr>
        <w:t xml:space="preserve">La señora </w:t>
      </w:r>
      <w:r w:rsidR="0075254B" w:rsidRPr="008E0546">
        <w:rPr>
          <w:rFonts w:ascii="Arial" w:eastAsia="Times New Roman" w:hAnsi="Arial" w:cs="Arial"/>
          <w:color w:val="000000"/>
          <w:kern w:val="0"/>
          <w:highlight w:val="green"/>
          <w:lang w:eastAsia="es-ES"/>
          <w14:ligatures w14:val="none"/>
        </w:rPr>
        <w:t>Huertas</w:t>
      </w:r>
      <w:r w:rsidRPr="00416F24">
        <w:rPr>
          <w:rFonts w:ascii="Arial" w:eastAsia="Times New Roman" w:hAnsi="Arial" w:cs="Arial"/>
          <w:color w:val="000000"/>
          <w:kern w:val="0"/>
          <w:lang w:val="es-ES" w:eastAsia="es-ES"/>
          <w14:ligatures w14:val="none"/>
        </w:rPr>
        <w:t xml:space="preserve"> solicitó, en calidad de medida correctiva, </w:t>
      </w:r>
      <w:r w:rsidRPr="008E0546">
        <w:rPr>
          <w:rFonts w:ascii="Arial" w:eastAsia="Times New Roman" w:hAnsi="Arial" w:cs="Arial"/>
          <w:color w:val="000000"/>
          <w:kern w:val="0"/>
          <w:highlight w:val="green"/>
          <w:lang w:val="es-ES" w:eastAsia="es-ES"/>
          <w14:ligatures w14:val="none"/>
        </w:rPr>
        <w:t xml:space="preserve">que </w:t>
      </w:r>
      <w:r w:rsidR="00FC7F74" w:rsidRPr="008E0546">
        <w:rPr>
          <w:rFonts w:ascii="Arial" w:eastAsia="Times New Roman" w:hAnsi="Arial" w:cs="Arial"/>
          <w:color w:val="000000"/>
          <w:kern w:val="0"/>
          <w:highlight w:val="green"/>
          <w:lang w:val="es-ES" w:eastAsia="es-ES"/>
          <w14:ligatures w14:val="none"/>
        </w:rPr>
        <w:t>los proveedores denunciados</w:t>
      </w:r>
      <w:r w:rsidRPr="008E0546">
        <w:rPr>
          <w:rFonts w:ascii="Arial" w:eastAsia="Times New Roman" w:hAnsi="Arial" w:cs="Arial"/>
          <w:color w:val="000000"/>
          <w:kern w:val="0"/>
          <w:highlight w:val="green"/>
          <w:lang w:val="es-ES" w:eastAsia="es-ES"/>
          <w14:ligatures w14:val="none"/>
        </w:rPr>
        <w:t xml:space="preserve"> cumpla</w:t>
      </w:r>
      <w:r w:rsidR="00FC7F74" w:rsidRPr="008E0546">
        <w:rPr>
          <w:rFonts w:ascii="Arial" w:eastAsia="Times New Roman" w:hAnsi="Arial" w:cs="Arial"/>
          <w:color w:val="000000"/>
          <w:kern w:val="0"/>
          <w:highlight w:val="green"/>
          <w:lang w:val="es-ES" w:eastAsia="es-ES"/>
          <w14:ligatures w14:val="none"/>
        </w:rPr>
        <w:t>n</w:t>
      </w:r>
      <w:r w:rsidRPr="008E0546">
        <w:rPr>
          <w:rFonts w:ascii="Arial" w:eastAsia="Times New Roman" w:hAnsi="Arial" w:cs="Arial"/>
          <w:color w:val="000000"/>
          <w:kern w:val="0"/>
          <w:highlight w:val="green"/>
          <w:lang w:val="es-ES" w:eastAsia="es-ES"/>
          <w14:ligatures w14:val="none"/>
        </w:rPr>
        <w:t xml:space="preserve"> con lo siguiente: (i) </w:t>
      </w:r>
      <w:r w:rsidR="00FC7F74" w:rsidRPr="008E0546">
        <w:rPr>
          <w:rFonts w:ascii="Arial" w:eastAsia="Times New Roman" w:hAnsi="Arial" w:cs="Arial"/>
          <w:color w:val="000000"/>
          <w:kern w:val="0"/>
          <w:highlight w:val="green"/>
          <w:lang w:val="es-ES" w:eastAsia="es-ES"/>
          <w14:ligatures w14:val="none"/>
        </w:rPr>
        <w:t>realizar el reembolso del pago</w:t>
      </w:r>
      <w:r w:rsidR="009A7FE3" w:rsidRPr="008E0546">
        <w:rPr>
          <w:rFonts w:ascii="Arial" w:eastAsia="Times New Roman" w:hAnsi="Arial" w:cs="Arial"/>
          <w:color w:val="000000"/>
          <w:kern w:val="0"/>
          <w:highlight w:val="green"/>
          <w:lang w:val="es-ES" w:eastAsia="es-ES"/>
          <w14:ligatures w14:val="none"/>
        </w:rPr>
        <w:t xml:space="preserve"> en exceso efectuado por los </w:t>
      </w:r>
      <w:r w:rsidR="00FC7F74" w:rsidRPr="008E0546">
        <w:rPr>
          <w:rFonts w:ascii="Arial" w:eastAsia="Times New Roman" w:hAnsi="Arial" w:cs="Arial"/>
          <w:color w:val="000000"/>
          <w:kern w:val="0"/>
          <w:highlight w:val="green"/>
          <w:lang w:val="es-ES" w:eastAsia="es-ES"/>
          <w14:ligatures w14:val="none"/>
        </w:rPr>
        <w:t xml:space="preserve">servicios médicos otorgados a través del PAMF de </w:t>
      </w:r>
      <w:r w:rsidR="00C57C9B" w:rsidRPr="008E0546">
        <w:rPr>
          <w:rFonts w:ascii="Arial" w:eastAsia="Times New Roman" w:hAnsi="Arial" w:cs="Arial"/>
          <w:color w:val="000000"/>
          <w:kern w:val="0"/>
          <w:highlight w:val="green"/>
          <w:lang w:eastAsia="es-ES"/>
          <w14:ligatures w14:val="none"/>
        </w:rPr>
        <w:t>Petroperú</w:t>
      </w:r>
      <w:r w:rsidR="00C57C9B" w:rsidRPr="008E0546">
        <w:rPr>
          <w:rFonts w:ascii="Arial" w:eastAsia="Times New Roman" w:hAnsi="Arial" w:cs="Arial"/>
          <w:color w:val="000000"/>
          <w:kern w:val="0"/>
          <w:highlight w:val="green"/>
          <w:lang w:val="es-ES" w:eastAsia="es-ES"/>
          <w14:ligatures w14:val="none"/>
        </w:rPr>
        <w:t xml:space="preserve"> </w:t>
      </w:r>
      <w:r w:rsidR="009A7FE3" w:rsidRPr="008E0546">
        <w:rPr>
          <w:rFonts w:ascii="Arial" w:eastAsia="Times New Roman" w:hAnsi="Arial" w:cs="Arial"/>
          <w:color w:val="000000"/>
          <w:kern w:val="0"/>
          <w:highlight w:val="green"/>
          <w:lang w:val="es-ES" w:eastAsia="es-ES"/>
          <w14:ligatures w14:val="none"/>
        </w:rPr>
        <w:t xml:space="preserve">realizados </w:t>
      </w:r>
      <w:r w:rsidR="00FC7F74" w:rsidRPr="008E0546">
        <w:rPr>
          <w:rFonts w:ascii="Arial" w:eastAsia="Times New Roman" w:hAnsi="Arial" w:cs="Arial"/>
          <w:color w:val="000000"/>
          <w:kern w:val="0"/>
          <w:highlight w:val="green"/>
          <w:lang w:val="es-ES" w:eastAsia="es-ES"/>
          <w14:ligatures w14:val="none"/>
        </w:rPr>
        <w:t>por la Clínica</w:t>
      </w:r>
      <w:r w:rsidR="00C57C9B" w:rsidRPr="008E0546">
        <w:rPr>
          <w:rFonts w:ascii="Arial" w:eastAsia="Times New Roman" w:hAnsi="Arial" w:cs="Arial"/>
          <w:color w:val="000000"/>
          <w:kern w:val="0"/>
          <w:highlight w:val="green"/>
          <w:lang w:val="es-ES" w:eastAsia="es-ES"/>
          <w14:ligatures w14:val="none"/>
        </w:rPr>
        <w:t xml:space="preserve"> SANNA</w:t>
      </w:r>
      <w:r w:rsidRPr="008E0546">
        <w:rPr>
          <w:rFonts w:ascii="Arial" w:eastAsia="Times New Roman" w:hAnsi="Arial" w:cs="Arial"/>
          <w:color w:val="000000"/>
          <w:kern w:val="0"/>
          <w:highlight w:val="green"/>
          <w:lang w:eastAsia="es-ES"/>
          <w14:ligatures w14:val="none"/>
        </w:rPr>
        <w:t xml:space="preserve">; (ii) </w:t>
      </w:r>
      <w:r w:rsidR="00FC7F74" w:rsidRPr="008E0546">
        <w:rPr>
          <w:rFonts w:ascii="Arial" w:eastAsia="Times New Roman" w:hAnsi="Arial" w:cs="Arial"/>
          <w:color w:val="000000"/>
          <w:kern w:val="0"/>
          <w:highlight w:val="green"/>
          <w:lang w:eastAsia="es-ES"/>
          <w14:ligatures w14:val="none"/>
        </w:rPr>
        <w:t>dejar sin efecto el importe del saldo deudor registrado en el importe de S/ 126 771,43</w:t>
      </w:r>
      <w:r w:rsidRPr="008E0546">
        <w:rPr>
          <w:rFonts w:ascii="Arial" w:eastAsia="Times New Roman" w:hAnsi="Arial" w:cs="Arial"/>
          <w:color w:val="000000"/>
          <w:kern w:val="0"/>
          <w:highlight w:val="green"/>
          <w:lang w:val="es-ES" w:eastAsia="es-ES"/>
          <w14:ligatures w14:val="none"/>
        </w:rPr>
        <w:t>; (</w:t>
      </w:r>
      <w:r w:rsidR="009A7FE3" w:rsidRPr="008E0546">
        <w:rPr>
          <w:rFonts w:ascii="Arial" w:eastAsia="Times New Roman" w:hAnsi="Arial" w:cs="Arial"/>
          <w:color w:val="000000"/>
          <w:kern w:val="0"/>
          <w:highlight w:val="green"/>
          <w:lang w:val="es-ES" w:eastAsia="es-ES"/>
          <w14:ligatures w14:val="none"/>
        </w:rPr>
        <w:t>i</w:t>
      </w:r>
      <w:r w:rsidRPr="008E0546">
        <w:rPr>
          <w:rFonts w:ascii="Arial" w:eastAsia="Times New Roman" w:hAnsi="Arial" w:cs="Arial"/>
          <w:color w:val="000000"/>
          <w:kern w:val="0"/>
          <w:highlight w:val="green"/>
          <w:lang w:val="es-ES" w:eastAsia="es-ES"/>
          <w14:ligatures w14:val="none"/>
        </w:rPr>
        <w:t xml:space="preserve">ii) </w:t>
      </w:r>
      <w:r w:rsidR="00FC7F74" w:rsidRPr="008E0546">
        <w:rPr>
          <w:rFonts w:ascii="Arial" w:eastAsia="Times New Roman" w:hAnsi="Arial" w:cs="Arial"/>
          <w:color w:val="000000"/>
          <w:kern w:val="0"/>
          <w:highlight w:val="green"/>
          <w:lang w:val="es-ES" w:eastAsia="es-ES"/>
          <w14:ligatures w14:val="none"/>
        </w:rPr>
        <w:t xml:space="preserve">dejar sin efecto el compromiso de pago de fecha 30 de diciembre de 2019 </w:t>
      </w:r>
      <w:r w:rsidR="009A7FE3" w:rsidRPr="008E0546">
        <w:rPr>
          <w:rFonts w:ascii="Arial" w:eastAsia="Times New Roman" w:hAnsi="Arial" w:cs="Arial"/>
          <w:color w:val="000000"/>
          <w:kern w:val="0"/>
          <w:highlight w:val="green"/>
          <w:lang w:val="es-ES" w:eastAsia="es-ES"/>
          <w14:ligatures w14:val="none"/>
        </w:rPr>
        <w:t>que suscribió de manera obligatoria</w:t>
      </w:r>
      <w:r w:rsidR="00FC7F74" w:rsidRPr="008E0546">
        <w:rPr>
          <w:rFonts w:ascii="Arial" w:eastAsia="Times New Roman" w:hAnsi="Arial" w:cs="Arial"/>
          <w:color w:val="000000"/>
          <w:kern w:val="0"/>
          <w:highlight w:val="green"/>
          <w:lang w:val="es-ES" w:eastAsia="es-ES"/>
          <w14:ligatures w14:val="none"/>
        </w:rPr>
        <w:t xml:space="preserve"> con </w:t>
      </w:r>
      <w:r w:rsidR="00C57C9B" w:rsidRPr="008E0546">
        <w:rPr>
          <w:rFonts w:ascii="Arial" w:eastAsia="Times New Roman" w:hAnsi="Arial" w:cs="Arial"/>
          <w:color w:val="000000"/>
          <w:kern w:val="0"/>
          <w:highlight w:val="green"/>
          <w:lang w:eastAsia="es-ES"/>
          <w14:ligatures w14:val="none"/>
        </w:rPr>
        <w:t>Petroperú</w:t>
      </w:r>
      <w:r w:rsidR="00FC7F74" w:rsidRPr="008E0546">
        <w:rPr>
          <w:rFonts w:ascii="Arial" w:eastAsia="Times New Roman" w:hAnsi="Arial" w:cs="Arial"/>
          <w:color w:val="000000"/>
          <w:kern w:val="0"/>
          <w:highlight w:val="green"/>
          <w:lang w:val="es-ES" w:eastAsia="es-ES"/>
          <w14:ligatures w14:val="none"/>
        </w:rPr>
        <w:t>;</w:t>
      </w:r>
      <w:r w:rsidR="00416F24" w:rsidRPr="008E0546">
        <w:rPr>
          <w:rFonts w:ascii="Arial" w:eastAsia="Times New Roman" w:hAnsi="Arial" w:cs="Arial"/>
          <w:color w:val="000000"/>
          <w:kern w:val="0"/>
          <w:highlight w:val="green"/>
          <w:lang w:val="es-ES" w:eastAsia="es-ES"/>
          <w14:ligatures w14:val="none"/>
        </w:rPr>
        <w:t xml:space="preserve"> y,</w:t>
      </w:r>
      <w:r w:rsidR="00FC7F74" w:rsidRPr="008E0546">
        <w:rPr>
          <w:rFonts w:ascii="Arial" w:eastAsia="Times New Roman" w:hAnsi="Arial" w:cs="Arial"/>
          <w:color w:val="000000"/>
          <w:kern w:val="0"/>
          <w:highlight w:val="green"/>
          <w:lang w:val="es-ES" w:eastAsia="es-ES"/>
          <w14:ligatures w14:val="none"/>
        </w:rPr>
        <w:t xml:space="preserve"> (iv) dejar sin efectos los d</w:t>
      </w:r>
      <w:r w:rsidR="00416F24" w:rsidRPr="008E0546">
        <w:rPr>
          <w:rFonts w:ascii="Arial" w:eastAsia="Times New Roman" w:hAnsi="Arial" w:cs="Arial"/>
          <w:color w:val="000000"/>
          <w:kern w:val="0"/>
          <w:highlight w:val="green"/>
          <w:lang w:val="es-ES" w:eastAsia="es-ES"/>
          <w14:ligatures w14:val="none"/>
        </w:rPr>
        <w:t xml:space="preserve">escuentos </w:t>
      </w:r>
      <w:r w:rsidR="00FC7F74" w:rsidRPr="008E0546">
        <w:rPr>
          <w:rFonts w:ascii="Arial" w:eastAsia="Times New Roman" w:hAnsi="Arial" w:cs="Arial"/>
          <w:color w:val="000000"/>
          <w:kern w:val="0"/>
          <w:highlight w:val="green"/>
          <w:lang w:val="es-ES" w:eastAsia="es-ES"/>
          <w14:ligatures w14:val="none"/>
        </w:rPr>
        <w:t xml:space="preserve">por planilla por parte de la </w:t>
      </w:r>
      <w:r w:rsidR="00C57C9B" w:rsidRPr="008E0546">
        <w:rPr>
          <w:rFonts w:ascii="Arial" w:eastAsia="Times New Roman" w:hAnsi="Arial" w:cs="Arial"/>
          <w:color w:val="000000"/>
          <w:kern w:val="0"/>
          <w:highlight w:val="green"/>
          <w:lang w:eastAsia="es-ES"/>
          <w14:ligatures w14:val="none"/>
        </w:rPr>
        <w:t>Petroperú</w:t>
      </w:r>
      <w:r w:rsidR="00416F24" w:rsidRPr="008E0546">
        <w:rPr>
          <w:rFonts w:ascii="Arial" w:eastAsia="Times New Roman" w:hAnsi="Arial" w:cs="Arial"/>
          <w:color w:val="000000"/>
          <w:kern w:val="0"/>
          <w:highlight w:val="green"/>
          <w:lang w:val="es-ES" w:eastAsia="es-ES"/>
          <w14:ligatures w14:val="none"/>
        </w:rPr>
        <w:t>.</w:t>
      </w:r>
    </w:p>
    <w:p w14:paraId="0544F4DA" w14:textId="77777777" w:rsidR="00416F24" w:rsidRPr="00416F24" w:rsidRDefault="00416F24" w:rsidP="00416F24">
      <w:pPr>
        <w:spacing w:after="0" w:line="240" w:lineRule="auto"/>
        <w:ind w:left="567"/>
        <w:contextualSpacing/>
        <w:jc w:val="both"/>
        <w:outlineLvl w:val="0"/>
        <w:rPr>
          <w:rFonts w:ascii="Arial" w:eastAsia="Arial" w:hAnsi="Arial" w:cs="Arial"/>
          <w:b/>
          <w:color w:val="000000"/>
          <w:kern w:val="0"/>
          <w:lang w:val="es-ES" w:eastAsia="es-PE"/>
          <w14:ligatures w14:val="none"/>
        </w:rPr>
      </w:pPr>
    </w:p>
    <w:p w14:paraId="427C5D76" w14:textId="77777777" w:rsidR="000E71FE" w:rsidRPr="006B087A" w:rsidRDefault="000E71FE" w:rsidP="007660BC">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381A3CBA" w14:textId="77777777" w:rsidR="000E71FE" w:rsidRPr="006B087A" w:rsidRDefault="000E71FE" w:rsidP="007660BC">
      <w:pPr>
        <w:spacing w:after="0" w:line="240" w:lineRule="auto"/>
        <w:ind w:left="-4"/>
        <w:jc w:val="both"/>
        <w:rPr>
          <w:rFonts w:ascii="Arial" w:eastAsia="Calibri" w:hAnsi="Arial" w:cs="Arial"/>
          <w:color w:val="000000"/>
          <w:kern w:val="0"/>
          <w:lang w:eastAsia="es-PE"/>
          <w14:ligatures w14:val="none"/>
        </w:rPr>
      </w:pPr>
    </w:p>
    <w:p w14:paraId="619882A3" w14:textId="41720DC3" w:rsidR="000E71FE" w:rsidRPr="006B087A" w:rsidRDefault="000E71FE" w:rsidP="007660BC">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interpuesta por </w:t>
      </w:r>
      <w:r w:rsidRPr="008E0546">
        <w:rPr>
          <w:rFonts w:ascii="Arial" w:eastAsia="Arial" w:hAnsi="Arial" w:cs="Arial"/>
          <w:b/>
          <w:color w:val="000000"/>
          <w:kern w:val="0"/>
          <w:highlight w:val="green"/>
          <w:lang w:eastAsia="es-PE"/>
          <w14:ligatures w14:val="none"/>
        </w:rPr>
        <w:t xml:space="preserve">la señora </w:t>
      </w:r>
      <w:r w:rsidR="0075254B" w:rsidRPr="008E0546">
        <w:rPr>
          <w:rFonts w:ascii="Arial" w:eastAsia="Arial" w:hAnsi="Arial" w:cs="Arial"/>
          <w:b/>
          <w:color w:val="000000"/>
          <w:kern w:val="0"/>
          <w:highlight w:val="green"/>
          <w:lang w:eastAsia="es-PE"/>
          <w14:ligatures w14:val="none"/>
        </w:rPr>
        <w:t>Huertas</w:t>
      </w:r>
      <w:r w:rsidR="00D665F1" w:rsidRPr="008E0546">
        <w:rPr>
          <w:rFonts w:ascii="Arial" w:eastAsia="Arial" w:hAnsi="Arial" w:cs="Arial"/>
          <w:b/>
          <w:color w:val="000000"/>
          <w:kern w:val="0"/>
          <w:highlight w:val="green"/>
          <w:lang w:eastAsia="es-PE"/>
          <w14:ligatures w14:val="none"/>
        </w:rPr>
        <w:t xml:space="preserve"> contra la Clínica SANNA y Consorcio</w:t>
      </w:r>
    </w:p>
    <w:p w14:paraId="32D8839A"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373D835D" w14:textId="42FFEE98"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sidR="0075254B">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4DE54726"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6FE757C4"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191EE7AD" w14:textId="77777777" w:rsidR="000E71FE" w:rsidRPr="006B087A" w:rsidRDefault="000E71FE" w:rsidP="007660BC">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51AA99DC" w14:textId="77777777" w:rsidR="000E71FE" w:rsidRDefault="000E71FE" w:rsidP="007660BC">
      <w:pPr>
        <w:widowControl w:val="0"/>
        <w:spacing w:after="0" w:line="240" w:lineRule="auto"/>
        <w:ind w:left="1134"/>
        <w:jc w:val="both"/>
        <w:rPr>
          <w:rFonts w:ascii="Arial" w:eastAsia="Arial"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62155A88" w14:textId="77777777" w:rsidR="0075254B" w:rsidRPr="00C40D1E" w:rsidRDefault="0075254B" w:rsidP="007660BC">
      <w:pPr>
        <w:widowControl w:val="0"/>
        <w:spacing w:after="0" w:line="240" w:lineRule="auto"/>
        <w:ind w:left="1134"/>
        <w:jc w:val="both"/>
        <w:rPr>
          <w:rFonts w:ascii="Arial" w:eastAsia="Calibri" w:hAnsi="Arial" w:cs="Arial"/>
          <w:color w:val="000000"/>
          <w:kern w:val="0"/>
          <w:sz w:val="20"/>
          <w:szCs w:val="20"/>
          <w:lang w:eastAsia="es-PE"/>
          <w14:ligatures w14:val="none"/>
        </w:rPr>
      </w:pPr>
    </w:p>
    <w:p w14:paraId="18DD67BD" w14:textId="5353C236"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Pr>
          <w:rFonts w:ascii="Arial" w:eastAsia="Arial" w:hAnsi="Arial" w:cs="Arial"/>
          <w:color w:val="000000"/>
          <w:kern w:val="0"/>
          <w:lang w:eastAsia="es-PE"/>
          <w14:ligatures w14:val="none"/>
        </w:rPr>
        <w:t xml:space="preserve">la señora </w:t>
      </w:r>
      <w:r w:rsidR="0075254B" w:rsidRPr="0075254B">
        <w:rPr>
          <w:rFonts w:ascii="Arial" w:eastAsia="Arial" w:hAnsi="Arial" w:cs="Arial"/>
          <w:color w:val="000000"/>
          <w:kern w:val="0"/>
          <w:lang w:eastAsia="es-PE"/>
          <w14:ligatures w14:val="none"/>
        </w:rPr>
        <w:t>Huertas</w:t>
      </w:r>
      <w:r w:rsidR="0075254B" w:rsidRPr="0075254B">
        <w:rPr>
          <w:rFonts w:ascii="Arial" w:eastAsia="Arial" w:hAnsi="Arial" w:cs="Arial"/>
          <w:color w:val="000000"/>
          <w:kern w:val="0"/>
          <w:lang w:val="es-ES" w:eastAsia="es-PE"/>
          <w14:ligatures w14:val="none"/>
        </w:rPr>
        <w:t xml:space="preserve"> </w:t>
      </w:r>
      <w:r w:rsidRPr="006B087A">
        <w:rPr>
          <w:rFonts w:ascii="Arial" w:eastAsia="Arial" w:hAnsi="Arial" w:cs="Arial"/>
          <w:color w:val="000000"/>
          <w:kern w:val="0"/>
          <w:lang w:eastAsia="es-PE"/>
          <w14:ligatures w14:val="none"/>
        </w:rPr>
        <w:t>en su denuncia.</w:t>
      </w:r>
    </w:p>
    <w:p w14:paraId="00E176D6" w14:textId="77777777" w:rsidR="000E71FE" w:rsidRPr="006B087A" w:rsidRDefault="000E71FE" w:rsidP="007660BC">
      <w:pPr>
        <w:tabs>
          <w:tab w:val="left" w:pos="567"/>
        </w:tabs>
        <w:spacing w:after="0" w:line="240" w:lineRule="auto"/>
        <w:jc w:val="both"/>
        <w:rPr>
          <w:rFonts w:ascii="Arial" w:eastAsia="Calibri" w:hAnsi="Arial" w:cs="Arial"/>
          <w:color w:val="000000"/>
          <w:kern w:val="0"/>
          <w:lang w:eastAsia="es-PE"/>
          <w14:ligatures w14:val="none"/>
        </w:rPr>
      </w:pPr>
    </w:p>
    <w:p w14:paraId="6498938E" w14:textId="77777777" w:rsidR="000E71FE" w:rsidRPr="006B087A" w:rsidRDefault="000E71FE" w:rsidP="007660BC">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8E0546">
        <w:rPr>
          <w:rFonts w:ascii="Arial" w:eastAsia="Arial" w:hAnsi="Arial" w:cs="Arial"/>
          <w:b/>
          <w:i/>
          <w:color w:val="000000"/>
          <w:kern w:val="0"/>
          <w:highlight w:val="red"/>
          <w:lang w:eastAsia="es-PE"/>
          <w14:ligatures w14:val="none"/>
        </w:rPr>
        <w:t>De la competencia de la Superintendencia Nacional de Salud (Susalud)</w:t>
      </w:r>
    </w:p>
    <w:p w14:paraId="4C61A80C" w14:textId="77777777" w:rsidR="000E71FE" w:rsidRPr="006B087A" w:rsidRDefault="000E71FE" w:rsidP="007660BC">
      <w:pPr>
        <w:tabs>
          <w:tab w:val="left" w:pos="567"/>
        </w:tabs>
        <w:spacing w:after="0" w:line="240" w:lineRule="auto"/>
        <w:ind w:left="720"/>
        <w:jc w:val="both"/>
        <w:rPr>
          <w:rFonts w:ascii="Arial" w:eastAsia="Calibri" w:hAnsi="Arial" w:cs="Arial"/>
          <w:color w:val="000000"/>
          <w:kern w:val="0"/>
          <w:lang w:eastAsia="es-PE"/>
          <w14:ligatures w14:val="none"/>
        </w:rPr>
      </w:pPr>
    </w:p>
    <w:p w14:paraId="5978A428"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El Decreto Legislativo 1158, cuerpo normativo orientado al fortalecimiento de Susalud, tiene como objetivo</w:t>
      </w:r>
      <w:r w:rsidRPr="008E0546">
        <w:rPr>
          <w:rFonts w:ascii="Arial" w:eastAsia="Arial" w:hAnsi="Arial" w:cs="Arial"/>
          <w:color w:val="000000"/>
          <w:kern w:val="0"/>
          <w:highlight w:val="red"/>
          <w:vertAlign w:val="superscript"/>
          <w:lang w:eastAsia="es-PE"/>
          <w14:ligatures w14:val="none"/>
        </w:rPr>
        <w:footnoteReference w:id="4"/>
      </w:r>
      <w:r w:rsidRPr="008E0546">
        <w:rPr>
          <w:rFonts w:ascii="Arial" w:eastAsia="Arial" w:hAnsi="Arial" w:cs="Arial"/>
          <w:color w:val="000000"/>
          <w:kern w:val="0"/>
          <w:highlight w:val="red"/>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8E0546">
        <w:rPr>
          <w:rFonts w:ascii="Arial" w:eastAsia="Arial" w:hAnsi="Arial" w:cs="Arial"/>
          <w:color w:val="000000"/>
          <w:kern w:val="0"/>
          <w:highlight w:val="red"/>
          <w:vertAlign w:val="superscript"/>
          <w:lang w:eastAsia="es-PE"/>
          <w14:ligatures w14:val="none"/>
        </w:rPr>
        <w:footnoteReference w:id="5"/>
      </w:r>
    </w:p>
    <w:p w14:paraId="043E7D88" w14:textId="77777777" w:rsidR="000E71FE" w:rsidRPr="008E0546" w:rsidRDefault="000E71FE" w:rsidP="007660BC">
      <w:pPr>
        <w:spacing w:after="0" w:line="240" w:lineRule="auto"/>
        <w:ind w:left="570"/>
        <w:jc w:val="both"/>
        <w:rPr>
          <w:rFonts w:ascii="Arial" w:eastAsia="Calibri" w:hAnsi="Arial" w:cs="Arial"/>
          <w:color w:val="000000"/>
          <w:kern w:val="0"/>
          <w:highlight w:val="red"/>
          <w:lang w:eastAsia="es-PE"/>
          <w14:ligatures w14:val="none"/>
        </w:rPr>
      </w:pPr>
    </w:p>
    <w:p w14:paraId="6C628C91" w14:textId="5C3740A0"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Los artículos 6</w:t>
      </w:r>
      <w:r w:rsidR="00C57C9B" w:rsidRPr="008E0546">
        <w:rPr>
          <w:rFonts w:ascii="Arial" w:eastAsia="Arial" w:hAnsi="Arial" w:cs="Arial"/>
          <w:color w:val="000000"/>
          <w:kern w:val="0"/>
          <w:highlight w:val="red"/>
          <w:lang w:eastAsia="es-PE"/>
          <w14:ligatures w14:val="none"/>
        </w:rPr>
        <w:t>°</w:t>
      </w:r>
      <w:r w:rsidRPr="008E0546">
        <w:rPr>
          <w:rFonts w:ascii="Arial" w:eastAsia="Arial" w:hAnsi="Arial" w:cs="Arial"/>
          <w:color w:val="000000"/>
          <w:kern w:val="0"/>
          <w:highlight w:val="red"/>
          <w:lang w:eastAsia="es-PE"/>
          <w14:ligatures w14:val="none"/>
        </w:rPr>
        <w:t xml:space="preserve"> y 7</w:t>
      </w:r>
      <w:r w:rsidR="00C57C9B" w:rsidRPr="008E0546">
        <w:rPr>
          <w:rFonts w:ascii="Arial" w:eastAsia="Arial" w:hAnsi="Arial" w:cs="Arial"/>
          <w:color w:val="000000"/>
          <w:kern w:val="0"/>
          <w:highlight w:val="red"/>
          <w:lang w:eastAsia="es-PE"/>
          <w14:ligatures w14:val="none"/>
        </w:rPr>
        <w:t>°</w:t>
      </w:r>
      <w:r w:rsidRPr="008E0546">
        <w:rPr>
          <w:rFonts w:ascii="Arial" w:eastAsia="Arial" w:hAnsi="Arial" w:cs="Arial"/>
          <w:color w:val="000000"/>
          <w:kern w:val="0"/>
          <w:highlight w:val="red"/>
          <w:lang w:eastAsia="es-PE"/>
          <w14:ligatures w14:val="none"/>
        </w:rPr>
        <w:t xml:space="preserve">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8E0546">
        <w:rPr>
          <w:rFonts w:ascii="Arial" w:eastAsia="Arial" w:hAnsi="Arial" w:cs="Arial"/>
          <w:color w:val="000000"/>
          <w:kern w:val="0"/>
          <w:highlight w:val="red"/>
          <w:vertAlign w:val="superscript"/>
          <w:lang w:eastAsia="es-PE"/>
          <w14:ligatures w14:val="none"/>
        </w:rPr>
        <w:footnoteReference w:id="6"/>
      </w:r>
      <w:r w:rsidRPr="008E0546">
        <w:rPr>
          <w:rFonts w:ascii="Arial" w:eastAsia="Arial" w:hAnsi="Arial" w:cs="Arial"/>
          <w:color w:val="000000"/>
          <w:kern w:val="0"/>
          <w:highlight w:val="red"/>
          <w:lang w:eastAsia="es-PE"/>
          <w14:ligatures w14:val="none"/>
        </w:rPr>
        <w:t xml:space="preserve">  </w:t>
      </w:r>
    </w:p>
    <w:p w14:paraId="43F515FE" w14:textId="77777777" w:rsidR="0075254B" w:rsidRPr="008E0546" w:rsidRDefault="0075254B" w:rsidP="007660BC">
      <w:pPr>
        <w:spacing w:after="0" w:line="240" w:lineRule="auto"/>
        <w:contextualSpacing/>
        <w:jc w:val="both"/>
        <w:rPr>
          <w:rFonts w:ascii="Arial" w:eastAsia="Calibri" w:hAnsi="Arial" w:cs="Arial"/>
          <w:color w:val="000000"/>
          <w:kern w:val="0"/>
          <w:highlight w:val="red"/>
          <w:lang w:eastAsia="es-PE"/>
          <w14:ligatures w14:val="none"/>
        </w:rPr>
      </w:pPr>
    </w:p>
    <w:p w14:paraId="1BB77F6E"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69A05009" w14:textId="77777777" w:rsidR="000E71FE" w:rsidRPr="008E0546" w:rsidRDefault="000E71FE" w:rsidP="007660BC">
      <w:pPr>
        <w:tabs>
          <w:tab w:val="left" w:pos="567"/>
        </w:tabs>
        <w:spacing w:after="0" w:line="240" w:lineRule="auto"/>
        <w:ind w:left="720"/>
        <w:jc w:val="both"/>
        <w:rPr>
          <w:rFonts w:ascii="Arial" w:eastAsia="Calibri" w:hAnsi="Arial" w:cs="Arial"/>
          <w:color w:val="000000"/>
          <w:kern w:val="0"/>
          <w:highlight w:val="red"/>
          <w:lang w:eastAsia="es-PE"/>
          <w14:ligatures w14:val="none"/>
        </w:rPr>
      </w:pPr>
    </w:p>
    <w:p w14:paraId="462B687F"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8E0546">
        <w:rPr>
          <w:rFonts w:ascii="Arial" w:eastAsia="Arial" w:hAnsi="Arial" w:cs="Arial"/>
          <w:color w:val="000000"/>
          <w:kern w:val="0"/>
          <w:highlight w:val="red"/>
          <w:vertAlign w:val="superscript"/>
          <w:lang w:eastAsia="es-PE"/>
          <w14:ligatures w14:val="none"/>
        </w:rPr>
        <w:footnoteReference w:id="7"/>
      </w:r>
    </w:p>
    <w:p w14:paraId="0A54BA50" w14:textId="77777777" w:rsidR="000E71FE" w:rsidRPr="008E0546" w:rsidRDefault="000E71FE" w:rsidP="007660BC">
      <w:pPr>
        <w:spacing w:after="0" w:line="240" w:lineRule="auto"/>
        <w:ind w:left="570"/>
        <w:jc w:val="both"/>
        <w:rPr>
          <w:rFonts w:ascii="Arial" w:eastAsia="Calibri" w:hAnsi="Arial" w:cs="Arial"/>
          <w:color w:val="000000"/>
          <w:kern w:val="0"/>
          <w:highlight w:val="red"/>
          <w:lang w:eastAsia="es-PE"/>
          <w14:ligatures w14:val="none"/>
        </w:rPr>
      </w:pPr>
    </w:p>
    <w:p w14:paraId="6F7C514C" w14:textId="4EB716BC"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Dichas conductas, conforme al artículo 11</w:t>
      </w:r>
      <w:r w:rsidR="00C57C9B" w:rsidRPr="008E0546">
        <w:rPr>
          <w:rFonts w:ascii="Arial" w:eastAsia="Arial" w:hAnsi="Arial" w:cs="Arial"/>
          <w:color w:val="000000"/>
          <w:kern w:val="0"/>
          <w:highlight w:val="red"/>
          <w:lang w:eastAsia="es-PE"/>
          <w14:ligatures w14:val="none"/>
        </w:rPr>
        <w:t>°</w:t>
      </w:r>
      <w:r w:rsidRPr="008E0546">
        <w:rPr>
          <w:rFonts w:ascii="Arial" w:eastAsia="Arial" w:hAnsi="Arial" w:cs="Arial"/>
          <w:color w:val="000000"/>
          <w:kern w:val="0"/>
          <w:highlight w:val="red"/>
          <w:lang w:eastAsia="es-PE"/>
          <w14:ligatures w14:val="none"/>
        </w:rPr>
        <w:t xml:space="preserve"> del citado dispositivo legal, acarrean la imposición de sanciones que abarcan desde una amonestación escrita hasta la revocación de la autorización de funcionamiento para las IAFAS e IPRESS</w:t>
      </w:r>
      <w:r w:rsidRPr="008E0546">
        <w:rPr>
          <w:rFonts w:ascii="Arial" w:eastAsia="Arial" w:hAnsi="Arial" w:cs="Arial"/>
          <w:color w:val="000000"/>
          <w:kern w:val="0"/>
          <w:highlight w:val="red"/>
          <w:vertAlign w:val="superscript"/>
          <w:lang w:eastAsia="es-PE"/>
          <w14:ligatures w14:val="none"/>
        </w:rPr>
        <w:footnoteReference w:id="8"/>
      </w:r>
      <w:r w:rsidRPr="008E0546">
        <w:rPr>
          <w:rFonts w:ascii="Arial" w:eastAsia="Arial" w:hAnsi="Arial" w:cs="Arial"/>
          <w:color w:val="000000"/>
          <w:kern w:val="0"/>
          <w:highlight w:val="red"/>
          <w:lang w:eastAsia="es-PE"/>
          <w14:ligatures w14:val="none"/>
        </w:rPr>
        <w:t>.</w:t>
      </w:r>
    </w:p>
    <w:p w14:paraId="0F47C055" w14:textId="77777777" w:rsidR="000E71FE" w:rsidRPr="008E0546" w:rsidRDefault="000E71FE" w:rsidP="007660BC">
      <w:pPr>
        <w:spacing w:after="0" w:line="240" w:lineRule="auto"/>
        <w:jc w:val="both"/>
        <w:rPr>
          <w:rFonts w:ascii="Arial" w:eastAsia="Arial" w:hAnsi="Arial" w:cs="Arial"/>
          <w:color w:val="000000"/>
          <w:kern w:val="0"/>
          <w:highlight w:val="red"/>
          <w:lang w:eastAsia="es-PE"/>
          <w14:ligatures w14:val="none"/>
        </w:rPr>
      </w:pPr>
    </w:p>
    <w:p w14:paraId="4EAA29C3" w14:textId="56DFFA81"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Arial" w:hAnsi="Arial" w:cs="Arial"/>
          <w:color w:val="000000"/>
          <w:kern w:val="0"/>
          <w:highlight w:val="red"/>
          <w:u w:val="single"/>
          <w:lang w:eastAsia="es-PE"/>
          <w14:ligatures w14:val="none"/>
        </w:rPr>
      </w:pPr>
      <w:r w:rsidRPr="008E0546">
        <w:rPr>
          <w:rFonts w:ascii="Arial" w:eastAsia="Arial" w:hAnsi="Arial" w:cs="Arial"/>
          <w:color w:val="000000"/>
          <w:kern w:val="0"/>
          <w:highlight w:val="red"/>
          <w:lang w:eastAsia="es-PE"/>
          <w14:ligatures w14:val="none"/>
        </w:rPr>
        <w:t xml:space="preserve">Asimismo, conforme al </w:t>
      </w:r>
      <w:r w:rsidRPr="008E0546">
        <w:rPr>
          <w:rFonts w:ascii="Arial" w:eastAsia="Times New Roman" w:hAnsi="Arial" w:cs="Arial"/>
          <w:color w:val="000000"/>
          <w:kern w:val="0"/>
          <w:highlight w:val="red"/>
          <w:lang w:val="es-ES" w:eastAsia="es-ES"/>
          <w14:ligatures w14:val="none"/>
        </w:rPr>
        <w:t>Anexo I-C</w:t>
      </w:r>
      <w:r w:rsidRPr="008E0546">
        <w:rPr>
          <w:rFonts w:ascii="Arial" w:eastAsia="Arial" w:hAnsi="Arial" w:cs="Arial"/>
          <w:color w:val="000000"/>
          <w:kern w:val="0"/>
          <w:highlight w:val="red"/>
          <w:lang w:eastAsia="es-PE"/>
          <w14:ligatures w14:val="none"/>
        </w:rPr>
        <w:t xml:space="preserve"> del Reglamento de Infracciones y Sanciones de Susalud, aprobado por el Decreto Supremo N° 031-2014-SA, dicha entidad se </w:t>
      </w:r>
      <w:r w:rsidRPr="008E0546">
        <w:rPr>
          <w:rFonts w:ascii="Arial" w:eastAsia="Arial" w:hAnsi="Arial" w:cs="Arial"/>
          <w:color w:val="000000"/>
          <w:kern w:val="0"/>
          <w:highlight w:val="red"/>
          <w:lang w:eastAsia="es-PE"/>
          <w14:ligatures w14:val="none"/>
        </w:rPr>
        <w:lastRenderedPageBreak/>
        <w:t xml:space="preserve">encuentra facultada para sancionar, entre otras conductas, el hecho consistente en </w:t>
      </w:r>
      <w:bookmarkStart w:id="1" w:name="_Hlk190166059"/>
      <w:r w:rsidR="006C5A80" w:rsidRPr="008E0546">
        <w:rPr>
          <w:rFonts w:ascii="Arial" w:eastAsia="Arial" w:hAnsi="Arial" w:cs="Arial"/>
          <w:color w:val="000000"/>
          <w:kern w:val="0"/>
          <w:highlight w:val="red"/>
          <w:u w:val="single"/>
          <w:lang w:eastAsia="es-PE"/>
          <w14:ligatures w14:val="none"/>
        </w:rPr>
        <w:t>realizar cobros indebidos en la prestación de salud</w:t>
      </w:r>
      <w:bookmarkEnd w:id="1"/>
      <w:r w:rsidRPr="008E0546">
        <w:rPr>
          <w:rFonts w:ascii="Arial" w:eastAsia="Arial" w:hAnsi="Arial" w:cs="Arial"/>
          <w:color w:val="000000"/>
          <w:kern w:val="0"/>
          <w:highlight w:val="red"/>
          <w:u w:val="single"/>
          <w:vertAlign w:val="superscript"/>
          <w:lang w:eastAsia="es-PE"/>
          <w14:ligatures w14:val="none"/>
        </w:rPr>
        <w:footnoteReference w:id="9"/>
      </w:r>
      <w:r w:rsidRPr="008E0546">
        <w:rPr>
          <w:rFonts w:ascii="Arial" w:eastAsia="Arial" w:hAnsi="Arial" w:cs="Arial"/>
          <w:color w:val="000000"/>
          <w:kern w:val="0"/>
          <w:highlight w:val="red"/>
          <w:lang w:eastAsia="es-PE"/>
          <w14:ligatures w14:val="none"/>
        </w:rPr>
        <w:t>.</w:t>
      </w:r>
    </w:p>
    <w:p w14:paraId="58D2116B" w14:textId="77777777" w:rsidR="0075254B" w:rsidRPr="008E0546" w:rsidRDefault="0075254B" w:rsidP="007660BC">
      <w:pPr>
        <w:spacing w:after="0" w:line="240" w:lineRule="auto"/>
        <w:contextualSpacing/>
        <w:jc w:val="both"/>
        <w:rPr>
          <w:rFonts w:ascii="Arial" w:eastAsia="Arial" w:hAnsi="Arial" w:cs="Arial"/>
          <w:color w:val="000000"/>
          <w:kern w:val="0"/>
          <w:highlight w:val="red"/>
          <w:u w:val="single"/>
          <w:lang w:eastAsia="es-PE"/>
          <w14:ligatures w14:val="none"/>
        </w:rPr>
      </w:pPr>
    </w:p>
    <w:p w14:paraId="7110F01C"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8E0546">
        <w:rPr>
          <w:rFonts w:ascii="Arial" w:eastAsia="Arial" w:hAnsi="Arial" w:cs="Arial"/>
          <w:color w:val="000000"/>
          <w:kern w:val="0"/>
          <w:highlight w:val="red"/>
          <w:vertAlign w:val="superscript"/>
          <w:lang w:eastAsia="es-PE"/>
          <w14:ligatures w14:val="none"/>
        </w:rPr>
        <w:footnoteReference w:id="10"/>
      </w:r>
      <w:r w:rsidRPr="008E0546">
        <w:rPr>
          <w:rFonts w:ascii="Arial" w:eastAsia="Arial" w:hAnsi="Arial" w:cs="Arial"/>
          <w:color w:val="000000"/>
          <w:kern w:val="0"/>
          <w:highlight w:val="red"/>
          <w:lang w:eastAsia="es-PE"/>
          <w14:ligatures w14:val="none"/>
        </w:rPr>
        <w:t xml:space="preserve"> </w:t>
      </w:r>
    </w:p>
    <w:p w14:paraId="31D84CF2" w14:textId="77777777" w:rsidR="000E71FE" w:rsidRPr="008E0546" w:rsidRDefault="000E71FE" w:rsidP="007660BC">
      <w:pPr>
        <w:spacing w:after="0" w:line="240" w:lineRule="auto"/>
        <w:ind w:left="570"/>
        <w:jc w:val="both"/>
        <w:rPr>
          <w:rFonts w:ascii="Arial" w:eastAsia="Calibri" w:hAnsi="Arial" w:cs="Arial"/>
          <w:color w:val="000000"/>
          <w:kern w:val="0"/>
          <w:highlight w:val="red"/>
          <w:lang w:eastAsia="es-PE"/>
          <w14:ligatures w14:val="none"/>
        </w:rPr>
      </w:pPr>
    </w:p>
    <w:p w14:paraId="520CB39C"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8E0546">
        <w:rPr>
          <w:rFonts w:ascii="Arial" w:eastAsia="Arial" w:hAnsi="Arial" w:cs="Arial"/>
          <w:color w:val="000000"/>
          <w:kern w:val="0"/>
          <w:highlight w:val="red"/>
          <w:vertAlign w:val="superscript"/>
          <w:lang w:eastAsia="es-PE"/>
          <w14:ligatures w14:val="none"/>
        </w:rPr>
        <w:footnoteReference w:id="11"/>
      </w:r>
      <w:r w:rsidRPr="008E0546">
        <w:rPr>
          <w:rFonts w:ascii="Arial" w:eastAsia="Arial" w:hAnsi="Arial" w:cs="Arial"/>
          <w:color w:val="000000"/>
          <w:kern w:val="0"/>
          <w:highlight w:val="red"/>
          <w:lang w:eastAsia="es-PE"/>
          <w14:ligatures w14:val="none"/>
        </w:rPr>
        <w:t>.</w:t>
      </w:r>
    </w:p>
    <w:p w14:paraId="4C533D64" w14:textId="77777777" w:rsidR="000E71FE" w:rsidRPr="008E0546" w:rsidRDefault="000E71FE" w:rsidP="007660BC">
      <w:pPr>
        <w:spacing w:after="0" w:line="240" w:lineRule="auto"/>
        <w:jc w:val="both"/>
        <w:rPr>
          <w:rFonts w:ascii="Arial" w:eastAsia="Calibri" w:hAnsi="Arial" w:cs="Arial"/>
          <w:color w:val="000000"/>
          <w:kern w:val="0"/>
          <w:highlight w:val="red"/>
          <w:lang w:eastAsia="es-PE"/>
          <w14:ligatures w14:val="none"/>
        </w:rPr>
      </w:pPr>
    </w:p>
    <w:p w14:paraId="3066F760"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8E0546">
        <w:rPr>
          <w:rFonts w:ascii="Arial" w:eastAsia="Arial" w:hAnsi="Arial" w:cs="Arial"/>
          <w:color w:val="000000"/>
          <w:kern w:val="0"/>
          <w:highlight w:val="red"/>
          <w:vertAlign w:val="superscript"/>
          <w:lang w:eastAsia="es-PE"/>
          <w14:ligatures w14:val="none"/>
        </w:rPr>
        <w:footnoteReference w:id="12"/>
      </w:r>
      <w:r w:rsidRPr="008E0546">
        <w:rPr>
          <w:rFonts w:ascii="Arial" w:eastAsia="Arial" w:hAnsi="Arial" w:cs="Arial"/>
          <w:color w:val="000000"/>
          <w:kern w:val="0"/>
          <w:highlight w:val="red"/>
          <w:lang w:eastAsia="es-PE"/>
          <w14:ligatures w14:val="none"/>
        </w:rPr>
        <w:t xml:space="preserve">. </w:t>
      </w:r>
    </w:p>
    <w:p w14:paraId="792CF3BD" w14:textId="77777777" w:rsidR="000E71FE" w:rsidRPr="008E0546" w:rsidRDefault="000E71FE" w:rsidP="007660BC">
      <w:pPr>
        <w:spacing w:after="0" w:line="240" w:lineRule="auto"/>
        <w:jc w:val="both"/>
        <w:rPr>
          <w:rFonts w:ascii="Arial" w:eastAsia="Calibri" w:hAnsi="Arial" w:cs="Arial"/>
          <w:color w:val="000000"/>
          <w:kern w:val="0"/>
          <w:highlight w:val="red"/>
          <w:lang w:eastAsia="es-PE"/>
          <w14:ligatures w14:val="none"/>
        </w:rPr>
      </w:pPr>
    </w:p>
    <w:p w14:paraId="4C8FA002"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8E0546">
        <w:rPr>
          <w:rFonts w:ascii="Arial" w:eastAsia="Arial" w:hAnsi="Arial" w:cs="Arial"/>
          <w:color w:val="000000"/>
          <w:kern w:val="0"/>
          <w:highlight w:val="red"/>
          <w:vertAlign w:val="superscript"/>
          <w:lang w:eastAsia="es-PE"/>
          <w14:ligatures w14:val="none"/>
        </w:rPr>
        <w:footnoteReference w:id="13"/>
      </w:r>
    </w:p>
    <w:p w14:paraId="3CFA3A6D" w14:textId="77777777" w:rsidR="000E71FE" w:rsidRPr="008E0546" w:rsidRDefault="000E71FE" w:rsidP="007660BC">
      <w:pPr>
        <w:spacing w:after="0" w:line="240" w:lineRule="auto"/>
        <w:jc w:val="both"/>
        <w:rPr>
          <w:rFonts w:ascii="Arial" w:eastAsia="Calibri" w:hAnsi="Arial" w:cs="Arial"/>
          <w:color w:val="000000"/>
          <w:kern w:val="0"/>
          <w:highlight w:val="red"/>
          <w:lang w:eastAsia="es-PE"/>
          <w14:ligatures w14:val="none"/>
        </w:rPr>
      </w:pPr>
    </w:p>
    <w:p w14:paraId="66A04F4C" w14:textId="60F0179E"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Ahora bien, respecto de la competencia de Susalud y del Indecopi, el artículo 9</w:t>
      </w:r>
      <w:r w:rsidR="00C57C9B" w:rsidRPr="008E0546">
        <w:rPr>
          <w:rFonts w:ascii="Arial" w:eastAsia="Arial" w:hAnsi="Arial" w:cs="Arial"/>
          <w:color w:val="000000"/>
          <w:kern w:val="0"/>
          <w:highlight w:val="red"/>
          <w:lang w:eastAsia="es-PE"/>
          <w14:ligatures w14:val="none"/>
        </w:rPr>
        <w:t>°</w:t>
      </w:r>
      <w:r w:rsidRPr="008E0546">
        <w:rPr>
          <w:rFonts w:ascii="Arial" w:eastAsia="Arial" w:hAnsi="Arial" w:cs="Arial"/>
          <w:color w:val="000000"/>
          <w:kern w:val="0"/>
          <w:highlight w:val="red"/>
          <w:lang w:eastAsia="es-PE"/>
          <w14:ligatures w14:val="none"/>
        </w:rPr>
        <w:t xml:space="preserve"> del citado Reglamento</w:t>
      </w:r>
      <w:r w:rsidRPr="008E0546">
        <w:rPr>
          <w:rFonts w:ascii="Arial" w:eastAsia="Arial" w:hAnsi="Arial" w:cs="Arial"/>
          <w:color w:val="000000"/>
          <w:kern w:val="0"/>
          <w:highlight w:val="red"/>
          <w:vertAlign w:val="superscript"/>
          <w:lang w:eastAsia="es-PE"/>
          <w14:ligatures w14:val="none"/>
        </w:rPr>
        <w:footnoteReference w:id="14"/>
      </w:r>
      <w:r w:rsidRPr="008E0546">
        <w:rPr>
          <w:rFonts w:ascii="Arial" w:eastAsia="Arial" w:hAnsi="Arial" w:cs="Arial"/>
          <w:color w:val="000000"/>
          <w:kern w:val="0"/>
          <w:highlight w:val="red"/>
          <w:lang w:eastAsia="es-PE"/>
          <w14:ligatures w14:val="none"/>
        </w:rPr>
        <w:t xml:space="preserve"> dispone lo siguiente: </w:t>
      </w:r>
    </w:p>
    <w:p w14:paraId="2F0EFF6F" w14:textId="77777777" w:rsidR="000E71FE" w:rsidRPr="008E0546" w:rsidRDefault="000E71FE" w:rsidP="007660BC">
      <w:pPr>
        <w:spacing w:after="0" w:line="240" w:lineRule="auto"/>
        <w:jc w:val="both"/>
        <w:rPr>
          <w:rFonts w:ascii="Arial" w:eastAsia="Calibri" w:hAnsi="Arial" w:cs="Arial"/>
          <w:color w:val="000000"/>
          <w:kern w:val="0"/>
          <w:highlight w:val="red"/>
          <w:lang w:eastAsia="es-PE"/>
          <w14:ligatures w14:val="none"/>
        </w:rPr>
      </w:pPr>
    </w:p>
    <w:p w14:paraId="6D6A2395" w14:textId="77777777" w:rsidR="000E71FE" w:rsidRPr="008E0546" w:rsidRDefault="000E71FE" w:rsidP="007660BC">
      <w:pPr>
        <w:tabs>
          <w:tab w:val="left" w:pos="567"/>
        </w:tabs>
        <w:spacing w:after="0" w:line="240" w:lineRule="auto"/>
        <w:ind w:left="1140" w:hanging="576"/>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 xml:space="preserve">(i) </w:t>
      </w:r>
      <w:r w:rsidRPr="008E0546">
        <w:rPr>
          <w:rFonts w:ascii="Arial" w:eastAsia="Arial" w:hAnsi="Arial" w:cs="Arial"/>
          <w:color w:val="000000"/>
          <w:kern w:val="0"/>
          <w:highlight w:val="red"/>
          <w:lang w:eastAsia="es-PE"/>
          <w14:ligatures w14:val="none"/>
        </w:rPr>
        <w:tab/>
      </w:r>
      <w:r w:rsidRPr="008E0546">
        <w:rPr>
          <w:rFonts w:ascii="Arial" w:eastAsia="Arial" w:hAnsi="Arial" w:cs="Arial"/>
          <w:b/>
          <w:color w:val="000000"/>
          <w:kern w:val="0"/>
          <w:highlight w:val="red"/>
          <w:lang w:eastAsia="es-PE"/>
          <w14:ligatures w14:val="none"/>
        </w:rPr>
        <w:t>Susalud</w:t>
      </w:r>
      <w:r w:rsidRPr="008E0546">
        <w:rPr>
          <w:rFonts w:ascii="Arial" w:eastAsia="Arial" w:hAnsi="Arial" w:cs="Arial"/>
          <w:color w:val="000000"/>
          <w:kern w:val="0"/>
          <w:highlight w:val="red"/>
          <w:lang w:eastAsia="es-PE"/>
          <w14:ligatures w14:val="none"/>
        </w:rPr>
        <w:t xml:space="preserve"> </w:t>
      </w:r>
      <w:r w:rsidRPr="008E0546">
        <w:rPr>
          <w:rFonts w:ascii="Arial" w:eastAsia="Arial" w:hAnsi="Arial" w:cs="Arial"/>
          <w:color w:val="000000"/>
          <w:kern w:val="0"/>
          <w:highlight w:val="red"/>
          <w:u w:val="single"/>
          <w:lang w:eastAsia="es-PE"/>
          <w14:ligatures w14:val="none"/>
        </w:rPr>
        <w:t>asume competencia sobre todos aquellos actos u omisiones ocurridos a partir de la vigencia de la norma</w:t>
      </w:r>
      <w:r w:rsidRPr="008E0546">
        <w:rPr>
          <w:rFonts w:ascii="Arial" w:eastAsia="Arial" w:hAnsi="Arial" w:cs="Arial"/>
          <w:color w:val="000000"/>
          <w:kern w:val="0"/>
          <w:highlight w:val="red"/>
          <w:lang w:eastAsia="es-PE"/>
          <w14:ligatures w14:val="none"/>
        </w:rPr>
        <w:t xml:space="preserve"> (</w:t>
      </w:r>
      <w:r w:rsidRPr="008E0546">
        <w:rPr>
          <w:rFonts w:ascii="Arial" w:eastAsia="Arial" w:hAnsi="Arial" w:cs="Arial"/>
          <w:b/>
          <w:color w:val="000000"/>
          <w:kern w:val="0"/>
          <w:highlight w:val="red"/>
          <w:lang w:eastAsia="es-PE"/>
          <w14:ligatures w14:val="none"/>
        </w:rPr>
        <w:t>14 de agosto de 2015</w:t>
      </w:r>
      <w:r w:rsidRPr="008E0546">
        <w:rPr>
          <w:rFonts w:ascii="Arial" w:eastAsia="Arial" w:hAnsi="Arial" w:cs="Arial"/>
          <w:color w:val="000000"/>
          <w:kern w:val="0"/>
          <w:highlight w:val="red"/>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1BE3F84D" w14:textId="77777777" w:rsidR="000E71FE" w:rsidRPr="008E0546" w:rsidRDefault="000E71FE" w:rsidP="007660BC">
      <w:pPr>
        <w:tabs>
          <w:tab w:val="left" w:pos="567"/>
        </w:tabs>
        <w:spacing w:after="0" w:line="240" w:lineRule="auto"/>
        <w:ind w:left="1140" w:hanging="576"/>
        <w:jc w:val="both"/>
        <w:rPr>
          <w:rFonts w:ascii="Arial" w:eastAsia="Calibri" w:hAnsi="Arial" w:cs="Arial"/>
          <w:color w:val="000000"/>
          <w:kern w:val="0"/>
          <w:highlight w:val="red"/>
          <w:lang w:eastAsia="es-PE"/>
          <w14:ligatures w14:val="none"/>
        </w:rPr>
      </w:pPr>
    </w:p>
    <w:p w14:paraId="13B96E7A" w14:textId="77777777" w:rsidR="000E71FE" w:rsidRPr="008E0546" w:rsidRDefault="000E71FE" w:rsidP="007660BC">
      <w:pPr>
        <w:tabs>
          <w:tab w:val="left" w:pos="567"/>
        </w:tabs>
        <w:spacing w:after="0" w:line="240" w:lineRule="auto"/>
        <w:ind w:left="1140" w:hanging="576"/>
        <w:jc w:val="both"/>
        <w:rPr>
          <w:rFonts w:ascii="Arial" w:eastAsia="Calibri" w:hAnsi="Arial" w:cs="Arial"/>
          <w:color w:val="000000"/>
          <w:kern w:val="0"/>
          <w:highlight w:val="red"/>
          <w:lang w:eastAsia="es-PE"/>
          <w14:ligatures w14:val="none"/>
        </w:rPr>
      </w:pPr>
      <w:r w:rsidRPr="008E0546">
        <w:rPr>
          <w:rFonts w:ascii="Arial" w:eastAsia="Arial" w:hAnsi="Arial" w:cs="Arial"/>
          <w:color w:val="000000"/>
          <w:kern w:val="0"/>
          <w:highlight w:val="red"/>
          <w:lang w:eastAsia="es-PE"/>
          <w14:ligatures w14:val="none"/>
        </w:rPr>
        <w:t xml:space="preserve">(ii) </w:t>
      </w:r>
      <w:r w:rsidRPr="008E0546">
        <w:rPr>
          <w:rFonts w:ascii="Arial" w:eastAsia="Arial" w:hAnsi="Arial" w:cs="Arial"/>
          <w:color w:val="000000"/>
          <w:kern w:val="0"/>
          <w:highlight w:val="red"/>
          <w:lang w:eastAsia="es-PE"/>
          <w14:ligatures w14:val="none"/>
        </w:rPr>
        <w:tab/>
      </w:r>
      <w:r w:rsidRPr="008E0546">
        <w:rPr>
          <w:rFonts w:ascii="Arial" w:eastAsia="Arial" w:hAnsi="Arial" w:cs="Arial"/>
          <w:b/>
          <w:color w:val="000000"/>
          <w:kern w:val="0"/>
          <w:highlight w:val="red"/>
          <w:lang w:eastAsia="es-PE"/>
          <w14:ligatures w14:val="none"/>
        </w:rPr>
        <w:t>Indecopi</w:t>
      </w:r>
      <w:r w:rsidRPr="008E0546">
        <w:rPr>
          <w:rFonts w:ascii="Arial" w:eastAsia="Arial" w:hAnsi="Arial" w:cs="Arial"/>
          <w:color w:val="000000"/>
          <w:kern w:val="0"/>
          <w:highlight w:val="red"/>
          <w:lang w:eastAsia="es-PE"/>
          <w14:ligatures w14:val="none"/>
        </w:rPr>
        <w:t xml:space="preserve"> </w:t>
      </w:r>
      <w:r w:rsidRPr="008E0546">
        <w:rPr>
          <w:rFonts w:ascii="Arial" w:eastAsia="Arial" w:hAnsi="Arial" w:cs="Arial"/>
          <w:color w:val="000000"/>
          <w:kern w:val="0"/>
          <w:highlight w:val="red"/>
          <w:u w:val="single"/>
          <w:lang w:eastAsia="es-PE"/>
          <w14:ligatures w14:val="none"/>
        </w:rPr>
        <w:t>mantiene competencia sobre todos aquellos actos u omisiones ocurridos antes de la vigencia de la norma</w:t>
      </w:r>
      <w:r w:rsidRPr="008E0546">
        <w:rPr>
          <w:rFonts w:ascii="Arial" w:eastAsia="Arial" w:hAnsi="Arial" w:cs="Arial"/>
          <w:color w:val="000000"/>
          <w:kern w:val="0"/>
          <w:highlight w:val="red"/>
          <w:lang w:eastAsia="es-PE"/>
          <w14:ligatures w14:val="none"/>
        </w:rPr>
        <w:t xml:space="preserve"> (</w:t>
      </w:r>
      <w:r w:rsidRPr="008E0546">
        <w:rPr>
          <w:rFonts w:ascii="Arial" w:eastAsia="Arial" w:hAnsi="Arial" w:cs="Arial"/>
          <w:b/>
          <w:color w:val="000000"/>
          <w:kern w:val="0"/>
          <w:highlight w:val="red"/>
          <w:lang w:eastAsia="es-PE"/>
          <w14:ligatures w14:val="none"/>
        </w:rPr>
        <w:t>hasta el 13 de agosto de 2015</w:t>
      </w:r>
      <w:r w:rsidRPr="008E0546">
        <w:rPr>
          <w:rFonts w:ascii="Arial" w:eastAsia="Arial" w:hAnsi="Arial" w:cs="Arial"/>
          <w:color w:val="000000"/>
          <w:kern w:val="0"/>
          <w:highlight w:val="red"/>
          <w:lang w:eastAsia="es-PE"/>
          <w14:ligatures w14:val="none"/>
        </w:rPr>
        <w:t>), en las materias señaladas en el párrafo precedente, hasta su conclusión en la vía administrativa, arbitral y/o sede judicial.</w:t>
      </w:r>
    </w:p>
    <w:p w14:paraId="4BD00341" w14:textId="77777777" w:rsidR="000E71FE" w:rsidRPr="008E0546" w:rsidRDefault="000E71FE" w:rsidP="007660BC">
      <w:pPr>
        <w:tabs>
          <w:tab w:val="left" w:pos="567"/>
        </w:tabs>
        <w:spacing w:after="0" w:line="240" w:lineRule="auto"/>
        <w:ind w:left="720"/>
        <w:jc w:val="both"/>
        <w:rPr>
          <w:rFonts w:ascii="Arial" w:eastAsia="Calibri" w:hAnsi="Arial" w:cs="Arial"/>
          <w:color w:val="000000"/>
          <w:kern w:val="0"/>
          <w:highlight w:val="red"/>
          <w:lang w:eastAsia="es-PE"/>
          <w14:ligatures w14:val="none"/>
        </w:rPr>
      </w:pPr>
    </w:p>
    <w:p w14:paraId="0619B2A7"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red"/>
          <w:lang w:eastAsia="es-PE"/>
          <w14:ligatures w14:val="none"/>
        </w:rPr>
      </w:pPr>
      <w:r w:rsidRPr="008E0546">
        <w:rPr>
          <w:rFonts w:ascii="Arial" w:eastAsia="Calibri" w:hAnsi="Arial" w:cs="Arial"/>
          <w:color w:val="000000"/>
          <w:kern w:val="0"/>
          <w:highlight w:val="red"/>
          <w:lang w:eastAsia="es-PE"/>
          <w14:ligatures w14:val="none"/>
        </w:rPr>
        <w:lastRenderedPageBreak/>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8E0546">
        <w:rPr>
          <w:rFonts w:ascii="Arial" w:eastAsia="Calibri" w:hAnsi="Arial" w:cs="Arial"/>
          <w:color w:val="000000"/>
          <w:kern w:val="0"/>
          <w:highlight w:val="red"/>
          <w:vertAlign w:val="superscript"/>
          <w:lang w:eastAsia="es-PE"/>
          <w14:ligatures w14:val="none"/>
        </w:rPr>
        <w:footnoteReference w:id="15"/>
      </w:r>
      <w:r w:rsidRPr="008E0546">
        <w:rPr>
          <w:rFonts w:ascii="Arial" w:eastAsia="Calibri" w:hAnsi="Arial" w:cs="Arial"/>
          <w:color w:val="000000"/>
          <w:kern w:val="0"/>
          <w:highlight w:val="red"/>
          <w:lang w:eastAsia="es-PE"/>
          <w14:ligatures w14:val="none"/>
        </w:rPr>
        <w:t xml:space="preserve">. </w:t>
      </w:r>
    </w:p>
    <w:p w14:paraId="22E76293"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21BD53D5" w14:textId="47BDFB43"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sidRPr="008E0546">
        <w:rPr>
          <w:rFonts w:ascii="Arial" w:eastAsia="Arial" w:hAnsi="Arial" w:cs="Arial"/>
          <w:color w:val="000000"/>
          <w:kern w:val="0"/>
          <w:highlight w:val="green"/>
          <w:lang w:eastAsia="es-PE"/>
          <w14:ligatures w14:val="none"/>
        </w:rPr>
        <w:t xml:space="preserve">la señora </w:t>
      </w:r>
      <w:r w:rsidR="0075254B" w:rsidRPr="008E0546">
        <w:rPr>
          <w:rFonts w:ascii="Arial" w:eastAsia="Arial" w:hAnsi="Arial" w:cs="Arial"/>
          <w:color w:val="000000"/>
          <w:kern w:val="0"/>
          <w:highlight w:val="green"/>
          <w:lang w:eastAsia="es-PE"/>
          <w14:ligatures w14:val="none"/>
        </w:rPr>
        <w:t>Huertas</w:t>
      </w:r>
      <w:r w:rsidR="0075254B" w:rsidRPr="0075254B">
        <w:rPr>
          <w:rFonts w:ascii="Arial" w:eastAsia="Arial" w:hAnsi="Arial" w:cs="Arial"/>
          <w:color w:val="000000"/>
          <w:kern w:val="0"/>
          <w:lang w:val="es-ES" w:eastAsia="es-PE"/>
          <w14:ligatures w14:val="none"/>
        </w:rPr>
        <w:t xml:space="preserve"> </w:t>
      </w:r>
      <w:r w:rsidRPr="006B087A">
        <w:rPr>
          <w:rFonts w:ascii="Arial" w:eastAsia="Arial" w:hAnsi="Arial" w:cs="Arial"/>
          <w:color w:val="000000"/>
          <w:kern w:val="0"/>
          <w:lang w:eastAsia="es-PE"/>
          <w14:ligatures w14:val="none"/>
        </w:rPr>
        <w:t>contra</w:t>
      </w:r>
      <w:r>
        <w:rPr>
          <w:rFonts w:ascii="Arial" w:eastAsia="Arial" w:hAnsi="Arial" w:cs="Arial"/>
          <w:color w:val="000000"/>
          <w:kern w:val="0"/>
          <w:lang w:eastAsia="es-PE"/>
          <w14:ligatures w14:val="none"/>
        </w:rPr>
        <w:t xml:space="preserve"> </w:t>
      </w:r>
      <w:r w:rsidRPr="008E0546">
        <w:rPr>
          <w:rFonts w:ascii="Arial" w:eastAsia="Arial" w:hAnsi="Arial" w:cs="Arial"/>
          <w:color w:val="000000"/>
          <w:kern w:val="0"/>
          <w:highlight w:val="green"/>
          <w:lang w:eastAsia="es-PE"/>
          <w14:ligatures w14:val="none"/>
        </w:rPr>
        <w:t>la Clínica</w:t>
      </w:r>
      <w:r w:rsidRPr="006B087A">
        <w:rPr>
          <w:rFonts w:ascii="Arial" w:eastAsia="Arial" w:hAnsi="Arial" w:cs="Arial"/>
          <w:color w:val="000000"/>
          <w:kern w:val="0"/>
          <w:lang w:eastAsia="es-PE"/>
          <w14:ligatures w14:val="none"/>
        </w:rPr>
        <w:t xml:space="preserve">, de ser el caso, imponer las sanciones correspondientes. </w:t>
      </w:r>
    </w:p>
    <w:p w14:paraId="7745CF38"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4C2B8410" w14:textId="4D7C21E7" w:rsidR="000E71FE" w:rsidRPr="006B087A" w:rsidRDefault="000E71FE" w:rsidP="007660BC">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i/>
          <w:color w:val="000000"/>
          <w:kern w:val="0"/>
          <w:lang w:eastAsia="es-PE"/>
          <w14:ligatures w14:val="none"/>
        </w:rPr>
        <w:t xml:space="preserve">Aplicación al caso concreto </w:t>
      </w:r>
    </w:p>
    <w:p w14:paraId="3C76493B" w14:textId="77777777" w:rsidR="000E71FE" w:rsidRPr="006B087A" w:rsidRDefault="000E71FE" w:rsidP="007660BC">
      <w:pPr>
        <w:spacing w:after="0" w:line="240" w:lineRule="auto"/>
        <w:ind w:left="565" w:hanging="570"/>
        <w:jc w:val="both"/>
        <w:rPr>
          <w:rFonts w:ascii="Arial" w:eastAsia="Calibri" w:hAnsi="Arial" w:cs="Arial"/>
          <w:color w:val="000000"/>
          <w:kern w:val="0"/>
          <w:lang w:eastAsia="es-PE"/>
          <w14:ligatures w14:val="none"/>
        </w:rPr>
      </w:pPr>
    </w:p>
    <w:p w14:paraId="20E43A19"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green"/>
          <w:lang w:eastAsia="es-PE"/>
          <w14:ligatures w14:val="none"/>
        </w:rPr>
      </w:pPr>
      <w:r w:rsidRPr="008E0546">
        <w:rPr>
          <w:rFonts w:ascii="Arial" w:eastAsia="Arial" w:hAnsi="Arial" w:cs="Arial"/>
          <w:color w:val="000000"/>
          <w:kern w:val="0"/>
          <w:highlight w:val="green"/>
          <w:lang w:eastAsia="es-PE"/>
          <w14:ligatures w14:val="none"/>
        </w:rPr>
        <w:t>El</w:t>
      </w:r>
      <w:r w:rsidRPr="008E0546">
        <w:rPr>
          <w:rFonts w:ascii="Arial" w:eastAsia="Calibri" w:hAnsi="Arial" w:cs="Arial"/>
          <w:color w:val="000000"/>
          <w:kern w:val="0"/>
          <w:highlight w:val="green"/>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8E0546">
        <w:rPr>
          <w:rFonts w:ascii="Arial" w:eastAsia="Calibri" w:hAnsi="Arial" w:cs="Arial"/>
          <w:color w:val="000000"/>
          <w:kern w:val="0"/>
          <w:highlight w:val="green"/>
          <w:vertAlign w:val="superscript"/>
          <w:lang w:eastAsia="es-PE"/>
          <w14:ligatures w14:val="none"/>
        </w:rPr>
        <w:footnoteReference w:id="16"/>
      </w:r>
    </w:p>
    <w:p w14:paraId="6E958681" w14:textId="77777777" w:rsidR="000E71FE" w:rsidRPr="008E0546" w:rsidRDefault="000E71FE" w:rsidP="007660BC">
      <w:pPr>
        <w:spacing w:after="0" w:line="240" w:lineRule="auto"/>
        <w:ind w:left="570"/>
        <w:jc w:val="both"/>
        <w:rPr>
          <w:rFonts w:ascii="Arial" w:eastAsia="Calibri" w:hAnsi="Arial" w:cs="Arial"/>
          <w:color w:val="000000"/>
          <w:kern w:val="0"/>
          <w:highlight w:val="green"/>
          <w:lang w:eastAsia="es-PE"/>
          <w14:ligatures w14:val="none"/>
        </w:rPr>
      </w:pPr>
    </w:p>
    <w:p w14:paraId="7955F041" w14:textId="77777777" w:rsidR="000E71FE" w:rsidRPr="008E0546"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highlight w:val="green"/>
          <w:lang w:eastAsia="es-PE"/>
          <w14:ligatures w14:val="none"/>
        </w:rPr>
      </w:pPr>
      <w:r w:rsidRPr="008E0546">
        <w:rPr>
          <w:rFonts w:ascii="Arial" w:eastAsia="Arial" w:hAnsi="Arial" w:cs="Arial"/>
          <w:color w:val="000000"/>
          <w:kern w:val="0"/>
          <w:highlight w:val="green"/>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70EEF54E" w14:textId="77777777" w:rsidR="000E71FE" w:rsidRPr="00C936FE" w:rsidRDefault="000E71FE" w:rsidP="007660BC">
      <w:pPr>
        <w:tabs>
          <w:tab w:val="num" w:pos="1440"/>
        </w:tabs>
        <w:spacing w:after="0" w:line="240" w:lineRule="auto"/>
        <w:contextualSpacing/>
        <w:jc w:val="both"/>
        <w:rPr>
          <w:rFonts w:ascii="Arial" w:eastAsia="Calibri" w:hAnsi="Arial" w:cs="Arial"/>
          <w:color w:val="000000"/>
          <w:kern w:val="0"/>
          <w:lang w:eastAsia="es-PE"/>
          <w14:ligatures w14:val="none"/>
        </w:rPr>
      </w:pPr>
    </w:p>
    <w:p w14:paraId="1A45AFBE" w14:textId="5AA4BE54" w:rsidR="000E71FE" w:rsidRPr="00EB4948"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w:t>
      </w:r>
      <w:r w:rsidRPr="008E0546">
        <w:rPr>
          <w:rFonts w:ascii="Arial" w:eastAsia="Arial" w:hAnsi="Arial" w:cs="Arial"/>
          <w:color w:val="000000"/>
          <w:kern w:val="0"/>
          <w:highlight w:val="green"/>
          <w:lang w:eastAsia="es-PE"/>
          <w14:ligatures w14:val="none"/>
        </w:rPr>
        <w:t xml:space="preserve">la señora </w:t>
      </w:r>
      <w:r w:rsidR="0075254B" w:rsidRPr="008E0546">
        <w:rPr>
          <w:rFonts w:ascii="Arial" w:eastAsia="Arial" w:hAnsi="Arial" w:cs="Arial"/>
          <w:color w:val="000000"/>
          <w:kern w:val="0"/>
          <w:highlight w:val="green"/>
          <w:lang w:eastAsia="es-PE"/>
          <w14:ligatures w14:val="none"/>
        </w:rPr>
        <w:t>Huertas</w:t>
      </w:r>
      <w:r w:rsidR="0075254B" w:rsidRPr="0075254B">
        <w:rPr>
          <w:rFonts w:ascii="Arial" w:eastAsia="Arial" w:hAnsi="Arial" w:cs="Arial"/>
          <w:color w:val="000000"/>
          <w:kern w:val="0"/>
          <w:lang w:val="es-ES" w:eastAsia="es-PE"/>
          <w14:ligatures w14:val="none"/>
        </w:rPr>
        <w:t xml:space="preserve"> </w:t>
      </w:r>
      <w:r w:rsidRPr="00C936FE">
        <w:rPr>
          <w:rFonts w:ascii="Arial" w:eastAsia="Arial" w:hAnsi="Arial" w:cs="Arial"/>
          <w:color w:val="000000"/>
          <w:kern w:val="0"/>
          <w:lang w:eastAsia="es-PE"/>
          <w14:ligatures w14:val="none"/>
        </w:rPr>
        <w:t xml:space="preserve">cuestionó que </w:t>
      </w:r>
      <w:r w:rsidRPr="008E0546">
        <w:rPr>
          <w:rFonts w:ascii="Arial" w:eastAsia="Arial" w:hAnsi="Arial" w:cs="Arial"/>
          <w:color w:val="000000"/>
          <w:kern w:val="0"/>
          <w:highlight w:val="green"/>
          <w:lang w:eastAsia="es-PE"/>
          <w14:ligatures w14:val="none"/>
        </w:rPr>
        <w:t>la Clínica</w:t>
      </w:r>
      <w:r w:rsidR="006C5A80" w:rsidRPr="008E0546">
        <w:rPr>
          <w:rFonts w:ascii="Arial" w:eastAsia="Arial" w:hAnsi="Arial" w:cs="Arial"/>
          <w:color w:val="000000"/>
          <w:kern w:val="0"/>
          <w:highlight w:val="green"/>
          <w:lang w:eastAsia="es-PE"/>
          <w14:ligatures w14:val="none"/>
        </w:rPr>
        <w:t xml:space="preserve"> y el Consorcio</w:t>
      </w:r>
      <w:r w:rsidR="00EB4948" w:rsidRPr="00EB4948">
        <w:rPr>
          <w:rFonts w:ascii="Arial" w:eastAsia="Arial" w:hAnsi="Arial" w:cs="Arial"/>
          <w:color w:val="000000"/>
          <w:kern w:val="0"/>
          <w:lang w:eastAsia="es-PE"/>
          <w14:ligatures w14:val="none"/>
        </w:rPr>
        <w:t xml:space="preserve"> </w:t>
      </w:r>
      <w:r w:rsidRPr="00EB4948">
        <w:rPr>
          <w:rFonts w:ascii="Arial" w:eastAsia="Arial" w:hAnsi="Arial" w:cs="Arial"/>
          <w:color w:val="000000"/>
          <w:kern w:val="0"/>
          <w:lang w:eastAsia="es-PE"/>
          <w14:ligatures w14:val="none"/>
        </w:rPr>
        <w:t>habría</w:t>
      </w:r>
      <w:r w:rsidR="00EB4948" w:rsidRPr="00EB4948">
        <w:rPr>
          <w:rFonts w:ascii="Arial" w:eastAsia="Arial" w:hAnsi="Arial" w:cs="Arial"/>
          <w:color w:val="000000"/>
          <w:kern w:val="0"/>
          <w:lang w:eastAsia="es-PE"/>
          <w14:ligatures w14:val="none"/>
        </w:rPr>
        <w:t>n</w:t>
      </w:r>
      <w:r w:rsidRPr="00EB4948">
        <w:rPr>
          <w:rFonts w:ascii="Arial" w:eastAsia="Arial" w:hAnsi="Arial" w:cs="Arial"/>
          <w:color w:val="000000"/>
          <w:kern w:val="0"/>
          <w:lang w:eastAsia="es-PE"/>
          <w14:ligatures w14:val="none"/>
        </w:rPr>
        <w:t xml:space="preserve"> </w:t>
      </w:r>
      <w:r w:rsidR="00EB4948" w:rsidRPr="008E0546">
        <w:rPr>
          <w:rFonts w:ascii="Arial" w:eastAsia="Arial" w:hAnsi="Arial" w:cs="Arial"/>
          <w:color w:val="000000"/>
          <w:kern w:val="0"/>
          <w:highlight w:val="red"/>
          <w:lang w:eastAsia="es-PE"/>
          <w14:ligatures w14:val="none"/>
        </w:rPr>
        <w:t xml:space="preserve">realizado </w:t>
      </w:r>
      <w:r w:rsidR="00416F24" w:rsidRPr="008E0546">
        <w:rPr>
          <w:rFonts w:ascii="Arial" w:eastAsia="Arial" w:hAnsi="Arial" w:cs="Arial"/>
          <w:color w:val="000000"/>
          <w:kern w:val="0"/>
          <w:highlight w:val="red"/>
          <w:lang w:eastAsia="es-PE"/>
          <w14:ligatures w14:val="none"/>
        </w:rPr>
        <w:t>cobros en exceso</w:t>
      </w:r>
      <w:r w:rsidR="00EB4948" w:rsidRPr="008E0546">
        <w:rPr>
          <w:rFonts w:ascii="Arial" w:eastAsia="Arial" w:hAnsi="Arial" w:cs="Arial"/>
          <w:color w:val="000000"/>
          <w:kern w:val="0"/>
          <w:highlight w:val="red"/>
          <w:lang w:eastAsia="es-PE"/>
          <w14:ligatures w14:val="none"/>
        </w:rPr>
        <w:t xml:space="preserve"> </w:t>
      </w:r>
      <w:r w:rsidR="00EB4948" w:rsidRPr="008E0546">
        <w:rPr>
          <w:rFonts w:ascii="Arial" w:eastAsia="Times New Roman" w:hAnsi="Arial" w:cs="Arial"/>
          <w:color w:val="000000"/>
          <w:kern w:val="0"/>
          <w:highlight w:val="red"/>
          <w:lang w:val="es-ES" w:eastAsia="es-ES"/>
          <w14:ligatures w14:val="none"/>
        </w:rPr>
        <w:t xml:space="preserve">a través del PAMF </w:t>
      </w:r>
      <w:r w:rsidR="00416F24" w:rsidRPr="008E0546">
        <w:rPr>
          <w:rFonts w:ascii="Arial" w:eastAsia="Times New Roman" w:hAnsi="Arial" w:cs="Arial"/>
          <w:color w:val="000000"/>
          <w:kern w:val="0"/>
          <w:highlight w:val="red"/>
          <w:lang w:val="es-ES" w:eastAsia="es-ES"/>
          <w14:ligatures w14:val="none"/>
        </w:rPr>
        <w:t>por la atención médica brindada a su cónyuge, pese a que no le información; y, (ii) condicionaron el alta de su cónyuge debido a la deuda con el establecimiento de salud</w:t>
      </w:r>
      <w:r w:rsidR="00416F24">
        <w:rPr>
          <w:rFonts w:ascii="Arial" w:eastAsia="Times New Roman" w:hAnsi="Arial" w:cs="Arial"/>
          <w:color w:val="000000"/>
          <w:kern w:val="0"/>
          <w:lang w:eastAsia="es-ES"/>
          <w14:ligatures w14:val="none"/>
        </w:rPr>
        <w:t>.</w:t>
      </w:r>
    </w:p>
    <w:p w14:paraId="7E73CFFB" w14:textId="77777777" w:rsidR="000E71FE" w:rsidRPr="00C936FE" w:rsidRDefault="000E71FE" w:rsidP="007660BC">
      <w:pPr>
        <w:spacing w:after="0" w:line="240" w:lineRule="auto"/>
        <w:contextualSpacing/>
        <w:jc w:val="both"/>
        <w:rPr>
          <w:rFonts w:ascii="Arial" w:eastAsia="Calibri" w:hAnsi="Arial" w:cs="Arial"/>
          <w:color w:val="000000"/>
          <w:kern w:val="0"/>
          <w:lang w:eastAsia="es-PE"/>
          <w14:ligatures w14:val="none"/>
        </w:rPr>
      </w:pPr>
    </w:p>
    <w:p w14:paraId="3BFEC6B9" w14:textId="7D267B26" w:rsidR="000E71FE" w:rsidRPr="00416F24" w:rsidRDefault="000E71FE" w:rsidP="00416F2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16F24">
        <w:rPr>
          <w:rFonts w:ascii="Arial" w:eastAsia="Arial" w:hAnsi="Arial" w:cs="Arial"/>
          <w:color w:val="000000"/>
          <w:kern w:val="0"/>
          <w:lang w:eastAsia="es-PE"/>
          <w14:ligatures w14:val="none"/>
        </w:rPr>
        <w:t xml:space="preserve">En consecuencia, la Comisión considera que corresponde declarar improcedente la denuncia interpuesta por </w:t>
      </w:r>
      <w:r w:rsidRPr="00BE25D3">
        <w:rPr>
          <w:rFonts w:ascii="Arial" w:eastAsia="Arial" w:hAnsi="Arial" w:cs="Arial"/>
          <w:color w:val="000000"/>
          <w:kern w:val="0"/>
          <w:highlight w:val="green"/>
          <w:lang w:eastAsia="es-PE"/>
          <w14:ligatures w14:val="none"/>
        </w:rPr>
        <w:t xml:space="preserve">la señora </w:t>
      </w:r>
      <w:r w:rsidR="00F25895" w:rsidRPr="00BE25D3">
        <w:rPr>
          <w:rFonts w:ascii="Arial" w:eastAsia="Times New Roman" w:hAnsi="Arial" w:cs="Arial"/>
          <w:color w:val="000000"/>
          <w:kern w:val="0"/>
          <w:highlight w:val="green"/>
          <w:lang w:eastAsia="es-ES"/>
          <w14:ligatures w14:val="none"/>
        </w:rPr>
        <w:t>Huertas</w:t>
      </w:r>
      <w:r w:rsidR="00F25895" w:rsidRPr="00416F24">
        <w:rPr>
          <w:rFonts w:ascii="Arial" w:eastAsia="Times New Roman" w:hAnsi="Arial" w:cs="Arial"/>
          <w:color w:val="000000"/>
          <w:kern w:val="0"/>
          <w:lang w:val="es-ES" w:eastAsia="es-ES"/>
          <w14:ligatures w14:val="none"/>
        </w:rPr>
        <w:t xml:space="preserve"> </w:t>
      </w:r>
      <w:r w:rsidRPr="00416F24">
        <w:rPr>
          <w:rFonts w:ascii="Arial" w:eastAsia="Arial" w:hAnsi="Arial" w:cs="Arial"/>
          <w:color w:val="000000"/>
          <w:kern w:val="0"/>
          <w:lang w:eastAsia="es-PE"/>
          <w14:ligatures w14:val="none"/>
        </w:rPr>
        <w:t xml:space="preserve">contra </w:t>
      </w:r>
      <w:r w:rsidRPr="00BE25D3">
        <w:rPr>
          <w:rFonts w:ascii="Arial" w:eastAsia="Arial" w:hAnsi="Arial" w:cs="Arial"/>
          <w:color w:val="000000"/>
          <w:kern w:val="0"/>
          <w:highlight w:val="green"/>
          <w:lang w:eastAsia="es-PE"/>
          <w14:ligatures w14:val="none"/>
        </w:rPr>
        <w:t>la Clínica</w:t>
      </w:r>
      <w:r w:rsidR="00D665F1" w:rsidRPr="00BE25D3">
        <w:rPr>
          <w:rFonts w:ascii="Arial" w:eastAsia="Arial" w:hAnsi="Arial" w:cs="Arial"/>
          <w:color w:val="000000"/>
          <w:kern w:val="0"/>
          <w:highlight w:val="green"/>
          <w:lang w:eastAsia="es-PE"/>
          <w14:ligatures w14:val="none"/>
        </w:rPr>
        <w:t xml:space="preserve"> y el Consorcio</w:t>
      </w:r>
      <w:r w:rsidRPr="00416F24">
        <w:rPr>
          <w:rFonts w:ascii="Arial" w:eastAsia="Arial" w:hAnsi="Arial" w:cs="Arial"/>
          <w:color w:val="000000"/>
          <w:kern w:val="0"/>
          <w:lang w:eastAsia="es-PE"/>
          <w14:ligatures w14:val="none"/>
        </w:rPr>
        <w:t xml:space="preserve">, en la medida que las conductas cuestionadas por la denunciante resulta ser materia de </w:t>
      </w:r>
      <w:r w:rsidRPr="00BE25D3">
        <w:rPr>
          <w:rFonts w:ascii="Arial" w:eastAsia="Arial" w:hAnsi="Arial" w:cs="Arial"/>
          <w:color w:val="000000"/>
          <w:kern w:val="0"/>
          <w:highlight w:val="red"/>
          <w:lang w:eastAsia="es-PE"/>
          <w14:ligatures w14:val="none"/>
        </w:rPr>
        <w:t>competencia de Susalud</w:t>
      </w:r>
      <w:r w:rsidRPr="00416F24">
        <w:rPr>
          <w:rFonts w:ascii="Arial" w:eastAsia="Arial" w:hAnsi="Arial" w:cs="Arial"/>
          <w:color w:val="000000"/>
          <w:kern w:val="0"/>
          <w:lang w:eastAsia="es-PE"/>
          <w14:ligatures w14:val="none"/>
        </w:rPr>
        <w:t xml:space="preserve">.  </w:t>
      </w:r>
    </w:p>
    <w:p w14:paraId="381A6878" w14:textId="77777777" w:rsidR="000E71FE" w:rsidRPr="006B087A" w:rsidRDefault="000E71FE" w:rsidP="007660BC">
      <w:pPr>
        <w:spacing w:after="200" w:line="240" w:lineRule="auto"/>
        <w:ind w:left="720"/>
        <w:contextualSpacing/>
        <w:rPr>
          <w:rFonts w:ascii="Arial" w:eastAsia="Arial" w:hAnsi="Arial" w:cs="Arial"/>
          <w:color w:val="000000"/>
          <w:kern w:val="0"/>
          <w:lang w:eastAsia="es-PE"/>
          <w14:ligatures w14:val="none"/>
        </w:rPr>
      </w:pPr>
    </w:p>
    <w:p w14:paraId="45CF6A65" w14:textId="111AA81F" w:rsidR="00416F24" w:rsidRPr="00416F24" w:rsidRDefault="00416F24" w:rsidP="00416F2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Cabe precisa</w:t>
      </w:r>
      <w:r w:rsidR="00BE25D3">
        <w:rPr>
          <w:rFonts w:ascii="Arial" w:eastAsia="Calibri" w:hAnsi="Arial" w:cs="Arial"/>
          <w:color w:val="000000"/>
          <w:kern w:val="0"/>
          <w:lang w:eastAsia="es-PE"/>
          <w14:ligatures w14:val="none"/>
        </w:rPr>
        <w:t>r</w:t>
      </w:r>
      <w:r>
        <w:rPr>
          <w:rFonts w:ascii="Arial" w:eastAsia="Calibri" w:hAnsi="Arial" w:cs="Arial"/>
          <w:color w:val="000000"/>
          <w:kern w:val="0"/>
          <w:lang w:eastAsia="es-PE"/>
          <w14:ligatures w14:val="none"/>
        </w:rPr>
        <w:t xml:space="preserve">, </w:t>
      </w:r>
      <w:r w:rsidRPr="00BE25D3">
        <w:rPr>
          <w:rFonts w:ascii="Arial" w:eastAsia="Calibri" w:hAnsi="Arial" w:cs="Arial"/>
          <w:color w:val="000000"/>
          <w:kern w:val="0"/>
          <w:highlight w:val="red"/>
          <w:lang w:eastAsia="es-PE"/>
          <w14:ligatures w14:val="none"/>
        </w:rPr>
        <w:t>que</w:t>
      </w:r>
      <w:r w:rsidR="00BE25D3" w:rsidRPr="00BE25D3">
        <w:rPr>
          <w:rFonts w:ascii="Arial" w:eastAsia="Calibri" w:hAnsi="Arial" w:cs="Arial"/>
          <w:color w:val="000000"/>
          <w:kern w:val="0"/>
          <w:highlight w:val="red"/>
          <w:lang w:eastAsia="es-PE"/>
          <w14:ligatures w14:val="none"/>
        </w:rPr>
        <w:t xml:space="preserve"> el</w:t>
      </w:r>
      <w:r w:rsidRPr="00BE25D3">
        <w:rPr>
          <w:rFonts w:ascii="Arial" w:eastAsia="Calibri" w:hAnsi="Arial" w:cs="Arial"/>
          <w:color w:val="000000"/>
          <w:kern w:val="0"/>
          <w:highlight w:val="red"/>
          <w:lang w:eastAsia="es-PE"/>
          <w14:ligatures w14:val="none"/>
        </w:rPr>
        <w:t xml:space="preserve"> Consorcio brinda planes de salud, actuando como una IAFAS, por lo que Susalud es competente para evaluar las presuntas infracciones denunciadas contra dicho proveedor denunciado</w:t>
      </w:r>
      <w:r>
        <w:rPr>
          <w:rFonts w:ascii="Arial" w:eastAsia="Calibri" w:hAnsi="Arial" w:cs="Arial"/>
          <w:color w:val="000000"/>
          <w:kern w:val="0"/>
          <w:lang w:eastAsia="es-PE"/>
          <w14:ligatures w14:val="none"/>
        </w:rPr>
        <w:t>.</w:t>
      </w:r>
    </w:p>
    <w:p w14:paraId="1E232858" w14:textId="77777777" w:rsidR="00416F24" w:rsidRPr="00416F24" w:rsidRDefault="00416F24" w:rsidP="00416F24">
      <w:pPr>
        <w:spacing w:after="0" w:line="240" w:lineRule="auto"/>
        <w:ind w:left="567"/>
        <w:contextualSpacing/>
        <w:jc w:val="both"/>
        <w:rPr>
          <w:rFonts w:ascii="Arial" w:eastAsia="Calibri" w:hAnsi="Arial" w:cs="Arial"/>
          <w:color w:val="000000"/>
          <w:kern w:val="0"/>
          <w:lang w:eastAsia="es-PE"/>
          <w14:ligatures w14:val="none"/>
        </w:rPr>
      </w:pPr>
    </w:p>
    <w:p w14:paraId="6826A573" w14:textId="3B06FE55" w:rsidR="000E71FE" w:rsidRPr="00D665F1"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Adicionalmente, </w:t>
      </w:r>
      <w:r w:rsidRPr="00BE25D3">
        <w:rPr>
          <w:rFonts w:ascii="Arial" w:eastAsia="Arial" w:hAnsi="Arial" w:cs="Arial"/>
          <w:color w:val="000000"/>
          <w:kern w:val="0"/>
          <w:highlight w:val="green"/>
          <w:lang w:eastAsia="es-PE"/>
          <w14:ligatures w14:val="none"/>
        </w:rPr>
        <w:t>este órgano colegiado estima pertinente remitir a Susalud todo lo actuado en el procedimiento, a efectos de que adopte las medidas correspondientes en el ámbito de su competencia</w:t>
      </w:r>
      <w:r w:rsidRPr="006B087A">
        <w:rPr>
          <w:rFonts w:ascii="Arial" w:eastAsia="Arial" w:hAnsi="Arial" w:cs="Arial"/>
          <w:color w:val="000000"/>
          <w:kern w:val="0"/>
          <w:lang w:eastAsia="es-PE"/>
          <w14:ligatures w14:val="none"/>
        </w:rPr>
        <w:t>.</w:t>
      </w:r>
      <w:r w:rsidRPr="006B087A">
        <w:rPr>
          <w:rFonts w:ascii="Arial" w:eastAsia="Times New Roman" w:hAnsi="Arial" w:cs="Arial"/>
          <w:b/>
          <w:bCs/>
          <w:color w:val="000000"/>
          <w:kern w:val="0"/>
          <w:lang w:eastAsia="es-ES"/>
          <w14:ligatures w14:val="none"/>
        </w:rPr>
        <w:t xml:space="preserve"> </w:t>
      </w:r>
    </w:p>
    <w:p w14:paraId="220E4C09" w14:textId="77777777" w:rsidR="00D665F1" w:rsidRDefault="00D665F1" w:rsidP="007660BC">
      <w:pPr>
        <w:pStyle w:val="Prrafodelista"/>
        <w:spacing w:line="240" w:lineRule="auto"/>
        <w:rPr>
          <w:rFonts w:ascii="Arial" w:eastAsia="Calibri" w:hAnsi="Arial" w:cs="Arial"/>
          <w:color w:val="000000"/>
          <w:kern w:val="0"/>
          <w:lang w:eastAsia="es-PE"/>
          <w14:ligatures w14:val="none"/>
        </w:rPr>
      </w:pPr>
    </w:p>
    <w:p w14:paraId="4E86A268" w14:textId="0CA6DC2A" w:rsidR="00D665F1" w:rsidRPr="006C5A80" w:rsidRDefault="00D665F1" w:rsidP="007660BC">
      <w:pPr>
        <w:spacing w:after="0" w:line="240" w:lineRule="auto"/>
        <w:jc w:val="both"/>
        <w:rPr>
          <w:rFonts w:ascii="Arial" w:eastAsia="Arial" w:hAnsi="Arial" w:cs="Arial"/>
          <w:b/>
          <w:color w:val="000000"/>
          <w:kern w:val="0"/>
          <w:lang w:eastAsia="es-PE"/>
          <w14:ligatures w14:val="none"/>
        </w:rPr>
      </w:pPr>
      <w:r w:rsidRPr="0015128A">
        <w:rPr>
          <w:rFonts w:ascii="Arial" w:eastAsia="Arial" w:hAnsi="Arial" w:cs="Arial"/>
          <w:b/>
          <w:color w:val="000000"/>
          <w:kern w:val="0"/>
          <w:lang w:eastAsia="es-PE"/>
          <w14:ligatures w14:val="none"/>
        </w:rPr>
        <w:t xml:space="preserve">Sobre la improcedencia de la denuncia interpuesta por </w:t>
      </w:r>
      <w:r w:rsidRPr="00BE25D3">
        <w:rPr>
          <w:rFonts w:ascii="Arial" w:eastAsia="Arial" w:hAnsi="Arial" w:cs="Arial"/>
          <w:b/>
          <w:color w:val="000000"/>
          <w:kern w:val="0"/>
          <w:highlight w:val="green"/>
          <w:lang w:eastAsia="es-PE"/>
          <w14:ligatures w14:val="none"/>
        </w:rPr>
        <w:t>la señora Huerta</w:t>
      </w:r>
      <w:r>
        <w:rPr>
          <w:rFonts w:ascii="Arial" w:eastAsia="Arial" w:hAnsi="Arial" w:cs="Arial"/>
          <w:b/>
          <w:color w:val="000000"/>
          <w:kern w:val="0"/>
          <w:lang w:eastAsia="es-PE"/>
          <w14:ligatures w14:val="none"/>
        </w:rPr>
        <w:t xml:space="preserve"> contra </w:t>
      </w:r>
      <w:r w:rsidRPr="00BE25D3">
        <w:rPr>
          <w:rFonts w:ascii="Arial" w:eastAsia="Arial" w:hAnsi="Arial" w:cs="Arial"/>
          <w:b/>
          <w:color w:val="000000"/>
          <w:kern w:val="0"/>
          <w:highlight w:val="green"/>
          <w:lang w:eastAsia="es-PE"/>
          <w14:ligatures w14:val="none"/>
        </w:rPr>
        <w:t>Petroperú</w:t>
      </w:r>
      <w:r w:rsidR="006C5A80">
        <w:rPr>
          <w:rFonts w:ascii="Arial" w:eastAsia="Arial" w:hAnsi="Arial" w:cs="Arial"/>
          <w:b/>
          <w:color w:val="000000"/>
          <w:kern w:val="0"/>
          <w:lang w:eastAsia="es-PE"/>
          <w14:ligatures w14:val="none"/>
        </w:rPr>
        <w:t xml:space="preserve"> </w:t>
      </w:r>
      <w:r w:rsidRPr="00D665F1">
        <w:rPr>
          <w:rFonts w:ascii="Arial" w:eastAsia="Calibri" w:hAnsi="Arial" w:cs="Arial"/>
          <w:b/>
          <w:iCs/>
          <w:color w:val="000000"/>
          <w:kern w:val="0"/>
          <w:lang w:eastAsia="es-PE"/>
          <w14:ligatures w14:val="none"/>
        </w:rPr>
        <w:t>por falta de relación de consumo</w:t>
      </w:r>
    </w:p>
    <w:p w14:paraId="1E1153F6"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19CED897" w14:textId="2A8D618A"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Respecto a la protección al consumidor, es preciso advertir que el artículo 65</w:t>
      </w:r>
      <w:r w:rsidR="006C5A80">
        <w:rPr>
          <w:rFonts w:ascii="Arial" w:eastAsia="Calibri" w:hAnsi="Arial" w:cs="Arial"/>
          <w:color w:val="000000"/>
          <w:kern w:val="0"/>
          <w:lang w:eastAsia="es-PE"/>
          <w14:ligatures w14:val="none"/>
        </w:rPr>
        <w:t>°</w:t>
      </w:r>
      <w:r w:rsidRPr="00D665F1">
        <w:rPr>
          <w:rFonts w:ascii="Arial" w:eastAsia="Calibri" w:hAnsi="Arial" w:cs="Arial"/>
          <w:color w:val="000000"/>
          <w:kern w:val="0"/>
          <w:lang w:eastAsia="es-PE"/>
          <w14:ligatures w14:val="none"/>
        </w:rPr>
        <w:t xml:space="preserve"> de la Constitución Política del Perú, consagra la defensa por el Estado Peruano de los intereses de los consumidores. Para tal efecto garantiza una gama de derechos en su favor</w:t>
      </w:r>
      <w:r w:rsidRPr="00D665F1">
        <w:rPr>
          <w:rFonts w:ascii="Arial" w:eastAsia="Calibri" w:hAnsi="Arial" w:cs="Arial"/>
          <w:color w:val="000000"/>
          <w:kern w:val="0"/>
          <w:vertAlign w:val="superscript"/>
          <w:lang w:eastAsia="es-PE"/>
          <w14:ligatures w14:val="none"/>
        </w:rPr>
        <w:footnoteReference w:id="17"/>
      </w:r>
      <w:r w:rsidRPr="00D665F1">
        <w:rPr>
          <w:rFonts w:ascii="Arial" w:eastAsia="Calibri" w:hAnsi="Arial" w:cs="Arial"/>
          <w:color w:val="000000"/>
          <w:kern w:val="0"/>
          <w:lang w:eastAsia="es-PE"/>
          <w14:ligatures w14:val="none"/>
        </w:rPr>
        <w:t>.</w:t>
      </w:r>
    </w:p>
    <w:p w14:paraId="2F57D2A0"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57381FB0"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Así pues, en un mercado en el que concurren proveedores y consumidores cabe siempre la posibilidad de que se produzcan controversias, debido principalmente a la existencia natural de asimetría informativa y a la desigualdad en el poder de negociación contractual. Es por ello que el Estado emite normas de protección al consumidor que dotan de distintos derechos a los consumidores, tales como los de información, protección a las expectativas legítimamente adquiridas ―idoneidad―, libre elección, reclamación, trato igualitario, entre otros.</w:t>
      </w:r>
    </w:p>
    <w:p w14:paraId="1F247B6E"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559FF24B"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En el caso de una denuncia del consumidor, se deberá evaluar si esta cumple con algunos supuestos de procedibilidad establecidos en el Código, por ejemplo, si el denunciante califica como consumidor, si entre el denunciante y el denunciado existió una relación de consumo o si el denunciante pudo verse afectado por una relación de consumo entre terceros, a efectos de que la instancia administrativa emita una resolución sobre el fondo ―pronunciamiento de fundabilidad― de la controversia.</w:t>
      </w:r>
    </w:p>
    <w:p w14:paraId="741EFE16"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64067FD6"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Al respecto, debemos destacar que el artículo III del Título Preliminar del Código  establece que se protege al consumidor que se encuentre directa o indirectamente </w:t>
      </w:r>
      <w:r w:rsidRPr="00D665F1">
        <w:rPr>
          <w:rFonts w:ascii="Arial" w:eastAsia="Calibri" w:hAnsi="Arial" w:cs="Arial"/>
          <w:color w:val="000000"/>
          <w:kern w:val="0"/>
          <w:lang w:eastAsia="es-PE"/>
          <w14:ligatures w14:val="none"/>
        </w:rPr>
        <w:lastRenderedPageBreak/>
        <w:t>expuesto o comprendido por una relación de consumo o en una etapa preliminar a ésta. Asimismo, el numeral 1 del artículo IV del Título Preliminar de dicha norma define quienes pueden ser considerados como consumidores o usuarios y, por ende, quienes pueden acceder al nivel de protección especial que brinda la normativa de protección al consumidor.</w:t>
      </w:r>
    </w:p>
    <w:p w14:paraId="686319AB"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3CDCA8A9"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De esa forma, los conceptos de consumidor y relación de consumo se encuentran estrechamente vinculados, en una relación de sujeto ―situación jurídica/consumidor― a objeto ―relación jurídica/relación de consumo―; sin embargo, además de los mencionados conceptos, el Código ha recogido un supuesto adicional de protección ―los expuestos o comprendidos por una relación de consumo―. Por tanto, el ámbito de protección del Código se presenta bajo estos dos (2) supuestos: </w:t>
      </w:r>
    </w:p>
    <w:p w14:paraId="783F38AD"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602C143B" w14:textId="16111079" w:rsidR="006C5A80" w:rsidRPr="006C5A80" w:rsidRDefault="00D665F1" w:rsidP="007660BC">
      <w:pPr>
        <w:pStyle w:val="Prrafodelista"/>
        <w:numPr>
          <w:ilvl w:val="0"/>
          <w:numId w:val="3"/>
        </w:numPr>
        <w:spacing w:after="0" w:line="240" w:lineRule="auto"/>
        <w:ind w:left="1134" w:hanging="567"/>
        <w:jc w:val="both"/>
        <w:rPr>
          <w:rFonts w:ascii="Arial" w:eastAsia="Calibri" w:hAnsi="Arial" w:cs="Arial"/>
          <w:color w:val="000000"/>
          <w:kern w:val="0"/>
          <w:lang w:eastAsia="es-PE"/>
          <w14:ligatures w14:val="none"/>
        </w:rPr>
      </w:pPr>
      <w:r w:rsidRPr="006C5A80">
        <w:rPr>
          <w:rFonts w:ascii="Arial" w:eastAsia="Calibri" w:hAnsi="Arial" w:cs="Arial"/>
          <w:color w:val="000000"/>
          <w:kern w:val="0"/>
          <w:lang w:eastAsia="es-PE"/>
          <w14:ligatures w14:val="none"/>
        </w:rPr>
        <w:t>cuando un denunciante forma parte de una relación de consumo en virtud de un contrato celebrado con un proveedor; y,</w:t>
      </w:r>
    </w:p>
    <w:p w14:paraId="592A8F19" w14:textId="2F836E52" w:rsidR="00D665F1" w:rsidRPr="006C5A80" w:rsidRDefault="00D665F1" w:rsidP="007660BC">
      <w:pPr>
        <w:pStyle w:val="Prrafodelista"/>
        <w:numPr>
          <w:ilvl w:val="0"/>
          <w:numId w:val="3"/>
        </w:numPr>
        <w:spacing w:after="0" w:line="240" w:lineRule="auto"/>
        <w:ind w:left="1134" w:hanging="567"/>
        <w:jc w:val="both"/>
        <w:rPr>
          <w:rFonts w:ascii="Arial" w:eastAsia="Calibri" w:hAnsi="Arial" w:cs="Arial"/>
          <w:color w:val="000000"/>
          <w:kern w:val="0"/>
          <w:lang w:eastAsia="es-PE"/>
          <w14:ligatures w14:val="none"/>
        </w:rPr>
      </w:pPr>
      <w:r w:rsidRPr="006C5A80">
        <w:rPr>
          <w:rFonts w:ascii="Arial" w:eastAsia="Calibri" w:hAnsi="Arial" w:cs="Arial"/>
          <w:color w:val="000000"/>
          <w:kern w:val="0"/>
          <w:lang w:eastAsia="es-PE"/>
          <w14:ligatures w14:val="none"/>
        </w:rPr>
        <w:t>cuando un denunciante alega que merece protección en virtud de haber sido directa o indirectamente expuesto o comprendido en una relación de consumo o haber sufrido los efectos de esta.</w:t>
      </w:r>
    </w:p>
    <w:p w14:paraId="50C09BA8"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08205340"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Así, </w:t>
      </w:r>
      <w:r w:rsidRPr="00D665F1">
        <w:rPr>
          <w:rFonts w:ascii="Arial" w:eastAsia="Calibri" w:hAnsi="Arial" w:cs="Arial"/>
          <w:i/>
          <w:iCs/>
          <w:color w:val="000000"/>
          <w:kern w:val="0"/>
          <w:u w:val="single"/>
          <w:lang w:eastAsia="es-PE"/>
          <w14:ligatures w14:val="none"/>
        </w:rPr>
        <w:t>respecto del primer supuesto</w:t>
      </w:r>
      <w:r w:rsidRPr="00D665F1">
        <w:rPr>
          <w:rFonts w:ascii="Arial" w:eastAsia="Calibri" w:hAnsi="Arial" w:cs="Arial"/>
          <w:color w:val="000000"/>
          <w:kern w:val="0"/>
          <w:lang w:eastAsia="es-PE"/>
          <w14:ligatures w14:val="none"/>
        </w:rPr>
        <w:t>, se entenderá a la denominada relación de consumo como aquella configurada por la concurrencia de tres componentes íntimamente ligados y cuyo análisis debe efectuarse de manera integral. Dichos componentes son los siguientes: un consumidor o usuario, un proveedor y un producto o servicio materia de transacción comercial.</w:t>
      </w:r>
    </w:p>
    <w:p w14:paraId="5B268235"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6F5E21CA"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Ahora bien, </w:t>
      </w:r>
      <w:r w:rsidRPr="00D665F1">
        <w:rPr>
          <w:rFonts w:ascii="Arial" w:eastAsia="Calibri" w:hAnsi="Arial" w:cs="Arial"/>
          <w:i/>
          <w:iCs/>
          <w:color w:val="000000"/>
          <w:kern w:val="0"/>
          <w:u w:val="single"/>
          <w:lang w:eastAsia="es-PE"/>
          <w14:ligatures w14:val="none"/>
        </w:rPr>
        <w:t>respecto del segundo supuesto</w:t>
      </w:r>
      <w:r w:rsidRPr="00D665F1">
        <w:rPr>
          <w:rFonts w:ascii="Arial" w:eastAsia="Calibri" w:hAnsi="Arial" w:cs="Arial"/>
          <w:color w:val="000000"/>
          <w:kern w:val="0"/>
          <w:lang w:eastAsia="es-PE"/>
          <w14:ligatures w14:val="none"/>
        </w:rPr>
        <w:t>, se desprende que el Código es aplicable también a casos en los que no se ha configurado propiamente una relación de consumo, pero en los que el denunciante se encontró expuesto, directa o indirectamente, a una etapa previa, a su ejecución o a una etapa posterior a aquella, razón por la cual califica como consumidor.</w:t>
      </w:r>
    </w:p>
    <w:p w14:paraId="094329DD"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70A9B0EA"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Tal interpretación surge en la medida que el Código no se encuentra restringido exclusivamente a los compradores o contratantes de un producto o servicio ―primer supuesto―, pues, conforme a lo expuesto, una persona puede entrar en contacto con dichas prestaciones sin que medie una relación contractual con el proveedor.</w:t>
      </w:r>
    </w:p>
    <w:p w14:paraId="38F4F29A"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280BBF82"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En ese sentido, la concepción de relación de consumo no se limita a la noción de relación contractual, sino, comprende también aquellos supuestos en los que precisamente los cuestionamientos de los denunciantes obedecen a que, pese a no mantener vínculo alguno con determinado proveedor, éste, a manera de ejemplo, viene remitiéndole requerimientos de pago, atribuyéndole una deuda o reportándolo con calificación negativa ante las Centrales de Riesgos, entre otros.</w:t>
      </w:r>
    </w:p>
    <w:p w14:paraId="65BEB597"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60495A1D"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Por la misma línea de razonamiento, la Sala Especializada de Protección al Consumidor (en adelante, la Sala) en la Resolución N° 342-2014/SPC-INDECOPI del 30 de enero de 2014, ha establecido lo siguiente:</w:t>
      </w:r>
    </w:p>
    <w:p w14:paraId="7912F8D4"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67E0C53D" w14:textId="77777777" w:rsidR="00D665F1" w:rsidRPr="00D665F1" w:rsidRDefault="00D665F1" w:rsidP="007660BC">
      <w:pPr>
        <w:spacing w:after="0" w:line="240" w:lineRule="auto"/>
        <w:ind w:left="1134"/>
        <w:contextualSpacing/>
        <w:jc w:val="both"/>
        <w:rPr>
          <w:rFonts w:ascii="Arial" w:eastAsia="Calibri" w:hAnsi="Arial" w:cs="Arial"/>
          <w:i/>
          <w:iCs/>
          <w:color w:val="000000"/>
          <w:kern w:val="0"/>
          <w:lang w:eastAsia="es-PE"/>
          <w14:ligatures w14:val="none"/>
        </w:rPr>
      </w:pPr>
      <w:r w:rsidRPr="00D665F1">
        <w:rPr>
          <w:rFonts w:ascii="Arial" w:eastAsia="Calibri" w:hAnsi="Arial" w:cs="Arial"/>
          <w:i/>
          <w:iCs/>
          <w:color w:val="000000"/>
          <w:kern w:val="0"/>
          <w:lang w:eastAsia="es-PE"/>
          <w14:ligatures w14:val="none"/>
        </w:rPr>
        <w:t>“(…)</w:t>
      </w:r>
    </w:p>
    <w:p w14:paraId="34FBA87A" w14:textId="77777777" w:rsidR="00D665F1" w:rsidRPr="00D665F1" w:rsidRDefault="00D665F1" w:rsidP="007660BC">
      <w:pPr>
        <w:spacing w:after="0" w:line="240" w:lineRule="auto"/>
        <w:ind w:left="1134"/>
        <w:contextualSpacing/>
        <w:jc w:val="both"/>
        <w:rPr>
          <w:rFonts w:ascii="Arial" w:eastAsia="Calibri" w:hAnsi="Arial" w:cs="Arial"/>
          <w:b/>
          <w:bCs/>
          <w:i/>
          <w:iCs/>
          <w:color w:val="000000"/>
          <w:kern w:val="0"/>
          <w:lang w:eastAsia="es-PE"/>
          <w14:ligatures w14:val="none"/>
        </w:rPr>
      </w:pPr>
      <w:r w:rsidRPr="00D665F1">
        <w:rPr>
          <w:rFonts w:ascii="Arial" w:eastAsia="Calibri" w:hAnsi="Arial" w:cs="Arial"/>
          <w:i/>
          <w:iCs/>
          <w:color w:val="000000"/>
          <w:kern w:val="0"/>
          <w:lang w:eastAsia="es-PE"/>
          <w14:ligatures w14:val="none"/>
        </w:rPr>
        <w:lastRenderedPageBreak/>
        <w:t xml:space="preserve">El ámbito de aplicación del Código no se encuentra restringido exclusivamente a los compradores o contratantes de un producto o servicio, pues como se ha señalado </w:t>
      </w:r>
      <w:r w:rsidRPr="00D665F1">
        <w:rPr>
          <w:rFonts w:ascii="Arial" w:eastAsia="Calibri" w:hAnsi="Arial" w:cs="Arial"/>
          <w:b/>
          <w:bCs/>
          <w:i/>
          <w:iCs/>
          <w:color w:val="000000"/>
          <w:kern w:val="0"/>
          <w:lang w:eastAsia="es-PE"/>
          <w14:ligatures w14:val="none"/>
        </w:rPr>
        <w:t xml:space="preserve">una persona puede entrar en contacto con dichas prestaciones sin que medie una relación contractual con el proveedor. </w:t>
      </w:r>
    </w:p>
    <w:p w14:paraId="357B18B4" w14:textId="77777777" w:rsidR="00D665F1" w:rsidRPr="00D665F1" w:rsidRDefault="00D665F1" w:rsidP="007660BC">
      <w:pPr>
        <w:spacing w:after="0" w:line="240" w:lineRule="auto"/>
        <w:ind w:left="1134"/>
        <w:contextualSpacing/>
        <w:jc w:val="both"/>
        <w:rPr>
          <w:rFonts w:ascii="Arial" w:eastAsia="Calibri" w:hAnsi="Arial" w:cs="Arial"/>
          <w:i/>
          <w:iCs/>
          <w:color w:val="000000"/>
          <w:kern w:val="0"/>
          <w:lang w:eastAsia="es-PE"/>
          <w14:ligatures w14:val="none"/>
        </w:rPr>
      </w:pPr>
      <w:r w:rsidRPr="00D665F1">
        <w:rPr>
          <w:rFonts w:ascii="Arial" w:eastAsia="Calibri" w:hAnsi="Arial" w:cs="Arial"/>
          <w:i/>
          <w:iCs/>
          <w:color w:val="000000"/>
          <w:kern w:val="0"/>
          <w:lang w:eastAsia="es-PE"/>
          <w14:ligatures w14:val="none"/>
        </w:rPr>
        <w:t xml:space="preserve">Anteriormente, la Sala ha tenido oportunidad de destacar que la aplicación de una noción amplia de consumidor se justifica en la finalidad última de los procedimientos sancionadores en esta materia: cautelar el interés colectivo de los consumidores a través de la evaluación de pretensiones de naturaleza individual. (...) </w:t>
      </w:r>
    </w:p>
    <w:p w14:paraId="4E6F76B3" w14:textId="77777777" w:rsidR="00D665F1" w:rsidRPr="00D665F1" w:rsidRDefault="00D665F1" w:rsidP="007660BC">
      <w:pPr>
        <w:spacing w:after="0" w:line="240" w:lineRule="auto"/>
        <w:ind w:left="1134"/>
        <w:contextualSpacing/>
        <w:jc w:val="both"/>
        <w:rPr>
          <w:rFonts w:ascii="Arial" w:eastAsia="Calibri" w:hAnsi="Arial" w:cs="Arial"/>
          <w:i/>
          <w:iCs/>
          <w:color w:val="000000"/>
          <w:kern w:val="0"/>
          <w:lang w:eastAsia="es-PE"/>
          <w14:ligatures w14:val="none"/>
        </w:rPr>
      </w:pPr>
      <w:r w:rsidRPr="00D665F1">
        <w:rPr>
          <w:rFonts w:ascii="Arial" w:eastAsia="Calibri" w:hAnsi="Arial" w:cs="Arial"/>
          <w:i/>
          <w:iCs/>
          <w:color w:val="000000"/>
          <w:kern w:val="0"/>
          <w:lang w:eastAsia="es-PE"/>
          <w14:ligatures w14:val="none"/>
        </w:rPr>
        <w:t>Así, la relación de consumo no consiste solamente en una relación formal directa, es decir, no es un mero acto traslativo de "cosa - precio" o "servicio - precio", sino que va más allá de la prestación principalmente ofertada incorporando todos aquellos servicios complementarios que posicionan a un proveedor en el mercado distinguiéndolo de sus demás competidores y que definen en última instancia la elección del consumidor a su favor. (...)”</w:t>
      </w:r>
    </w:p>
    <w:p w14:paraId="25298B8B"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45DB1728"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Precisamente, la finalidad del Código al incluir en la noción de consumidor a las personas expuestas, directa o indirectamente, a una relación de consumo, a pesar de no ser parte de ella, es la de protegerlas de los efectos de un presunto error o negligencia por parte del proveedor, en virtud de la cual el administrado se encuentra expuesto por una relación de consumo de la cual en ningún momento solicitó ser parte o que al considerar serlo en realidad no pertenecía a ella.</w:t>
      </w:r>
    </w:p>
    <w:p w14:paraId="01143433"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7F2333C2" w14:textId="27E8C6B9"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En atención a lo expuesto, esta Comisión verificará en el presente caso si la denuncia presentada por </w:t>
      </w:r>
      <w:r w:rsidR="006C5A80">
        <w:rPr>
          <w:rFonts w:ascii="Arial" w:eastAsia="Calibri" w:hAnsi="Arial" w:cs="Arial"/>
          <w:color w:val="000000"/>
          <w:kern w:val="0"/>
          <w:lang w:eastAsia="es-PE"/>
          <w14:ligatures w14:val="none"/>
        </w:rPr>
        <w:t>la señora Huertas</w:t>
      </w:r>
      <w:r w:rsidRPr="00D665F1">
        <w:rPr>
          <w:rFonts w:ascii="Arial" w:eastAsia="Calibri" w:hAnsi="Arial" w:cs="Arial"/>
          <w:color w:val="000000"/>
          <w:kern w:val="0"/>
          <w:lang w:eastAsia="es-PE"/>
          <w14:ligatures w14:val="none"/>
        </w:rPr>
        <w:t xml:space="preserve"> contra</w:t>
      </w:r>
      <w:r w:rsidR="006C5A80">
        <w:rPr>
          <w:rFonts w:ascii="Arial" w:eastAsia="Calibri" w:hAnsi="Arial" w:cs="Arial"/>
          <w:color w:val="000000"/>
          <w:kern w:val="0"/>
          <w:lang w:eastAsia="es-PE"/>
          <w14:ligatures w14:val="none"/>
        </w:rPr>
        <w:t>s</w:t>
      </w:r>
      <w:r w:rsidRPr="00D665F1">
        <w:rPr>
          <w:rFonts w:ascii="Arial" w:eastAsia="Calibri" w:hAnsi="Arial" w:cs="Arial"/>
          <w:color w:val="000000"/>
          <w:kern w:val="0"/>
          <w:lang w:eastAsia="es-PE"/>
          <w14:ligatures w14:val="none"/>
        </w:rPr>
        <w:t xml:space="preserve"> </w:t>
      </w:r>
      <w:r w:rsidR="006C5A80">
        <w:rPr>
          <w:rFonts w:ascii="Arial" w:eastAsia="Calibri" w:hAnsi="Arial" w:cs="Arial"/>
          <w:color w:val="000000"/>
          <w:kern w:val="0"/>
          <w:lang w:eastAsia="es-PE"/>
          <w14:ligatures w14:val="none"/>
        </w:rPr>
        <w:t>Petroperú</w:t>
      </w:r>
      <w:r w:rsidRPr="00D665F1">
        <w:rPr>
          <w:rFonts w:ascii="Arial" w:eastAsia="Calibri" w:hAnsi="Arial" w:cs="Arial"/>
          <w:color w:val="000000"/>
          <w:kern w:val="0"/>
          <w:lang w:eastAsia="es-PE"/>
          <w14:ligatures w14:val="none"/>
        </w:rPr>
        <w:t xml:space="preserve"> se encuentra en alguno de los supuestos de protección recogidos en el Código, a efectos de verificarse la existencia de una relación de consumo contra dicha entidad. </w:t>
      </w:r>
    </w:p>
    <w:p w14:paraId="04859244"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1348F23A" w14:textId="3426045B"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Así, de la revisión de lo actuado en el presente procedimiento, se advierte que </w:t>
      </w:r>
      <w:r w:rsidR="006C5A80" w:rsidRPr="00322B74">
        <w:rPr>
          <w:rFonts w:ascii="Arial" w:eastAsia="Calibri" w:hAnsi="Arial" w:cs="Arial"/>
          <w:color w:val="000000"/>
          <w:kern w:val="0"/>
          <w:highlight w:val="green"/>
          <w:lang w:eastAsia="es-PE"/>
          <w14:ligatures w14:val="none"/>
        </w:rPr>
        <w:t>Petroperú</w:t>
      </w:r>
      <w:r w:rsidR="006C5A80" w:rsidRPr="00D665F1">
        <w:rPr>
          <w:rFonts w:ascii="Arial" w:eastAsia="Calibri" w:hAnsi="Arial" w:cs="Arial"/>
          <w:color w:val="000000"/>
          <w:kern w:val="0"/>
          <w:lang w:eastAsia="es-PE"/>
          <w14:ligatures w14:val="none"/>
        </w:rPr>
        <w:t xml:space="preserve"> </w:t>
      </w:r>
      <w:r w:rsidRPr="00322B74">
        <w:rPr>
          <w:rFonts w:ascii="Arial" w:eastAsia="Calibri" w:hAnsi="Arial" w:cs="Arial"/>
          <w:color w:val="000000"/>
          <w:kern w:val="0"/>
          <w:highlight w:val="green"/>
          <w:lang w:eastAsia="es-PE"/>
          <w14:ligatures w14:val="none"/>
        </w:rPr>
        <w:t xml:space="preserve">no era una proveedora de un producto o servicio contratado por </w:t>
      </w:r>
      <w:r w:rsidR="006C5A80" w:rsidRPr="00322B74">
        <w:rPr>
          <w:rFonts w:ascii="Arial" w:eastAsia="Calibri" w:hAnsi="Arial" w:cs="Arial"/>
          <w:color w:val="000000"/>
          <w:kern w:val="0"/>
          <w:highlight w:val="green"/>
          <w:lang w:eastAsia="es-PE"/>
          <w14:ligatures w14:val="none"/>
        </w:rPr>
        <w:t>la señora Huertas</w:t>
      </w:r>
      <w:r w:rsidRPr="00322B74">
        <w:rPr>
          <w:rFonts w:ascii="Arial" w:eastAsia="Calibri" w:hAnsi="Arial" w:cs="Arial"/>
          <w:color w:val="000000"/>
          <w:kern w:val="0"/>
          <w:highlight w:val="green"/>
          <w:lang w:eastAsia="es-PE"/>
          <w14:ligatures w14:val="none"/>
        </w:rPr>
        <w:t>, sino que este actuó como su empleador dentro de una relación laboral. Así pues, según lo narrado por el propio denunciante, est</w:t>
      </w:r>
      <w:r w:rsidR="00416F24" w:rsidRPr="00322B74">
        <w:rPr>
          <w:rFonts w:ascii="Arial" w:eastAsia="Calibri" w:hAnsi="Arial" w:cs="Arial"/>
          <w:color w:val="000000"/>
          <w:kern w:val="0"/>
          <w:highlight w:val="green"/>
          <w:lang w:eastAsia="es-PE"/>
          <w14:ligatures w14:val="none"/>
        </w:rPr>
        <w:t>a</w:t>
      </w:r>
      <w:r w:rsidRPr="00322B74">
        <w:rPr>
          <w:rFonts w:ascii="Arial" w:eastAsia="Calibri" w:hAnsi="Arial" w:cs="Arial"/>
          <w:color w:val="000000"/>
          <w:kern w:val="0"/>
          <w:highlight w:val="green"/>
          <w:lang w:eastAsia="es-PE"/>
          <w14:ligatures w14:val="none"/>
        </w:rPr>
        <w:t xml:space="preserve"> </w:t>
      </w:r>
      <w:r w:rsidR="00416F24" w:rsidRPr="00322B74">
        <w:rPr>
          <w:rFonts w:ascii="Arial" w:eastAsia="Calibri" w:hAnsi="Arial" w:cs="Arial"/>
          <w:color w:val="000000"/>
          <w:kern w:val="0"/>
          <w:highlight w:val="green"/>
          <w:lang w:eastAsia="es-PE"/>
          <w14:ligatures w14:val="none"/>
        </w:rPr>
        <w:t xml:space="preserve">se encuentra laborando </w:t>
      </w:r>
      <w:r w:rsidRPr="00322B74">
        <w:rPr>
          <w:rFonts w:ascii="Arial" w:eastAsia="Calibri" w:hAnsi="Arial" w:cs="Arial"/>
          <w:color w:val="000000"/>
          <w:kern w:val="0"/>
          <w:highlight w:val="green"/>
          <w:lang w:eastAsia="es-PE"/>
          <w14:ligatures w14:val="none"/>
        </w:rPr>
        <w:t xml:space="preserve">para </w:t>
      </w:r>
      <w:r w:rsidR="006C5A80" w:rsidRPr="00322B74">
        <w:rPr>
          <w:rFonts w:ascii="Arial" w:eastAsia="Calibri" w:hAnsi="Arial" w:cs="Arial"/>
          <w:color w:val="000000"/>
          <w:kern w:val="0"/>
          <w:highlight w:val="green"/>
          <w:lang w:eastAsia="es-PE"/>
          <w14:ligatures w14:val="none"/>
        </w:rPr>
        <w:t>Petroperú</w:t>
      </w:r>
      <w:r w:rsidR="00416F24" w:rsidRPr="00322B74">
        <w:rPr>
          <w:rFonts w:ascii="Arial" w:eastAsia="Calibri" w:hAnsi="Arial" w:cs="Arial"/>
          <w:color w:val="000000"/>
          <w:kern w:val="0"/>
          <w:highlight w:val="green"/>
          <w:lang w:eastAsia="es-PE"/>
          <w14:ligatures w14:val="none"/>
        </w:rPr>
        <w:t>.</w:t>
      </w:r>
    </w:p>
    <w:p w14:paraId="70816566"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2F1BDB17" w14:textId="49F675D9"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En ese sentido, </w:t>
      </w:r>
      <w:r w:rsidRPr="00895CD6">
        <w:rPr>
          <w:rFonts w:ascii="Arial" w:eastAsia="Calibri" w:hAnsi="Arial" w:cs="Arial"/>
          <w:color w:val="000000"/>
          <w:kern w:val="0"/>
          <w:highlight w:val="green"/>
          <w:lang w:eastAsia="es-PE"/>
          <w14:ligatures w14:val="none"/>
        </w:rPr>
        <w:t xml:space="preserve">si bien existió una relación jurídica entre </w:t>
      </w:r>
      <w:r w:rsidR="006C5A80" w:rsidRPr="00895CD6">
        <w:rPr>
          <w:rFonts w:ascii="Arial" w:eastAsia="Calibri" w:hAnsi="Arial" w:cs="Arial"/>
          <w:color w:val="000000"/>
          <w:kern w:val="0"/>
          <w:highlight w:val="green"/>
          <w:lang w:eastAsia="es-PE"/>
          <w14:ligatures w14:val="none"/>
        </w:rPr>
        <w:t xml:space="preserve">Petroperú </w:t>
      </w:r>
      <w:r w:rsidRPr="00895CD6">
        <w:rPr>
          <w:rFonts w:ascii="Arial" w:eastAsia="Calibri" w:hAnsi="Arial" w:cs="Arial"/>
          <w:color w:val="000000"/>
          <w:kern w:val="0"/>
          <w:highlight w:val="green"/>
          <w:lang w:eastAsia="es-PE"/>
          <w14:ligatures w14:val="none"/>
        </w:rPr>
        <w:t xml:space="preserve">y </w:t>
      </w:r>
      <w:r w:rsidR="006C5A80" w:rsidRPr="00895CD6">
        <w:rPr>
          <w:rFonts w:ascii="Arial" w:eastAsia="Calibri" w:hAnsi="Arial" w:cs="Arial"/>
          <w:color w:val="000000"/>
          <w:kern w:val="0"/>
          <w:highlight w:val="green"/>
          <w:lang w:eastAsia="es-PE"/>
          <w14:ligatures w14:val="none"/>
        </w:rPr>
        <w:t>la señor</w:t>
      </w:r>
      <w:r w:rsidR="0007415D" w:rsidRPr="00895CD6">
        <w:rPr>
          <w:rFonts w:ascii="Arial" w:eastAsia="Calibri" w:hAnsi="Arial" w:cs="Arial"/>
          <w:color w:val="000000"/>
          <w:kern w:val="0"/>
          <w:highlight w:val="green"/>
          <w:lang w:eastAsia="es-PE"/>
          <w14:ligatures w14:val="none"/>
        </w:rPr>
        <w:t xml:space="preserve">a </w:t>
      </w:r>
      <w:r w:rsidR="006C5A80" w:rsidRPr="00895CD6">
        <w:rPr>
          <w:rFonts w:ascii="Arial" w:eastAsia="Calibri" w:hAnsi="Arial" w:cs="Arial"/>
          <w:color w:val="000000"/>
          <w:kern w:val="0"/>
          <w:highlight w:val="green"/>
          <w:lang w:eastAsia="es-PE"/>
          <w14:ligatures w14:val="none"/>
        </w:rPr>
        <w:t>Huertas</w:t>
      </w:r>
      <w:r w:rsidRPr="00895CD6">
        <w:rPr>
          <w:rFonts w:ascii="Arial" w:eastAsia="Calibri" w:hAnsi="Arial" w:cs="Arial"/>
          <w:color w:val="000000"/>
          <w:kern w:val="0"/>
          <w:highlight w:val="green"/>
          <w:lang w:eastAsia="es-PE"/>
          <w14:ligatures w14:val="none"/>
        </w:rPr>
        <w:t>, lo cierto es que esta fue de naturaleza laboral, mas no es una relación de consumo en sí misma. En dicha medida, esta Comisión considera que en el presente caso se evidencia la falta de relación de consumo entre estos</w:t>
      </w:r>
      <w:r w:rsidRPr="00D665F1">
        <w:rPr>
          <w:rFonts w:ascii="Arial" w:eastAsia="Calibri" w:hAnsi="Arial" w:cs="Arial"/>
          <w:color w:val="000000"/>
          <w:kern w:val="0"/>
          <w:lang w:eastAsia="es-PE"/>
          <w14:ligatures w14:val="none"/>
        </w:rPr>
        <w:t>.</w:t>
      </w:r>
    </w:p>
    <w:p w14:paraId="5AB0BD86"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0FBFA695" w14:textId="77777777" w:rsidR="00416F24" w:rsidRDefault="00D665F1" w:rsidP="00416F24">
      <w:pPr>
        <w:numPr>
          <w:ilvl w:val="0"/>
          <w:numId w:val="1"/>
        </w:numPr>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De lo expuesto, esta Comisión considera que corresponde declarar improcedente, por falta de relación de consumo, la denuncia interpuesta por </w:t>
      </w:r>
      <w:r w:rsidR="006C5A80" w:rsidRPr="00C5760E">
        <w:rPr>
          <w:rFonts w:ascii="Arial" w:eastAsia="Calibri" w:hAnsi="Arial" w:cs="Arial"/>
          <w:color w:val="000000"/>
          <w:kern w:val="0"/>
          <w:highlight w:val="green"/>
          <w:lang w:eastAsia="es-PE"/>
          <w14:ligatures w14:val="none"/>
        </w:rPr>
        <w:t>la señora Huertas</w:t>
      </w:r>
      <w:r w:rsidRPr="00D665F1">
        <w:rPr>
          <w:rFonts w:ascii="Arial" w:eastAsia="Calibri" w:hAnsi="Arial" w:cs="Arial"/>
          <w:color w:val="000000"/>
          <w:kern w:val="0"/>
          <w:lang w:eastAsia="es-PE"/>
          <w14:ligatures w14:val="none"/>
        </w:rPr>
        <w:t xml:space="preserve"> contra </w:t>
      </w:r>
      <w:r w:rsidR="006C5A80" w:rsidRPr="00C5760E">
        <w:rPr>
          <w:rFonts w:ascii="Arial" w:eastAsia="Calibri" w:hAnsi="Arial" w:cs="Arial"/>
          <w:color w:val="000000"/>
          <w:kern w:val="0"/>
          <w:highlight w:val="green"/>
          <w:lang w:eastAsia="es-PE"/>
          <w14:ligatures w14:val="none"/>
        </w:rPr>
        <w:t>Petroperú</w:t>
      </w:r>
      <w:r w:rsidRPr="00D665F1">
        <w:rPr>
          <w:rFonts w:ascii="Arial" w:eastAsia="Calibri" w:hAnsi="Arial" w:cs="Arial"/>
          <w:color w:val="000000"/>
          <w:kern w:val="0"/>
          <w:lang w:eastAsia="es-PE"/>
          <w14:ligatures w14:val="none"/>
        </w:rPr>
        <w:t>, por la presunta infracción a la Ley N° 29571, Código de Protección y Defensa del Consumidor.</w:t>
      </w:r>
    </w:p>
    <w:p w14:paraId="46666E1B" w14:textId="77777777" w:rsidR="00416F24" w:rsidRDefault="00416F24" w:rsidP="00416F24">
      <w:pPr>
        <w:pStyle w:val="Prrafodelista"/>
        <w:rPr>
          <w:rFonts w:ascii="Arial" w:eastAsia="Arial" w:hAnsi="Arial" w:cs="Arial"/>
          <w:color w:val="000000"/>
          <w:kern w:val="0"/>
          <w:lang w:eastAsia="es-PE"/>
          <w14:ligatures w14:val="none"/>
        </w:rPr>
      </w:pPr>
    </w:p>
    <w:p w14:paraId="1158DBDC" w14:textId="18253076" w:rsidR="00416F24" w:rsidRPr="00416F24" w:rsidRDefault="00416F24" w:rsidP="00416F24">
      <w:pPr>
        <w:numPr>
          <w:ilvl w:val="0"/>
          <w:numId w:val="1"/>
        </w:numPr>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Arial" w:hAnsi="Arial" w:cs="Arial"/>
          <w:color w:val="000000"/>
          <w:kern w:val="0"/>
          <w:lang w:eastAsia="es-PE"/>
          <w14:ligatures w14:val="none"/>
        </w:rPr>
        <w:t>Finalmente</w:t>
      </w:r>
      <w:r w:rsidRPr="00416F24">
        <w:rPr>
          <w:rFonts w:ascii="Arial" w:eastAsia="Arial" w:hAnsi="Arial" w:cs="Arial"/>
          <w:color w:val="000000"/>
          <w:kern w:val="0"/>
          <w:lang w:eastAsia="es-PE"/>
          <w14:ligatures w14:val="none"/>
        </w:rPr>
        <w:t>,</w:t>
      </w:r>
      <w:r>
        <w:rPr>
          <w:rFonts w:ascii="Arial" w:eastAsia="Arial" w:hAnsi="Arial" w:cs="Arial"/>
          <w:color w:val="000000"/>
          <w:kern w:val="0"/>
          <w:lang w:eastAsia="es-PE"/>
          <w14:ligatures w14:val="none"/>
        </w:rPr>
        <w:t xml:space="preserve"> corresponde señalar a la parte denunciante que </w:t>
      </w:r>
      <w:r w:rsidR="00B30011">
        <w:rPr>
          <w:rFonts w:ascii="Arial" w:eastAsia="Arial" w:hAnsi="Arial" w:cs="Arial"/>
          <w:color w:val="000000"/>
          <w:kern w:val="0"/>
          <w:lang w:eastAsia="es-PE"/>
          <w14:ligatures w14:val="none"/>
        </w:rPr>
        <w:t xml:space="preserve">en la medida que se realizó la evaluación de procedencia de </w:t>
      </w:r>
      <w:r w:rsidR="00B30011" w:rsidRPr="00C5760E">
        <w:rPr>
          <w:rFonts w:ascii="Arial" w:eastAsia="Arial" w:hAnsi="Arial" w:cs="Arial"/>
          <w:color w:val="000000"/>
          <w:kern w:val="0"/>
          <w:highlight w:val="red"/>
          <w:lang w:eastAsia="es-PE"/>
          <w14:ligatures w14:val="none"/>
        </w:rPr>
        <w:t xml:space="preserve">la denuncia contra su empleador, Petroperú, no </w:t>
      </w:r>
      <w:r w:rsidR="00B30011" w:rsidRPr="00C5760E">
        <w:rPr>
          <w:rFonts w:ascii="Arial" w:eastAsia="Arial" w:hAnsi="Arial" w:cs="Arial"/>
          <w:color w:val="000000"/>
          <w:kern w:val="0"/>
          <w:highlight w:val="red"/>
          <w:lang w:eastAsia="es-PE"/>
          <w14:ligatures w14:val="none"/>
        </w:rPr>
        <w:lastRenderedPageBreak/>
        <w:t xml:space="preserve">corresponde </w:t>
      </w:r>
      <w:r w:rsidRPr="00C5760E">
        <w:rPr>
          <w:rFonts w:ascii="Arial" w:eastAsia="Arial" w:hAnsi="Arial" w:cs="Arial"/>
          <w:color w:val="000000"/>
          <w:kern w:val="0"/>
          <w:highlight w:val="red"/>
          <w:lang w:eastAsia="es-PE"/>
          <w14:ligatures w14:val="none"/>
        </w:rPr>
        <w:t>la devolución de la tasa por derecho de trámite pagada</w:t>
      </w:r>
      <w:r w:rsidR="00B30011" w:rsidRPr="00C5760E">
        <w:rPr>
          <w:rFonts w:ascii="Arial" w:eastAsia="Arial" w:hAnsi="Arial" w:cs="Arial"/>
          <w:color w:val="000000"/>
          <w:kern w:val="0"/>
          <w:highlight w:val="red"/>
          <w:lang w:eastAsia="es-PE"/>
          <w14:ligatures w14:val="none"/>
        </w:rPr>
        <w:t>, en la medida que dicho supuesto no se encuentra contemplado en la normativa</w:t>
      </w:r>
      <w:r w:rsidRPr="004A2BA4">
        <w:rPr>
          <w:rFonts w:ascii="Arial" w:eastAsia="Arial" w:hAnsi="Arial" w:cs="Arial"/>
          <w:color w:val="000000"/>
          <w:kern w:val="0"/>
          <w:vertAlign w:val="superscript"/>
          <w:lang w:eastAsia="es-PE"/>
          <w14:ligatures w14:val="none"/>
        </w:rPr>
        <w:footnoteReference w:id="18"/>
      </w:r>
      <w:r w:rsidRPr="00416F24">
        <w:rPr>
          <w:rFonts w:ascii="Arial" w:eastAsia="Arial" w:hAnsi="Arial" w:cs="Arial"/>
          <w:color w:val="000000"/>
          <w:kern w:val="0"/>
          <w:lang w:eastAsia="es-PE"/>
          <w14:ligatures w14:val="none"/>
        </w:rPr>
        <w:t>.</w:t>
      </w:r>
    </w:p>
    <w:p w14:paraId="2DA60F29"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56A05E53" w14:textId="77777777" w:rsidR="000E71FE" w:rsidRPr="006B087A" w:rsidRDefault="000E71FE" w:rsidP="007660BC">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614F8C76" w14:textId="5B6571D1" w:rsidR="000E71FE" w:rsidRDefault="000E71FE" w:rsidP="007660BC">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w:t>
      </w:r>
      <w:r w:rsidRPr="00C5760E">
        <w:rPr>
          <w:rFonts w:ascii="Arial" w:eastAsia="Arial" w:hAnsi="Arial" w:cs="Arial"/>
          <w:color w:val="000000"/>
          <w:kern w:val="0"/>
          <w:highlight w:val="green"/>
          <w:lang w:eastAsia="es-PE"/>
          <w14:ligatures w14:val="none"/>
        </w:rPr>
        <w:t xml:space="preserve">la señora </w:t>
      </w:r>
      <w:r w:rsidR="00B30011" w:rsidRPr="00C5760E">
        <w:rPr>
          <w:rFonts w:ascii="Arial" w:eastAsia="Calibri" w:hAnsi="Arial" w:cs="Arial"/>
          <w:color w:val="000000"/>
          <w:kern w:val="0"/>
          <w:highlight w:val="green"/>
          <w:lang w:eastAsia="es-PE"/>
          <w14:ligatures w14:val="none"/>
        </w:rPr>
        <w:t>Virginia</w:t>
      </w:r>
      <w:r w:rsidR="003C6517" w:rsidRPr="00C5760E">
        <w:rPr>
          <w:rFonts w:ascii="Arial" w:eastAsia="Calibri" w:hAnsi="Arial" w:cs="Arial"/>
          <w:color w:val="000000"/>
          <w:kern w:val="0"/>
          <w:highlight w:val="green"/>
          <w:lang w:eastAsia="es-PE"/>
          <w14:ligatures w14:val="none"/>
        </w:rPr>
        <w:t xml:space="preserve"> Amalia Huertas More</w:t>
      </w:r>
      <w:r w:rsidRPr="004A2BA4">
        <w:rPr>
          <w:rFonts w:ascii="Arial" w:eastAsia="Calibri" w:hAnsi="Arial" w:cs="Arial"/>
          <w:color w:val="000000"/>
          <w:kern w:val="0"/>
          <w:lang w:eastAsia="es-PE"/>
          <w14:ligatures w14:val="none"/>
        </w:rPr>
        <w:t xml:space="preserve"> </w:t>
      </w:r>
      <w:r w:rsidRPr="004A2BA4">
        <w:rPr>
          <w:rFonts w:ascii="Arial" w:eastAsia="Arial" w:hAnsi="Arial" w:cs="Arial"/>
          <w:color w:val="000000"/>
          <w:kern w:val="0"/>
          <w:lang w:eastAsia="es-PE"/>
          <w14:ligatures w14:val="none"/>
        </w:rPr>
        <w:t xml:space="preserve">contra </w:t>
      </w:r>
      <w:r w:rsidR="00B30011" w:rsidRPr="00C5760E">
        <w:rPr>
          <w:rFonts w:ascii="Arial" w:eastAsia="Arial" w:hAnsi="Arial" w:cs="Arial"/>
          <w:color w:val="000000"/>
          <w:kern w:val="0"/>
          <w:highlight w:val="green"/>
          <w:lang w:eastAsia="es-PE"/>
          <w14:ligatures w14:val="none"/>
        </w:rPr>
        <w:t>La Esperanza del Perú S.A.</w:t>
      </w:r>
      <w:r w:rsidR="003C6517" w:rsidRPr="00C5760E">
        <w:rPr>
          <w:rFonts w:ascii="Arial" w:eastAsia="Arial" w:hAnsi="Arial" w:cs="Arial"/>
          <w:color w:val="000000"/>
          <w:kern w:val="0"/>
          <w:highlight w:val="green"/>
          <w:lang w:eastAsia="es-PE"/>
          <w14:ligatures w14:val="none"/>
        </w:rPr>
        <w:t xml:space="preserve"> y </w:t>
      </w:r>
      <w:r w:rsidR="00B30011" w:rsidRPr="00C5760E">
        <w:rPr>
          <w:rFonts w:ascii="Arial" w:eastAsia="Arial" w:hAnsi="Arial" w:cs="Arial"/>
          <w:color w:val="000000"/>
          <w:kern w:val="0"/>
          <w:highlight w:val="green"/>
          <w:lang w:eastAsia="es-PE"/>
          <w14:ligatures w14:val="none"/>
        </w:rPr>
        <w:t>Sistemas Alternativos de Beneficios S.A.</w:t>
      </w:r>
      <w:r w:rsidR="00B30011">
        <w:rPr>
          <w:rFonts w:ascii="Arial" w:eastAsia="Arial" w:hAnsi="Arial" w:cs="Arial"/>
          <w:color w:val="000000"/>
          <w:kern w:val="0"/>
          <w:lang w:eastAsia="es-PE"/>
          <w14:ligatures w14:val="none"/>
        </w:rPr>
        <w:t xml:space="preserve">, </w:t>
      </w:r>
      <w:r w:rsidRPr="004A2BA4">
        <w:rPr>
          <w:rFonts w:ascii="Arial" w:eastAsia="Arial" w:hAnsi="Arial" w:cs="Arial"/>
          <w:color w:val="000000"/>
          <w:kern w:val="0"/>
          <w:lang w:eastAsia="es-PE"/>
          <w14:ligatures w14:val="none"/>
        </w:rPr>
        <w:t>por presunta infracción a la Ley N° 29571, Código de Protección y Defensa del Consumidor, en la medida que ha quedado acreditado que la</w:t>
      </w:r>
      <w:r w:rsidR="00B30011">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conducta</w:t>
      </w:r>
      <w:r w:rsidR="00B30011">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cuestionada</w:t>
      </w:r>
      <w:r w:rsidR="00B30011">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resulta ser materia de exclusiva competencia </w:t>
      </w:r>
      <w:r w:rsidRPr="00FF26CE">
        <w:rPr>
          <w:rFonts w:ascii="Arial" w:eastAsia="Arial" w:hAnsi="Arial" w:cs="Arial"/>
          <w:color w:val="000000"/>
          <w:kern w:val="0"/>
          <w:highlight w:val="green"/>
          <w:lang w:eastAsia="es-PE"/>
          <w14:ligatures w14:val="none"/>
        </w:rPr>
        <w:t>de la Superintendencia Nacional de Salud</w:t>
      </w:r>
      <w:r w:rsidRPr="004A2BA4">
        <w:rPr>
          <w:rFonts w:ascii="Arial" w:eastAsia="Arial" w:hAnsi="Arial" w:cs="Arial"/>
          <w:color w:val="000000"/>
          <w:kern w:val="0"/>
          <w:lang w:eastAsia="es-PE"/>
          <w14:ligatures w14:val="none"/>
        </w:rPr>
        <w:t xml:space="preserve">. </w:t>
      </w:r>
    </w:p>
    <w:p w14:paraId="67D9E89C" w14:textId="77777777" w:rsidR="000E71FE" w:rsidRPr="006B087A" w:rsidRDefault="000E71FE" w:rsidP="007660BC">
      <w:pPr>
        <w:spacing w:after="0" w:line="240" w:lineRule="auto"/>
        <w:jc w:val="both"/>
        <w:rPr>
          <w:rFonts w:ascii="Calibri" w:eastAsia="Calibri" w:hAnsi="Calibri" w:cs="Calibri"/>
          <w:color w:val="000000"/>
          <w:kern w:val="0"/>
          <w:lang w:eastAsia="es-PE"/>
          <w14:ligatures w14:val="none"/>
        </w:rPr>
      </w:pPr>
    </w:p>
    <w:p w14:paraId="48B7DA8B" w14:textId="286D2721" w:rsidR="003C6517" w:rsidRDefault="003C6517" w:rsidP="007660BC">
      <w:pPr>
        <w:spacing w:after="200" w:line="240" w:lineRule="auto"/>
        <w:contextualSpacing/>
        <w:jc w:val="both"/>
        <w:rPr>
          <w:rFonts w:ascii="Arial" w:eastAsia="Calibri" w:hAnsi="Arial" w:cs="Arial"/>
          <w:bCs/>
          <w:color w:val="000000"/>
          <w:kern w:val="0"/>
          <w:lang w:eastAsia="es-PE"/>
          <w14:ligatures w14:val="none"/>
        </w:rPr>
      </w:pPr>
      <w:r>
        <w:rPr>
          <w:rFonts w:ascii="Arial" w:eastAsia="Calibri" w:hAnsi="Arial" w:cs="Arial"/>
          <w:b/>
          <w:color w:val="000000"/>
          <w:kern w:val="0"/>
          <w:lang w:eastAsia="es-PE"/>
          <w14:ligatures w14:val="none"/>
        </w:rPr>
        <w:t>SEGUNDO</w:t>
      </w:r>
      <w:r w:rsidR="000E71FE" w:rsidRPr="006B087A">
        <w:rPr>
          <w:rFonts w:ascii="Arial" w:eastAsia="Calibri" w:hAnsi="Arial" w:cs="Arial"/>
          <w:b/>
          <w:color w:val="000000"/>
          <w:kern w:val="0"/>
          <w:lang w:eastAsia="es-PE"/>
          <w14:ligatures w14:val="none"/>
        </w:rPr>
        <w:t xml:space="preserve">: </w:t>
      </w:r>
      <w:r w:rsidR="00EB4948" w:rsidRPr="00FF26CE">
        <w:rPr>
          <w:rFonts w:ascii="Arial" w:eastAsia="Calibri" w:hAnsi="Arial" w:cs="Arial"/>
          <w:bCs/>
          <w:color w:val="000000"/>
          <w:kern w:val="0"/>
          <w:highlight w:val="magenta"/>
          <w:lang w:eastAsia="es-PE"/>
          <w14:ligatures w14:val="none"/>
        </w:rPr>
        <w:t xml:space="preserve">declarar improcedente, por falta de relación de consumo, la denuncia interpuesta por </w:t>
      </w:r>
      <w:r w:rsidR="0007415D" w:rsidRPr="00FF26CE">
        <w:rPr>
          <w:rFonts w:ascii="Arial" w:eastAsia="Calibri" w:hAnsi="Arial" w:cs="Arial"/>
          <w:bCs/>
          <w:color w:val="000000"/>
          <w:kern w:val="0"/>
          <w:highlight w:val="magenta"/>
          <w:lang w:eastAsia="es-PE"/>
          <w14:ligatures w14:val="none"/>
        </w:rPr>
        <w:t xml:space="preserve">la señora </w:t>
      </w:r>
      <w:r w:rsidR="0007415D" w:rsidRPr="00FF26CE">
        <w:rPr>
          <w:rFonts w:ascii="Arial" w:eastAsia="Calibri" w:hAnsi="Arial" w:cs="Arial"/>
          <w:color w:val="000000"/>
          <w:kern w:val="0"/>
          <w:highlight w:val="magenta"/>
          <w:lang w:eastAsia="es-PE"/>
          <w14:ligatures w14:val="none"/>
        </w:rPr>
        <w:t>Virginia Amalia Huertas More</w:t>
      </w:r>
      <w:r w:rsidR="00EB4948" w:rsidRPr="00FF26CE">
        <w:rPr>
          <w:rFonts w:ascii="Arial" w:eastAsia="Calibri" w:hAnsi="Arial" w:cs="Arial"/>
          <w:bCs/>
          <w:color w:val="000000"/>
          <w:kern w:val="0"/>
          <w:highlight w:val="magenta"/>
          <w:lang w:eastAsia="es-PE"/>
          <w14:ligatures w14:val="none"/>
        </w:rPr>
        <w:t xml:space="preserve"> contra </w:t>
      </w:r>
      <w:r w:rsidR="0007415D" w:rsidRPr="00FF26CE">
        <w:rPr>
          <w:rFonts w:ascii="Arial" w:eastAsia="Calibri" w:hAnsi="Arial" w:cs="Arial"/>
          <w:bCs/>
          <w:color w:val="000000"/>
          <w:kern w:val="0"/>
          <w:highlight w:val="magenta"/>
          <w:lang w:eastAsia="es-PE"/>
          <w14:ligatures w14:val="none"/>
        </w:rPr>
        <w:t>la Empresa Petróleos del Perú Petroperú S.A.</w:t>
      </w:r>
      <w:r w:rsidR="00EB4948" w:rsidRPr="00FF26CE">
        <w:rPr>
          <w:rFonts w:ascii="Arial" w:eastAsia="Calibri" w:hAnsi="Arial" w:cs="Arial"/>
          <w:bCs/>
          <w:color w:val="000000"/>
          <w:kern w:val="0"/>
          <w:highlight w:val="magenta"/>
          <w:lang w:eastAsia="es-PE"/>
          <w14:ligatures w14:val="none"/>
        </w:rPr>
        <w:t>, por la presunta infracción a la Ley N° 29571, Código de Protección y Defensa del Consumidor</w:t>
      </w:r>
      <w:r w:rsidR="00B30011">
        <w:rPr>
          <w:rFonts w:ascii="Arial" w:eastAsia="Calibri" w:hAnsi="Arial" w:cs="Arial"/>
          <w:bCs/>
          <w:color w:val="000000"/>
          <w:kern w:val="0"/>
          <w:lang w:eastAsia="es-PE"/>
          <w14:ligatures w14:val="none"/>
        </w:rPr>
        <w:t>.</w:t>
      </w:r>
    </w:p>
    <w:p w14:paraId="554FC59F" w14:textId="77777777" w:rsidR="003C6517" w:rsidRDefault="003C6517" w:rsidP="007660BC">
      <w:pPr>
        <w:spacing w:after="200" w:line="240" w:lineRule="auto"/>
        <w:contextualSpacing/>
        <w:jc w:val="both"/>
        <w:rPr>
          <w:rFonts w:ascii="Arial" w:eastAsia="Calibri" w:hAnsi="Arial" w:cs="Arial"/>
          <w:bCs/>
          <w:color w:val="000000"/>
          <w:kern w:val="0"/>
          <w:lang w:eastAsia="es-PE"/>
          <w14:ligatures w14:val="none"/>
        </w:rPr>
      </w:pPr>
    </w:p>
    <w:p w14:paraId="0790FE2B" w14:textId="359349BF" w:rsidR="003C6517" w:rsidRPr="006B087A" w:rsidRDefault="003C6517" w:rsidP="007660BC">
      <w:pPr>
        <w:spacing w:after="0" w:line="240" w:lineRule="auto"/>
        <w:jc w:val="both"/>
        <w:rPr>
          <w:rFonts w:ascii="Arial" w:eastAsia="Arial" w:hAnsi="Arial" w:cs="Arial"/>
          <w:color w:val="000000"/>
          <w:kern w:val="0"/>
          <w:lang w:eastAsia="es-PE"/>
          <w14:ligatures w14:val="none"/>
        </w:rPr>
      </w:pPr>
      <w:r>
        <w:rPr>
          <w:rFonts w:ascii="Arial" w:eastAsia="Arial" w:hAnsi="Arial" w:cs="Arial"/>
          <w:b/>
          <w:color w:val="000000"/>
          <w:kern w:val="0"/>
          <w:lang w:eastAsia="es-PE"/>
          <w14:ligatures w14:val="none"/>
        </w:rPr>
        <w:t>TERCERO</w:t>
      </w:r>
      <w:r w:rsidRPr="006B087A">
        <w:rPr>
          <w:rFonts w:ascii="Arial" w:eastAsia="Arial" w:hAnsi="Arial" w:cs="Arial"/>
          <w:b/>
          <w:color w:val="000000"/>
          <w:kern w:val="0"/>
          <w:lang w:eastAsia="es-PE"/>
          <w14:ligatures w14:val="none"/>
        </w:rPr>
        <w:t>:</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todo lo actuado en el presente </w:t>
      </w:r>
      <w:r w:rsidRPr="00FF26CE">
        <w:rPr>
          <w:rFonts w:ascii="Arial" w:eastAsia="Arial" w:hAnsi="Arial" w:cs="Arial"/>
          <w:color w:val="000000"/>
          <w:kern w:val="0"/>
          <w:highlight w:val="green"/>
          <w:lang w:eastAsia="es-PE"/>
          <w14:ligatures w14:val="none"/>
        </w:rPr>
        <w:t>procedimiento</w:t>
      </w:r>
      <w:r w:rsidR="0007415D" w:rsidRPr="00FF26CE">
        <w:rPr>
          <w:rFonts w:ascii="Arial" w:eastAsia="Arial" w:hAnsi="Arial" w:cs="Arial"/>
          <w:color w:val="000000"/>
          <w:kern w:val="0"/>
          <w:highlight w:val="green"/>
          <w:lang w:eastAsia="es-PE"/>
          <w14:ligatures w14:val="none"/>
        </w:rPr>
        <w:t xml:space="preserve"> a la </w:t>
      </w:r>
      <w:r w:rsidRPr="00FF26CE">
        <w:rPr>
          <w:rFonts w:ascii="Arial" w:eastAsia="Arial" w:hAnsi="Arial" w:cs="Arial"/>
          <w:color w:val="000000"/>
          <w:kern w:val="0"/>
          <w:highlight w:val="green"/>
          <w:lang w:eastAsia="es-PE"/>
          <w14:ligatures w14:val="none"/>
        </w:rPr>
        <w:t>Superintendencia Nacional de Salud, a efectos de que adopte las medidas correspondientes en el ámbito de su competencia</w:t>
      </w:r>
      <w:r w:rsidR="00B30011" w:rsidRPr="00FF26CE">
        <w:rPr>
          <w:rFonts w:ascii="Arial" w:eastAsia="Arial" w:hAnsi="Arial" w:cs="Arial"/>
          <w:color w:val="000000"/>
          <w:kern w:val="0"/>
          <w:highlight w:val="green"/>
          <w:lang w:eastAsia="es-PE"/>
          <w14:ligatures w14:val="none"/>
        </w:rPr>
        <w:t xml:space="preserve"> contra La Esperanza del Perú S.A. y Sistemas Alternativos de Beneficios S.A</w:t>
      </w:r>
      <w:r w:rsidRPr="00FF26CE">
        <w:rPr>
          <w:rFonts w:ascii="Arial" w:eastAsia="Arial" w:hAnsi="Arial" w:cs="Arial"/>
          <w:color w:val="000000"/>
          <w:kern w:val="0"/>
          <w:highlight w:val="green"/>
          <w:lang w:eastAsia="es-PE"/>
          <w14:ligatures w14:val="none"/>
        </w:rPr>
        <w:t>.</w:t>
      </w:r>
    </w:p>
    <w:p w14:paraId="5DF98693" w14:textId="201F8244" w:rsidR="00EB4948" w:rsidRDefault="00EB4948" w:rsidP="007660BC">
      <w:pPr>
        <w:spacing w:after="200" w:line="240" w:lineRule="auto"/>
        <w:contextualSpacing/>
        <w:jc w:val="both"/>
        <w:rPr>
          <w:rFonts w:ascii="Arial" w:eastAsia="Calibri" w:hAnsi="Arial" w:cs="Arial"/>
          <w:b/>
          <w:color w:val="000000"/>
          <w:kern w:val="0"/>
          <w:lang w:eastAsia="es-PE"/>
          <w14:ligatures w14:val="none"/>
        </w:rPr>
      </w:pPr>
    </w:p>
    <w:p w14:paraId="6A0F0236" w14:textId="6824060B" w:rsidR="001B5674" w:rsidRPr="00EB4948" w:rsidRDefault="00EB4948" w:rsidP="007660BC">
      <w:pPr>
        <w:spacing w:after="200" w:line="240" w:lineRule="auto"/>
        <w:contextualSpacing/>
        <w:jc w:val="both"/>
        <w:rPr>
          <w:rFonts w:ascii="Arial" w:eastAsia="Calibri" w:hAnsi="Arial" w:cs="Arial"/>
          <w:color w:val="000000"/>
          <w:kern w:val="0"/>
          <w:lang w:eastAsia="es-PE"/>
          <w14:ligatures w14:val="none"/>
        </w:rPr>
      </w:pPr>
      <w:r w:rsidRPr="00EB4948">
        <w:rPr>
          <w:rFonts w:ascii="Arial" w:eastAsia="Calibri" w:hAnsi="Arial" w:cs="Arial"/>
          <w:b/>
          <w:bCs/>
          <w:color w:val="000000"/>
          <w:kern w:val="0"/>
          <w:lang w:eastAsia="es-PE"/>
          <w14:ligatures w14:val="none"/>
        </w:rPr>
        <w:t>CUARTO:</w:t>
      </w:r>
      <w:r>
        <w:rPr>
          <w:rFonts w:ascii="Arial" w:eastAsia="Calibri" w:hAnsi="Arial" w:cs="Arial"/>
          <w:color w:val="000000"/>
          <w:kern w:val="0"/>
          <w:lang w:eastAsia="es-PE"/>
          <w14:ligatures w14:val="none"/>
        </w:rPr>
        <w:t xml:space="preserve"> </w:t>
      </w:r>
      <w:r w:rsidR="000E71FE" w:rsidRPr="004A2BA4">
        <w:rPr>
          <w:rFonts w:ascii="Arial" w:eastAsia="Calibri" w:hAnsi="Arial" w:cs="Arial"/>
          <w:color w:val="000000"/>
          <w:kern w:val="0"/>
          <w:lang w:eastAsia="es-PE"/>
          <w14:ligatures w14:val="none"/>
        </w:rPr>
        <w:t xml:space="preserve">informar la señora </w:t>
      </w:r>
      <w:r w:rsidR="0007415D" w:rsidRPr="00FF26CE">
        <w:rPr>
          <w:rFonts w:ascii="Arial" w:eastAsia="Calibri" w:hAnsi="Arial" w:cs="Arial"/>
          <w:color w:val="000000"/>
          <w:kern w:val="0"/>
          <w:highlight w:val="green"/>
          <w:lang w:eastAsia="es-PE"/>
          <w14:ligatures w14:val="none"/>
        </w:rPr>
        <w:t>Virginia Amalia Huertas More</w:t>
      </w:r>
      <w:r w:rsidR="0007415D" w:rsidRPr="004A2BA4">
        <w:rPr>
          <w:rFonts w:ascii="Arial" w:eastAsia="Calibri" w:hAnsi="Arial" w:cs="Arial"/>
          <w:color w:val="000000"/>
          <w:kern w:val="0"/>
          <w:lang w:eastAsia="es-PE"/>
          <w14:ligatures w14:val="none"/>
        </w:rPr>
        <w:t xml:space="preserve"> </w:t>
      </w:r>
      <w:r w:rsidR="000E71FE" w:rsidRPr="004A2BA4">
        <w:rPr>
          <w:rFonts w:ascii="Arial" w:eastAsia="Calibri" w:hAnsi="Arial" w:cs="Arial"/>
          <w:color w:val="000000"/>
          <w:kern w:val="0"/>
          <w:lang w:eastAsia="es-PE"/>
          <w14:ligatures w14:val="none"/>
        </w:rPr>
        <w:t>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000E71FE" w:rsidRPr="004A2BA4">
        <w:rPr>
          <w:rFonts w:ascii="Arial" w:eastAsia="Calibri" w:hAnsi="Arial" w:cs="Arial"/>
          <w:color w:val="000000"/>
          <w:kern w:val="0"/>
          <w:vertAlign w:val="superscript"/>
          <w:lang w:eastAsia="es-PE"/>
          <w14:ligatures w14:val="none"/>
        </w:rPr>
        <w:footnoteReference w:id="19"/>
      </w:r>
      <w:r w:rsidR="000E71F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0E71FE" w:rsidRPr="004A2BA4">
        <w:rPr>
          <w:rFonts w:ascii="Arial" w:eastAsia="Calibri" w:hAnsi="Arial" w:cs="Arial"/>
          <w:color w:val="000000"/>
          <w:kern w:val="0"/>
          <w:vertAlign w:val="superscript"/>
          <w:lang w:eastAsia="es-PE"/>
          <w14:ligatures w14:val="none"/>
        </w:rPr>
        <w:footnoteReference w:id="20"/>
      </w:r>
      <w:r w:rsidR="000E71FE" w:rsidRPr="004A2BA4">
        <w:rPr>
          <w:rFonts w:ascii="Arial" w:eastAsia="Calibri" w:hAnsi="Arial" w:cs="Arial"/>
          <w:color w:val="000000"/>
          <w:kern w:val="0"/>
          <w:lang w:eastAsia="es-PE"/>
          <w14:ligatures w14:val="none"/>
        </w:rPr>
        <w:t xml:space="preserve">, ello de acuerdo con lo establecido en el artículo 218° del Texto </w:t>
      </w:r>
      <w:r w:rsidR="000E71FE" w:rsidRPr="004A2BA4">
        <w:rPr>
          <w:rFonts w:ascii="Arial" w:eastAsia="Calibri" w:hAnsi="Arial" w:cs="Arial"/>
          <w:color w:val="000000"/>
          <w:kern w:val="0"/>
          <w:lang w:eastAsia="es-PE"/>
          <w14:ligatures w14:val="none"/>
        </w:rPr>
        <w:lastRenderedPageBreak/>
        <w:t>Único Ordenado de la Ley N° 27444, Ley del Procedimiento Administrativo General, aprobado por Decreto Supremo N° 004-2019-JUS; caso contrario, la resolución quedará consentida</w:t>
      </w:r>
      <w:r w:rsidR="000E71FE" w:rsidRPr="004A2BA4">
        <w:rPr>
          <w:rFonts w:ascii="Arial" w:eastAsia="Calibri" w:hAnsi="Arial" w:cs="Arial"/>
          <w:color w:val="000000"/>
          <w:kern w:val="0"/>
          <w:vertAlign w:val="superscript"/>
          <w:lang w:eastAsia="es-PE"/>
          <w14:ligatures w14:val="none"/>
        </w:rPr>
        <w:footnoteReference w:id="21"/>
      </w:r>
      <w:r w:rsidR="000E71FE" w:rsidRPr="004A2BA4">
        <w:rPr>
          <w:rFonts w:ascii="Arial" w:eastAsia="Calibri" w:hAnsi="Arial" w:cs="Arial"/>
          <w:color w:val="000000"/>
          <w:kern w:val="0"/>
          <w:lang w:eastAsia="es-PE"/>
          <w14:ligatures w14:val="none"/>
        </w:rPr>
        <w:t>.</w:t>
      </w:r>
    </w:p>
    <w:sectPr w:rsidR="001B5674" w:rsidRPr="00EB4948" w:rsidSect="000E71FE">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93897" w14:textId="77777777" w:rsidR="00530595" w:rsidRDefault="00530595" w:rsidP="000E71FE">
      <w:pPr>
        <w:spacing w:after="0" w:line="240" w:lineRule="auto"/>
      </w:pPr>
      <w:r>
        <w:separator/>
      </w:r>
    </w:p>
  </w:endnote>
  <w:endnote w:type="continuationSeparator" w:id="0">
    <w:p w14:paraId="4581AF56" w14:textId="77777777" w:rsidR="00530595" w:rsidRDefault="00530595" w:rsidP="000E7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6930" w14:textId="77777777" w:rsidR="009A7FE3" w:rsidRDefault="009A7FE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533458AA" w14:textId="77777777" w:rsidR="009A7FE3" w:rsidRDefault="009A7FE3" w:rsidP="00676414">
    <w:pPr>
      <w:spacing w:after="0" w:line="240" w:lineRule="auto"/>
      <w:jc w:val="center"/>
      <w:rPr>
        <w:rFonts w:ascii="Arial" w:hAnsi="Arial" w:cs="Arial"/>
        <w:sz w:val="18"/>
        <w:szCs w:val="18"/>
      </w:rPr>
    </w:pPr>
  </w:p>
  <w:p w14:paraId="1A3A4B4D" w14:textId="77777777" w:rsidR="009A7FE3" w:rsidRPr="00E50F16" w:rsidRDefault="009A7FE3" w:rsidP="00A22143">
    <w:pPr>
      <w:pStyle w:val="Sinespaciado"/>
      <w:jc w:val="center"/>
      <w:rPr>
        <w:rFonts w:ascii="Arial" w:hAnsi="Arial" w:cs="Arial"/>
        <w:b/>
        <w:i/>
        <w:sz w:val="15"/>
        <w:szCs w:val="15"/>
      </w:rPr>
    </w:pPr>
    <w:r w:rsidRPr="00E50F16">
      <w:rPr>
        <w:rFonts w:ascii="Arial" w:hAnsi="Arial" w:cs="Arial"/>
        <w:b/>
        <w:i/>
        <w:sz w:val="15"/>
        <w:szCs w:val="15"/>
      </w:rPr>
      <w:t>INSTITUTO NACIONAL DE DEFENSA DE LA COMPETENCIA Y DE LA PROTECCIÓN DE LA PROPIEDAD INTELECTUAL</w:t>
    </w:r>
  </w:p>
  <w:p w14:paraId="49677EC5" w14:textId="77777777" w:rsidR="009A7FE3" w:rsidRPr="00E50F16" w:rsidRDefault="009A7FE3" w:rsidP="00A22143">
    <w:pPr>
      <w:pStyle w:val="Sinespaciado"/>
      <w:jc w:val="center"/>
      <w:rPr>
        <w:rFonts w:ascii="Arial" w:hAnsi="Arial" w:cs="Arial"/>
        <w:sz w:val="15"/>
        <w:szCs w:val="15"/>
      </w:rPr>
    </w:pPr>
    <w:r w:rsidRPr="00E50F16">
      <w:rPr>
        <w:rFonts w:ascii="Arial" w:hAnsi="Arial" w:cs="Arial"/>
        <w:sz w:val="15"/>
        <w:szCs w:val="15"/>
      </w:rPr>
      <w:t>Calle De la Prosa 104, San Borja, Lima 41 - Perú Telf: 224 7800 / Fax: 224 0348</w:t>
    </w:r>
  </w:p>
  <w:p w14:paraId="22773571" w14:textId="77777777" w:rsidR="009A7FE3" w:rsidRPr="00E50F16" w:rsidRDefault="009A7FE3" w:rsidP="00A22143">
    <w:pPr>
      <w:spacing w:after="0" w:line="240" w:lineRule="auto"/>
      <w:jc w:val="center"/>
      <w:rPr>
        <w:rStyle w:val="Hipervnculo"/>
        <w:rFonts w:ascii="Arial" w:hAnsi="Arial" w:cs="Arial"/>
        <w:sz w:val="15"/>
        <w:szCs w:val="15"/>
        <w:lang w:val="en-US"/>
      </w:rPr>
    </w:pPr>
    <w:r w:rsidRPr="00E50F16">
      <w:rPr>
        <w:rFonts w:ascii="Arial" w:hAnsi="Arial" w:cs="Arial"/>
        <w:sz w:val="15"/>
        <w:szCs w:val="15"/>
        <w:lang w:val="en-US"/>
      </w:rPr>
      <w:t xml:space="preserve">E-mail: postmaster@indecopi.gob.pe / Web: </w:t>
    </w:r>
    <w:hyperlink r:id="rId1" w:history="1">
      <w:r w:rsidRPr="00E50F16">
        <w:rPr>
          <w:rStyle w:val="Hipervnculo"/>
          <w:rFonts w:ascii="Arial" w:hAnsi="Arial" w:cs="Arial"/>
          <w:sz w:val="15"/>
          <w:szCs w:val="15"/>
          <w:lang w:val="en-US"/>
        </w:rPr>
        <w:t>www.indecopi.gob.pe</w:t>
      </w:r>
    </w:hyperlink>
  </w:p>
  <w:p w14:paraId="5249FCC7" w14:textId="77777777" w:rsidR="009A7FE3" w:rsidRDefault="009A7FE3" w:rsidP="00A22143">
    <w:r>
      <w:rPr>
        <w:rFonts w:ascii="Arial" w:eastAsia="Arial" w:hAnsi="Arial" w:cs="Arial"/>
        <w:sz w:val="16"/>
        <w:szCs w:val="16"/>
      </w:rPr>
      <w:t>M-CPC-05/02</w:t>
    </w:r>
  </w:p>
  <w:p w14:paraId="7B733821" w14:textId="77777777" w:rsidR="009A7FE3" w:rsidRDefault="009A7FE3" w:rsidP="00A22143">
    <w:pPr>
      <w:spacing w:after="0" w:line="240" w:lineRule="auto"/>
      <w:jc w:val="center"/>
      <w:rPr>
        <w:rStyle w:val="Hipervnculo"/>
        <w:rFonts w:cs="Arial"/>
        <w:sz w:val="16"/>
        <w:szCs w:val="16"/>
        <w:lang w:val="en-US"/>
      </w:rPr>
    </w:pPr>
  </w:p>
  <w:p w14:paraId="0E3D4207" w14:textId="77777777" w:rsidR="009A7FE3" w:rsidRPr="00234D30" w:rsidRDefault="009A7FE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0511C" w14:textId="77777777" w:rsidR="00530595" w:rsidRDefault="00530595" w:rsidP="000E71FE">
      <w:pPr>
        <w:spacing w:after="0" w:line="240" w:lineRule="auto"/>
      </w:pPr>
      <w:r>
        <w:separator/>
      </w:r>
    </w:p>
  </w:footnote>
  <w:footnote w:type="continuationSeparator" w:id="0">
    <w:p w14:paraId="76563496" w14:textId="77777777" w:rsidR="00530595" w:rsidRDefault="00530595" w:rsidP="000E71FE">
      <w:pPr>
        <w:spacing w:after="0" w:line="240" w:lineRule="auto"/>
      </w:pPr>
      <w:r>
        <w:continuationSeparator/>
      </w:r>
    </w:p>
  </w:footnote>
  <w:footnote w:id="1">
    <w:p w14:paraId="3B379B2A" w14:textId="77777777" w:rsidR="000E71FE" w:rsidRPr="005608D9" w:rsidRDefault="000E71FE" w:rsidP="000E71FE">
      <w:pPr>
        <w:pStyle w:val="Textonotapie"/>
        <w:ind w:left="567" w:hanging="567"/>
        <w:jc w:val="both"/>
        <w:rPr>
          <w:rFonts w:ascii="Arial" w:hAnsi="Arial" w:cs="Arial"/>
          <w:sz w:val="15"/>
          <w:szCs w:val="15"/>
        </w:rPr>
      </w:pPr>
      <w:r w:rsidRPr="005608D9">
        <w:rPr>
          <w:rStyle w:val="Refdenotaalpie"/>
          <w:rFonts w:ascii="Arial" w:hAnsi="Arial" w:cs="Arial"/>
          <w:sz w:val="15"/>
          <w:szCs w:val="15"/>
        </w:rPr>
        <w:footnoteRef/>
      </w:r>
      <w:r w:rsidRPr="005608D9">
        <w:rPr>
          <w:rFonts w:ascii="Arial" w:hAnsi="Arial" w:cs="Arial"/>
          <w:sz w:val="15"/>
          <w:szCs w:val="15"/>
        </w:rPr>
        <w:tab/>
        <w:t>Publicado</w:t>
      </w:r>
      <w:r w:rsidRPr="005608D9">
        <w:rPr>
          <w:rFonts w:ascii="Arial" w:hAnsi="Arial" w:cs="Arial"/>
          <w:b/>
          <w:sz w:val="15"/>
          <w:szCs w:val="15"/>
        </w:rPr>
        <w:t xml:space="preserve"> </w:t>
      </w:r>
      <w:r w:rsidRPr="005608D9">
        <w:rPr>
          <w:rFonts w:ascii="Arial" w:hAnsi="Arial" w:cs="Arial"/>
          <w:sz w:val="15"/>
          <w:szCs w:val="15"/>
        </w:rPr>
        <w:t>el 2 de setiembre del 2010 en el Diario Oficial El Peruano y vigente desde el 2 de octubre del 2010.</w:t>
      </w:r>
    </w:p>
    <w:p w14:paraId="5F487525" w14:textId="77777777" w:rsidR="000E71FE" w:rsidRPr="005608D9" w:rsidRDefault="000E71FE" w:rsidP="000E71FE">
      <w:pPr>
        <w:pStyle w:val="Textonotapie"/>
        <w:tabs>
          <w:tab w:val="left" w:pos="426"/>
        </w:tabs>
        <w:jc w:val="both"/>
        <w:rPr>
          <w:rFonts w:ascii="Arial" w:hAnsi="Arial" w:cs="Arial"/>
          <w:sz w:val="15"/>
          <w:szCs w:val="15"/>
        </w:rPr>
      </w:pPr>
    </w:p>
  </w:footnote>
  <w:footnote w:id="2">
    <w:p w14:paraId="79C2F2F1" w14:textId="77777777" w:rsidR="000E71FE" w:rsidRPr="005608D9" w:rsidRDefault="000E71FE" w:rsidP="000E71FE">
      <w:pPr>
        <w:widowControl w:val="0"/>
        <w:spacing w:after="0" w:line="240" w:lineRule="auto"/>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b/>
          <w:sz w:val="15"/>
          <w:szCs w:val="15"/>
        </w:rPr>
        <w:t>LEY 29751, CÓDIGO DE PROTECCIÓN Y DEFENSA DEL CONSUMIDOR, publicada el 2 de setiembre de 2010</w:t>
      </w:r>
    </w:p>
    <w:p w14:paraId="46EEF3F9"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eastAsia="Arial" w:hAnsi="Arial" w:cs="Arial"/>
          <w:b/>
          <w:sz w:val="15"/>
          <w:szCs w:val="15"/>
        </w:rPr>
        <w:t>Artículo 105.- Autoridad competente</w:t>
      </w:r>
    </w:p>
    <w:p w14:paraId="58126B00"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eastAsia="Arial" w:hAnsi="Arial" w:cs="Arial"/>
          <w:sz w:val="15"/>
          <w:szCs w:val="15"/>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559FCD25" w14:textId="77777777" w:rsidR="000E71FE" w:rsidRPr="005608D9" w:rsidRDefault="000E71FE" w:rsidP="000E71FE">
      <w:pPr>
        <w:tabs>
          <w:tab w:val="left" w:pos="567"/>
        </w:tabs>
        <w:spacing w:after="0" w:line="240" w:lineRule="auto"/>
        <w:ind w:left="567"/>
        <w:jc w:val="both"/>
        <w:rPr>
          <w:rFonts w:ascii="Arial" w:hAnsi="Arial" w:cs="Arial"/>
          <w:sz w:val="15"/>
          <w:szCs w:val="15"/>
        </w:rPr>
      </w:pPr>
      <w:r w:rsidRPr="005608D9">
        <w:rPr>
          <w:rFonts w:ascii="Arial" w:eastAsia="Arial" w:hAnsi="Arial" w:cs="Arial"/>
          <w:sz w:val="15"/>
          <w:szCs w:val="15"/>
        </w:rPr>
        <w:t>(…)</w:t>
      </w:r>
    </w:p>
    <w:p w14:paraId="6E8DDEBA" w14:textId="77777777" w:rsidR="000E71FE" w:rsidRPr="005608D9" w:rsidRDefault="000E71FE" w:rsidP="000E71FE">
      <w:pPr>
        <w:tabs>
          <w:tab w:val="left" w:pos="567"/>
        </w:tabs>
        <w:spacing w:after="0" w:line="240" w:lineRule="auto"/>
        <w:ind w:left="567"/>
        <w:jc w:val="both"/>
        <w:rPr>
          <w:rFonts w:ascii="Arial" w:hAnsi="Arial" w:cs="Arial"/>
          <w:sz w:val="15"/>
          <w:szCs w:val="15"/>
        </w:rPr>
      </w:pPr>
    </w:p>
  </w:footnote>
  <w:footnote w:id="3">
    <w:p w14:paraId="53A6810D" w14:textId="77777777" w:rsidR="000E71FE" w:rsidRPr="005608D9" w:rsidRDefault="000E71FE" w:rsidP="000E71FE">
      <w:pPr>
        <w:tabs>
          <w:tab w:val="left" w:pos="0"/>
        </w:tabs>
        <w:spacing w:after="0" w:line="240" w:lineRule="auto"/>
        <w:ind w:left="567" w:hanging="567"/>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t>Ver Resolución 277-1999/TDC-INDECOPI del 18 de agosto de 1999, seguido por Shirley Sánchez Cama contra José Cantuarias Pacheco y Corporación José R. Lindley S.A.</w:t>
      </w:r>
    </w:p>
    <w:p w14:paraId="35B1B6C0" w14:textId="77777777" w:rsidR="000E71FE" w:rsidRPr="005608D9" w:rsidRDefault="000E71FE" w:rsidP="000E71FE">
      <w:pPr>
        <w:tabs>
          <w:tab w:val="left" w:pos="567"/>
        </w:tabs>
        <w:spacing w:after="0" w:line="240" w:lineRule="auto"/>
        <w:ind w:left="567"/>
        <w:jc w:val="both"/>
        <w:rPr>
          <w:rFonts w:ascii="Arial" w:hAnsi="Arial" w:cs="Arial"/>
          <w:sz w:val="15"/>
          <w:szCs w:val="15"/>
        </w:rPr>
      </w:pPr>
    </w:p>
  </w:footnote>
  <w:footnote w:id="4">
    <w:p w14:paraId="7DBCB438"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B5ACBB1"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 Objeto de la norma</w:t>
      </w:r>
    </w:p>
    <w:p w14:paraId="75452F2C"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7A2F9E12" w14:textId="77777777" w:rsidR="000E71FE" w:rsidRPr="005608D9" w:rsidRDefault="000E71FE" w:rsidP="000E71FE">
      <w:pPr>
        <w:spacing w:after="0" w:line="240" w:lineRule="auto"/>
        <w:ind w:left="565"/>
        <w:jc w:val="both"/>
        <w:rPr>
          <w:rFonts w:ascii="Arial" w:hAnsi="Arial" w:cs="Arial"/>
          <w:sz w:val="15"/>
          <w:szCs w:val="15"/>
        </w:rPr>
      </w:pPr>
    </w:p>
  </w:footnote>
  <w:footnote w:id="5">
    <w:p w14:paraId="0FD018BF"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3D5202C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 xml:space="preserve">Artículo 5.- Ámbito de competencia </w:t>
      </w:r>
    </w:p>
    <w:p w14:paraId="0E411FED" w14:textId="77777777" w:rsidR="000E71FE" w:rsidRPr="005608D9" w:rsidRDefault="000E71FE" w:rsidP="000E71FE">
      <w:pPr>
        <w:spacing w:after="0" w:line="240" w:lineRule="auto"/>
        <w:ind w:left="565"/>
        <w:jc w:val="both"/>
        <w:rPr>
          <w:rFonts w:ascii="Arial" w:eastAsia="Arial" w:hAnsi="Arial" w:cs="Arial"/>
          <w:sz w:val="15"/>
          <w:szCs w:val="15"/>
        </w:rPr>
      </w:pPr>
      <w:r w:rsidRPr="005608D9">
        <w:rPr>
          <w:rFonts w:ascii="Arial" w:eastAsia="Arial" w:hAnsi="Arial" w:cs="Arial"/>
          <w:sz w:val="15"/>
          <w:szCs w:val="15"/>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73729133" w14:textId="77777777" w:rsidR="000E71FE" w:rsidRPr="005608D9" w:rsidRDefault="000E71FE" w:rsidP="000E71FE">
      <w:pPr>
        <w:spacing w:after="0" w:line="240" w:lineRule="auto"/>
        <w:ind w:left="565"/>
        <w:jc w:val="both"/>
        <w:rPr>
          <w:rFonts w:ascii="Arial" w:eastAsia="Arial" w:hAnsi="Arial" w:cs="Arial"/>
          <w:sz w:val="15"/>
          <w:szCs w:val="15"/>
        </w:rPr>
      </w:pPr>
    </w:p>
  </w:footnote>
  <w:footnote w:id="6">
    <w:p w14:paraId="0D394405"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68F33C4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6.- De las Instituciones Administradoras de Fondos de Aseguramiento en Salud – IAFAS</w:t>
      </w:r>
    </w:p>
    <w:p w14:paraId="565C15B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25B99726" w14:textId="77777777" w:rsidR="000E71FE" w:rsidRPr="005608D9" w:rsidRDefault="000E71FE" w:rsidP="000E71FE">
      <w:pPr>
        <w:spacing w:after="0" w:line="240" w:lineRule="auto"/>
        <w:ind w:left="565"/>
        <w:jc w:val="both"/>
        <w:rPr>
          <w:rFonts w:ascii="Arial" w:hAnsi="Arial" w:cs="Arial"/>
          <w:sz w:val="15"/>
          <w:szCs w:val="15"/>
        </w:rPr>
      </w:pPr>
    </w:p>
    <w:p w14:paraId="5BE850D7"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Son IAFAS las siguientes: </w:t>
      </w:r>
    </w:p>
    <w:p w14:paraId="7A721F3E"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1. </w:t>
      </w:r>
      <w:r w:rsidRPr="005608D9">
        <w:rPr>
          <w:rFonts w:ascii="Arial" w:eastAsia="Arial" w:hAnsi="Arial" w:cs="Arial"/>
          <w:sz w:val="15"/>
          <w:szCs w:val="15"/>
        </w:rPr>
        <w:tab/>
        <w:t xml:space="preserve">Seguro Integral de Salud. </w:t>
      </w:r>
    </w:p>
    <w:p w14:paraId="0725973F"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2. </w:t>
      </w:r>
      <w:r w:rsidRPr="005608D9">
        <w:rPr>
          <w:rFonts w:ascii="Arial" w:eastAsia="Arial" w:hAnsi="Arial" w:cs="Arial"/>
          <w:sz w:val="15"/>
          <w:szCs w:val="15"/>
        </w:rPr>
        <w:tab/>
        <w:t xml:space="preserve">Seguro Social de Salud (EsSalud), excluyendo la cobertura de prestaciones económicas y sociales. </w:t>
      </w:r>
    </w:p>
    <w:p w14:paraId="4827F9F8"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3. </w:t>
      </w:r>
      <w:r w:rsidRPr="005608D9">
        <w:rPr>
          <w:rFonts w:ascii="Arial" w:eastAsia="Arial" w:hAnsi="Arial" w:cs="Arial"/>
          <w:sz w:val="15"/>
          <w:szCs w:val="15"/>
        </w:rPr>
        <w:tab/>
        <w:t xml:space="preserve">Fondo Intangible Solidario de Salud (FISSAL). </w:t>
      </w:r>
    </w:p>
    <w:p w14:paraId="40AD6DC5"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4. </w:t>
      </w:r>
      <w:r w:rsidRPr="005608D9">
        <w:rPr>
          <w:rFonts w:ascii="Arial" w:eastAsia="Arial" w:hAnsi="Arial" w:cs="Arial"/>
          <w:sz w:val="15"/>
          <w:szCs w:val="15"/>
        </w:rPr>
        <w:tab/>
        <w:t>Fondos de Aseguramiento en Salud de las Fuerzas Armadas y de la Policía Nacional del Perú.</w:t>
      </w:r>
    </w:p>
    <w:p w14:paraId="5858EDC4"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5. </w:t>
      </w:r>
      <w:r w:rsidRPr="005608D9">
        <w:rPr>
          <w:rFonts w:ascii="Arial" w:eastAsia="Arial" w:hAnsi="Arial" w:cs="Arial"/>
          <w:sz w:val="15"/>
          <w:szCs w:val="15"/>
        </w:rPr>
        <w:tab/>
        <w:t xml:space="preserve">Entidades Prestadoras de Salud (EPS). </w:t>
      </w:r>
    </w:p>
    <w:p w14:paraId="66A651D1"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6. </w:t>
      </w:r>
      <w:r w:rsidRPr="005608D9">
        <w:rPr>
          <w:rFonts w:ascii="Arial" w:eastAsia="Arial" w:hAnsi="Arial" w:cs="Arial"/>
          <w:sz w:val="15"/>
          <w:szCs w:val="15"/>
        </w:rPr>
        <w:tab/>
        <w:t>Empresas de Seguros contempladas en los numerales 1, 2 y 3 del inciso d) del artículo 16° de la Ley 26702, que oferten cobertura de riesgos de salud de modo exclusivo o en adición a otro tipo de coberturas.</w:t>
      </w:r>
    </w:p>
    <w:p w14:paraId="159DA20F"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7. </w:t>
      </w:r>
      <w:r w:rsidRPr="005608D9">
        <w:rPr>
          <w:rFonts w:ascii="Arial" w:eastAsia="Arial" w:hAnsi="Arial" w:cs="Arial"/>
          <w:sz w:val="15"/>
          <w:szCs w:val="15"/>
        </w:rPr>
        <w:tab/>
        <w:t xml:space="preserve">Asociaciones de Fondos Regionales y Provinciales Contra Accidentes de Tránsito (AFOCAT). </w:t>
      </w:r>
    </w:p>
    <w:p w14:paraId="5B5ED8D6"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8. </w:t>
      </w:r>
      <w:r w:rsidRPr="005608D9">
        <w:rPr>
          <w:rFonts w:ascii="Arial" w:eastAsia="Arial" w:hAnsi="Arial" w:cs="Arial"/>
          <w:sz w:val="15"/>
          <w:szCs w:val="15"/>
        </w:rPr>
        <w:tab/>
        <w:t xml:space="preserve">Entidades de Salud que ofrecen servicios de salud prepagadas. </w:t>
      </w:r>
    </w:p>
    <w:p w14:paraId="60B17D34"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9. </w:t>
      </w:r>
      <w:r w:rsidRPr="005608D9">
        <w:rPr>
          <w:rFonts w:ascii="Arial" w:eastAsia="Arial" w:hAnsi="Arial" w:cs="Arial"/>
          <w:sz w:val="15"/>
          <w:szCs w:val="15"/>
        </w:rPr>
        <w:tab/>
        <w:t xml:space="preserve">Autoseguros y fondos de salud, que gestionen fondos para la cobertura de salud de modo exclusivo o en adición a otro tipo de coberturas. </w:t>
      </w:r>
    </w:p>
    <w:p w14:paraId="141D3093"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10. </w:t>
      </w:r>
      <w:r w:rsidRPr="005608D9">
        <w:rPr>
          <w:rFonts w:ascii="Arial" w:eastAsia="Arial" w:hAnsi="Arial" w:cs="Arial"/>
          <w:sz w:val="15"/>
          <w:szCs w:val="15"/>
        </w:rPr>
        <w:tab/>
        <w:t xml:space="preserve">Otras modalidades de aseguramiento público, privado o mixto distintas a las señaladas anteriormente. </w:t>
      </w:r>
    </w:p>
    <w:p w14:paraId="3EDD3478" w14:textId="77777777" w:rsidR="000E71FE" w:rsidRPr="005608D9" w:rsidRDefault="000E71FE" w:rsidP="000E71FE">
      <w:pPr>
        <w:spacing w:after="0" w:line="240" w:lineRule="auto"/>
        <w:ind w:left="565"/>
        <w:jc w:val="both"/>
        <w:rPr>
          <w:rFonts w:ascii="Arial" w:hAnsi="Arial" w:cs="Arial"/>
          <w:sz w:val="15"/>
          <w:szCs w:val="15"/>
        </w:rPr>
      </w:pPr>
    </w:p>
    <w:p w14:paraId="4732BADB"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7.-De las Instituciones Prestadoras de Servicios de Salud – IPRESS</w:t>
      </w:r>
      <w:r w:rsidRPr="005608D9">
        <w:rPr>
          <w:rFonts w:ascii="Arial" w:eastAsia="Arial" w:hAnsi="Arial" w:cs="Arial"/>
          <w:sz w:val="15"/>
          <w:szCs w:val="15"/>
        </w:rPr>
        <w:t xml:space="preserve"> </w:t>
      </w:r>
    </w:p>
    <w:p w14:paraId="0037468B"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399F3F2" w14:textId="77777777" w:rsidR="000E71FE" w:rsidRPr="005608D9" w:rsidRDefault="000E71FE" w:rsidP="000E71FE">
      <w:pPr>
        <w:spacing w:after="0" w:line="240" w:lineRule="auto"/>
        <w:ind w:left="565"/>
        <w:jc w:val="both"/>
        <w:rPr>
          <w:rFonts w:ascii="Arial" w:hAnsi="Arial" w:cs="Arial"/>
          <w:sz w:val="15"/>
          <w:szCs w:val="15"/>
        </w:rPr>
      </w:pPr>
    </w:p>
  </w:footnote>
  <w:footnote w:id="7">
    <w:p w14:paraId="243086A0"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74A965B7"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10.- Potestad sancionadora de la Superintendencia</w:t>
      </w:r>
    </w:p>
    <w:p w14:paraId="21B00329"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78760219" w14:textId="77777777" w:rsidR="000E71FE" w:rsidRPr="005608D9" w:rsidRDefault="000E71FE" w:rsidP="000E71FE">
      <w:pPr>
        <w:spacing w:after="0" w:line="240" w:lineRule="auto"/>
        <w:ind w:left="565"/>
        <w:jc w:val="both"/>
        <w:rPr>
          <w:rFonts w:ascii="Arial" w:hAnsi="Arial" w:cs="Arial"/>
          <w:sz w:val="15"/>
          <w:szCs w:val="15"/>
        </w:rPr>
      </w:pPr>
    </w:p>
  </w:footnote>
  <w:footnote w:id="8">
    <w:p w14:paraId="623B80DA" w14:textId="77777777" w:rsidR="000E71FE" w:rsidRPr="005608D9" w:rsidRDefault="000E71FE" w:rsidP="000E71FE">
      <w:pPr>
        <w:spacing w:after="0" w:line="240" w:lineRule="auto"/>
        <w:ind w:left="564" w:hanging="564"/>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1FCB0A22"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b/>
          <w:sz w:val="15"/>
          <w:szCs w:val="15"/>
        </w:rPr>
        <w:t xml:space="preserve">Artículo 11.- Tipos de Sanciones </w:t>
      </w:r>
    </w:p>
    <w:p w14:paraId="4B507326"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sz w:val="15"/>
          <w:szCs w:val="15"/>
        </w:rPr>
        <w:t xml:space="preserve">La Superintendencia Nacional de Salud, de acuerdo a la gravedad de la infracción cometida, puede imponer a las IAFAS, IPRESS y Unidades de Gestión de IPRESS, vinculadas al Sistema Nacional de Salud, los siguientes tipos de sanción: </w:t>
      </w:r>
    </w:p>
    <w:p w14:paraId="685E4681"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a. </w:t>
      </w:r>
      <w:r w:rsidRPr="005608D9">
        <w:rPr>
          <w:rFonts w:ascii="Arial" w:eastAsia="Arial" w:hAnsi="Arial" w:cs="Arial"/>
          <w:sz w:val="15"/>
          <w:szCs w:val="15"/>
        </w:rPr>
        <w:tab/>
        <w:t>Amonestación escrita;</w:t>
      </w:r>
    </w:p>
    <w:p w14:paraId="03C3AA91"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b. </w:t>
      </w:r>
      <w:r w:rsidRPr="005608D9">
        <w:rPr>
          <w:rFonts w:ascii="Arial" w:eastAsia="Arial" w:hAnsi="Arial" w:cs="Arial"/>
          <w:sz w:val="15"/>
          <w:szCs w:val="15"/>
        </w:rPr>
        <w:tab/>
        <w:t xml:space="preserve">Multa hasta un monto máximo de quinientas (500) UIT; </w:t>
      </w:r>
    </w:p>
    <w:p w14:paraId="04733F24"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c. </w:t>
      </w:r>
      <w:r w:rsidRPr="005608D9">
        <w:rPr>
          <w:rFonts w:ascii="Arial" w:eastAsia="Arial" w:hAnsi="Arial" w:cs="Arial"/>
          <w:sz w:val="15"/>
          <w:szCs w:val="15"/>
        </w:rPr>
        <w:tab/>
        <w:t>Suspensión de la Autorización de Funcionamiento para IAFAS, hasta por un plazo máximo de seis (6) meses, cuyo efecto consiste en el impedimento para realizar nuevas afiliaciones;</w:t>
      </w:r>
    </w:p>
    <w:p w14:paraId="5449FFF9"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d. </w:t>
      </w:r>
      <w:r w:rsidRPr="005608D9">
        <w:rPr>
          <w:rFonts w:ascii="Arial" w:eastAsia="Arial" w:hAnsi="Arial" w:cs="Arial"/>
          <w:sz w:val="15"/>
          <w:szCs w:val="15"/>
        </w:rPr>
        <w:tab/>
        <w:t>Restricción de uno o más servicios de IPRESS, hasta por un plazo máximo de seis (6) meses;</w:t>
      </w:r>
    </w:p>
    <w:p w14:paraId="35EDE0A1"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e. </w:t>
      </w:r>
      <w:r w:rsidRPr="005608D9">
        <w:rPr>
          <w:rFonts w:ascii="Arial" w:eastAsia="Arial" w:hAnsi="Arial" w:cs="Arial"/>
          <w:sz w:val="15"/>
          <w:szCs w:val="15"/>
        </w:rPr>
        <w:tab/>
        <w:t xml:space="preserve">Cierre temporal para IPRESS, hasta por un plazo máximo de seis (6) meses; </w:t>
      </w:r>
    </w:p>
    <w:p w14:paraId="01CF4CEB"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f. </w:t>
      </w:r>
      <w:r w:rsidRPr="005608D9">
        <w:rPr>
          <w:rFonts w:ascii="Arial" w:eastAsia="Arial" w:hAnsi="Arial" w:cs="Arial"/>
          <w:sz w:val="15"/>
          <w:szCs w:val="15"/>
        </w:rPr>
        <w:tab/>
        <w:t xml:space="preserve">Revocación de la Autorización de Funcionamiento para IAFAS; </w:t>
      </w:r>
    </w:p>
    <w:p w14:paraId="08C69157"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g. </w:t>
      </w:r>
      <w:r w:rsidRPr="005608D9">
        <w:rPr>
          <w:rFonts w:ascii="Arial" w:eastAsia="Arial" w:hAnsi="Arial" w:cs="Arial"/>
          <w:sz w:val="15"/>
          <w:szCs w:val="15"/>
        </w:rPr>
        <w:tab/>
        <w:t xml:space="preserve">Cierre definitivo para IPRESS. </w:t>
      </w:r>
    </w:p>
    <w:p w14:paraId="44C27267"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w:t>
      </w:r>
    </w:p>
    <w:p w14:paraId="72ABA1F0" w14:textId="77777777" w:rsidR="000E71FE" w:rsidRPr="005608D9" w:rsidRDefault="000E71FE" w:rsidP="000E71FE">
      <w:pPr>
        <w:spacing w:after="0" w:line="240" w:lineRule="auto"/>
        <w:ind w:left="565"/>
        <w:jc w:val="both"/>
        <w:rPr>
          <w:rFonts w:ascii="Arial" w:hAnsi="Arial" w:cs="Arial"/>
          <w:sz w:val="15"/>
          <w:szCs w:val="15"/>
        </w:rPr>
      </w:pPr>
    </w:p>
  </w:footnote>
  <w:footnote w:id="9">
    <w:p w14:paraId="3D705E83" w14:textId="77777777" w:rsidR="000E71FE" w:rsidRPr="005608D9" w:rsidRDefault="000E71FE" w:rsidP="000E71FE">
      <w:pPr>
        <w:pStyle w:val="Textonotapie"/>
        <w:ind w:left="567" w:hanging="567"/>
        <w:jc w:val="both"/>
        <w:rPr>
          <w:rFonts w:ascii="Arial" w:hAnsi="Arial" w:cs="Arial"/>
          <w:b/>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ANEXO III - INFRACCIONES APLICABLES A LAS IPRESS</w:t>
      </w:r>
    </w:p>
    <w:p w14:paraId="1AE697D7" w14:textId="5B401CE6" w:rsidR="000E71FE" w:rsidRPr="00D055BD" w:rsidRDefault="000E71FE" w:rsidP="000E71FE">
      <w:pPr>
        <w:pStyle w:val="Textonotapie"/>
        <w:ind w:left="567"/>
        <w:jc w:val="both"/>
        <w:rPr>
          <w:rFonts w:ascii="Arial" w:hAnsi="Arial" w:cs="Arial"/>
          <w:sz w:val="15"/>
          <w:szCs w:val="15"/>
        </w:rPr>
      </w:pPr>
      <w:r w:rsidRPr="00D055BD">
        <w:rPr>
          <w:rFonts w:ascii="Arial" w:hAnsi="Arial" w:cs="Arial"/>
          <w:b/>
          <w:sz w:val="15"/>
          <w:szCs w:val="15"/>
        </w:rPr>
        <w:t xml:space="preserve">ANEXO III-A - INFRACCIONES </w:t>
      </w:r>
      <w:r w:rsidR="006C5A80" w:rsidRPr="00D055BD">
        <w:rPr>
          <w:rFonts w:ascii="Arial" w:hAnsi="Arial" w:cs="Arial"/>
          <w:b/>
          <w:sz w:val="15"/>
          <w:szCs w:val="15"/>
        </w:rPr>
        <w:t>DE CARCTER GENERAL</w:t>
      </w:r>
    </w:p>
    <w:p w14:paraId="1B5BDB30" w14:textId="5980600C" w:rsidR="000E71FE" w:rsidRPr="005608D9" w:rsidRDefault="000E71FE" w:rsidP="000E71FE">
      <w:pPr>
        <w:pStyle w:val="Textonotapie"/>
        <w:ind w:left="851" w:hanging="284"/>
        <w:jc w:val="both"/>
        <w:rPr>
          <w:rFonts w:ascii="Arial" w:hAnsi="Arial" w:cs="Arial"/>
          <w:b/>
          <w:sz w:val="15"/>
          <w:szCs w:val="15"/>
        </w:rPr>
      </w:pPr>
      <w:r w:rsidRPr="005608D9">
        <w:rPr>
          <w:rFonts w:ascii="Arial" w:hAnsi="Arial" w:cs="Arial"/>
          <w:b/>
          <w:sz w:val="15"/>
          <w:szCs w:val="15"/>
        </w:rPr>
        <w:t xml:space="preserve">INFRACCIONES </w:t>
      </w:r>
      <w:r w:rsidR="006C5A80">
        <w:rPr>
          <w:rFonts w:ascii="Arial" w:hAnsi="Arial" w:cs="Arial"/>
          <w:b/>
          <w:sz w:val="15"/>
          <w:szCs w:val="15"/>
        </w:rPr>
        <w:t>LE</w:t>
      </w:r>
      <w:r w:rsidRPr="005608D9">
        <w:rPr>
          <w:rFonts w:ascii="Arial" w:hAnsi="Arial" w:cs="Arial"/>
          <w:b/>
          <w:sz w:val="15"/>
          <w:szCs w:val="15"/>
        </w:rPr>
        <w:t>VES</w:t>
      </w:r>
    </w:p>
    <w:p w14:paraId="2DF4903D" w14:textId="77777777" w:rsidR="000E71FE" w:rsidRPr="005608D9" w:rsidRDefault="000E71FE" w:rsidP="000E71FE">
      <w:pPr>
        <w:pStyle w:val="Textonotapie"/>
        <w:ind w:left="851" w:hanging="284"/>
        <w:jc w:val="both"/>
        <w:rPr>
          <w:rFonts w:ascii="Arial" w:hAnsi="Arial" w:cs="Arial"/>
          <w:sz w:val="15"/>
          <w:szCs w:val="15"/>
        </w:rPr>
      </w:pPr>
      <w:r w:rsidRPr="005608D9">
        <w:rPr>
          <w:rFonts w:ascii="Arial" w:hAnsi="Arial" w:cs="Arial"/>
          <w:sz w:val="15"/>
          <w:szCs w:val="15"/>
        </w:rPr>
        <w:t>(…)</w:t>
      </w:r>
    </w:p>
    <w:p w14:paraId="1A4E38CC" w14:textId="10D8DC79" w:rsidR="000E71FE" w:rsidRPr="005608D9" w:rsidRDefault="006C5A80" w:rsidP="000E71FE">
      <w:pPr>
        <w:pStyle w:val="Textonotapie"/>
        <w:ind w:left="567"/>
        <w:jc w:val="both"/>
        <w:rPr>
          <w:rFonts w:ascii="Arial" w:hAnsi="Arial" w:cs="Arial"/>
          <w:sz w:val="15"/>
          <w:szCs w:val="15"/>
        </w:rPr>
      </w:pPr>
      <w:r>
        <w:rPr>
          <w:rFonts w:ascii="Arial" w:hAnsi="Arial" w:cs="Arial"/>
          <w:sz w:val="15"/>
          <w:szCs w:val="15"/>
        </w:rPr>
        <w:t>15</w:t>
      </w:r>
      <w:r w:rsidR="000E71FE" w:rsidRPr="005608D9">
        <w:rPr>
          <w:rFonts w:ascii="Arial" w:hAnsi="Arial" w:cs="Arial"/>
          <w:sz w:val="15"/>
          <w:szCs w:val="15"/>
        </w:rPr>
        <w:t xml:space="preserve">.  </w:t>
      </w:r>
      <w:r w:rsidRPr="006C5A80">
        <w:rPr>
          <w:rFonts w:ascii="Arial" w:hAnsi="Arial" w:cs="Arial"/>
          <w:sz w:val="15"/>
          <w:szCs w:val="15"/>
        </w:rPr>
        <w:t>Realizar cobros indebidos en la prestación de salud</w:t>
      </w:r>
      <w:r>
        <w:rPr>
          <w:rFonts w:ascii="Arial" w:hAnsi="Arial" w:cs="Arial"/>
          <w:sz w:val="15"/>
          <w:szCs w:val="15"/>
        </w:rPr>
        <w:t>.</w:t>
      </w:r>
    </w:p>
    <w:p w14:paraId="45E5AC45" w14:textId="77777777" w:rsidR="000E71FE" w:rsidRPr="005608D9" w:rsidRDefault="000E71FE" w:rsidP="000E71FE">
      <w:pPr>
        <w:pStyle w:val="Textonotapie"/>
        <w:ind w:left="851" w:hanging="284"/>
        <w:jc w:val="both"/>
        <w:rPr>
          <w:rFonts w:ascii="Arial" w:hAnsi="Arial" w:cs="Arial"/>
          <w:sz w:val="15"/>
          <w:szCs w:val="15"/>
        </w:rPr>
      </w:pPr>
      <w:r w:rsidRPr="005608D9">
        <w:rPr>
          <w:rFonts w:ascii="Arial" w:hAnsi="Arial" w:cs="Arial"/>
          <w:sz w:val="15"/>
          <w:szCs w:val="15"/>
        </w:rPr>
        <w:t>(…)</w:t>
      </w:r>
    </w:p>
    <w:p w14:paraId="170EBBD2" w14:textId="77777777" w:rsidR="000E71FE" w:rsidRPr="005608D9" w:rsidRDefault="000E71FE" w:rsidP="000E71FE">
      <w:pPr>
        <w:pStyle w:val="Textonotapie"/>
        <w:jc w:val="both"/>
        <w:rPr>
          <w:rFonts w:ascii="Arial" w:hAnsi="Arial" w:cs="Arial"/>
          <w:sz w:val="15"/>
          <w:szCs w:val="15"/>
        </w:rPr>
      </w:pPr>
    </w:p>
  </w:footnote>
  <w:footnote w:id="10">
    <w:p w14:paraId="2B481838"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07D5E747"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10.- Potestad sancionadora de la Superintendencia</w:t>
      </w:r>
    </w:p>
    <w:p w14:paraId="3416347C"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w:t>
      </w:r>
    </w:p>
    <w:p w14:paraId="52E83A89"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321A6A2B"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w:t>
      </w:r>
    </w:p>
    <w:p w14:paraId="3A67C9A4" w14:textId="77777777" w:rsidR="000E71FE" w:rsidRPr="005608D9" w:rsidRDefault="000E71FE" w:rsidP="000E71FE">
      <w:pPr>
        <w:spacing w:after="0" w:line="240" w:lineRule="auto"/>
        <w:ind w:left="565"/>
        <w:jc w:val="both"/>
        <w:rPr>
          <w:rFonts w:ascii="Arial" w:hAnsi="Arial" w:cs="Arial"/>
          <w:sz w:val="15"/>
          <w:szCs w:val="15"/>
        </w:rPr>
      </w:pPr>
    </w:p>
  </w:footnote>
  <w:footnote w:id="11">
    <w:p w14:paraId="3AAF6023"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7507E418"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14.- Medidas correctivas</w:t>
      </w:r>
    </w:p>
    <w:p w14:paraId="4AC67490"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3A729E4A"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1.   Devolver los cobros indebidos o en exceso, según la cobertura de los planes de salud correspondientes. </w:t>
      </w:r>
    </w:p>
    <w:p w14:paraId="5A2F5EE3"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 xml:space="preserve">2. </w:t>
      </w:r>
      <w:r w:rsidRPr="005608D9">
        <w:rPr>
          <w:rFonts w:ascii="Arial" w:eastAsia="Arial" w:hAnsi="Arial" w:cs="Arial"/>
          <w:sz w:val="15"/>
          <w:szCs w:val="15"/>
        </w:rPr>
        <w:tab/>
        <w:t xml:space="preserve">Cumplir con atender la solicitud de información requerida por el asegurado, siempre que dicho requerimiento guarde relación con su cobertura de salud y/o afecte el ejercicio de sus derechos; </w:t>
      </w:r>
    </w:p>
    <w:p w14:paraId="66581AC8"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 xml:space="preserve">3. </w:t>
      </w:r>
      <w:r w:rsidRPr="005608D9">
        <w:rPr>
          <w:rFonts w:ascii="Arial" w:eastAsia="Arial" w:hAnsi="Arial" w:cs="Arial"/>
          <w:sz w:val="15"/>
          <w:szCs w:val="15"/>
        </w:rPr>
        <w:tab/>
        <w:t xml:space="preserve">Declarar inexigibles las cláusulas de sus contratos o convenios que han sido identificadas como abusivas; </w:t>
      </w:r>
    </w:p>
    <w:p w14:paraId="5D084F35"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4.</w:t>
      </w:r>
      <w:r w:rsidRPr="005608D9">
        <w:rPr>
          <w:rFonts w:ascii="Arial" w:eastAsia="Arial" w:hAnsi="Arial" w:cs="Arial"/>
          <w:sz w:val="15"/>
          <w:szCs w:val="15"/>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22D39B51"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 xml:space="preserve">5. </w:t>
      </w:r>
      <w:r w:rsidRPr="005608D9">
        <w:rPr>
          <w:rFonts w:ascii="Arial" w:eastAsia="Arial" w:hAnsi="Arial" w:cs="Arial"/>
          <w:sz w:val="15"/>
          <w:szCs w:val="15"/>
        </w:rPr>
        <w:tab/>
        <w:t>Someter a la IAFAS al Régimen de Vigilancia, entendido como el proceso de supervisión continua a la IAFAS previa presentación de su Plan de Recuperación, el cual será aprobado por la Superintendencia Nacional de Salud.</w:t>
      </w:r>
    </w:p>
    <w:p w14:paraId="2AFA3DF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w:t>
      </w:r>
    </w:p>
    <w:p w14:paraId="5D279713" w14:textId="77777777" w:rsidR="000E71FE" w:rsidRPr="005608D9" w:rsidRDefault="000E71FE" w:rsidP="000E71FE">
      <w:pPr>
        <w:spacing w:after="0" w:line="240" w:lineRule="auto"/>
        <w:ind w:left="565"/>
        <w:jc w:val="both"/>
        <w:rPr>
          <w:rFonts w:ascii="Arial" w:hAnsi="Arial" w:cs="Arial"/>
          <w:sz w:val="15"/>
          <w:szCs w:val="15"/>
        </w:rPr>
      </w:pPr>
    </w:p>
  </w:footnote>
  <w:footnote w:id="12">
    <w:p w14:paraId="52DBA126"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EC20233"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15.- Multas coercitivas</w:t>
      </w:r>
    </w:p>
    <w:p w14:paraId="03DB3EBD"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sz w:val="15"/>
          <w:szCs w:val="15"/>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0D0294D5" w14:textId="77777777" w:rsidR="000E71FE" w:rsidRPr="005608D9" w:rsidRDefault="000E71FE" w:rsidP="000E71FE">
      <w:pPr>
        <w:spacing w:after="0" w:line="240" w:lineRule="auto"/>
        <w:ind w:left="565"/>
        <w:jc w:val="both"/>
        <w:rPr>
          <w:rFonts w:ascii="Arial" w:hAnsi="Arial" w:cs="Arial"/>
          <w:sz w:val="15"/>
          <w:szCs w:val="15"/>
        </w:rPr>
      </w:pPr>
    </w:p>
  </w:footnote>
  <w:footnote w:id="13">
    <w:p w14:paraId="37145D63" w14:textId="77777777" w:rsidR="000E71FE" w:rsidRPr="005608D9" w:rsidRDefault="000E71FE" w:rsidP="000E71FE">
      <w:pPr>
        <w:spacing w:after="0" w:line="240" w:lineRule="auto"/>
        <w:ind w:left="565" w:hanging="564"/>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234F66AC"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5.- Competencias Generales de la Superintendencia Nacional de Salud</w:t>
      </w:r>
    </w:p>
    <w:p w14:paraId="3822A7CE" w14:textId="77777777" w:rsidR="000E71FE" w:rsidRPr="005608D9" w:rsidRDefault="000E71FE" w:rsidP="000E71FE">
      <w:pPr>
        <w:spacing w:after="0" w:line="240" w:lineRule="auto"/>
        <w:ind w:left="996" w:hanging="432"/>
        <w:jc w:val="both"/>
        <w:rPr>
          <w:rFonts w:ascii="Arial" w:hAnsi="Arial" w:cs="Arial"/>
          <w:sz w:val="15"/>
          <w:szCs w:val="15"/>
        </w:rPr>
      </w:pPr>
      <w:r w:rsidRPr="005608D9">
        <w:rPr>
          <w:rFonts w:ascii="Arial" w:eastAsia="Arial" w:hAnsi="Arial" w:cs="Arial"/>
          <w:sz w:val="15"/>
          <w:szCs w:val="15"/>
        </w:rPr>
        <w:t xml:space="preserve">5.1. </w:t>
      </w:r>
      <w:r w:rsidRPr="005608D9">
        <w:rPr>
          <w:rFonts w:ascii="Arial" w:eastAsia="Arial" w:hAnsi="Arial" w:cs="Arial"/>
          <w:sz w:val="15"/>
          <w:szCs w:val="15"/>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248C6314" w14:textId="77777777" w:rsidR="000E71FE" w:rsidRPr="005608D9" w:rsidRDefault="000E71FE" w:rsidP="000E71FE">
      <w:pPr>
        <w:spacing w:after="0" w:line="240" w:lineRule="auto"/>
        <w:ind w:left="996" w:hanging="432"/>
        <w:jc w:val="both"/>
        <w:rPr>
          <w:rFonts w:ascii="Arial" w:hAnsi="Arial" w:cs="Arial"/>
          <w:sz w:val="15"/>
          <w:szCs w:val="15"/>
        </w:rPr>
      </w:pPr>
      <w:r w:rsidRPr="005608D9">
        <w:rPr>
          <w:rFonts w:ascii="Arial" w:eastAsia="Arial" w:hAnsi="Arial" w:cs="Arial"/>
          <w:sz w:val="15"/>
          <w:szCs w:val="15"/>
        </w:rPr>
        <w:t xml:space="preserve">5.2. </w:t>
      </w:r>
      <w:r w:rsidRPr="005608D9">
        <w:rPr>
          <w:rFonts w:ascii="Arial" w:eastAsia="Arial" w:hAnsi="Arial" w:cs="Arial"/>
          <w:sz w:val="15"/>
          <w:szCs w:val="15"/>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38C1B68E" w14:textId="77777777" w:rsidR="000E71FE" w:rsidRPr="005608D9" w:rsidRDefault="000E71FE" w:rsidP="000E71FE">
      <w:pPr>
        <w:spacing w:after="0" w:line="240" w:lineRule="auto"/>
        <w:ind w:left="996" w:hanging="432"/>
        <w:jc w:val="both"/>
        <w:rPr>
          <w:rFonts w:ascii="Arial" w:eastAsia="Arial" w:hAnsi="Arial" w:cs="Arial"/>
          <w:sz w:val="15"/>
          <w:szCs w:val="15"/>
        </w:rPr>
      </w:pPr>
      <w:r w:rsidRPr="005608D9">
        <w:rPr>
          <w:rFonts w:ascii="Arial" w:eastAsia="Arial" w:hAnsi="Arial" w:cs="Arial"/>
          <w:sz w:val="15"/>
          <w:szCs w:val="15"/>
        </w:rPr>
        <w:t xml:space="preserve">5.3. </w:t>
      </w:r>
      <w:r w:rsidRPr="005608D9">
        <w:rPr>
          <w:rFonts w:ascii="Arial" w:eastAsia="Arial" w:hAnsi="Arial" w:cs="Arial"/>
          <w:sz w:val="15"/>
          <w:szCs w:val="15"/>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7A853994" w14:textId="77777777" w:rsidR="000E71FE" w:rsidRPr="005608D9" w:rsidRDefault="000E71FE" w:rsidP="000E71FE">
      <w:pPr>
        <w:spacing w:after="0" w:line="240" w:lineRule="auto"/>
        <w:ind w:left="996" w:hanging="432"/>
        <w:jc w:val="both"/>
        <w:rPr>
          <w:rFonts w:ascii="Arial" w:eastAsia="Arial" w:hAnsi="Arial" w:cs="Arial"/>
          <w:sz w:val="15"/>
          <w:szCs w:val="15"/>
        </w:rPr>
      </w:pPr>
    </w:p>
  </w:footnote>
  <w:footnote w:id="14">
    <w:p w14:paraId="63FED45B" w14:textId="77777777" w:rsidR="000E71FE" w:rsidRPr="005608D9" w:rsidRDefault="000E71FE" w:rsidP="000E71FE">
      <w:pPr>
        <w:spacing w:after="0" w:line="240" w:lineRule="auto"/>
        <w:ind w:left="564" w:hanging="564"/>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42258EFC"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b/>
          <w:sz w:val="15"/>
          <w:szCs w:val="15"/>
        </w:rPr>
        <w:t>Artículo 9.- Procedimientos asumidos por SUSALUD</w:t>
      </w:r>
    </w:p>
    <w:p w14:paraId="35EB30EA"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sz w:val="15"/>
          <w:szCs w:val="15"/>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1AC052E8" w14:textId="77777777" w:rsidR="000E71FE" w:rsidRPr="005608D9" w:rsidRDefault="000E71FE" w:rsidP="000E71FE">
      <w:pPr>
        <w:spacing w:after="0" w:line="240" w:lineRule="auto"/>
        <w:ind w:left="564"/>
        <w:jc w:val="both"/>
        <w:rPr>
          <w:rFonts w:ascii="Arial" w:hAnsi="Arial" w:cs="Arial"/>
          <w:sz w:val="15"/>
          <w:szCs w:val="15"/>
        </w:rPr>
      </w:pPr>
    </w:p>
    <w:p w14:paraId="5F395636" w14:textId="77777777" w:rsidR="000E71FE" w:rsidRPr="005608D9" w:rsidRDefault="000E71FE" w:rsidP="000E71FE">
      <w:pPr>
        <w:spacing w:after="0" w:line="240" w:lineRule="auto"/>
        <w:ind w:left="564"/>
        <w:jc w:val="both"/>
        <w:rPr>
          <w:rFonts w:ascii="Arial" w:eastAsia="Arial" w:hAnsi="Arial" w:cs="Arial"/>
          <w:sz w:val="15"/>
          <w:szCs w:val="15"/>
        </w:rPr>
      </w:pPr>
      <w:r w:rsidRPr="005608D9">
        <w:rPr>
          <w:rFonts w:ascii="Arial" w:eastAsia="Arial" w:hAnsi="Arial" w:cs="Arial"/>
          <w:sz w:val="15"/>
          <w:szCs w:val="15"/>
        </w:rPr>
        <w:t>INDECOPI mantiene competencia sobre todos aquellos actos u omisiones ocurridos antes de la vigencia de la presente norma, en las materias señaladas en el párrafo precedente, hasta su conclusión en la vía administrativa, arbitral y/o sede judicial.</w:t>
      </w:r>
    </w:p>
    <w:p w14:paraId="35AD3DD8" w14:textId="77777777" w:rsidR="000E71FE" w:rsidRPr="005608D9" w:rsidRDefault="000E71FE" w:rsidP="000E71FE">
      <w:pPr>
        <w:spacing w:after="0" w:line="240" w:lineRule="auto"/>
        <w:ind w:left="564"/>
        <w:jc w:val="both"/>
        <w:rPr>
          <w:rFonts w:ascii="Arial" w:hAnsi="Arial" w:cs="Arial"/>
          <w:sz w:val="15"/>
          <w:szCs w:val="15"/>
        </w:rPr>
      </w:pPr>
    </w:p>
  </w:footnote>
  <w:footnote w:id="15">
    <w:p w14:paraId="522A5458" w14:textId="77777777" w:rsidR="000E71FE" w:rsidRPr="005608D9" w:rsidRDefault="000E71FE" w:rsidP="000E71FE">
      <w:pPr>
        <w:spacing w:after="0" w:line="240" w:lineRule="auto"/>
        <w:ind w:left="564" w:hanging="564"/>
        <w:jc w:val="both"/>
        <w:rPr>
          <w:rFonts w:ascii="Arial" w:hAnsi="Arial" w:cs="Arial"/>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3CF29BBF" w14:textId="77777777" w:rsidR="000E71FE" w:rsidRPr="005608D9" w:rsidRDefault="000E71FE" w:rsidP="000E71FE">
      <w:pPr>
        <w:spacing w:after="0" w:line="240" w:lineRule="auto"/>
        <w:ind w:left="567"/>
        <w:jc w:val="both"/>
        <w:rPr>
          <w:rFonts w:ascii="Arial" w:hAnsi="Arial" w:cs="Arial"/>
          <w:b/>
          <w:bCs/>
          <w:sz w:val="15"/>
          <w:szCs w:val="15"/>
          <w:shd w:val="clear" w:color="auto" w:fill="FFFFFF"/>
        </w:rPr>
      </w:pPr>
      <w:r w:rsidRPr="005608D9">
        <w:rPr>
          <w:rFonts w:ascii="Arial" w:hAnsi="Arial" w:cs="Arial"/>
          <w:b/>
          <w:bCs/>
          <w:sz w:val="15"/>
          <w:szCs w:val="15"/>
          <w:shd w:val="clear" w:color="auto" w:fill="FFFFFF"/>
        </w:rPr>
        <w:t>Artículo 1.- Del objeto</w:t>
      </w:r>
    </w:p>
    <w:p w14:paraId="424DB7D1" w14:textId="77777777" w:rsidR="000E71FE" w:rsidRPr="005608D9" w:rsidRDefault="000E71FE" w:rsidP="000E71FE">
      <w:pPr>
        <w:spacing w:after="0" w:line="240" w:lineRule="auto"/>
        <w:ind w:left="851" w:hanging="284"/>
        <w:jc w:val="both"/>
        <w:rPr>
          <w:rFonts w:ascii="Arial" w:eastAsia="Times New Roman" w:hAnsi="Arial" w:cs="Arial"/>
          <w:bCs/>
          <w:sz w:val="15"/>
          <w:szCs w:val="15"/>
        </w:rPr>
      </w:pPr>
      <w:r w:rsidRPr="005608D9">
        <w:rPr>
          <w:rFonts w:ascii="Arial" w:eastAsia="Times New Roman" w:hAnsi="Arial" w:cs="Arial"/>
          <w:bCs/>
          <w:sz w:val="15"/>
          <w:szCs w:val="15"/>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3A91A711" w14:textId="77777777" w:rsidR="000E71FE" w:rsidRPr="005608D9" w:rsidRDefault="000E71FE" w:rsidP="000E71FE">
      <w:pPr>
        <w:spacing w:after="0" w:line="240" w:lineRule="auto"/>
        <w:ind w:left="567"/>
        <w:jc w:val="both"/>
        <w:rPr>
          <w:rFonts w:ascii="Arial" w:eastAsia="Times New Roman" w:hAnsi="Arial" w:cs="Arial"/>
          <w:bCs/>
          <w:sz w:val="15"/>
          <w:szCs w:val="15"/>
        </w:rPr>
      </w:pPr>
      <w:r w:rsidRPr="005608D9">
        <w:rPr>
          <w:rFonts w:ascii="Arial" w:eastAsia="Times New Roman" w:hAnsi="Arial" w:cs="Arial"/>
          <w:bCs/>
          <w:sz w:val="15"/>
          <w:szCs w:val="15"/>
        </w:rPr>
        <w:t>(…).</w:t>
      </w:r>
    </w:p>
    <w:p w14:paraId="00C2FE5D" w14:textId="77777777" w:rsidR="000E71FE" w:rsidRPr="005608D9" w:rsidRDefault="000E71FE" w:rsidP="000E71FE">
      <w:pPr>
        <w:spacing w:after="0" w:line="240" w:lineRule="auto"/>
        <w:ind w:left="567"/>
        <w:jc w:val="both"/>
        <w:rPr>
          <w:rFonts w:ascii="Arial" w:eastAsia="Times New Roman" w:hAnsi="Arial" w:cs="Arial"/>
          <w:b/>
          <w:bCs/>
          <w:sz w:val="15"/>
          <w:szCs w:val="15"/>
        </w:rPr>
      </w:pPr>
      <w:r w:rsidRPr="005608D9">
        <w:rPr>
          <w:rFonts w:ascii="Arial" w:eastAsia="Times New Roman" w:hAnsi="Arial" w:cs="Arial"/>
          <w:b/>
          <w:bCs/>
          <w:sz w:val="15"/>
          <w:szCs w:val="15"/>
        </w:rPr>
        <w:t>Artículo 4.- Del ámbito de aplicación</w:t>
      </w:r>
    </w:p>
    <w:p w14:paraId="53A4D854" w14:textId="77777777" w:rsidR="000E71FE" w:rsidRPr="005608D9" w:rsidRDefault="000E71FE" w:rsidP="000E71FE">
      <w:pPr>
        <w:spacing w:after="0" w:line="240" w:lineRule="auto"/>
        <w:ind w:left="851" w:hanging="284"/>
        <w:jc w:val="both"/>
        <w:rPr>
          <w:rFonts w:ascii="Arial" w:eastAsia="Times New Roman" w:hAnsi="Arial" w:cs="Arial"/>
          <w:bCs/>
          <w:sz w:val="15"/>
          <w:szCs w:val="15"/>
        </w:rPr>
      </w:pPr>
      <w:r w:rsidRPr="005608D9">
        <w:rPr>
          <w:rFonts w:ascii="Arial" w:eastAsia="Times New Roman" w:hAnsi="Arial" w:cs="Arial"/>
          <w:bCs/>
          <w:sz w:val="15"/>
          <w:szCs w:val="15"/>
        </w:rPr>
        <w:t>4.1. El presente Reglamento es aplicable a las IAFAS, IPRESS y UGIPRESS, públicas, privadas o mixtas a nivel nacional; a los usuarios o terceros legitimados en su relación con dichas instituciones, así como a SUSALUD.</w:t>
      </w:r>
    </w:p>
    <w:p w14:paraId="760BDE3D" w14:textId="77777777" w:rsidR="000E71FE" w:rsidRPr="005608D9" w:rsidRDefault="000E71FE" w:rsidP="000E71FE">
      <w:pPr>
        <w:spacing w:after="0" w:line="240" w:lineRule="auto"/>
        <w:ind w:left="567"/>
        <w:jc w:val="both"/>
        <w:rPr>
          <w:rFonts w:ascii="Arial" w:eastAsia="Times New Roman" w:hAnsi="Arial" w:cs="Arial"/>
          <w:bCs/>
          <w:sz w:val="15"/>
          <w:szCs w:val="15"/>
        </w:rPr>
      </w:pPr>
      <w:r w:rsidRPr="005608D9">
        <w:rPr>
          <w:rFonts w:ascii="Arial" w:eastAsia="Times New Roman" w:hAnsi="Arial" w:cs="Arial"/>
          <w:bCs/>
          <w:sz w:val="15"/>
          <w:szCs w:val="15"/>
        </w:rPr>
        <w:t>(…).</w:t>
      </w:r>
    </w:p>
    <w:p w14:paraId="4059B9A7" w14:textId="77777777" w:rsidR="000E71FE" w:rsidRPr="005608D9" w:rsidRDefault="000E71FE" w:rsidP="000E71FE">
      <w:pPr>
        <w:spacing w:after="0" w:line="240" w:lineRule="auto"/>
        <w:ind w:left="567"/>
        <w:jc w:val="both"/>
        <w:rPr>
          <w:rFonts w:ascii="Arial" w:eastAsia="Times New Roman" w:hAnsi="Arial" w:cs="Arial"/>
          <w:bCs/>
          <w:sz w:val="15"/>
          <w:szCs w:val="15"/>
        </w:rPr>
      </w:pPr>
    </w:p>
    <w:p w14:paraId="4D34204C" w14:textId="77777777" w:rsidR="000E71FE" w:rsidRPr="005608D9" w:rsidRDefault="000E71FE" w:rsidP="000E71FE">
      <w:pPr>
        <w:spacing w:after="0" w:line="240" w:lineRule="auto"/>
        <w:ind w:left="567"/>
        <w:jc w:val="both"/>
        <w:rPr>
          <w:rFonts w:ascii="Arial" w:eastAsia="Times New Roman" w:hAnsi="Arial" w:cs="Arial"/>
          <w:b/>
          <w:bCs/>
          <w:sz w:val="15"/>
          <w:szCs w:val="15"/>
        </w:rPr>
      </w:pPr>
      <w:r w:rsidRPr="005608D9">
        <w:rPr>
          <w:rFonts w:ascii="Arial" w:eastAsia="Times New Roman" w:hAnsi="Arial" w:cs="Arial"/>
          <w:b/>
          <w:bCs/>
          <w:sz w:val="15"/>
          <w:szCs w:val="15"/>
        </w:rPr>
        <w:t>Artículo 6.- De las instancias competentes</w:t>
      </w:r>
    </w:p>
    <w:p w14:paraId="63C7DB46" w14:textId="77777777" w:rsidR="000E71FE" w:rsidRPr="005608D9" w:rsidRDefault="000E71FE" w:rsidP="000E71FE">
      <w:pPr>
        <w:spacing w:after="0" w:line="240" w:lineRule="auto"/>
        <w:ind w:left="567"/>
        <w:jc w:val="both"/>
        <w:rPr>
          <w:rFonts w:ascii="Arial" w:eastAsia="Times New Roman" w:hAnsi="Arial" w:cs="Arial"/>
          <w:bCs/>
          <w:sz w:val="15"/>
          <w:szCs w:val="15"/>
        </w:rPr>
      </w:pPr>
      <w:r w:rsidRPr="005608D9">
        <w:rPr>
          <w:rFonts w:ascii="Arial" w:eastAsia="Times New Roman" w:hAnsi="Arial" w:cs="Arial"/>
          <w:bCs/>
          <w:sz w:val="15"/>
          <w:szCs w:val="15"/>
        </w:rPr>
        <w:t>(...)</w:t>
      </w:r>
    </w:p>
    <w:p w14:paraId="0533FA34" w14:textId="77777777" w:rsidR="000E71FE" w:rsidRPr="005608D9" w:rsidRDefault="000E71FE" w:rsidP="000E71FE">
      <w:pPr>
        <w:spacing w:after="0" w:line="240" w:lineRule="auto"/>
        <w:ind w:left="851" w:hanging="284"/>
        <w:jc w:val="both"/>
        <w:rPr>
          <w:rFonts w:ascii="Arial" w:eastAsia="Times New Roman" w:hAnsi="Arial" w:cs="Arial"/>
          <w:bCs/>
          <w:sz w:val="15"/>
          <w:szCs w:val="15"/>
        </w:rPr>
      </w:pPr>
      <w:r w:rsidRPr="005608D9">
        <w:rPr>
          <w:rFonts w:ascii="Arial" w:eastAsia="Times New Roman" w:hAnsi="Arial" w:cs="Arial"/>
          <w:bCs/>
          <w:sz w:val="15"/>
          <w:szCs w:val="15"/>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36125457" w14:textId="77777777" w:rsidR="000E71FE" w:rsidRPr="005608D9" w:rsidRDefault="000E71FE" w:rsidP="000E71FE">
      <w:pPr>
        <w:spacing w:after="0" w:line="240" w:lineRule="auto"/>
        <w:ind w:left="567"/>
        <w:jc w:val="both"/>
        <w:rPr>
          <w:rFonts w:ascii="Arial" w:eastAsia="Times New Roman" w:hAnsi="Arial" w:cs="Arial"/>
          <w:sz w:val="15"/>
          <w:szCs w:val="15"/>
        </w:rPr>
      </w:pPr>
      <w:r w:rsidRPr="005608D9">
        <w:rPr>
          <w:rFonts w:ascii="Arial" w:eastAsia="Times New Roman" w:hAnsi="Arial" w:cs="Arial"/>
          <w:bCs/>
          <w:sz w:val="15"/>
          <w:szCs w:val="15"/>
        </w:rPr>
        <w:t>(…).</w:t>
      </w:r>
    </w:p>
    <w:p w14:paraId="783A50F7" w14:textId="77777777" w:rsidR="000E71FE" w:rsidRPr="005608D9" w:rsidRDefault="000E71FE" w:rsidP="000E71FE">
      <w:pPr>
        <w:spacing w:after="0" w:line="240" w:lineRule="auto"/>
        <w:ind w:left="567"/>
        <w:jc w:val="both"/>
        <w:rPr>
          <w:rFonts w:ascii="Arial" w:hAnsi="Arial" w:cs="Arial"/>
          <w:sz w:val="15"/>
          <w:szCs w:val="15"/>
        </w:rPr>
      </w:pPr>
    </w:p>
    <w:p w14:paraId="7040F8E2" w14:textId="77777777" w:rsidR="000E71FE" w:rsidRPr="005608D9" w:rsidRDefault="000E71FE" w:rsidP="000E71FE">
      <w:pPr>
        <w:spacing w:after="0" w:line="240" w:lineRule="auto"/>
        <w:ind w:left="567"/>
        <w:jc w:val="both"/>
        <w:rPr>
          <w:rFonts w:ascii="Arial" w:eastAsia="Times New Roman" w:hAnsi="Arial" w:cs="Arial"/>
          <w:sz w:val="15"/>
          <w:szCs w:val="15"/>
        </w:rPr>
      </w:pPr>
      <w:hyperlink r:id="rId1" w:anchor="JD_B.-Institucionesb" w:history="1">
        <w:r w:rsidRPr="005608D9">
          <w:rPr>
            <w:rFonts w:ascii="Arial" w:eastAsia="Times New Roman" w:hAnsi="Arial" w:cs="Arial"/>
            <w:b/>
            <w:bCs/>
            <w:sz w:val="15"/>
            <w:szCs w:val="15"/>
          </w:rPr>
          <w:t>Artículo 12</w:t>
        </w:r>
      </w:hyperlink>
      <w:r w:rsidRPr="005608D9">
        <w:rPr>
          <w:rFonts w:ascii="Arial" w:eastAsia="Times New Roman" w:hAnsi="Arial" w:cs="Arial"/>
          <w:b/>
          <w:bCs/>
          <w:sz w:val="15"/>
          <w:szCs w:val="15"/>
        </w:rPr>
        <w:t xml:space="preserve"> .- De la canalización de reclamos</w:t>
      </w:r>
    </w:p>
    <w:p w14:paraId="0798D856" w14:textId="77777777" w:rsidR="000E71FE" w:rsidRPr="005608D9" w:rsidRDefault="000E71FE" w:rsidP="000E71FE">
      <w:pPr>
        <w:spacing w:after="0" w:line="240" w:lineRule="auto"/>
        <w:ind w:left="567"/>
        <w:jc w:val="both"/>
        <w:rPr>
          <w:rFonts w:ascii="Arial" w:eastAsia="Times New Roman" w:hAnsi="Arial" w:cs="Arial"/>
          <w:sz w:val="15"/>
          <w:szCs w:val="15"/>
        </w:rPr>
      </w:pPr>
      <w:r w:rsidRPr="005608D9">
        <w:rPr>
          <w:rFonts w:ascii="Arial" w:eastAsia="Times New Roman" w:hAnsi="Arial" w:cs="Arial"/>
          <w:sz w:val="15"/>
          <w:szCs w:val="15"/>
        </w:rPr>
        <w:t>Los reclamos presentados a las IAFAS, IPRESS O UGIPRESS por cualquier medio deberán ser canalizados por éstas al Libro de Reclamaciones en Salud Virtual o Físico, según corresponda.</w:t>
      </w:r>
    </w:p>
    <w:p w14:paraId="0DB013D1" w14:textId="77777777" w:rsidR="000E71FE" w:rsidRPr="005608D9" w:rsidRDefault="000E71FE" w:rsidP="000E71FE">
      <w:pPr>
        <w:spacing w:after="0" w:line="240" w:lineRule="auto"/>
        <w:ind w:left="567"/>
        <w:jc w:val="both"/>
        <w:rPr>
          <w:rFonts w:ascii="Arial" w:eastAsia="Times New Roman" w:hAnsi="Arial" w:cs="Arial"/>
          <w:sz w:val="15"/>
          <w:szCs w:val="15"/>
        </w:rPr>
      </w:pPr>
    </w:p>
  </w:footnote>
  <w:footnote w:id="16">
    <w:p w14:paraId="36F4F1B9" w14:textId="77777777" w:rsidR="000E71FE" w:rsidRPr="005608D9" w:rsidRDefault="000E71FE" w:rsidP="000E71FE">
      <w:pPr>
        <w:spacing w:after="0" w:line="240" w:lineRule="auto"/>
        <w:ind w:left="564" w:hanging="564"/>
        <w:jc w:val="both"/>
        <w:rPr>
          <w:rFonts w:ascii="Arial" w:hAnsi="Arial" w:cs="Arial"/>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eastAsia="Arial" w:hAnsi="Arial" w:cs="Arial"/>
          <w:b/>
          <w:sz w:val="15"/>
          <w:szCs w:val="15"/>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6DEA13E8"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b/>
          <w:sz w:val="15"/>
          <w:szCs w:val="15"/>
        </w:rPr>
        <w:t>Artículo 5.- Competencias Generales de la Superintendencia Nacional de Salud</w:t>
      </w:r>
    </w:p>
    <w:p w14:paraId="480A92FB" w14:textId="77777777" w:rsidR="000E71FE" w:rsidRPr="005608D9" w:rsidRDefault="000E71FE" w:rsidP="000E71FE">
      <w:pPr>
        <w:pStyle w:val="Textonotapie"/>
        <w:ind w:firstLine="564"/>
        <w:jc w:val="both"/>
        <w:rPr>
          <w:rFonts w:ascii="Arial" w:eastAsia="Arial" w:hAnsi="Arial" w:cs="Arial"/>
          <w:sz w:val="15"/>
          <w:szCs w:val="15"/>
        </w:rPr>
      </w:pPr>
      <w:r w:rsidRPr="005608D9">
        <w:rPr>
          <w:rFonts w:ascii="Arial" w:eastAsia="Arial" w:hAnsi="Arial" w:cs="Arial"/>
          <w:sz w:val="15"/>
          <w:szCs w:val="15"/>
        </w:rPr>
        <w:t>(…)</w:t>
      </w:r>
    </w:p>
    <w:p w14:paraId="58B59002" w14:textId="77777777" w:rsidR="000E71FE" w:rsidRPr="005608D9" w:rsidRDefault="000E71FE" w:rsidP="000E71FE">
      <w:pPr>
        <w:pStyle w:val="Textonotapie"/>
        <w:ind w:left="564"/>
        <w:jc w:val="both"/>
        <w:rPr>
          <w:rFonts w:ascii="Arial" w:eastAsia="Arial" w:hAnsi="Arial" w:cs="Arial"/>
          <w:sz w:val="15"/>
          <w:szCs w:val="15"/>
        </w:rPr>
      </w:pPr>
      <w:r w:rsidRPr="005608D9">
        <w:rPr>
          <w:rFonts w:ascii="Arial" w:eastAsia="Arial" w:hAnsi="Arial" w:cs="Arial"/>
          <w:sz w:val="15"/>
          <w:szCs w:val="15"/>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48627AFC" w14:textId="77777777" w:rsidR="000E71FE" w:rsidRPr="005608D9" w:rsidRDefault="000E71FE" w:rsidP="000E71FE">
      <w:pPr>
        <w:pStyle w:val="Textonotapie"/>
        <w:ind w:left="564"/>
        <w:jc w:val="both"/>
        <w:rPr>
          <w:rFonts w:ascii="Arial" w:hAnsi="Arial" w:cs="Arial"/>
          <w:sz w:val="15"/>
          <w:szCs w:val="15"/>
        </w:rPr>
      </w:pPr>
    </w:p>
  </w:footnote>
  <w:footnote w:id="17">
    <w:p w14:paraId="1D6AD92B" w14:textId="77777777" w:rsidR="00D665F1" w:rsidRPr="0018413D" w:rsidRDefault="00D665F1" w:rsidP="00D665F1">
      <w:pPr>
        <w:pStyle w:val="Textonotapie"/>
        <w:ind w:left="567" w:hanging="567"/>
      </w:pPr>
      <w:r>
        <w:rPr>
          <w:rStyle w:val="Refdenotaalpie"/>
        </w:rPr>
        <w:footnoteRef/>
      </w:r>
      <w:r>
        <w:t xml:space="preserve"> </w:t>
      </w:r>
      <w:r>
        <w:tab/>
      </w:r>
      <w:r w:rsidRPr="0018413D">
        <w:rPr>
          <w:rFonts w:ascii="Arial" w:eastAsia="Arial" w:hAnsi="Arial" w:cs="Arial"/>
          <w:b/>
          <w:sz w:val="16"/>
          <w:szCs w:val="16"/>
        </w:rPr>
        <w:t>CONSTITUCIÓN POLÍTICA DEL PERÚ, publicada el 30 de diciembre de 1993</w:t>
      </w:r>
    </w:p>
    <w:p w14:paraId="271A0FAE" w14:textId="77777777" w:rsidR="00D665F1" w:rsidRPr="0018413D" w:rsidRDefault="00D665F1" w:rsidP="00D665F1">
      <w:pPr>
        <w:pStyle w:val="Textonotapie"/>
        <w:ind w:left="567"/>
      </w:pPr>
      <w:r w:rsidRPr="0018413D">
        <w:rPr>
          <w:rFonts w:ascii="Arial" w:eastAsia="Arial" w:hAnsi="Arial" w:cs="Arial"/>
          <w:sz w:val="16"/>
          <w:szCs w:val="16"/>
        </w:rPr>
        <w:t>Artículo 65.- El Estado defiende el interés de los consumidores y usuarios. Para tal efecto garantiza el derecho a la información sobre los bienes y servicios que se encuentran a su disposición en el mercado. Asimismo, vela, en particular, por la salud y la seguridad de la población</w:t>
      </w:r>
      <w:r>
        <w:rPr>
          <w:rFonts w:ascii="Arial" w:eastAsia="Arial" w:hAnsi="Arial" w:cs="Arial"/>
          <w:sz w:val="16"/>
          <w:szCs w:val="16"/>
        </w:rPr>
        <w:t>.</w:t>
      </w:r>
    </w:p>
  </w:footnote>
  <w:footnote w:id="18">
    <w:p w14:paraId="4AABB4E8" w14:textId="77777777" w:rsidR="00416F24" w:rsidRPr="005608D9" w:rsidRDefault="00416F24" w:rsidP="00416F24">
      <w:pPr>
        <w:spacing w:after="0" w:line="240" w:lineRule="auto"/>
        <w:ind w:left="567" w:hanging="567"/>
        <w:jc w:val="both"/>
        <w:rPr>
          <w:rFonts w:ascii="Arial" w:hAnsi="Arial" w:cs="Arial"/>
          <w:b/>
          <w:bCs/>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bCs/>
          <w:sz w:val="15"/>
          <w:szCs w:val="15"/>
        </w:rPr>
        <w:t>Directiva N° 001-2021-COD-INDECOPI, Directiva única que regula los procedimientos de Protección al Consumidor previstos en el Código de Protección al Consumidor</w:t>
      </w:r>
    </w:p>
    <w:p w14:paraId="3847FC34" w14:textId="77777777" w:rsidR="00416F24" w:rsidRPr="005608D9" w:rsidRDefault="00416F24" w:rsidP="00416F24">
      <w:pPr>
        <w:spacing w:after="0" w:line="240" w:lineRule="auto"/>
        <w:ind w:firstLine="567"/>
        <w:jc w:val="both"/>
        <w:rPr>
          <w:rFonts w:ascii="Arial" w:hAnsi="Arial" w:cs="Arial"/>
          <w:b/>
          <w:bCs/>
          <w:sz w:val="15"/>
          <w:szCs w:val="15"/>
        </w:rPr>
      </w:pPr>
      <w:r w:rsidRPr="005608D9">
        <w:rPr>
          <w:rFonts w:ascii="Arial" w:hAnsi="Arial" w:cs="Arial"/>
          <w:b/>
          <w:bCs/>
          <w:sz w:val="15"/>
          <w:szCs w:val="15"/>
        </w:rPr>
        <w:t>Artículo 13.- Improcedencia de la denuncia</w:t>
      </w:r>
    </w:p>
    <w:p w14:paraId="3CA31B27" w14:textId="77777777" w:rsidR="00416F24" w:rsidRPr="005608D9" w:rsidRDefault="00416F24" w:rsidP="00416F24">
      <w:pPr>
        <w:spacing w:after="0" w:line="240" w:lineRule="auto"/>
        <w:ind w:left="567"/>
        <w:jc w:val="both"/>
        <w:rPr>
          <w:rFonts w:ascii="Arial" w:hAnsi="Arial" w:cs="Arial"/>
          <w:sz w:val="15"/>
          <w:szCs w:val="15"/>
        </w:rPr>
      </w:pPr>
      <w:r w:rsidRPr="005608D9">
        <w:rPr>
          <w:rFonts w:ascii="Arial" w:hAnsi="Arial" w:cs="Arial"/>
          <w:sz w:val="15"/>
          <w:szCs w:val="15"/>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5608D9">
        <w:rPr>
          <w:rFonts w:ascii="Arial" w:hAnsi="Arial" w:cs="Arial"/>
          <w:sz w:val="15"/>
          <w:szCs w:val="15"/>
          <w:u w:val="single"/>
        </w:rPr>
        <w:t>devolución de la tasa pagada por el denunciante.</w:t>
      </w:r>
    </w:p>
    <w:p w14:paraId="58556CDA" w14:textId="77777777" w:rsidR="00416F24" w:rsidRPr="005608D9" w:rsidRDefault="00416F24" w:rsidP="00416F24">
      <w:pPr>
        <w:spacing w:after="0" w:line="240" w:lineRule="auto"/>
        <w:ind w:firstLine="567"/>
        <w:jc w:val="both"/>
        <w:rPr>
          <w:rFonts w:ascii="Arial" w:hAnsi="Arial" w:cs="Arial"/>
          <w:sz w:val="15"/>
          <w:szCs w:val="15"/>
        </w:rPr>
      </w:pPr>
      <w:r w:rsidRPr="005608D9">
        <w:rPr>
          <w:rFonts w:ascii="Arial" w:hAnsi="Arial" w:cs="Arial"/>
          <w:sz w:val="15"/>
          <w:szCs w:val="15"/>
        </w:rPr>
        <w:t>(…)</w:t>
      </w:r>
    </w:p>
    <w:p w14:paraId="603DBE2F" w14:textId="77777777" w:rsidR="00416F24" w:rsidRPr="005608D9" w:rsidRDefault="00416F24" w:rsidP="00416F24">
      <w:pPr>
        <w:spacing w:after="0" w:line="240" w:lineRule="auto"/>
        <w:ind w:firstLine="567"/>
        <w:jc w:val="both"/>
        <w:rPr>
          <w:rFonts w:ascii="Arial" w:hAnsi="Arial" w:cs="Arial"/>
          <w:bCs/>
          <w:sz w:val="15"/>
          <w:szCs w:val="15"/>
        </w:rPr>
      </w:pPr>
    </w:p>
  </w:footnote>
  <w:footnote w:id="19">
    <w:p w14:paraId="736C4417" w14:textId="77777777" w:rsidR="000E71FE" w:rsidRPr="005608D9" w:rsidRDefault="000E71FE" w:rsidP="000E71FE">
      <w:pPr>
        <w:widowControl w:val="0"/>
        <w:spacing w:after="0" w:line="240" w:lineRule="auto"/>
        <w:ind w:left="567" w:hanging="567"/>
        <w:jc w:val="both"/>
        <w:rPr>
          <w:rFonts w:ascii="Arial" w:hAnsi="Arial" w:cs="Arial"/>
          <w:b/>
          <w:sz w:val="15"/>
          <w:szCs w:val="15"/>
        </w:rPr>
      </w:pPr>
      <w:r w:rsidRPr="005608D9">
        <w:rPr>
          <w:rFonts w:ascii="Arial" w:hAnsi="Arial" w:cs="Arial"/>
          <w:sz w:val="15"/>
          <w:szCs w:val="15"/>
          <w:vertAlign w:val="superscript"/>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LEY 29571, CÓDIGO DE PROTECCIÓN Y DEFENSA DEL CONSUMIDOR, publicada el 2 de setiembre de 2010 y modificada por el Decreto Legislativo 1308, publicado el 30 de diciembre de 2016</w:t>
      </w:r>
    </w:p>
    <w:p w14:paraId="1B7D2044"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b/>
          <w:sz w:val="15"/>
          <w:szCs w:val="15"/>
        </w:rPr>
        <w:t>DISPOSICIONES COMPLEMENTARIAS MODIFICATORIAS.</w:t>
      </w:r>
    </w:p>
    <w:p w14:paraId="2A4B9890"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b/>
          <w:sz w:val="15"/>
          <w:szCs w:val="15"/>
        </w:rPr>
        <w:t>PRIMERA. - Modificación del artículo 38º del Decreto Legislativo núm. 807</w:t>
      </w:r>
    </w:p>
    <w:p w14:paraId="31288735"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sz w:val="15"/>
          <w:szCs w:val="15"/>
        </w:rPr>
        <w:t>Modificase el artículo 38º del Decreto Legislativo núm. 807, Ley sobre Facultades, Normas y Organización del Indecopi, con el siguiente texto:</w:t>
      </w:r>
    </w:p>
    <w:p w14:paraId="7AD7CD40"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sz w:val="15"/>
          <w:szCs w:val="15"/>
        </w:rPr>
        <w:t>“</w:t>
      </w:r>
      <w:r w:rsidRPr="005608D9">
        <w:rPr>
          <w:rFonts w:ascii="Arial" w:hAnsi="Arial" w:cs="Arial"/>
          <w:i/>
          <w:iCs/>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5608D9">
        <w:rPr>
          <w:rFonts w:ascii="Arial" w:hAnsi="Arial" w:cs="Arial"/>
          <w:sz w:val="15"/>
          <w:szCs w:val="15"/>
        </w:rPr>
        <w:t xml:space="preserve"> (…)”.</w:t>
      </w:r>
    </w:p>
    <w:p w14:paraId="43E9F7A7" w14:textId="77777777" w:rsidR="000E71FE" w:rsidRPr="005608D9" w:rsidRDefault="000E71FE" w:rsidP="000E71FE">
      <w:pPr>
        <w:widowControl w:val="0"/>
        <w:spacing w:after="0" w:line="240" w:lineRule="auto"/>
        <w:jc w:val="both"/>
        <w:rPr>
          <w:rFonts w:ascii="Arial" w:hAnsi="Arial" w:cs="Arial"/>
          <w:sz w:val="15"/>
          <w:szCs w:val="15"/>
        </w:rPr>
      </w:pPr>
    </w:p>
  </w:footnote>
  <w:footnote w:id="20">
    <w:p w14:paraId="01CE8EA0" w14:textId="77777777" w:rsidR="000E71FE" w:rsidRPr="005608D9" w:rsidRDefault="000E71FE" w:rsidP="000E71FE">
      <w:pPr>
        <w:spacing w:after="0" w:line="240" w:lineRule="auto"/>
        <w:ind w:left="567" w:hanging="582"/>
        <w:jc w:val="both"/>
        <w:rPr>
          <w:rFonts w:ascii="Arial" w:hAnsi="Arial" w:cs="Arial"/>
          <w:b/>
          <w:sz w:val="15"/>
          <w:szCs w:val="15"/>
        </w:rPr>
      </w:pPr>
      <w:r w:rsidRPr="005608D9">
        <w:rPr>
          <w:rFonts w:ascii="Arial" w:hAnsi="Arial" w:cs="Arial"/>
          <w:sz w:val="15"/>
          <w:szCs w:val="15"/>
          <w:vertAlign w:val="superscript"/>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DECRETO SUPREMO N° 004-2019-JUS, TEXTO ÚNICO ORDENADO DE LA LEY DEL PROCEDIMIENTO ADMINISTRATIVO GENERAL, publicado el 25 de enero de 2019</w:t>
      </w:r>
    </w:p>
    <w:p w14:paraId="6C423224" w14:textId="77777777" w:rsidR="000E71FE" w:rsidRPr="005608D9" w:rsidRDefault="000E71FE" w:rsidP="000E71FE">
      <w:pPr>
        <w:spacing w:after="0" w:line="240" w:lineRule="auto"/>
        <w:ind w:left="567"/>
        <w:jc w:val="both"/>
        <w:rPr>
          <w:rFonts w:ascii="Arial" w:hAnsi="Arial" w:cs="Arial"/>
          <w:b/>
          <w:sz w:val="15"/>
          <w:szCs w:val="15"/>
        </w:rPr>
      </w:pPr>
      <w:r w:rsidRPr="005608D9">
        <w:rPr>
          <w:rFonts w:ascii="Arial" w:hAnsi="Arial" w:cs="Arial"/>
          <w:b/>
          <w:sz w:val="15"/>
          <w:szCs w:val="15"/>
        </w:rPr>
        <w:t>Artículo 218.- Recursos administrativos</w:t>
      </w:r>
    </w:p>
    <w:p w14:paraId="428A7AC1" w14:textId="77777777" w:rsidR="000E71FE" w:rsidRPr="005608D9" w:rsidRDefault="000E71FE" w:rsidP="000E71FE">
      <w:pPr>
        <w:spacing w:after="0" w:line="240" w:lineRule="auto"/>
        <w:ind w:left="1134" w:hanging="567"/>
        <w:jc w:val="both"/>
        <w:rPr>
          <w:rFonts w:ascii="Arial" w:hAnsi="Arial" w:cs="Arial"/>
          <w:sz w:val="15"/>
          <w:szCs w:val="15"/>
        </w:rPr>
      </w:pPr>
      <w:r w:rsidRPr="005608D9">
        <w:rPr>
          <w:rFonts w:ascii="Arial" w:hAnsi="Arial" w:cs="Arial"/>
          <w:sz w:val="15"/>
          <w:szCs w:val="15"/>
        </w:rPr>
        <w:t xml:space="preserve">218.1 </w:t>
      </w:r>
      <w:r w:rsidRPr="005608D9">
        <w:rPr>
          <w:rFonts w:ascii="Arial" w:hAnsi="Arial" w:cs="Arial"/>
          <w:sz w:val="15"/>
          <w:szCs w:val="15"/>
        </w:rPr>
        <w:tab/>
        <w:t>Los recursos administrativos son:</w:t>
      </w:r>
    </w:p>
    <w:p w14:paraId="55940944" w14:textId="77777777" w:rsidR="000E71FE" w:rsidRPr="005608D9" w:rsidRDefault="000E71FE" w:rsidP="000E71FE">
      <w:pPr>
        <w:spacing w:after="0" w:line="240" w:lineRule="auto"/>
        <w:ind w:left="1418" w:hanging="284"/>
        <w:jc w:val="both"/>
        <w:rPr>
          <w:rFonts w:ascii="Arial" w:hAnsi="Arial" w:cs="Arial"/>
          <w:sz w:val="15"/>
          <w:szCs w:val="15"/>
        </w:rPr>
      </w:pPr>
      <w:r w:rsidRPr="005608D9">
        <w:rPr>
          <w:rFonts w:ascii="Arial" w:hAnsi="Arial" w:cs="Arial"/>
          <w:sz w:val="15"/>
          <w:szCs w:val="15"/>
        </w:rPr>
        <w:t>(…)</w:t>
      </w:r>
    </w:p>
    <w:p w14:paraId="2B3456A9" w14:textId="77777777" w:rsidR="000E71FE" w:rsidRPr="005608D9" w:rsidRDefault="000E71FE" w:rsidP="000E71FE">
      <w:pPr>
        <w:spacing w:after="0" w:line="240" w:lineRule="auto"/>
        <w:ind w:left="1418" w:hanging="284"/>
        <w:jc w:val="both"/>
        <w:rPr>
          <w:rFonts w:ascii="Arial" w:hAnsi="Arial" w:cs="Arial"/>
          <w:sz w:val="15"/>
          <w:szCs w:val="15"/>
        </w:rPr>
      </w:pPr>
      <w:r w:rsidRPr="005608D9">
        <w:rPr>
          <w:rFonts w:ascii="Arial" w:hAnsi="Arial" w:cs="Arial"/>
          <w:sz w:val="15"/>
          <w:szCs w:val="15"/>
        </w:rPr>
        <w:t xml:space="preserve">b) </w:t>
      </w:r>
      <w:r w:rsidRPr="005608D9">
        <w:rPr>
          <w:rFonts w:ascii="Arial" w:hAnsi="Arial" w:cs="Arial"/>
          <w:sz w:val="15"/>
          <w:szCs w:val="15"/>
        </w:rPr>
        <w:tab/>
        <w:t>Recurso de apelación</w:t>
      </w:r>
    </w:p>
    <w:p w14:paraId="11ED6CE3" w14:textId="77777777" w:rsidR="000E71FE" w:rsidRPr="005608D9" w:rsidRDefault="000E71FE" w:rsidP="000E71FE">
      <w:pPr>
        <w:spacing w:after="0" w:line="240" w:lineRule="auto"/>
        <w:ind w:left="1134" w:hanging="141"/>
        <w:jc w:val="both"/>
        <w:rPr>
          <w:rFonts w:ascii="Arial" w:hAnsi="Arial" w:cs="Arial"/>
          <w:sz w:val="15"/>
          <w:szCs w:val="15"/>
        </w:rPr>
      </w:pPr>
      <w:r w:rsidRPr="005608D9">
        <w:rPr>
          <w:rFonts w:ascii="Arial" w:hAnsi="Arial" w:cs="Arial"/>
          <w:sz w:val="15"/>
          <w:szCs w:val="15"/>
        </w:rPr>
        <w:tab/>
        <w:t>(…)</w:t>
      </w:r>
    </w:p>
    <w:p w14:paraId="5C76EB9F" w14:textId="77777777" w:rsidR="000E71FE" w:rsidRPr="005608D9" w:rsidRDefault="000E71FE" w:rsidP="000E71FE">
      <w:pPr>
        <w:spacing w:after="0" w:line="240" w:lineRule="auto"/>
        <w:ind w:left="1134" w:hanging="567"/>
        <w:jc w:val="both"/>
        <w:rPr>
          <w:rFonts w:ascii="Arial" w:hAnsi="Arial" w:cs="Arial"/>
          <w:sz w:val="15"/>
          <w:szCs w:val="15"/>
        </w:rPr>
      </w:pPr>
      <w:r w:rsidRPr="005608D9">
        <w:rPr>
          <w:rFonts w:ascii="Arial" w:hAnsi="Arial" w:cs="Arial"/>
          <w:sz w:val="15"/>
          <w:szCs w:val="15"/>
        </w:rPr>
        <w:t xml:space="preserve">218.2 </w:t>
      </w:r>
      <w:r w:rsidRPr="005608D9">
        <w:rPr>
          <w:rFonts w:ascii="Arial" w:hAnsi="Arial" w:cs="Arial"/>
          <w:sz w:val="15"/>
          <w:szCs w:val="15"/>
        </w:rPr>
        <w:tab/>
        <w:t>El término para la interposición de los recursos es de quince (15) días perentorios (…).</w:t>
      </w:r>
    </w:p>
    <w:p w14:paraId="593A2494" w14:textId="77777777" w:rsidR="000E71FE" w:rsidRPr="005608D9" w:rsidRDefault="000E71FE" w:rsidP="000E71FE">
      <w:pPr>
        <w:spacing w:after="0" w:line="240" w:lineRule="auto"/>
        <w:ind w:left="1134" w:hanging="567"/>
        <w:jc w:val="both"/>
        <w:rPr>
          <w:rFonts w:ascii="Arial" w:hAnsi="Arial" w:cs="Arial"/>
          <w:sz w:val="15"/>
          <w:szCs w:val="15"/>
        </w:rPr>
      </w:pPr>
    </w:p>
  </w:footnote>
  <w:footnote w:id="21">
    <w:p w14:paraId="269A183C" w14:textId="77777777" w:rsidR="000E71FE" w:rsidRPr="005608D9" w:rsidRDefault="000E71FE" w:rsidP="000E71FE">
      <w:pPr>
        <w:spacing w:after="0" w:line="240" w:lineRule="auto"/>
        <w:ind w:left="567" w:hanging="582"/>
        <w:jc w:val="both"/>
        <w:rPr>
          <w:rFonts w:ascii="Arial" w:hAnsi="Arial" w:cs="Arial"/>
          <w:b/>
          <w:sz w:val="15"/>
          <w:szCs w:val="15"/>
        </w:rPr>
      </w:pPr>
      <w:r w:rsidRPr="005608D9">
        <w:rPr>
          <w:rStyle w:val="Refdenotaalpie"/>
          <w:rFonts w:ascii="Arial" w:hAnsi="Arial" w:cs="Arial"/>
          <w:sz w:val="15"/>
          <w:szCs w:val="15"/>
          <w:lang w:val="es-ES"/>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DECRETO SUPREMO N° 004-2019-JUS, TEXTO ÚNICO ORDENADO DE LA LEY DEL PROCEDIMIENTO ADMINISTRATIVO GENERAL, publicado el 25 de enero de 2019</w:t>
      </w:r>
    </w:p>
    <w:p w14:paraId="00A080CE" w14:textId="77777777" w:rsidR="000E71FE" w:rsidRPr="005608D9" w:rsidRDefault="000E71FE" w:rsidP="000E71FE">
      <w:pPr>
        <w:spacing w:after="0" w:line="240" w:lineRule="auto"/>
        <w:ind w:left="567" w:hanging="582"/>
        <w:jc w:val="both"/>
        <w:rPr>
          <w:rFonts w:ascii="Arial" w:hAnsi="Arial" w:cs="Arial"/>
          <w:b/>
          <w:bCs/>
          <w:sz w:val="15"/>
          <w:szCs w:val="15"/>
        </w:rPr>
      </w:pPr>
      <w:r w:rsidRPr="005608D9">
        <w:rPr>
          <w:rFonts w:ascii="Arial" w:hAnsi="Arial" w:cs="Arial"/>
          <w:b/>
          <w:bCs/>
          <w:sz w:val="15"/>
          <w:szCs w:val="15"/>
        </w:rPr>
        <w:tab/>
        <w:t>Artículo 222.- Acto firme</w:t>
      </w:r>
    </w:p>
    <w:p w14:paraId="287A0B7F" w14:textId="77777777" w:rsidR="000E71FE" w:rsidRPr="005608D9" w:rsidRDefault="000E71FE" w:rsidP="000E71FE">
      <w:pPr>
        <w:spacing w:after="0" w:line="240" w:lineRule="auto"/>
        <w:ind w:left="567" w:hanging="582"/>
        <w:jc w:val="both"/>
        <w:rPr>
          <w:rFonts w:ascii="Arial" w:hAnsi="Arial" w:cs="Arial"/>
          <w:sz w:val="15"/>
          <w:szCs w:val="15"/>
        </w:rPr>
      </w:pPr>
      <w:r w:rsidRPr="005608D9">
        <w:rPr>
          <w:rFonts w:ascii="Arial" w:hAnsi="Arial" w:cs="Arial"/>
          <w:sz w:val="15"/>
          <w:szCs w:val="15"/>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7C480" w14:textId="77777777" w:rsidR="009A7FE3" w:rsidRDefault="009A7FE3" w:rsidP="00DF22EF">
    <w:pPr>
      <w:tabs>
        <w:tab w:val="center" w:pos="4419"/>
        <w:tab w:val="right" w:pos="8838"/>
      </w:tabs>
      <w:spacing w:after="0" w:line="240" w:lineRule="auto"/>
      <w:jc w:val="right"/>
      <w:rPr>
        <w:rFonts w:ascii="Arial Narrow" w:eastAsia="Arial Narrow" w:hAnsi="Arial Narrow" w:cs="Arial Narrow"/>
        <w:b/>
        <w:i/>
        <w:sz w:val="15"/>
        <w:szCs w:val="15"/>
      </w:rPr>
    </w:pPr>
  </w:p>
  <w:p w14:paraId="43DA6523" w14:textId="77777777" w:rsidR="009A7FE3" w:rsidRDefault="009A7FE3" w:rsidP="00DF22EF">
    <w:pPr>
      <w:tabs>
        <w:tab w:val="center" w:pos="4419"/>
        <w:tab w:val="right" w:pos="8838"/>
      </w:tabs>
      <w:spacing w:after="0" w:line="240" w:lineRule="auto"/>
      <w:jc w:val="right"/>
      <w:rPr>
        <w:rFonts w:ascii="Arial Narrow" w:eastAsia="Arial Narrow" w:hAnsi="Arial Narrow" w:cs="Arial Narrow"/>
        <w:b/>
        <w:i/>
        <w:sz w:val="15"/>
        <w:szCs w:val="15"/>
      </w:rPr>
    </w:pPr>
  </w:p>
  <w:p w14:paraId="2C66D0E6" w14:textId="77777777" w:rsidR="009A7FE3" w:rsidRPr="00A330C7" w:rsidRDefault="009A7FE3" w:rsidP="00DF22EF">
    <w:pPr>
      <w:tabs>
        <w:tab w:val="center" w:pos="4419"/>
        <w:tab w:val="right" w:pos="8838"/>
      </w:tabs>
      <w:spacing w:after="0" w:line="240" w:lineRule="auto"/>
      <w:jc w:val="right"/>
      <w:rPr>
        <w:sz w:val="15"/>
        <w:szCs w:val="15"/>
      </w:rPr>
    </w:pPr>
    <w:r>
      <w:rPr>
        <w:noProof/>
      </w:rPr>
      <w:drawing>
        <wp:anchor distT="0" distB="0" distL="114300" distR="114300" simplePos="0" relativeHeight="251659264" behindDoc="1" locked="0" layoutInCell="1" allowOverlap="1" wp14:anchorId="1F53A402" wp14:editId="66C7A43C">
          <wp:simplePos x="0" y="0"/>
          <wp:positionH relativeFrom="column">
            <wp:posOffset>-195580</wp:posOffset>
          </wp:positionH>
          <wp:positionV relativeFrom="paragraph">
            <wp:posOffset>8255</wp:posOffset>
          </wp:positionV>
          <wp:extent cx="3429000" cy="514350"/>
          <wp:effectExtent l="0" t="0" r="0" b="0"/>
          <wp:wrapNone/>
          <wp:docPr id="1889414352" name="Imagen 1889414352"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3618" name="Imagen 452523618" descr="Interfaz de usuario gráfica, Texto, Sitio web&#10;&#10;Descripción generada automáticamen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anchor>
      </w:drawing>
    </w:r>
    <w:r w:rsidRPr="00A330C7">
      <w:rPr>
        <w:rFonts w:ascii="Arial Narrow" w:eastAsia="Arial Narrow" w:hAnsi="Arial Narrow" w:cs="Arial Narrow"/>
        <w:b/>
        <w:i/>
        <w:sz w:val="15"/>
        <w:szCs w:val="15"/>
      </w:rPr>
      <w:t>COMISIÓN DE PROTECCIÓN AL CONSUMIDOR Nº 1</w:t>
    </w:r>
  </w:p>
  <w:p w14:paraId="7F68D195" w14:textId="77777777" w:rsidR="009A7FE3" w:rsidRPr="00E07519" w:rsidRDefault="009A7FE3" w:rsidP="00DF22EF">
    <w:pPr>
      <w:spacing w:after="0" w:line="240" w:lineRule="auto"/>
      <w:jc w:val="right"/>
      <w:rPr>
        <w:sz w:val="15"/>
        <w:szCs w:val="15"/>
        <w:lang w:val="pt-PT"/>
      </w:rPr>
    </w:pPr>
    <w:r w:rsidRPr="00E07519">
      <w:rPr>
        <w:rFonts w:ascii="Arial Narrow" w:eastAsia="Arial Narrow" w:hAnsi="Arial Narrow" w:cs="Arial Narrow"/>
        <w:b/>
        <w:i/>
        <w:sz w:val="15"/>
        <w:szCs w:val="15"/>
        <w:lang w:val="pt-PT"/>
      </w:rPr>
      <w:t>SEDE CENTRAL</w:t>
    </w:r>
  </w:p>
  <w:p w14:paraId="0DAC4FBD" w14:textId="5B715BA4" w:rsidR="009A7FE3" w:rsidRPr="003F6B95" w:rsidRDefault="009A7FE3" w:rsidP="00DF22EF">
    <w:pPr>
      <w:spacing w:after="0" w:line="240" w:lineRule="auto"/>
      <w:ind w:left="1418" w:firstLine="709"/>
      <w:jc w:val="right"/>
      <w:rPr>
        <w:sz w:val="15"/>
        <w:szCs w:val="15"/>
        <w:lang w:val="pt-PT"/>
      </w:rPr>
    </w:pPr>
    <w:r w:rsidRPr="00E07519">
      <w:rPr>
        <w:rFonts w:ascii="Arial Narrow" w:eastAsia="Arial Narrow" w:hAnsi="Arial Narrow" w:cs="Arial Narrow"/>
        <w:b/>
        <w:i/>
        <w:sz w:val="15"/>
        <w:szCs w:val="15"/>
        <w:lang w:val="pt-PT"/>
      </w:rPr>
      <w:t xml:space="preserve">EXPEDIENTE N° </w:t>
    </w:r>
    <w:r w:rsidR="000E71FE" w:rsidRPr="00D448CC">
      <w:rPr>
        <w:rFonts w:ascii="Arial Narrow" w:eastAsia="Arial Narrow" w:hAnsi="Arial Narrow" w:cs="Arial Narrow"/>
        <w:b/>
        <w:i/>
        <w:sz w:val="15"/>
        <w:szCs w:val="15"/>
        <w:highlight w:val="green"/>
        <w:lang w:val="pt-PT"/>
      </w:rPr>
      <w:t>2841</w:t>
    </w:r>
    <w:r w:rsidRPr="00D448CC">
      <w:rPr>
        <w:rFonts w:ascii="Arial Narrow" w:eastAsia="Arial Narrow" w:hAnsi="Arial Narrow" w:cs="Arial Narrow"/>
        <w:b/>
        <w:i/>
        <w:sz w:val="15"/>
        <w:szCs w:val="15"/>
        <w:highlight w:val="green"/>
        <w:lang w:val="pt-PT"/>
      </w:rPr>
      <w:t>-2024/CC1</w:t>
    </w:r>
  </w:p>
  <w:p w14:paraId="267BBC0F" w14:textId="77777777" w:rsidR="009A7FE3" w:rsidRPr="000E71FE" w:rsidRDefault="009A7FE3">
    <w:pPr>
      <w:tabs>
        <w:tab w:val="center" w:pos="4419"/>
        <w:tab w:val="right" w:pos="8505"/>
      </w:tabs>
      <w:spacing w:after="0" w:line="240" w:lineRule="auto"/>
      <w:jc w:val="right"/>
      <w:rPr>
        <w:lang w:val="pt-PT"/>
      </w:rPr>
    </w:pPr>
  </w:p>
  <w:p w14:paraId="73EA6057" w14:textId="77777777" w:rsidR="009A7FE3" w:rsidRPr="000E71FE" w:rsidRDefault="009A7FE3" w:rsidP="00676414">
    <w:pPr>
      <w:tabs>
        <w:tab w:val="center" w:pos="4419"/>
        <w:tab w:val="right" w:pos="8505"/>
      </w:tabs>
      <w:spacing w:after="0" w:line="240" w:lineRule="aut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211"/>
        </w:tabs>
        <w:ind w:left="1211"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63C2568D"/>
    <w:multiLevelType w:val="hybridMultilevel"/>
    <w:tmpl w:val="F5929A96"/>
    <w:lvl w:ilvl="0" w:tplc="FF4C950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76F723A4"/>
    <w:multiLevelType w:val="hybridMultilevel"/>
    <w:tmpl w:val="0B982E06"/>
    <w:lvl w:ilvl="0" w:tplc="C5C6D14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6003193">
    <w:abstractNumId w:val="2"/>
  </w:num>
  <w:num w:numId="3" w16cid:durableId="1932739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FE"/>
    <w:rsid w:val="0007415D"/>
    <w:rsid w:val="000B5318"/>
    <w:rsid w:val="000E71FE"/>
    <w:rsid w:val="001645A8"/>
    <w:rsid w:val="00177647"/>
    <w:rsid w:val="001B5674"/>
    <w:rsid w:val="001B6FB2"/>
    <w:rsid w:val="002917C1"/>
    <w:rsid w:val="00322B74"/>
    <w:rsid w:val="003C6517"/>
    <w:rsid w:val="00416F24"/>
    <w:rsid w:val="004574C9"/>
    <w:rsid w:val="00530595"/>
    <w:rsid w:val="0059072B"/>
    <w:rsid w:val="006C5A80"/>
    <w:rsid w:val="00717165"/>
    <w:rsid w:val="00722705"/>
    <w:rsid w:val="0075254B"/>
    <w:rsid w:val="00761449"/>
    <w:rsid w:val="007660BC"/>
    <w:rsid w:val="007E5F09"/>
    <w:rsid w:val="00895CD6"/>
    <w:rsid w:val="008B10B0"/>
    <w:rsid w:val="008E0546"/>
    <w:rsid w:val="009A7FE3"/>
    <w:rsid w:val="00B054EE"/>
    <w:rsid w:val="00B30011"/>
    <w:rsid w:val="00B71770"/>
    <w:rsid w:val="00BE25D3"/>
    <w:rsid w:val="00C5760E"/>
    <w:rsid w:val="00C57C9B"/>
    <w:rsid w:val="00CD0C8E"/>
    <w:rsid w:val="00D055BD"/>
    <w:rsid w:val="00D26011"/>
    <w:rsid w:val="00D448CC"/>
    <w:rsid w:val="00D665F1"/>
    <w:rsid w:val="00DF63AB"/>
    <w:rsid w:val="00EB4948"/>
    <w:rsid w:val="00F25895"/>
    <w:rsid w:val="00F41BBA"/>
    <w:rsid w:val="00FC23A3"/>
    <w:rsid w:val="00FC7F74"/>
    <w:rsid w:val="00FD4AAD"/>
    <w:rsid w:val="00FF26CE"/>
    <w:rsid w:val="00FF2A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E2BA"/>
  <w15:chartTrackingRefBased/>
  <w15:docId w15:val="{79644489-26CA-4F70-9D6C-46BB04F3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1FE"/>
  </w:style>
  <w:style w:type="paragraph" w:styleId="Ttulo1">
    <w:name w:val="heading 1"/>
    <w:basedOn w:val="Normal"/>
    <w:next w:val="Normal"/>
    <w:link w:val="Ttulo1Car"/>
    <w:uiPriority w:val="9"/>
    <w:qFormat/>
    <w:rsid w:val="000E7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7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71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71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71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71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71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71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71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1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71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71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71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71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71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71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71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71FE"/>
    <w:rPr>
      <w:rFonts w:eastAsiaTheme="majorEastAsia" w:cstheme="majorBidi"/>
      <w:color w:val="272727" w:themeColor="text1" w:themeTint="D8"/>
    </w:rPr>
  </w:style>
  <w:style w:type="paragraph" w:styleId="Ttulo">
    <w:name w:val="Title"/>
    <w:basedOn w:val="Normal"/>
    <w:next w:val="Normal"/>
    <w:link w:val="TtuloCar"/>
    <w:uiPriority w:val="10"/>
    <w:qFormat/>
    <w:rsid w:val="000E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1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71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71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71FE"/>
    <w:pPr>
      <w:spacing w:before="160"/>
      <w:jc w:val="center"/>
    </w:pPr>
    <w:rPr>
      <w:i/>
      <w:iCs/>
      <w:color w:val="404040" w:themeColor="text1" w:themeTint="BF"/>
    </w:rPr>
  </w:style>
  <w:style w:type="character" w:customStyle="1" w:styleId="CitaCar">
    <w:name w:val="Cita Car"/>
    <w:basedOn w:val="Fuentedeprrafopredeter"/>
    <w:link w:val="Cita"/>
    <w:uiPriority w:val="29"/>
    <w:rsid w:val="000E71FE"/>
    <w:rPr>
      <w:i/>
      <w:iCs/>
      <w:color w:val="404040" w:themeColor="text1" w:themeTint="BF"/>
    </w:rPr>
  </w:style>
  <w:style w:type="paragraph" w:styleId="Prrafodelista">
    <w:name w:val="List Paragraph"/>
    <w:basedOn w:val="Normal"/>
    <w:uiPriority w:val="34"/>
    <w:qFormat/>
    <w:rsid w:val="000E71FE"/>
    <w:pPr>
      <w:ind w:left="720"/>
      <w:contextualSpacing/>
    </w:pPr>
  </w:style>
  <w:style w:type="character" w:styleId="nfasisintenso">
    <w:name w:val="Intense Emphasis"/>
    <w:basedOn w:val="Fuentedeprrafopredeter"/>
    <w:uiPriority w:val="21"/>
    <w:qFormat/>
    <w:rsid w:val="000E71FE"/>
    <w:rPr>
      <w:i/>
      <w:iCs/>
      <w:color w:val="0F4761" w:themeColor="accent1" w:themeShade="BF"/>
    </w:rPr>
  </w:style>
  <w:style w:type="paragraph" w:styleId="Citadestacada">
    <w:name w:val="Intense Quote"/>
    <w:basedOn w:val="Normal"/>
    <w:next w:val="Normal"/>
    <w:link w:val="CitadestacadaCar"/>
    <w:uiPriority w:val="30"/>
    <w:qFormat/>
    <w:rsid w:val="000E7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71FE"/>
    <w:rPr>
      <w:i/>
      <w:iCs/>
      <w:color w:val="0F4761" w:themeColor="accent1" w:themeShade="BF"/>
    </w:rPr>
  </w:style>
  <w:style w:type="character" w:styleId="Referenciaintensa">
    <w:name w:val="Intense Reference"/>
    <w:basedOn w:val="Fuentedeprrafopredeter"/>
    <w:uiPriority w:val="32"/>
    <w:qFormat/>
    <w:rsid w:val="000E71FE"/>
    <w:rPr>
      <w:b/>
      <w:bCs/>
      <w:smallCaps/>
      <w:color w:val="0F4761" w:themeColor="accent1" w:themeShade="BF"/>
      <w:spacing w:val="5"/>
    </w:rPr>
  </w:style>
  <w:style w:type="paragraph" w:styleId="Textonotapie">
    <w:name w:val="footnote text"/>
    <w:basedOn w:val="Normal"/>
    <w:link w:val="TextonotapieCar"/>
    <w:uiPriority w:val="99"/>
    <w:semiHidden/>
    <w:unhideWhenUsed/>
    <w:rsid w:val="000E71F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71FE"/>
    <w:rPr>
      <w:sz w:val="20"/>
      <w:szCs w:val="20"/>
    </w:rPr>
  </w:style>
  <w:style w:type="paragraph" w:styleId="Sinespaciado">
    <w:name w:val="No Spacing"/>
    <w:uiPriority w:val="1"/>
    <w:qFormat/>
    <w:rsid w:val="000E71FE"/>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0E71FE"/>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0E71FE"/>
    <w:pPr>
      <w:spacing w:after="0" w:line="240" w:lineRule="auto"/>
    </w:pPr>
    <w:rPr>
      <w:vertAlign w:val="superscript"/>
    </w:rPr>
  </w:style>
  <w:style w:type="character" w:styleId="Hipervnculo">
    <w:name w:val="Hyperlink"/>
    <w:uiPriority w:val="99"/>
    <w:unhideWhenUsed/>
    <w:rsid w:val="000E71FE"/>
    <w:rPr>
      <w:color w:val="0563C1"/>
      <w:u w:val="single"/>
    </w:rPr>
  </w:style>
  <w:style w:type="paragraph" w:styleId="Encabezado">
    <w:name w:val="header"/>
    <w:basedOn w:val="Normal"/>
    <w:link w:val="EncabezadoCar"/>
    <w:uiPriority w:val="99"/>
    <w:unhideWhenUsed/>
    <w:rsid w:val="000E71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71FE"/>
  </w:style>
  <w:style w:type="paragraph" w:styleId="Piedepgina">
    <w:name w:val="footer"/>
    <w:basedOn w:val="Normal"/>
    <w:link w:val="PiedepginaCar"/>
    <w:uiPriority w:val="99"/>
    <w:unhideWhenUsed/>
    <w:rsid w:val="000E71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7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12</Pages>
  <Words>3249</Words>
  <Characters>17840</Characters>
  <Application>Microsoft Office Word</Application>
  <DocSecurity>0</DocSecurity>
  <Lines>364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8</cp:revision>
  <dcterms:created xsi:type="dcterms:W3CDTF">2025-02-11T17:16:00Z</dcterms:created>
  <dcterms:modified xsi:type="dcterms:W3CDTF">2026-03-05T19:48:00Z</dcterms:modified>
</cp:coreProperties>
</file>