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3537" w14:textId="2EDD769E" w:rsidR="00BA7140" w:rsidRPr="00113D4C"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bookmarkStart w:id="0" w:name="_Hlk111718368"/>
      <w:r w:rsidRPr="00113D4C">
        <w:rPr>
          <w:rFonts w:ascii="Arial" w:eastAsia="Arial" w:hAnsi="Arial" w:cs="Arial"/>
          <w:i/>
          <w:iCs/>
          <w:color w:val="000000"/>
          <w:kern w:val="0"/>
          <w:sz w:val="16"/>
          <w:szCs w:val="16"/>
          <w:lang w:val="pt-PT" w:eastAsia="es-PE"/>
          <w14:ligatures w14:val="none"/>
        </w:rPr>
        <w:t xml:space="preserve">Elaborado por </w:t>
      </w:r>
      <w:r w:rsidR="003F66B1" w:rsidRPr="00113D4C">
        <w:rPr>
          <w:rFonts w:ascii="Arial" w:eastAsia="Arial" w:hAnsi="Arial" w:cs="Arial"/>
          <w:i/>
          <w:iCs/>
          <w:color w:val="000000"/>
          <w:kern w:val="0"/>
          <w:sz w:val="16"/>
          <w:szCs w:val="16"/>
          <w:highlight w:val="green"/>
          <w:lang w:val="pt-PT" w:eastAsia="es-PE"/>
          <w14:ligatures w14:val="none"/>
        </w:rPr>
        <w:t>David</w:t>
      </w:r>
      <w:r w:rsidRPr="00113D4C">
        <w:rPr>
          <w:rFonts w:ascii="Arial" w:eastAsia="Arial" w:hAnsi="Arial" w:cs="Arial"/>
          <w:i/>
          <w:iCs/>
          <w:color w:val="000000"/>
          <w:kern w:val="0"/>
          <w:sz w:val="16"/>
          <w:szCs w:val="16"/>
          <w:highlight w:val="green"/>
          <w:lang w:val="pt-PT" w:eastAsia="es-PE"/>
          <w14:ligatures w14:val="none"/>
        </w:rPr>
        <w:t xml:space="preserve"> </w:t>
      </w:r>
      <w:r w:rsidR="003F66B1" w:rsidRPr="00113D4C">
        <w:rPr>
          <w:rFonts w:ascii="Arial" w:eastAsia="Arial" w:hAnsi="Arial" w:cs="Arial"/>
          <w:i/>
          <w:iCs/>
          <w:color w:val="000000"/>
          <w:kern w:val="0"/>
          <w:sz w:val="16"/>
          <w:szCs w:val="16"/>
          <w:highlight w:val="green"/>
          <w:lang w:val="pt-PT" w:eastAsia="es-PE"/>
          <w14:ligatures w14:val="none"/>
        </w:rPr>
        <w:t>Chávez</w:t>
      </w:r>
    </w:p>
    <w:p w14:paraId="7B1E3E5E" w14:textId="27CA54E8" w:rsidR="00BA7140" w:rsidRPr="00113D4C"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r w:rsidRPr="00113D4C">
        <w:rPr>
          <w:rFonts w:ascii="Arial" w:eastAsia="Arial" w:hAnsi="Arial" w:cs="Arial"/>
          <w:i/>
          <w:iCs/>
          <w:color w:val="000000"/>
          <w:kern w:val="0"/>
          <w:sz w:val="16"/>
          <w:szCs w:val="16"/>
          <w:lang w:val="pt-PT" w:eastAsia="es-PE"/>
          <w14:ligatures w14:val="none"/>
        </w:rPr>
        <w:t xml:space="preserve">Supervisado por </w:t>
      </w:r>
      <w:r w:rsidR="00174CD4" w:rsidRPr="00AD21F0">
        <w:rPr>
          <w:rFonts w:ascii="Arial" w:eastAsia="Arial" w:hAnsi="Arial" w:cs="Arial"/>
          <w:i/>
          <w:iCs/>
          <w:color w:val="000000"/>
          <w:kern w:val="0"/>
          <w:sz w:val="16"/>
          <w:szCs w:val="16"/>
          <w:highlight w:val="magenta"/>
          <w:lang w:val="pt-PT" w:eastAsia="es-PE"/>
          <w14:ligatures w14:val="none"/>
        </w:rPr>
        <w:t>Luis Gamonal</w:t>
      </w:r>
    </w:p>
    <w:p w14:paraId="524B8F9D"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185A57">
        <w:rPr>
          <w:rFonts w:ascii="Arial" w:eastAsia="Arial" w:hAnsi="Arial" w:cs="Arial"/>
          <w:i/>
          <w:iCs/>
          <w:color w:val="000000"/>
          <w:kern w:val="0"/>
          <w:sz w:val="16"/>
          <w:szCs w:val="16"/>
          <w:lang w:eastAsia="es-PE"/>
          <w14:ligatures w14:val="none"/>
        </w:rPr>
        <w:t>Equipo: Seguros</w:t>
      </w:r>
    </w:p>
    <w:p w14:paraId="37D1506E" w14:textId="30B3C13E"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185A57">
        <w:rPr>
          <w:rFonts w:ascii="Arial" w:eastAsia="Arial" w:hAnsi="Arial" w:cs="Arial"/>
          <w:i/>
          <w:iCs/>
          <w:color w:val="000000"/>
          <w:kern w:val="0"/>
          <w:sz w:val="16"/>
          <w:szCs w:val="16"/>
          <w:lang w:eastAsia="es-PE"/>
          <w14:ligatures w14:val="none"/>
        </w:rPr>
        <w:t xml:space="preserve">Vencimiento: </w:t>
      </w:r>
      <w:r w:rsidR="00C73878" w:rsidRPr="00AC35DC">
        <w:rPr>
          <w:rFonts w:ascii="Arial" w:eastAsia="Arial" w:hAnsi="Arial" w:cs="Arial"/>
          <w:i/>
          <w:iCs/>
          <w:color w:val="000000"/>
          <w:kern w:val="0"/>
          <w:sz w:val="16"/>
          <w:szCs w:val="16"/>
          <w:highlight w:val="green"/>
          <w:lang w:eastAsia="es-PE"/>
          <w14:ligatures w14:val="none"/>
        </w:rPr>
        <w:t>27 de octubre de 2025</w:t>
      </w:r>
    </w:p>
    <w:bookmarkEnd w:id="0"/>
    <w:p w14:paraId="74074FFE"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p>
    <w:p w14:paraId="5794C0C7" w14:textId="4343A79E" w:rsidR="00BA7140" w:rsidRPr="00185A57" w:rsidRDefault="00BA7140" w:rsidP="00B7527B">
      <w:pPr>
        <w:keepNext/>
        <w:tabs>
          <w:tab w:val="left" w:pos="2268"/>
        </w:tabs>
        <w:spacing w:after="0" w:line="240" w:lineRule="auto"/>
        <w:jc w:val="center"/>
        <w:rPr>
          <w:rFonts w:ascii="Arial" w:eastAsia="Arial" w:hAnsi="Arial" w:cs="Arial"/>
          <w:color w:val="000000"/>
          <w:kern w:val="0"/>
          <w:sz w:val="32"/>
          <w:szCs w:val="32"/>
          <w:lang w:eastAsia="es-PE"/>
          <w14:ligatures w14:val="none"/>
        </w:rPr>
      </w:pPr>
      <w:r w:rsidRPr="00185A57">
        <w:rPr>
          <w:rFonts w:ascii="Arial" w:eastAsia="Arial" w:hAnsi="Arial" w:cs="Arial"/>
          <w:b/>
          <w:bCs/>
          <w:color w:val="000000"/>
          <w:kern w:val="0"/>
          <w:sz w:val="32"/>
          <w:szCs w:val="32"/>
          <w:lang w:eastAsia="es-PE"/>
          <w14:ligatures w14:val="none"/>
        </w:rPr>
        <w:t>RESOLUCIÓN FINAL N° […]-202</w:t>
      </w:r>
      <w:r w:rsidR="00113D4C">
        <w:rPr>
          <w:rFonts w:ascii="Arial" w:eastAsia="Arial" w:hAnsi="Arial" w:cs="Arial"/>
          <w:b/>
          <w:bCs/>
          <w:color w:val="000000"/>
          <w:kern w:val="0"/>
          <w:sz w:val="32"/>
          <w:szCs w:val="32"/>
          <w:lang w:eastAsia="es-PE"/>
          <w14:ligatures w14:val="none"/>
        </w:rPr>
        <w:t>6</w:t>
      </w:r>
      <w:r w:rsidRPr="00185A57">
        <w:rPr>
          <w:rFonts w:ascii="Arial" w:eastAsia="Arial" w:hAnsi="Arial" w:cs="Arial"/>
          <w:b/>
          <w:bCs/>
          <w:color w:val="000000"/>
          <w:kern w:val="0"/>
          <w:sz w:val="32"/>
          <w:szCs w:val="32"/>
          <w:lang w:eastAsia="es-PE"/>
          <w14:ligatures w14:val="none"/>
        </w:rPr>
        <w:t>/CC1</w:t>
      </w:r>
    </w:p>
    <w:p w14:paraId="00B475BA" w14:textId="77777777" w:rsidR="00BA7140" w:rsidRPr="00185A57" w:rsidRDefault="00BA7140" w:rsidP="00B7527B">
      <w:pPr>
        <w:widowControl w:val="0"/>
        <w:spacing w:after="0" w:line="240" w:lineRule="auto"/>
        <w:jc w:val="both"/>
        <w:rPr>
          <w:rFonts w:ascii="Arial" w:eastAsia="Calibri" w:hAnsi="Arial" w:cs="Arial"/>
          <w:color w:val="000000"/>
          <w:kern w:val="0"/>
          <w:highlight w:val="yellow"/>
          <w:lang w:eastAsia="es-PE"/>
          <w14:ligatures w14:val="none"/>
        </w:rPr>
      </w:pPr>
    </w:p>
    <w:p w14:paraId="26151579" w14:textId="07C50D39" w:rsidR="00BA7140" w:rsidRPr="00185A57" w:rsidRDefault="00BA7140" w:rsidP="00B7527B">
      <w:pPr>
        <w:tabs>
          <w:tab w:val="left" w:pos="2127"/>
          <w:tab w:val="left" w:pos="2268"/>
          <w:tab w:val="left" w:pos="2835"/>
        </w:tabs>
        <w:spacing w:after="0" w:line="240" w:lineRule="auto"/>
        <w:ind w:left="2836" w:hanging="2836"/>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DENUNCIANTE</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C73878" w:rsidRPr="004570FA">
        <w:rPr>
          <w:rFonts w:ascii="Arial" w:eastAsia="Arial" w:hAnsi="Arial" w:cs="Arial"/>
          <w:b/>
          <w:color w:val="000000"/>
          <w:kern w:val="0"/>
          <w:highlight w:val="green"/>
          <w:lang w:eastAsia="es-PE"/>
          <w14:ligatures w14:val="none"/>
        </w:rPr>
        <w:t>JES</w:t>
      </w:r>
      <w:r w:rsidR="00185A57" w:rsidRPr="004570FA">
        <w:rPr>
          <w:rFonts w:ascii="Arial" w:eastAsia="Arial" w:hAnsi="Arial" w:cs="Arial"/>
          <w:b/>
          <w:color w:val="000000"/>
          <w:kern w:val="0"/>
          <w:highlight w:val="green"/>
          <w:lang w:eastAsia="es-PE"/>
          <w14:ligatures w14:val="none"/>
        </w:rPr>
        <w:t>Ú</w:t>
      </w:r>
      <w:r w:rsidR="00C73878" w:rsidRPr="004570FA">
        <w:rPr>
          <w:rFonts w:ascii="Arial" w:eastAsia="Arial" w:hAnsi="Arial" w:cs="Arial"/>
          <w:b/>
          <w:color w:val="000000"/>
          <w:kern w:val="0"/>
          <w:highlight w:val="green"/>
          <w:lang w:eastAsia="es-PE"/>
          <w14:ligatures w14:val="none"/>
        </w:rPr>
        <w:t>S ALBERTO REINOSO P</w:t>
      </w:r>
      <w:r w:rsidR="007F3E13" w:rsidRPr="004570FA">
        <w:rPr>
          <w:rFonts w:ascii="Arial" w:eastAsia="Arial" w:hAnsi="Arial" w:cs="Arial"/>
          <w:b/>
          <w:color w:val="000000"/>
          <w:kern w:val="0"/>
          <w:highlight w:val="green"/>
          <w:lang w:eastAsia="es-PE"/>
          <w14:ligatures w14:val="none"/>
        </w:rPr>
        <w:t>É</w:t>
      </w:r>
      <w:r w:rsidR="00C73878" w:rsidRPr="004570FA">
        <w:rPr>
          <w:rFonts w:ascii="Arial" w:eastAsia="Arial" w:hAnsi="Arial" w:cs="Arial"/>
          <w:b/>
          <w:color w:val="000000"/>
          <w:kern w:val="0"/>
          <w:highlight w:val="green"/>
          <w:lang w:eastAsia="es-PE"/>
          <w14:ligatures w14:val="none"/>
        </w:rPr>
        <w:t xml:space="preserve">REZ </w:t>
      </w:r>
      <w:r w:rsidRPr="004570FA">
        <w:rPr>
          <w:rFonts w:ascii="Arial" w:eastAsia="Arial" w:hAnsi="Arial" w:cs="Arial"/>
          <w:b/>
          <w:color w:val="000000"/>
          <w:kern w:val="0"/>
          <w:highlight w:val="green"/>
          <w:lang w:eastAsia="es-PE"/>
          <w14:ligatures w14:val="none"/>
        </w:rPr>
        <w:t xml:space="preserve">(SEÑOR </w:t>
      </w:r>
      <w:r w:rsidR="00C73878" w:rsidRPr="004570FA">
        <w:rPr>
          <w:rFonts w:ascii="Arial" w:eastAsia="Arial" w:hAnsi="Arial" w:cs="Arial"/>
          <w:b/>
          <w:color w:val="000000"/>
          <w:kern w:val="0"/>
          <w:highlight w:val="green"/>
          <w:lang w:eastAsia="es-PE"/>
          <w14:ligatures w14:val="none"/>
        </w:rPr>
        <w:t>REINOSO</w:t>
      </w:r>
      <w:r w:rsidRPr="00185A57">
        <w:rPr>
          <w:rFonts w:ascii="Arial" w:eastAsia="Arial" w:hAnsi="Arial" w:cs="Arial"/>
          <w:b/>
          <w:color w:val="000000"/>
          <w:kern w:val="0"/>
          <w:lang w:eastAsia="es-PE"/>
          <w14:ligatures w14:val="none"/>
        </w:rPr>
        <w:t>)</w:t>
      </w:r>
    </w:p>
    <w:p w14:paraId="11E57F94" w14:textId="19F79503" w:rsidR="00BA7140" w:rsidRPr="00185A57" w:rsidRDefault="00BA7140" w:rsidP="00B7527B">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sidRPr="00185A57">
        <w:rPr>
          <w:rFonts w:ascii="Arial" w:eastAsia="Arial" w:hAnsi="Arial" w:cs="Arial"/>
          <w:b/>
          <w:color w:val="000000"/>
          <w:kern w:val="0"/>
          <w:lang w:eastAsia="es-PE"/>
          <w14:ligatures w14:val="none"/>
        </w:rPr>
        <w:t>DENUNCIADA</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C73878" w:rsidRPr="004570FA">
        <w:rPr>
          <w:rFonts w:ascii="Arial" w:eastAsia="Arial" w:hAnsi="Arial" w:cs="Arial"/>
          <w:b/>
          <w:color w:val="000000"/>
          <w:kern w:val="0"/>
          <w:highlight w:val="green"/>
          <w:lang w:eastAsia="es-PE"/>
          <w14:ligatures w14:val="none"/>
        </w:rPr>
        <w:t xml:space="preserve">PROFUTURO AFP </w:t>
      </w:r>
      <w:r w:rsidRPr="004570FA">
        <w:rPr>
          <w:rFonts w:ascii="Arial" w:eastAsia="Arial" w:hAnsi="Arial" w:cs="Arial"/>
          <w:b/>
          <w:color w:val="000000"/>
          <w:kern w:val="0"/>
          <w:highlight w:val="green"/>
          <w:lang w:eastAsia="es-PE"/>
          <w14:ligatures w14:val="none"/>
        </w:rPr>
        <w:t>S.A. (</w:t>
      </w:r>
      <w:r w:rsidR="006905FF" w:rsidRPr="004570FA">
        <w:rPr>
          <w:rFonts w:ascii="Arial" w:eastAsia="Arial" w:hAnsi="Arial" w:cs="Arial"/>
          <w:b/>
          <w:color w:val="000000"/>
          <w:kern w:val="0"/>
          <w:highlight w:val="green"/>
          <w:lang w:eastAsia="es-PE"/>
          <w14:ligatures w14:val="none"/>
        </w:rPr>
        <w:t>PROFUTURO</w:t>
      </w:r>
      <w:r w:rsidRPr="00185A57">
        <w:rPr>
          <w:rFonts w:ascii="Arial" w:eastAsia="Arial" w:hAnsi="Arial" w:cs="Arial"/>
          <w:b/>
          <w:color w:val="000000"/>
          <w:kern w:val="0"/>
          <w:lang w:eastAsia="es-PE"/>
          <w14:ligatures w14:val="none"/>
        </w:rPr>
        <w:t xml:space="preserve">) </w:t>
      </w:r>
    </w:p>
    <w:p w14:paraId="2C5C0DB9" w14:textId="77777777" w:rsidR="00BA7140" w:rsidRPr="00185A57" w:rsidRDefault="00BA7140" w:rsidP="00B7527B">
      <w:pPr>
        <w:tabs>
          <w:tab w:val="left" w:pos="2268"/>
          <w:tab w:val="left" w:pos="2835"/>
        </w:tabs>
        <w:spacing w:after="0" w:line="240" w:lineRule="auto"/>
        <w:ind w:left="2835" w:hanging="2835"/>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MATERIAS</w:t>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t>PROTECCIÓN AL CONSUMIDOR</w:t>
      </w:r>
    </w:p>
    <w:p w14:paraId="62872FD5" w14:textId="77777777" w:rsidR="00BA7140" w:rsidRPr="00185A57" w:rsidRDefault="00BA7140" w:rsidP="00B7527B">
      <w:pPr>
        <w:tabs>
          <w:tab w:val="left" w:pos="1843"/>
          <w:tab w:val="left" w:pos="2268"/>
          <w:tab w:val="left" w:pos="2835"/>
        </w:tabs>
        <w:spacing w:after="0" w:line="240" w:lineRule="auto"/>
        <w:ind w:left="2268" w:hanging="2268"/>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IMPROCEDENCIA DE LA DENUNCIA</w:t>
      </w:r>
    </w:p>
    <w:p w14:paraId="7742FAB8" w14:textId="40D66542" w:rsidR="00BA7140" w:rsidRPr="00185A57" w:rsidRDefault="00BA7140" w:rsidP="00B7527B">
      <w:pPr>
        <w:tabs>
          <w:tab w:val="left" w:pos="1843"/>
          <w:tab w:val="left" w:pos="2268"/>
          <w:tab w:val="left" w:pos="2835"/>
        </w:tabs>
        <w:spacing w:after="0" w:line="240" w:lineRule="auto"/>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ACTIVIDAD</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ED7E41">
        <w:rPr>
          <w:rFonts w:ascii="Arial" w:eastAsia="Arial" w:hAnsi="Arial" w:cs="Arial"/>
          <w:b/>
          <w:color w:val="000000"/>
          <w:kern w:val="0"/>
          <w:lang w:eastAsia="es-PE"/>
          <w14:ligatures w14:val="none"/>
        </w:rPr>
        <w:t xml:space="preserve">SEGUROS Y </w:t>
      </w:r>
      <w:r w:rsidRPr="004570FA">
        <w:rPr>
          <w:rFonts w:ascii="Arial" w:eastAsia="Arial" w:hAnsi="Arial" w:cs="Arial"/>
          <w:b/>
          <w:color w:val="000000"/>
          <w:kern w:val="0"/>
          <w:highlight w:val="magenta"/>
          <w:lang w:eastAsia="es-PE"/>
          <w14:ligatures w14:val="none"/>
        </w:rPr>
        <w:t>PENSIONES</w:t>
      </w:r>
    </w:p>
    <w:p w14:paraId="5F99626C" w14:textId="77777777" w:rsidR="00BA7140" w:rsidRPr="00185A57" w:rsidRDefault="00BA7140" w:rsidP="00B7527B">
      <w:pPr>
        <w:tabs>
          <w:tab w:val="left" w:pos="1843"/>
          <w:tab w:val="left" w:pos="2268"/>
        </w:tabs>
        <w:spacing w:after="0" w:line="240" w:lineRule="auto"/>
        <w:jc w:val="both"/>
        <w:rPr>
          <w:rFonts w:ascii="Arial" w:eastAsia="Calibri" w:hAnsi="Arial" w:cs="Arial"/>
          <w:color w:val="000000"/>
          <w:kern w:val="0"/>
          <w:lang w:eastAsia="es-PE"/>
          <w14:ligatures w14:val="none"/>
        </w:rPr>
      </w:pPr>
    </w:p>
    <w:p w14:paraId="1A61B38F" w14:textId="5462B30C" w:rsidR="00BA7140" w:rsidRPr="00185A57" w:rsidRDefault="00BA7140" w:rsidP="00B7527B">
      <w:pPr>
        <w:spacing w:after="0" w:line="240" w:lineRule="auto"/>
        <w:rPr>
          <w:rFonts w:ascii="Arial" w:eastAsia="Arial" w:hAnsi="Arial" w:cs="Arial"/>
          <w:color w:val="000000"/>
          <w:kern w:val="0"/>
          <w:lang w:eastAsia="es-PE"/>
          <w14:ligatures w14:val="none"/>
        </w:rPr>
      </w:pPr>
      <w:r w:rsidRPr="00185A57">
        <w:rPr>
          <w:rFonts w:ascii="Arial" w:eastAsia="Arial" w:hAnsi="Arial" w:cs="Arial"/>
          <w:color w:val="000000"/>
          <w:kern w:val="0"/>
          <w:lang w:eastAsia="es-PE"/>
          <w14:ligatures w14:val="none"/>
        </w:rPr>
        <w:t xml:space="preserve">Lima, </w:t>
      </w:r>
      <w:r w:rsidRPr="004570FA">
        <w:rPr>
          <w:rFonts w:ascii="Arial" w:eastAsia="Arial" w:hAnsi="Arial" w:cs="Arial"/>
          <w:color w:val="000000"/>
          <w:kern w:val="0"/>
          <w:highlight w:val="green"/>
          <w:lang w:eastAsia="es-PE"/>
          <w14:ligatures w14:val="none"/>
        </w:rPr>
        <w:t>XX</w:t>
      </w:r>
      <w:r w:rsidRPr="00185A57">
        <w:rPr>
          <w:rFonts w:ascii="Arial" w:eastAsia="Arial" w:hAnsi="Arial" w:cs="Arial"/>
          <w:color w:val="000000"/>
          <w:kern w:val="0"/>
          <w:lang w:eastAsia="es-PE"/>
          <w14:ligatures w14:val="none"/>
        </w:rPr>
        <w:t xml:space="preserve"> de </w:t>
      </w:r>
      <w:r w:rsidR="006905FF" w:rsidRPr="004570FA">
        <w:rPr>
          <w:rFonts w:ascii="Arial" w:eastAsia="Arial" w:hAnsi="Arial" w:cs="Arial"/>
          <w:color w:val="000000"/>
          <w:kern w:val="0"/>
          <w:highlight w:val="green"/>
          <w:lang w:eastAsia="es-PE"/>
          <w14:ligatures w14:val="none"/>
        </w:rPr>
        <w:t>junio</w:t>
      </w:r>
      <w:r w:rsidRPr="00185A57">
        <w:rPr>
          <w:rFonts w:ascii="Arial" w:eastAsia="Arial" w:hAnsi="Arial" w:cs="Arial"/>
          <w:color w:val="000000"/>
          <w:kern w:val="0"/>
          <w:lang w:eastAsia="es-PE"/>
          <w14:ligatures w14:val="none"/>
        </w:rPr>
        <w:t xml:space="preserve"> de </w:t>
      </w:r>
      <w:r w:rsidR="00267757" w:rsidRPr="00267757">
        <w:rPr>
          <w:rFonts w:ascii="Arial" w:eastAsia="Arial" w:hAnsi="Arial" w:cs="Arial"/>
          <w:color w:val="000000"/>
          <w:kern w:val="0"/>
          <w:highlight w:val="magenta"/>
          <w:lang w:eastAsia="es-PE"/>
          <w14:ligatures w14:val="none"/>
        </w:rPr>
        <w:t>2026</w:t>
      </w:r>
    </w:p>
    <w:p w14:paraId="31324520" w14:textId="77777777" w:rsidR="00BA7140" w:rsidRPr="00185A57" w:rsidRDefault="00BA7140" w:rsidP="00B7527B">
      <w:pPr>
        <w:spacing w:after="0" w:line="240" w:lineRule="auto"/>
        <w:rPr>
          <w:rFonts w:ascii="Arial" w:eastAsia="Calibri" w:hAnsi="Arial" w:cs="Arial"/>
          <w:color w:val="000000"/>
          <w:kern w:val="0"/>
          <w:lang w:eastAsia="es-PE"/>
          <w14:ligatures w14:val="none"/>
        </w:rPr>
      </w:pPr>
    </w:p>
    <w:p w14:paraId="70929DBC" w14:textId="77777777" w:rsidR="00BA7140" w:rsidRPr="00185A57" w:rsidRDefault="00BA7140" w:rsidP="00B7527B">
      <w:pPr>
        <w:spacing w:after="0" w:line="240" w:lineRule="auto"/>
        <w:rPr>
          <w:rFonts w:ascii="Arial" w:eastAsia="Arial" w:hAnsi="Arial" w:cs="Arial"/>
          <w:b/>
          <w:color w:val="000000"/>
          <w:kern w:val="0"/>
          <w:lang w:eastAsia="es-PE"/>
          <w14:ligatures w14:val="none"/>
        </w:rPr>
      </w:pPr>
      <w:r w:rsidRPr="00185A57">
        <w:rPr>
          <w:rFonts w:ascii="Arial" w:eastAsia="Arial" w:hAnsi="Arial" w:cs="Arial"/>
          <w:b/>
          <w:color w:val="000000"/>
          <w:kern w:val="0"/>
          <w:lang w:eastAsia="es-PE"/>
          <w14:ligatures w14:val="none"/>
        </w:rPr>
        <w:t>ANTECEDENTES</w:t>
      </w:r>
    </w:p>
    <w:p w14:paraId="43BA2F94" w14:textId="77777777" w:rsidR="00BA7140" w:rsidRPr="00185A57" w:rsidRDefault="00BA7140" w:rsidP="00B7527B">
      <w:pPr>
        <w:spacing w:after="0" w:line="240" w:lineRule="auto"/>
        <w:rPr>
          <w:rFonts w:ascii="Arial" w:eastAsia="Arial" w:hAnsi="Arial" w:cs="Arial"/>
          <w:color w:val="000000"/>
          <w:kern w:val="0"/>
          <w:lang w:eastAsia="es-PE"/>
          <w14:ligatures w14:val="none"/>
        </w:rPr>
      </w:pPr>
    </w:p>
    <w:p w14:paraId="58C02B63" w14:textId="0C988EA4" w:rsidR="00BA7140" w:rsidRPr="004570FA" w:rsidRDefault="004570FA" w:rsidP="004570FA">
      <w:pPr>
        <w:numPr>
          <w:ilvl w:val="1"/>
          <w:numId w:val="1"/>
        </w:numPr>
        <w:spacing w:after="0" w:line="240" w:lineRule="auto"/>
        <w:ind w:left="567" w:hanging="567"/>
        <w:jc w:val="both"/>
        <w:rPr>
          <w:rFonts w:ascii="Arial" w:eastAsia="Arial" w:hAnsi="Arial" w:cs="Arial"/>
          <w:color w:val="000000"/>
          <w:kern w:val="0"/>
          <w:lang w:eastAsia="es-PE"/>
          <w14:ligatures w14:val="none"/>
        </w:rPr>
      </w:pPr>
      <w:r>
        <w:rPr>
          <w:rFonts w:ascii="Arial" w:eastAsia="Arial" w:hAnsi="Arial" w:cs="Arial"/>
          <w:color w:val="000000"/>
          <w:kern w:val="0"/>
          <w:lang w:eastAsia="es-PE"/>
          <w14:ligatures w14:val="none"/>
        </w:rPr>
        <w:t>Mediante</w:t>
      </w:r>
      <w:r w:rsidR="00BA7140" w:rsidRPr="00185A57">
        <w:rPr>
          <w:rFonts w:ascii="Arial" w:eastAsia="Arial" w:hAnsi="Arial" w:cs="Arial"/>
          <w:color w:val="000000"/>
          <w:kern w:val="0"/>
          <w:lang w:eastAsia="es-PE"/>
          <w14:ligatures w14:val="none"/>
        </w:rPr>
        <w:t xml:space="preserve"> </w:t>
      </w:r>
      <w:r w:rsidRPr="004570FA">
        <w:rPr>
          <w:rFonts w:ascii="Arial" w:eastAsia="Arial" w:hAnsi="Arial" w:cs="Arial"/>
          <w:color w:val="000000"/>
          <w:kern w:val="0"/>
          <w:lang w:val="es-ES" w:eastAsia="es-PE"/>
          <w14:ligatures w14:val="none"/>
        </w:rPr>
        <w:t xml:space="preserve">escrito del </w:t>
      </w:r>
      <w:bookmarkStart w:id="1" w:name="_Hlk200356213"/>
      <w:r w:rsidRPr="00086874">
        <w:rPr>
          <w:rFonts w:ascii="Arial" w:eastAsia="Arial" w:hAnsi="Arial" w:cs="Arial"/>
          <w:color w:val="000000"/>
          <w:kern w:val="0"/>
          <w:highlight w:val="green"/>
          <w:lang w:eastAsia="es-PE"/>
          <w14:ligatures w14:val="none"/>
        </w:rPr>
        <w:t xml:space="preserve">18 de julio de </w:t>
      </w:r>
      <w:r w:rsidRPr="00B5427B">
        <w:rPr>
          <w:rFonts w:ascii="Arial" w:eastAsia="Arial" w:hAnsi="Arial" w:cs="Arial"/>
          <w:color w:val="000000"/>
          <w:kern w:val="0"/>
          <w:highlight w:val="green"/>
          <w:lang w:eastAsia="es-PE"/>
          <w14:ligatures w14:val="none"/>
        </w:rPr>
        <w:t>2025</w:t>
      </w:r>
      <w:r w:rsidRPr="00B5427B">
        <w:rPr>
          <w:rFonts w:ascii="Arial" w:eastAsia="Arial" w:hAnsi="Arial" w:cs="Arial"/>
          <w:color w:val="000000"/>
          <w:kern w:val="0"/>
          <w:vertAlign w:val="superscript"/>
          <w:lang w:val="es-ES" w:eastAsia="es-PE"/>
          <w14:ligatures w14:val="none"/>
        </w:rPr>
        <w:footnoteReference w:id="1"/>
      </w:r>
      <w:r w:rsidRPr="00B5427B">
        <w:rPr>
          <w:rFonts w:ascii="Arial" w:eastAsia="Arial" w:hAnsi="Arial" w:cs="Arial"/>
          <w:color w:val="000000"/>
          <w:kern w:val="0"/>
          <w:lang w:eastAsia="es-PE"/>
          <w14:ligatures w14:val="none"/>
        </w:rPr>
        <w:t xml:space="preserve">, </w:t>
      </w:r>
      <w:r w:rsidRPr="00B5427B">
        <w:rPr>
          <w:rFonts w:ascii="Arial" w:eastAsia="Arial" w:hAnsi="Arial" w:cs="Arial"/>
          <w:color w:val="000000"/>
          <w:kern w:val="0"/>
          <w:highlight w:val="cyan"/>
          <w:lang w:val="es-ES" w:eastAsia="es-PE"/>
          <w14:ligatures w14:val="none"/>
        </w:rPr>
        <w:t>el s</w:t>
      </w:r>
      <w:r w:rsidRPr="00086874">
        <w:rPr>
          <w:rFonts w:ascii="Arial" w:eastAsia="Arial" w:hAnsi="Arial" w:cs="Arial"/>
          <w:color w:val="000000"/>
          <w:kern w:val="0"/>
          <w:highlight w:val="cyan"/>
          <w:lang w:val="es-ES" w:eastAsia="es-PE"/>
          <w14:ligatures w14:val="none"/>
        </w:rPr>
        <w:t xml:space="preserve">eñor </w:t>
      </w:r>
      <w:bookmarkEnd w:id="1"/>
      <w:r w:rsidRPr="00086874">
        <w:rPr>
          <w:rFonts w:ascii="Arial" w:eastAsia="Arial" w:hAnsi="Arial" w:cs="Arial"/>
          <w:color w:val="000000"/>
          <w:kern w:val="0"/>
          <w:highlight w:val="cyan"/>
          <w:lang w:val="es-ES" w:eastAsia="es-PE"/>
          <w14:ligatures w14:val="none"/>
        </w:rPr>
        <w:t>Duran</w:t>
      </w:r>
      <w:r w:rsidRPr="004570FA">
        <w:rPr>
          <w:rFonts w:ascii="Arial" w:eastAsia="Arial" w:hAnsi="Arial" w:cs="Arial"/>
          <w:color w:val="000000"/>
          <w:kern w:val="0"/>
          <w:lang w:val="es-ES" w:eastAsia="es-PE"/>
          <w14:ligatures w14:val="none"/>
        </w:rPr>
        <w:t xml:space="preserve"> denunció </w:t>
      </w:r>
      <w:r w:rsidRPr="00086874">
        <w:rPr>
          <w:rFonts w:ascii="Arial" w:eastAsia="Arial" w:hAnsi="Arial" w:cs="Arial"/>
          <w:color w:val="000000"/>
          <w:kern w:val="0"/>
          <w:highlight w:val="magenta"/>
          <w:lang w:val="es-ES" w:eastAsia="es-PE"/>
          <w14:ligatures w14:val="none"/>
        </w:rPr>
        <w:t>a la Clínica</w:t>
      </w:r>
      <w:r w:rsidRPr="004570FA">
        <w:rPr>
          <w:rFonts w:ascii="Arial" w:eastAsia="Arial" w:hAnsi="Arial" w:cs="Arial"/>
          <w:color w:val="000000"/>
          <w:kern w:val="0"/>
          <w:lang w:val="es-ES" w:eastAsia="es-PE"/>
          <w14:ligatures w14:val="none"/>
        </w:rPr>
        <w:t xml:space="preserve"> por presuntas infracciones a la Ley N° 29571, Código de Protección y Defensa del Consumidor</w:t>
      </w:r>
      <w:r w:rsidRPr="004570FA">
        <w:rPr>
          <w:rFonts w:ascii="Arial" w:eastAsia="Arial" w:hAnsi="Arial" w:cs="Arial"/>
          <w:color w:val="000000"/>
          <w:kern w:val="0"/>
          <w:vertAlign w:val="superscript"/>
          <w:lang w:val="es-ES" w:eastAsia="es-PE"/>
          <w14:ligatures w14:val="none"/>
        </w:rPr>
        <w:footnoteReference w:id="2"/>
      </w:r>
      <w:r w:rsidRPr="004570FA">
        <w:rPr>
          <w:rFonts w:ascii="Arial" w:eastAsia="Arial" w:hAnsi="Arial" w:cs="Arial"/>
          <w:color w:val="000000"/>
          <w:kern w:val="0"/>
          <w:lang w:val="es-ES" w:eastAsia="es-PE"/>
          <w14:ligatures w14:val="none"/>
        </w:rPr>
        <w:t xml:space="preserve"> (en adelante, el Código), señalando lo siguiente</w:t>
      </w:r>
      <w:r w:rsidR="00BA7140" w:rsidRPr="004570FA">
        <w:rPr>
          <w:rFonts w:ascii="Arial" w:eastAsia="Calibri" w:hAnsi="Arial" w:cs="Arial"/>
          <w:color w:val="000000"/>
          <w:kern w:val="0"/>
          <w:lang w:eastAsia="es-PE"/>
          <w14:ligatures w14:val="none"/>
        </w:rPr>
        <w:t>:</w:t>
      </w:r>
    </w:p>
    <w:p w14:paraId="5F4D6103" w14:textId="77777777" w:rsidR="00BA7140" w:rsidRPr="00185A57" w:rsidRDefault="00BA7140" w:rsidP="00B7527B">
      <w:pPr>
        <w:spacing w:after="0" w:line="240" w:lineRule="auto"/>
        <w:ind w:left="567"/>
        <w:jc w:val="both"/>
        <w:rPr>
          <w:rFonts w:ascii="Arial" w:eastAsia="Arial" w:hAnsi="Arial" w:cs="Arial"/>
          <w:color w:val="000000"/>
          <w:kern w:val="0"/>
          <w:lang w:eastAsia="es-PE"/>
          <w14:ligatures w14:val="none"/>
        </w:rPr>
      </w:pPr>
    </w:p>
    <w:p w14:paraId="4DF39BD8" w14:textId="7354EF76" w:rsidR="00C85A68" w:rsidRPr="004570FA" w:rsidRDefault="00904822" w:rsidP="00B7527B">
      <w:pPr>
        <w:pStyle w:val="Prrafodelista"/>
        <w:numPr>
          <w:ilvl w:val="4"/>
          <w:numId w:val="1"/>
        </w:numPr>
        <w:spacing w:after="0" w:line="240" w:lineRule="auto"/>
        <w:ind w:left="1134" w:hanging="567"/>
        <w:jc w:val="both"/>
        <w:rPr>
          <w:rFonts w:ascii="Arial" w:eastAsia="Arial" w:hAnsi="Arial" w:cs="Arial"/>
          <w:color w:val="000000"/>
          <w:kern w:val="0"/>
          <w:highlight w:val="green"/>
          <w:lang w:eastAsia="es-PE"/>
          <w14:ligatures w14:val="none"/>
        </w:rPr>
      </w:pPr>
      <w:r w:rsidRPr="004570FA">
        <w:rPr>
          <w:rFonts w:ascii="Arial" w:eastAsia="Arial" w:hAnsi="Arial" w:cs="Arial"/>
          <w:color w:val="000000"/>
          <w:kern w:val="0"/>
          <w:highlight w:val="green"/>
          <w:lang w:eastAsia="es-PE"/>
          <w14:ligatures w14:val="none"/>
        </w:rPr>
        <w:t>S</w:t>
      </w:r>
      <w:r w:rsidR="00C85A68" w:rsidRPr="004570FA">
        <w:rPr>
          <w:rFonts w:ascii="Arial" w:eastAsia="Arial" w:hAnsi="Arial" w:cs="Arial"/>
          <w:color w:val="000000"/>
          <w:kern w:val="0"/>
          <w:highlight w:val="green"/>
          <w:lang w:eastAsia="es-PE"/>
          <w14:ligatures w14:val="none"/>
        </w:rPr>
        <w:t xml:space="preserve">e encuentra afiliado al fondo privado de pensiones administrado por </w:t>
      </w:r>
      <w:r w:rsidRPr="004570FA">
        <w:rPr>
          <w:rFonts w:ascii="Arial" w:eastAsia="Arial" w:hAnsi="Arial" w:cs="Arial"/>
          <w:color w:val="000000"/>
          <w:kern w:val="0"/>
          <w:highlight w:val="green"/>
          <w:lang w:eastAsia="es-PE"/>
          <w14:ligatures w14:val="none"/>
        </w:rPr>
        <w:t>Profuturo</w:t>
      </w:r>
      <w:r w:rsidR="00C85A68" w:rsidRPr="004570FA">
        <w:rPr>
          <w:rFonts w:ascii="Arial" w:eastAsia="Arial" w:hAnsi="Arial" w:cs="Arial"/>
          <w:color w:val="000000"/>
          <w:kern w:val="0"/>
          <w:highlight w:val="green"/>
          <w:lang w:eastAsia="es-PE"/>
          <w14:ligatures w14:val="none"/>
        </w:rPr>
        <w:t>, identificado con el Código Único del Sistema Privado de Pensiones (CUSPP)</w:t>
      </w:r>
      <w:r w:rsidR="00185A57" w:rsidRPr="004570FA">
        <w:rPr>
          <w:rFonts w:ascii="Arial" w:eastAsia="Arial" w:hAnsi="Arial" w:cs="Arial"/>
          <w:color w:val="000000"/>
          <w:kern w:val="0"/>
          <w:highlight w:val="green"/>
          <w:lang w:eastAsia="es-PE"/>
          <w14:ligatures w14:val="none"/>
        </w:rPr>
        <w:t xml:space="preserve">. </w:t>
      </w:r>
      <w:r w:rsidR="00C85A68" w:rsidRPr="004570FA">
        <w:rPr>
          <w:rFonts w:ascii="Arial" w:eastAsia="Arial" w:hAnsi="Arial" w:cs="Arial"/>
          <w:color w:val="000000"/>
          <w:kern w:val="0"/>
          <w:highlight w:val="green"/>
          <w:lang w:eastAsia="es-PE"/>
          <w14:ligatures w14:val="none"/>
        </w:rPr>
        <w:t xml:space="preserve">El 26 de noviembre del 2010, </w:t>
      </w:r>
      <w:r w:rsidR="00185A57" w:rsidRPr="004570FA">
        <w:rPr>
          <w:rFonts w:ascii="Arial" w:eastAsia="Arial" w:hAnsi="Arial" w:cs="Arial"/>
          <w:color w:val="000000"/>
          <w:kern w:val="0"/>
          <w:highlight w:val="green"/>
          <w:lang w:eastAsia="es-PE"/>
          <w14:ligatures w14:val="none"/>
        </w:rPr>
        <w:t>el proveedor denunciado</w:t>
      </w:r>
      <w:r w:rsidR="009F7ACC" w:rsidRPr="004570FA">
        <w:rPr>
          <w:rFonts w:ascii="Arial" w:eastAsia="Arial" w:hAnsi="Arial" w:cs="Arial"/>
          <w:color w:val="000000"/>
          <w:kern w:val="0"/>
          <w:highlight w:val="green"/>
          <w:lang w:eastAsia="es-PE"/>
          <w14:ligatures w14:val="none"/>
        </w:rPr>
        <w:t xml:space="preserve"> </w:t>
      </w:r>
      <w:r w:rsidR="00BD065A" w:rsidRPr="004570FA">
        <w:rPr>
          <w:rFonts w:ascii="Arial" w:eastAsia="Arial" w:hAnsi="Arial" w:cs="Arial"/>
          <w:color w:val="000000"/>
          <w:kern w:val="0"/>
          <w:highlight w:val="green"/>
          <w:lang w:eastAsia="es-PE"/>
          <w14:ligatures w14:val="none"/>
        </w:rPr>
        <w:t>le remitió una comunicación</w:t>
      </w:r>
      <w:r w:rsidR="00C85A68" w:rsidRPr="004570FA">
        <w:rPr>
          <w:rFonts w:ascii="Arial" w:eastAsia="Arial" w:hAnsi="Arial" w:cs="Arial"/>
          <w:color w:val="000000"/>
          <w:kern w:val="0"/>
          <w:highlight w:val="green"/>
          <w:lang w:eastAsia="es-PE"/>
          <w14:ligatures w14:val="none"/>
        </w:rPr>
        <w:t xml:space="preserve"> al Banco </w:t>
      </w:r>
      <w:r w:rsidR="009F7ACC" w:rsidRPr="004570FA">
        <w:rPr>
          <w:rFonts w:ascii="Arial" w:eastAsia="Arial" w:hAnsi="Arial" w:cs="Arial"/>
          <w:color w:val="000000"/>
          <w:kern w:val="0"/>
          <w:highlight w:val="green"/>
          <w:lang w:eastAsia="es-PE"/>
          <w14:ligatures w14:val="none"/>
        </w:rPr>
        <w:t xml:space="preserve">Citibank (en adelante, Citibank) </w:t>
      </w:r>
      <w:r w:rsidR="00BD065A" w:rsidRPr="004570FA">
        <w:rPr>
          <w:rFonts w:ascii="Arial" w:eastAsia="Arial" w:hAnsi="Arial" w:cs="Arial"/>
          <w:color w:val="000000"/>
          <w:kern w:val="0"/>
          <w:highlight w:val="green"/>
          <w:lang w:eastAsia="es-PE"/>
          <w14:ligatures w14:val="none"/>
        </w:rPr>
        <w:t>con el fin de que</w:t>
      </w:r>
      <w:r w:rsidR="002645DF" w:rsidRPr="004570FA">
        <w:rPr>
          <w:rFonts w:ascii="Arial" w:eastAsia="Arial" w:hAnsi="Arial" w:cs="Arial"/>
          <w:color w:val="000000"/>
          <w:kern w:val="0"/>
          <w:highlight w:val="green"/>
          <w:lang w:eastAsia="es-PE"/>
          <w14:ligatures w14:val="none"/>
        </w:rPr>
        <w:t xml:space="preserve"> </w:t>
      </w:r>
      <w:r w:rsidR="00185A57" w:rsidRPr="004570FA">
        <w:rPr>
          <w:rFonts w:ascii="Arial" w:eastAsia="Arial" w:hAnsi="Arial" w:cs="Arial"/>
          <w:color w:val="000000"/>
          <w:kern w:val="0"/>
          <w:highlight w:val="green"/>
          <w:lang w:eastAsia="es-PE"/>
          <w14:ligatures w14:val="none"/>
        </w:rPr>
        <w:t>este</w:t>
      </w:r>
      <w:r w:rsidR="00C85A68" w:rsidRPr="004570FA">
        <w:rPr>
          <w:rFonts w:ascii="Arial" w:eastAsia="Arial" w:hAnsi="Arial" w:cs="Arial"/>
          <w:color w:val="000000"/>
          <w:kern w:val="0"/>
          <w:highlight w:val="green"/>
          <w:lang w:eastAsia="es-PE"/>
          <w14:ligatures w14:val="none"/>
        </w:rPr>
        <w:t xml:space="preserve"> depositara los fondos previsionales a </w:t>
      </w:r>
      <w:r w:rsidR="008243CD" w:rsidRPr="004570FA">
        <w:rPr>
          <w:rFonts w:ascii="Arial" w:eastAsia="Arial" w:hAnsi="Arial" w:cs="Arial"/>
          <w:color w:val="000000"/>
          <w:kern w:val="0"/>
          <w:highlight w:val="green"/>
          <w:lang w:eastAsia="es-PE"/>
          <w14:ligatures w14:val="none"/>
        </w:rPr>
        <w:t>su</w:t>
      </w:r>
      <w:r w:rsidR="00C85A68" w:rsidRPr="004570FA">
        <w:rPr>
          <w:rFonts w:ascii="Arial" w:eastAsia="Arial" w:hAnsi="Arial" w:cs="Arial"/>
          <w:color w:val="000000"/>
          <w:kern w:val="0"/>
          <w:highlight w:val="green"/>
          <w:lang w:eastAsia="es-PE"/>
          <w14:ligatures w14:val="none"/>
        </w:rPr>
        <w:t xml:space="preserve"> cuenta </w:t>
      </w:r>
      <w:proofErr w:type="spellStart"/>
      <w:r w:rsidR="008243CD" w:rsidRPr="004570FA">
        <w:rPr>
          <w:rFonts w:ascii="Arial" w:eastAsia="Arial" w:hAnsi="Arial" w:cs="Arial"/>
          <w:color w:val="000000"/>
          <w:kern w:val="0"/>
          <w:highlight w:val="green"/>
          <w:lang w:eastAsia="es-PE"/>
          <w14:ligatures w14:val="none"/>
        </w:rPr>
        <w:t>Suntrust</w:t>
      </w:r>
      <w:proofErr w:type="spellEnd"/>
      <w:r w:rsidR="008243CD" w:rsidRPr="004570FA">
        <w:rPr>
          <w:rFonts w:ascii="Arial" w:eastAsia="Arial" w:hAnsi="Arial" w:cs="Arial"/>
          <w:color w:val="000000"/>
          <w:kern w:val="0"/>
          <w:highlight w:val="green"/>
          <w:lang w:eastAsia="es-PE"/>
          <w14:ligatures w14:val="none"/>
        </w:rPr>
        <w:t xml:space="preserve"> Bank (en adelante, Banco </w:t>
      </w:r>
      <w:proofErr w:type="spellStart"/>
      <w:r w:rsidR="008243CD" w:rsidRPr="004570FA">
        <w:rPr>
          <w:rFonts w:ascii="Arial" w:eastAsia="Arial" w:hAnsi="Arial" w:cs="Arial"/>
          <w:color w:val="000000"/>
          <w:kern w:val="0"/>
          <w:highlight w:val="green"/>
          <w:lang w:eastAsia="es-PE"/>
          <w14:ligatures w14:val="none"/>
        </w:rPr>
        <w:t>Suntrust</w:t>
      </w:r>
      <w:proofErr w:type="spellEnd"/>
      <w:r w:rsidR="00897447" w:rsidRPr="004570FA">
        <w:rPr>
          <w:rFonts w:ascii="Arial" w:eastAsia="Arial" w:hAnsi="Arial" w:cs="Arial"/>
          <w:color w:val="000000"/>
          <w:kern w:val="0"/>
          <w:highlight w:val="green"/>
          <w:lang w:eastAsia="es-PE"/>
          <w14:ligatures w14:val="none"/>
        </w:rPr>
        <w:t xml:space="preserve">), que al mes de noviembre </w:t>
      </w:r>
      <w:r w:rsidR="00C413E5" w:rsidRPr="004570FA">
        <w:rPr>
          <w:rFonts w:ascii="Arial" w:eastAsia="Arial" w:hAnsi="Arial" w:cs="Arial"/>
          <w:color w:val="000000"/>
          <w:kern w:val="0"/>
          <w:highlight w:val="green"/>
          <w:lang w:eastAsia="es-PE"/>
          <w14:ligatures w14:val="none"/>
        </w:rPr>
        <w:t>constituía</w:t>
      </w:r>
      <w:r w:rsidR="00897447" w:rsidRPr="004570FA">
        <w:rPr>
          <w:rFonts w:ascii="Arial" w:eastAsia="Arial" w:hAnsi="Arial" w:cs="Arial"/>
          <w:color w:val="000000"/>
          <w:kern w:val="0"/>
          <w:highlight w:val="green"/>
          <w:lang w:eastAsia="es-PE"/>
          <w14:ligatures w14:val="none"/>
        </w:rPr>
        <w:t xml:space="preserve"> un saldo de S/ 445 752,71</w:t>
      </w:r>
      <w:r w:rsidR="00D43835" w:rsidRPr="004570FA">
        <w:rPr>
          <w:rFonts w:ascii="Arial" w:eastAsia="Arial" w:hAnsi="Arial" w:cs="Arial"/>
          <w:color w:val="000000"/>
          <w:kern w:val="0"/>
          <w:highlight w:val="green"/>
          <w:lang w:eastAsia="es-PE"/>
          <w14:ligatures w14:val="none"/>
        </w:rPr>
        <w:t>.</w:t>
      </w:r>
    </w:p>
    <w:p w14:paraId="15AE8643" w14:textId="77777777" w:rsidR="00C85A68" w:rsidRPr="004570FA" w:rsidRDefault="00C85A68" w:rsidP="00B7527B">
      <w:pPr>
        <w:pStyle w:val="Prrafodelista"/>
        <w:spacing w:line="240" w:lineRule="auto"/>
        <w:rPr>
          <w:rFonts w:ascii="Arial" w:eastAsia="Arial" w:hAnsi="Arial" w:cs="Arial"/>
          <w:color w:val="000000"/>
          <w:kern w:val="0"/>
          <w:highlight w:val="green"/>
          <w:lang w:eastAsia="es-PE"/>
          <w14:ligatures w14:val="none"/>
        </w:rPr>
      </w:pPr>
    </w:p>
    <w:p w14:paraId="514D1F98" w14:textId="35F4FBC8" w:rsidR="00C85A68" w:rsidRPr="004570FA" w:rsidRDefault="00C85A68" w:rsidP="00B7527B">
      <w:pPr>
        <w:pStyle w:val="Prrafodelista"/>
        <w:numPr>
          <w:ilvl w:val="4"/>
          <w:numId w:val="1"/>
        </w:numPr>
        <w:spacing w:after="0" w:line="240" w:lineRule="auto"/>
        <w:ind w:left="1134" w:hanging="567"/>
        <w:jc w:val="both"/>
        <w:rPr>
          <w:rFonts w:ascii="Arial" w:eastAsia="Arial" w:hAnsi="Arial" w:cs="Arial"/>
          <w:color w:val="000000"/>
          <w:kern w:val="0"/>
          <w:highlight w:val="green"/>
          <w:lang w:eastAsia="es-PE"/>
          <w14:ligatures w14:val="none"/>
        </w:rPr>
      </w:pPr>
      <w:r w:rsidRPr="004570FA">
        <w:rPr>
          <w:rFonts w:ascii="Arial" w:eastAsia="Arial" w:hAnsi="Arial" w:cs="Arial"/>
          <w:color w:val="000000"/>
          <w:kern w:val="0"/>
          <w:highlight w:val="green"/>
          <w:lang w:eastAsia="es-PE"/>
          <w14:ligatures w14:val="none"/>
        </w:rPr>
        <w:t>El 22 de diciembre del 2010</w:t>
      </w:r>
      <w:r w:rsidR="00185A57" w:rsidRPr="004570FA">
        <w:rPr>
          <w:rFonts w:ascii="Arial" w:eastAsia="Arial" w:hAnsi="Arial" w:cs="Arial"/>
          <w:color w:val="000000"/>
          <w:kern w:val="0"/>
          <w:highlight w:val="green"/>
          <w:lang w:eastAsia="es-PE"/>
          <w14:ligatures w14:val="none"/>
        </w:rPr>
        <w:t>,</w:t>
      </w:r>
      <w:r w:rsidRPr="004570FA">
        <w:rPr>
          <w:rFonts w:ascii="Arial" w:eastAsia="Arial" w:hAnsi="Arial" w:cs="Arial"/>
          <w:color w:val="000000"/>
          <w:kern w:val="0"/>
          <w:highlight w:val="green"/>
          <w:lang w:eastAsia="es-PE"/>
          <w14:ligatures w14:val="none"/>
        </w:rPr>
        <w:t xml:space="preserve"> </w:t>
      </w:r>
      <w:r w:rsidR="00C413E5" w:rsidRPr="004570FA">
        <w:rPr>
          <w:rFonts w:ascii="Arial" w:eastAsia="Arial" w:hAnsi="Arial" w:cs="Arial"/>
          <w:color w:val="000000"/>
          <w:kern w:val="0"/>
          <w:highlight w:val="green"/>
          <w:lang w:eastAsia="es-PE"/>
          <w14:ligatures w14:val="none"/>
        </w:rPr>
        <w:t xml:space="preserve">Profuturo le </w:t>
      </w:r>
      <w:r w:rsidRPr="004570FA">
        <w:rPr>
          <w:rFonts w:ascii="Arial" w:eastAsia="Arial" w:hAnsi="Arial" w:cs="Arial"/>
          <w:color w:val="000000"/>
          <w:kern w:val="0"/>
          <w:highlight w:val="green"/>
          <w:lang w:eastAsia="es-PE"/>
          <w14:ligatures w14:val="none"/>
        </w:rPr>
        <w:t>informó que la transferencia al exterior se había realizado</w:t>
      </w:r>
      <w:r w:rsidR="00185A57" w:rsidRPr="004570FA">
        <w:rPr>
          <w:rFonts w:ascii="Arial" w:eastAsia="Arial" w:hAnsi="Arial" w:cs="Arial"/>
          <w:color w:val="000000"/>
          <w:kern w:val="0"/>
          <w:highlight w:val="green"/>
          <w:lang w:eastAsia="es-PE"/>
          <w14:ligatures w14:val="none"/>
        </w:rPr>
        <w:t>;</w:t>
      </w:r>
      <w:r w:rsidRPr="004570FA">
        <w:rPr>
          <w:rFonts w:ascii="Arial" w:eastAsia="Arial" w:hAnsi="Arial" w:cs="Arial"/>
          <w:color w:val="000000"/>
          <w:kern w:val="0"/>
          <w:highlight w:val="green"/>
          <w:lang w:eastAsia="es-PE"/>
          <w14:ligatures w14:val="none"/>
        </w:rPr>
        <w:t xml:space="preserve"> sin embargo, solo se visualizó la transferencia de los fondos al </w:t>
      </w:r>
      <w:r w:rsidR="00C413E5" w:rsidRPr="004570FA">
        <w:rPr>
          <w:rFonts w:ascii="Arial" w:eastAsia="Arial" w:hAnsi="Arial" w:cs="Arial"/>
          <w:color w:val="000000"/>
          <w:kern w:val="0"/>
          <w:highlight w:val="green"/>
          <w:lang w:eastAsia="es-PE"/>
          <w14:ligatures w14:val="none"/>
        </w:rPr>
        <w:t>Citibank</w:t>
      </w:r>
      <w:r w:rsidRPr="004570FA">
        <w:rPr>
          <w:rFonts w:ascii="Arial" w:eastAsia="Arial" w:hAnsi="Arial" w:cs="Arial"/>
          <w:color w:val="000000"/>
          <w:kern w:val="0"/>
          <w:highlight w:val="green"/>
          <w:lang w:eastAsia="es-PE"/>
          <w14:ligatures w14:val="none"/>
        </w:rPr>
        <w:t xml:space="preserve">, pero no el depósito en </w:t>
      </w:r>
      <w:r w:rsidR="00C413E5" w:rsidRPr="004570FA">
        <w:rPr>
          <w:rFonts w:ascii="Arial" w:eastAsia="Arial" w:hAnsi="Arial" w:cs="Arial"/>
          <w:color w:val="000000"/>
          <w:kern w:val="0"/>
          <w:highlight w:val="green"/>
          <w:lang w:eastAsia="es-PE"/>
          <w14:ligatures w14:val="none"/>
        </w:rPr>
        <w:t xml:space="preserve">su cuenta del Banco </w:t>
      </w:r>
      <w:proofErr w:type="spellStart"/>
      <w:r w:rsidR="00C413E5" w:rsidRPr="004570FA">
        <w:rPr>
          <w:rFonts w:ascii="Arial" w:eastAsia="Arial" w:hAnsi="Arial" w:cs="Arial"/>
          <w:color w:val="000000"/>
          <w:kern w:val="0"/>
          <w:highlight w:val="green"/>
          <w:lang w:eastAsia="es-PE"/>
          <w14:ligatures w14:val="none"/>
        </w:rPr>
        <w:t>Suntrust</w:t>
      </w:r>
      <w:proofErr w:type="spellEnd"/>
      <w:r w:rsidRPr="004570FA">
        <w:rPr>
          <w:rFonts w:ascii="Arial" w:eastAsia="Arial" w:hAnsi="Arial" w:cs="Arial"/>
          <w:color w:val="000000"/>
          <w:kern w:val="0"/>
          <w:highlight w:val="green"/>
          <w:lang w:eastAsia="es-PE"/>
          <w14:ligatures w14:val="none"/>
        </w:rPr>
        <w:t xml:space="preserve">. </w:t>
      </w:r>
    </w:p>
    <w:p w14:paraId="16C1E928" w14:textId="77777777" w:rsidR="00C85A68" w:rsidRPr="004570FA" w:rsidRDefault="00C85A68" w:rsidP="00B7527B">
      <w:pPr>
        <w:pStyle w:val="Prrafodelista"/>
        <w:spacing w:line="240" w:lineRule="auto"/>
        <w:rPr>
          <w:rFonts w:ascii="Arial" w:eastAsia="Arial" w:hAnsi="Arial" w:cs="Arial"/>
          <w:color w:val="000000"/>
          <w:kern w:val="0"/>
          <w:highlight w:val="green"/>
          <w:lang w:eastAsia="es-PE"/>
          <w14:ligatures w14:val="none"/>
        </w:rPr>
      </w:pPr>
    </w:p>
    <w:p w14:paraId="12621761" w14:textId="7120FC50" w:rsidR="00C85A68" w:rsidRPr="00185A57" w:rsidRDefault="00C85A68"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4570FA">
        <w:rPr>
          <w:rFonts w:ascii="Arial" w:eastAsia="Arial" w:hAnsi="Arial" w:cs="Arial"/>
          <w:color w:val="000000"/>
          <w:kern w:val="0"/>
          <w:highlight w:val="green"/>
          <w:lang w:eastAsia="es-PE"/>
          <w14:ligatures w14:val="none"/>
        </w:rPr>
        <w:t xml:space="preserve">El 23 de diciembre del 2010, </w:t>
      </w:r>
      <w:r w:rsidR="00C413E5" w:rsidRPr="004570FA">
        <w:rPr>
          <w:rFonts w:ascii="Arial" w:eastAsia="Arial" w:hAnsi="Arial" w:cs="Arial"/>
          <w:color w:val="000000"/>
          <w:kern w:val="0"/>
          <w:highlight w:val="green"/>
          <w:lang w:eastAsia="es-PE"/>
          <w14:ligatures w14:val="none"/>
        </w:rPr>
        <w:t xml:space="preserve">Profuturo </w:t>
      </w:r>
      <w:r w:rsidR="00347B9D" w:rsidRPr="004570FA">
        <w:rPr>
          <w:rFonts w:ascii="Arial" w:eastAsia="Arial" w:hAnsi="Arial" w:cs="Arial"/>
          <w:color w:val="000000"/>
          <w:kern w:val="0"/>
          <w:highlight w:val="green"/>
          <w:lang w:eastAsia="es-PE"/>
          <w14:ligatures w14:val="none"/>
        </w:rPr>
        <w:t xml:space="preserve">le </w:t>
      </w:r>
      <w:r w:rsidRPr="004570FA">
        <w:rPr>
          <w:rFonts w:ascii="Arial" w:eastAsia="Arial" w:hAnsi="Arial" w:cs="Arial"/>
          <w:color w:val="000000"/>
          <w:kern w:val="0"/>
          <w:highlight w:val="green"/>
          <w:lang w:eastAsia="es-PE"/>
          <w14:ligatures w14:val="none"/>
        </w:rPr>
        <w:t>emitió la constancia de transferencia de fondos de pensión, documento en el que señaló haber trasladado la suma de US$ 156 955,18 a la cuenta de ahorros indicada. El 12 de marzo del 2024, presentó un reclamo</w:t>
      </w:r>
      <w:r w:rsidR="00185A57" w:rsidRPr="004570FA">
        <w:rPr>
          <w:rFonts w:ascii="Arial" w:eastAsia="Arial" w:hAnsi="Arial" w:cs="Arial"/>
          <w:color w:val="000000"/>
          <w:kern w:val="0"/>
          <w:highlight w:val="green"/>
          <w:lang w:eastAsia="es-PE"/>
          <w14:ligatures w14:val="none"/>
        </w:rPr>
        <w:t xml:space="preserve"> al proveedor denunciado</w:t>
      </w:r>
      <w:r w:rsidR="00347B9D" w:rsidRPr="004570FA">
        <w:rPr>
          <w:rFonts w:ascii="Arial" w:eastAsia="Arial" w:hAnsi="Arial" w:cs="Arial"/>
          <w:color w:val="000000"/>
          <w:kern w:val="0"/>
          <w:highlight w:val="green"/>
          <w:lang w:eastAsia="es-PE"/>
          <w14:ligatures w14:val="none"/>
        </w:rPr>
        <w:t xml:space="preserve"> </w:t>
      </w:r>
      <w:r w:rsidRPr="004570FA">
        <w:rPr>
          <w:rFonts w:ascii="Arial" w:eastAsia="Arial" w:hAnsi="Arial" w:cs="Arial"/>
          <w:color w:val="000000"/>
          <w:kern w:val="0"/>
          <w:highlight w:val="green"/>
          <w:lang w:eastAsia="es-PE"/>
          <w14:ligatures w14:val="none"/>
        </w:rPr>
        <w:t xml:space="preserve">por la falta de evidencia de depósito en la cuenta del </w:t>
      </w:r>
      <w:r w:rsidR="00347B9D" w:rsidRPr="004570FA">
        <w:rPr>
          <w:rFonts w:ascii="Arial" w:eastAsia="Arial" w:hAnsi="Arial" w:cs="Arial"/>
          <w:color w:val="000000"/>
          <w:kern w:val="0"/>
          <w:highlight w:val="green"/>
          <w:lang w:eastAsia="es-PE"/>
          <w14:ligatures w14:val="none"/>
        </w:rPr>
        <w:t xml:space="preserve">Banco </w:t>
      </w:r>
      <w:proofErr w:type="spellStart"/>
      <w:r w:rsidR="00347B9D" w:rsidRPr="004570FA">
        <w:rPr>
          <w:rFonts w:ascii="Arial" w:eastAsia="Arial" w:hAnsi="Arial" w:cs="Arial"/>
          <w:color w:val="000000"/>
          <w:kern w:val="0"/>
          <w:highlight w:val="green"/>
          <w:lang w:eastAsia="es-PE"/>
          <w14:ligatures w14:val="none"/>
        </w:rPr>
        <w:t>Suntrust</w:t>
      </w:r>
      <w:proofErr w:type="spellEnd"/>
      <w:r w:rsidRPr="00185A57">
        <w:rPr>
          <w:rFonts w:ascii="Arial" w:eastAsia="Arial" w:hAnsi="Arial" w:cs="Arial"/>
          <w:color w:val="000000"/>
          <w:kern w:val="0"/>
          <w:lang w:eastAsia="es-PE"/>
          <w14:ligatures w14:val="none"/>
        </w:rPr>
        <w:t xml:space="preserve">. </w:t>
      </w:r>
    </w:p>
    <w:p w14:paraId="58279311" w14:textId="77777777" w:rsidR="00C85A68" w:rsidRPr="00185A57" w:rsidRDefault="00C85A68" w:rsidP="00B7527B">
      <w:pPr>
        <w:pStyle w:val="Prrafodelista"/>
        <w:spacing w:line="240" w:lineRule="auto"/>
        <w:rPr>
          <w:rFonts w:ascii="Arial" w:eastAsia="Arial" w:hAnsi="Arial" w:cs="Arial"/>
          <w:color w:val="000000"/>
          <w:kern w:val="0"/>
          <w:lang w:eastAsia="es-PE"/>
          <w14:ligatures w14:val="none"/>
        </w:rPr>
      </w:pPr>
    </w:p>
    <w:p w14:paraId="05D628EE" w14:textId="4785BA36" w:rsidR="00BA7140" w:rsidRPr="00185A57" w:rsidRDefault="00C85A68"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sidRPr="004570FA">
        <w:rPr>
          <w:rFonts w:ascii="Arial" w:eastAsia="Arial" w:hAnsi="Arial" w:cs="Arial"/>
          <w:color w:val="000000"/>
          <w:kern w:val="0"/>
          <w:highlight w:val="green"/>
          <w:lang w:eastAsia="es-PE"/>
          <w14:ligatures w14:val="none"/>
        </w:rPr>
        <w:lastRenderedPageBreak/>
        <w:t xml:space="preserve">El 21 de agosto del 2024, </w:t>
      </w:r>
      <w:r w:rsidR="001B3620" w:rsidRPr="004570FA">
        <w:rPr>
          <w:rFonts w:ascii="Arial" w:eastAsia="Arial" w:hAnsi="Arial" w:cs="Arial"/>
          <w:color w:val="000000"/>
          <w:kern w:val="0"/>
          <w:highlight w:val="green"/>
          <w:lang w:eastAsia="es-PE"/>
          <w14:ligatures w14:val="none"/>
        </w:rPr>
        <w:t>Profuturo</w:t>
      </w:r>
      <w:r w:rsidR="00465138" w:rsidRPr="004570FA">
        <w:rPr>
          <w:rFonts w:ascii="Arial" w:eastAsia="Arial" w:hAnsi="Arial" w:cs="Arial"/>
          <w:color w:val="000000"/>
          <w:kern w:val="0"/>
          <w:highlight w:val="green"/>
          <w:lang w:eastAsia="es-PE"/>
          <w14:ligatures w14:val="none"/>
        </w:rPr>
        <w:t xml:space="preserve"> le</w:t>
      </w:r>
      <w:r w:rsidR="001B3620" w:rsidRPr="004570FA">
        <w:rPr>
          <w:rFonts w:ascii="Arial" w:eastAsia="Arial" w:hAnsi="Arial" w:cs="Arial"/>
          <w:color w:val="000000"/>
          <w:kern w:val="0"/>
          <w:highlight w:val="green"/>
          <w:lang w:eastAsia="es-PE"/>
          <w14:ligatures w14:val="none"/>
        </w:rPr>
        <w:t xml:space="preserve"> </w:t>
      </w:r>
      <w:r w:rsidR="00185A57" w:rsidRPr="004570FA">
        <w:rPr>
          <w:rFonts w:ascii="Arial" w:eastAsia="Arial" w:hAnsi="Arial" w:cs="Arial"/>
          <w:color w:val="000000"/>
          <w:kern w:val="0"/>
          <w:highlight w:val="green"/>
          <w:lang w:eastAsia="es-PE"/>
          <w14:ligatures w14:val="none"/>
        </w:rPr>
        <w:t>brindó una respuesta,</w:t>
      </w:r>
      <w:r w:rsidRPr="004570FA">
        <w:rPr>
          <w:rFonts w:ascii="Arial" w:eastAsia="Arial" w:hAnsi="Arial" w:cs="Arial"/>
          <w:color w:val="000000"/>
          <w:kern w:val="0"/>
          <w:highlight w:val="green"/>
          <w:lang w:eastAsia="es-PE"/>
          <w14:ligatures w14:val="none"/>
        </w:rPr>
        <w:t xml:space="preserve"> </w:t>
      </w:r>
      <w:r w:rsidR="00185A57" w:rsidRPr="004570FA">
        <w:rPr>
          <w:rFonts w:ascii="Arial" w:eastAsia="Arial" w:hAnsi="Arial" w:cs="Arial"/>
          <w:color w:val="000000"/>
          <w:kern w:val="0"/>
          <w:highlight w:val="green"/>
          <w:lang w:eastAsia="es-PE"/>
          <w14:ligatures w14:val="none"/>
        </w:rPr>
        <w:t>señalando</w:t>
      </w:r>
      <w:r w:rsidRPr="004570FA">
        <w:rPr>
          <w:rFonts w:ascii="Arial" w:eastAsia="Arial" w:hAnsi="Arial" w:cs="Arial"/>
          <w:color w:val="000000"/>
          <w:kern w:val="0"/>
          <w:highlight w:val="green"/>
          <w:lang w:eastAsia="es-PE"/>
          <w14:ligatures w14:val="none"/>
        </w:rPr>
        <w:t xml:space="preserve"> que la transferencia se habría realizado</w:t>
      </w:r>
      <w:r w:rsidR="00B7527B" w:rsidRPr="004570FA">
        <w:rPr>
          <w:rFonts w:ascii="Arial" w:eastAsia="Arial" w:hAnsi="Arial" w:cs="Arial"/>
          <w:color w:val="000000"/>
          <w:kern w:val="0"/>
          <w:highlight w:val="green"/>
          <w:lang w:eastAsia="es-PE"/>
          <w14:ligatures w14:val="none"/>
        </w:rPr>
        <w:t>; sin embargo,</w:t>
      </w:r>
      <w:r w:rsidR="00185A57" w:rsidRPr="004570FA">
        <w:rPr>
          <w:rFonts w:ascii="Arial" w:eastAsia="Arial" w:hAnsi="Arial" w:cs="Arial"/>
          <w:color w:val="000000"/>
          <w:kern w:val="0"/>
          <w:highlight w:val="green"/>
          <w:lang w:eastAsia="es-PE"/>
          <w14:ligatures w14:val="none"/>
        </w:rPr>
        <w:t xml:space="preserve"> no adjuntó</w:t>
      </w:r>
      <w:r w:rsidRPr="004570FA">
        <w:rPr>
          <w:rFonts w:ascii="Arial" w:eastAsia="Arial" w:hAnsi="Arial" w:cs="Arial"/>
          <w:color w:val="000000"/>
          <w:kern w:val="0"/>
          <w:highlight w:val="green"/>
          <w:lang w:eastAsia="es-PE"/>
          <w14:ligatures w14:val="none"/>
        </w:rPr>
        <w:t xml:space="preserve"> </w:t>
      </w:r>
      <w:r w:rsidR="00B7527B" w:rsidRPr="004570FA">
        <w:rPr>
          <w:rFonts w:ascii="Arial" w:eastAsia="Arial" w:hAnsi="Arial" w:cs="Arial"/>
          <w:color w:val="000000"/>
          <w:kern w:val="0"/>
          <w:highlight w:val="green"/>
          <w:lang w:eastAsia="es-PE"/>
          <w14:ligatures w14:val="none"/>
        </w:rPr>
        <w:t xml:space="preserve">la </w:t>
      </w:r>
      <w:r w:rsidRPr="004570FA">
        <w:rPr>
          <w:rFonts w:ascii="Arial" w:eastAsia="Arial" w:hAnsi="Arial" w:cs="Arial"/>
          <w:color w:val="000000"/>
          <w:kern w:val="0"/>
          <w:highlight w:val="green"/>
          <w:lang w:eastAsia="es-PE"/>
          <w14:ligatures w14:val="none"/>
        </w:rPr>
        <w:t xml:space="preserve">documentación que acreditara el depósito en </w:t>
      </w:r>
      <w:r w:rsidR="00465138" w:rsidRPr="004570FA">
        <w:rPr>
          <w:rFonts w:ascii="Arial" w:eastAsia="Arial" w:hAnsi="Arial" w:cs="Arial"/>
          <w:color w:val="000000"/>
          <w:kern w:val="0"/>
          <w:highlight w:val="green"/>
          <w:lang w:eastAsia="es-PE"/>
          <w14:ligatures w14:val="none"/>
        </w:rPr>
        <w:t>su</w:t>
      </w:r>
      <w:r w:rsidRPr="004570FA">
        <w:rPr>
          <w:rFonts w:ascii="Arial" w:eastAsia="Arial" w:hAnsi="Arial" w:cs="Arial"/>
          <w:color w:val="000000"/>
          <w:kern w:val="0"/>
          <w:highlight w:val="green"/>
          <w:lang w:eastAsia="es-PE"/>
          <w14:ligatures w14:val="none"/>
        </w:rPr>
        <w:t xml:space="preserve"> cuenta del </w:t>
      </w:r>
      <w:proofErr w:type="spellStart"/>
      <w:r w:rsidR="00465138" w:rsidRPr="004570FA">
        <w:rPr>
          <w:rFonts w:ascii="Arial" w:eastAsia="Arial" w:hAnsi="Arial" w:cs="Arial"/>
          <w:color w:val="000000"/>
          <w:kern w:val="0"/>
          <w:highlight w:val="green"/>
          <w:lang w:eastAsia="es-PE"/>
          <w14:ligatures w14:val="none"/>
        </w:rPr>
        <w:t>Suntrust</w:t>
      </w:r>
      <w:proofErr w:type="spellEnd"/>
      <w:r w:rsidR="00465138" w:rsidRPr="004570FA">
        <w:rPr>
          <w:rFonts w:ascii="Arial" w:eastAsia="Arial" w:hAnsi="Arial" w:cs="Arial"/>
          <w:color w:val="000000"/>
          <w:kern w:val="0"/>
          <w:highlight w:val="green"/>
          <w:lang w:eastAsia="es-PE"/>
          <w14:ligatures w14:val="none"/>
        </w:rPr>
        <w:t xml:space="preserve"> Bank</w:t>
      </w:r>
      <w:r w:rsidRPr="00185A57">
        <w:rPr>
          <w:rFonts w:ascii="Arial" w:eastAsia="Arial" w:hAnsi="Arial" w:cs="Arial"/>
          <w:color w:val="000000"/>
          <w:kern w:val="0"/>
          <w:lang w:eastAsia="es-PE"/>
          <w14:ligatures w14:val="none"/>
        </w:rPr>
        <w:t>.</w:t>
      </w:r>
      <w:r w:rsidR="001B3620" w:rsidRPr="00185A57">
        <w:rPr>
          <w:rFonts w:ascii="Arial" w:eastAsia="Arial" w:hAnsi="Arial" w:cs="Arial"/>
          <w:color w:val="000000"/>
          <w:kern w:val="0"/>
          <w:lang w:eastAsia="es-PE"/>
          <w14:ligatures w14:val="none"/>
        </w:rPr>
        <w:t xml:space="preserve"> </w:t>
      </w:r>
    </w:p>
    <w:p w14:paraId="6492F58B" w14:textId="77777777" w:rsidR="00BA7140" w:rsidRPr="00185A57" w:rsidRDefault="00BA7140" w:rsidP="00B7527B">
      <w:pPr>
        <w:pStyle w:val="Prrafodelista"/>
        <w:spacing w:after="0" w:line="240" w:lineRule="auto"/>
        <w:ind w:left="1134"/>
        <w:jc w:val="both"/>
        <w:rPr>
          <w:rFonts w:ascii="Arial" w:eastAsia="Arial" w:hAnsi="Arial" w:cs="Arial"/>
          <w:color w:val="000000"/>
          <w:kern w:val="0"/>
          <w:lang w:eastAsia="es-PE"/>
          <w14:ligatures w14:val="none"/>
        </w:rPr>
      </w:pPr>
    </w:p>
    <w:p w14:paraId="74E2B3FA" w14:textId="17F8E196"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val="es-ES" w:eastAsia="es-PE"/>
          <w14:ligatures w14:val="none"/>
        </w:rPr>
      </w:pPr>
      <w:r w:rsidRPr="004570FA">
        <w:rPr>
          <w:rFonts w:ascii="Arial" w:eastAsia="Arial" w:hAnsi="Arial" w:cs="Arial"/>
          <w:color w:val="000000"/>
          <w:kern w:val="0"/>
          <w:highlight w:val="cyan"/>
          <w:lang w:eastAsia="es-PE"/>
          <w14:ligatures w14:val="none"/>
        </w:rPr>
        <w:t xml:space="preserve">El señor </w:t>
      </w:r>
      <w:r w:rsidR="000F4B97" w:rsidRPr="004570FA">
        <w:rPr>
          <w:rFonts w:ascii="Arial" w:eastAsia="Arial" w:hAnsi="Arial" w:cs="Arial"/>
          <w:color w:val="000000"/>
          <w:kern w:val="0"/>
          <w:highlight w:val="cyan"/>
          <w:lang w:eastAsia="es-PE"/>
          <w14:ligatures w14:val="none"/>
        </w:rPr>
        <w:t>Reinoso</w:t>
      </w:r>
      <w:r w:rsidR="000F4B97" w:rsidRPr="00185A57">
        <w:rPr>
          <w:rFonts w:ascii="Arial" w:eastAsia="Arial" w:hAnsi="Arial" w:cs="Arial"/>
          <w:color w:val="000000"/>
          <w:kern w:val="0"/>
          <w:lang w:eastAsia="es-PE"/>
          <w14:ligatures w14:val="none"/>
        </w:rPr>
        <w:t xml:space="preserve"> </w:t>
      </w:r>
      <w:r w:rsidRPr="00185A57">
        <w:rPr>
          <w:rFonts w:ascii="Arial" w:eastAsia="Arial" w:hAnsi="Arial" w:cs="Arial"/>
          <w:color w:val="000000"/>
          <w:kern w:val="0"/>
          <w:lang w:eastAsia="es-PE"/>
          <w14:ligatures w14:val="none"/>
        </w:rPr>
        <w:t xml:space="preserve">solicitó en calidad de medida </w:t>
      </w:r>
      <w:r w:rsidRPr="00185A57">
        <w:rPr>
          <w:rFonts w:ascii="Arial" w:eastAsia="Arial" w:hAnsi="Arial" w:cs="Arial"/>
          <w:kern w:val="0"/>
          <w:lang w:eastAsia="es-PE"/>
          <w14:ligatures w14:val="none"/>
        </w:rPr>
        <w:t xml:space="preserve">correctiva que </w:t>
      </w:r>
      <w:r w:rsidR="00722020" w:rsidRPr="004570FA">
        <w:rPr>
          <w:rFonts w:ascii="Arial" w:eastAsia="Arial" w:hAnsi="Arial" w:cs="Arial"/>
          <w:color w:val="000000"/>
          <w:kern w:val="0"/>
          <w:highlight w:val="green"/>
          <w:lang w:eastAsia="es-PE"/>
          <w14:ligatures w14:val="none"/>
        </w:rPr>
        <w:t>Profuturo</w:t>
      </w:r>
      <w:r w:rsidR="00722020" w:rsidRPr="00185A57">
        <w:rPr>
          <w:rFonts w:ascii="Arial" w:eastAsia="Arial" w:hAnsi="Arial" w:cs="Arial"/>
          <w:color w:val="000000"/>
          <w:kern w:val="0"/>
          <w:lang w:eastAsia="es-PE"/>
          <w14:ligatures w14:val="none"/>
        </w:rPr>
        <w:t xml:space="preserve"> </w:t>
      </w:r>
      <w:r w:rsidRPr="00185A57">
        <w:rPr>
          <w:rFonts w:ascii="Arial" w:eastAsia="Arial" w:hAnsi="Arial" w:cs="Arial"/>
          <w:kern w:val="0"/>
          <w:lang w:eastAsia="es-PE"/>
          <w14:ligatures w14:val="none"/>
        </w:rPr>
        <w:t>cumpla co</w:t>
      </w:r>
      <w:r w:rsidR="000F4B97" w:rsidRPr="00185A57">
        <w:rPr>
          <w:rFonts w:ascii="Arial" w:eastAsia="Arial" w:hAnsi="Arial" w:cs="Arial"/>
          <w:kern w:val="0"/>
          <w:lang w:eastAsia="es-PE"/>
          <w14:ligatures w14:val="none"/>
        </w:rPr>
        <w:t>n</w:t>
      </w:r>
      <w:r w:rsidR="000F4B97" w:rsidRPr="004570FA">
        <w:rPr>
          <w:rFonts w:ascii="Arial" w:eastAsia="Arial" w:hAnsi="Arial" w:cs="Arial"/>
          <w:kern w:val="0"/>
          <w:highlight w:val="magenta"/>
          <w:lang w:eastAsia="es-PE"/>
          <w14:ligatures w14:val="none"/>
        </w:rPr>
        <w:t xml:space="preserve">: (i) </w:t>
      </w:r>
      <w:r w:rsidR="000B4536" w:rsidRPr="004570FA">
        <w:rPr>
          <w:rFonts w:ascii="Arial" w:eastAsia="Arial" w:hAnsi="Arial" w:cs="Arial"/>
          <w:kern w:val="0"/>
          <w:highlight w:val="magenta"/>
          <w:lang w:eastAsia="es-PE"/>
          <w14:ligatures w14:val="none"/>
        </w:rPr>
        <w:t>depositar</w:t>
      </w:r>
      <w:r w:rsidR="000F4B97" w:rsidRPr="004570FA">
        <w:rPr>
          <w:rFonts w:ascii="Arial" w:eastAsia="Arial" w:hAnsi="Arial" w:cs="Arial"/>
          <w:kern w:val="0"/>
          <w:highlight w:val="magenta"/>
          <w:lang w:eastAsia="es-PE"/>
          <w14:ligatures w14:val="none"/>
        </w:rPr>
        <w:t xml:space="preserve"> la suma de US$ 156 955</w:t>
      </w:r>
      <w:r w:rsidR="000B4536" w:rsidRPr="004570FA">
        <w:rPr>
          <w:rFonts w:ascii="Arial" w:eastAsia="Arial" w:hAnsi="Arial" w:cs="Arial"/>
          <w:kern w:val="0"/>
          <w:highlight w:val="magenta"/>
          <w:lang w:eastAsia="es-PE"/>
          <w14:ligatures w14:val="none"/>
        </w:rPr>
        <w:t>,</w:t>
      </w:r>
      <w:r w:rsidR="000F4B97" w:rsidRPr="004570FA">
        <w:rPr>
          <w:rFonts w:ascii="Arial" w:eastAsia="Arial" w:hAnsi="Arial" w:cs="Arial"/>
          <w:kern w:val="0"/>
          <w:highlight w:val="magenta"/>
          <w:lang w:eastAsia="es-PE"/>
          <w14:ligatures w14:val="none"/>
        </w:rPr>
        <w:t xml:space="preserve">18 en </w:t>
      </w:r>
      <w:r w:rsidR="000B4536" w:rsidRPr="004570FA">
        <w:rPr>
          <w:rFonts w:ascii="Arial" w:eastAsia="Arial" w:hAnsi="Arial" w:cs="Arial"/>
          <w:kern w:val="0"/>
          <w:highlight w:val="magenta"/>
          <w:lang w:eastAsia="es-PE"/>
          <w14:ligatures w14:val="none"/>
        </w:rPr>
        <w:t>su cuenta</w:t>
      </w:r>
      <w:r w:rsidR="000F4B97" w:rsidRPr="004570FA">
        <w:rPr>
          <w:rFonts w:ascii="Arial" w:eastAsia="Arial" w:hAnsi="Arial" w:cs="Arial"/>
          <w:kern w:val="0"/>
          <w:highlight w:val="magenta"/>
          <w:lang w:eastAsia="es-PE"/>
          <w14:ligatures w14:val="none"/>
        </w:rPr>
        <w:t xml:space="preserve"> del Banco </w:t>
      </w:r>
      <w:proofErr w:type="spellStart"/>
      <w:r w:rsidR="000B4536" w:rsidRPr="004570FA">
        <w:rPr>
          <w:rFonts w:ascii="Arial" w:eastAsia="Arial" w:hAnsi="Arial" w:cs="Arial"/>
          <w:kern w:val="0"/>
          <w:highlight w:val="magenta"/>
          <w:lang w:eastAsia="es-PE"/>
          <w14:ligatures w14:val="none"/>
        </w:rPr>
        <w:t>Suntrust</w:t>
      </w:r>
      <w:proofErr w:type="spellEnd"/>
      <w:r w:rsidR="000B4536" w:rsidRPr="004570FA">
        <w:rPr>
          <w:rFonts w:ascii="Arial" w:eastAsia="Arial" w:hAnsi="Arial" w:cs="Arial"/>
          <w:kern w:val="0"/>
          <w:highlight w:val="magenta"/>
          <w:lang w:eastAsia="es-PE"/>
          <w14:ligatures w14:val="none"/>
        </w:rPr>
        <w:t xml:space="preserve"> </w:t>
      </w:r>
      <w:r w:rsidR="000F4B97" w:rsidRPr="004570FA">
        <w:rPr>
          <w:rFonts w:ascii="Arial" w:eastAsia="Arial" w:hAnsi="Arial" w:cs="Arial"/>
          <w:kern w:val="0"/>
          <w:highlight w:val="magenta"/>
          <w:lang w:eastAsia="es-PE"/>
          <w14:ligatures w14:val="none"/>
        </w:rPr>
        <w:t>más intereses calculados desde el 26 de noviembre del 2010</w:t>
      </w:r>
      <w:r w:rsidR="000B4536" w:rsidRPr="004570FA">
        <w:rPr>
          <w:rFonts w:ascii="Arial" w:eastAsia="Arial" w:hAnsi="Arial" w:cs="Arial"/>
          <w:kern w:val="0"/>
          <w:highlight w:val="magenta"/>
          <w:lang w:eastAsia="es-PE"/>
          <w14:ligatures w14:val="none"/>
        </w:rPr>
        <w:t xml:space="preserve"> </w:t>
      </w:r>
      <w:r w:rsidR="000F4B97" w:rsidRPr="004570FA">
        <w:rPr>
          <w:rFonts w:ascii="Arial" w:eastAsia="Arial" w:hAnsi="Arial" w:cs="Arial"/>
          <w:kern w:val="0"/>
          <w:highlight w:val="magenta"/>
          <w:lang w:eastAsia="es-PE"/>
          <w14:ligatures w14:val="none"/>
        </w:rPr>
        <w:t>hasta la fecha de pago efectiva;</w:t>
      </w:r>
      <w:r w:rsidR="000B4536" w:rsidRPr="004570FA">
        <w:rPr>
          <w:rFonts w:ascii="Arial" w:eastAsia="Arial" w:hAnsi="Arial" w:cs="Arial"/>
          <w:kern w:val="0"/>
          <w:highlight w:val="magenta"/>
          <w:lang w:eastAsia="es-PE"/>
          <w14:ligatures w14:val="none"/>
        </w:rPr>
        <w:t xml:space="preserve"> y,</w:t>
      </w:r>
      <w:r w:rsidR="000F4B97" w:rsidRPr="004570FA">
        <w:rPr>
          <w:rFonts w:ascii="Arial" w:eastAsia="Arial" w:hAnsi="Arial" w:cs="Arial"/>
          <w:kern w:val="0"/>
          <w:highlight w:val="magenta"/>
          <w:lang w:eastAsia="es-PE"/>
          <w14:ligatures w14:val="none"/>
        </w:rPr>
        <w:t xml:space="preserve"> </w:t>
      </w:r>
      <w:r w:rsidR="000B4536" w:rsidRPr="004570FA">
        <w:rPr>
          <w:rFonts w:ascii="Arial" w:eastAsia="Arial" w:hAnsi="Arial" w:cs="Arial"/>
          <w:kern w:val="0"/>
          <w:highlight w:val="magenta"/>
          <w:lang w:eastAsia="es-PE"/>
          <w14:ligatures w14:val="none"/>
        </w:rPr>
        <w:t>(</w:t>
      </w:r>
      <w:proofErr w:type="spellStart"/>
      <w:r w:rsidR="000F4B97" w:rsidRPr="004570FA">
        <w:rPr>
          <w:rFonts w:ascii="Arial" w:eastAsia="Arial" w:hAnsi="Arial" w:cs="Arial"/>
          <w:kern w:val="0"/>
          <w:highlight w:val="magenta"/>
          <w:lang w:eastAsia="es-PE"/>
          <w14:ligatures w14:val="none"/>
        </w:rPr>
        <w:t>ii</w:t>
      </w:r>
      <w:proofErr w:type="spellEnd"/>
      <w:r w:rsidR="000F4B97" w:rsidRPr="004570FA">
        <w:rPr>
          <w:rFonts w:ascii="Arial" w:eastAsia="Arial" w:hAnsi="Arial" w:cs="Arial"/>
          <w:kern w:val="0"/>
          <w:highlight w:val="magenta"/>
          <w:lang w:eastAsia="es-PE"/>
          <w14:ligatures w14:val="none"/>
        </w:rPr>
        <w:t xml:space="preserve">) entregar la información relevante que evidencie el cumplimiento del encargo de depósito de los fondos previsionales en custodia en </w:t>
      </w:r>
      <w:r w:rsidR="000B4536" w:rsidRPr="004570FA">
        <w:rPr>
          <w:rFonts w:ascii="Arial" w:eastAsia="Arial" w:hAnsi="Arial" w:cs="Arial"/>
          <w:kern w:val="0"/>
          <w:highlight w:val="magenta"/>
          <w:lang w:eastAsia="es-PE"/>
          <w14:ligatures w14:val="none"/>
        </w:rPr>
        <w:t>su cuenta</w:t>
      </w:r>
      <w:r w:rsidR="000F4B97" w:rsidRPr="004570FA">
        <w:rPr>
          <w:rFonts w:ascii="Arial" w:eastAsia="Arial" w:hAnsi="Arial" w:cs="Arial"/>
          <w:kern w:val="0"/>
          <w:highlight w:val="magenta"/>
          <w:lang w:eastAsia="es-PE"/>
          <w14:ligatures w14:val="none"/>
        </w:rPr>
        <w:t xml:space="preserve"> del Banco </w:t>
      </w:r>
      <w:proofErr w:type="spellStart"/>
      <w:r w:rsidR="000B4536" w:rsidRPr="004570FA">
        <w:rPr>
          <w:rFonts w:ascii="Arial" w:eastAsia="Arial" w:hAnsi="Arial" w:cs="Arial"/>
          <w:kern w:val="0"/>
          <w:highlight w:val="magenta"/>
          <w:lang w:eastAsia="es-PE"/>
          <w14:ligatures w14:val="none"/>
        </w:rPr>
        <w:t>Suntrust</w:t>
      </w:r>
      <w:proofErr w:type="spellEnd"/>
      <w:r w:rsidR="00D316E3" w:rsidRPr="00185A57">
        <w:rPr>
          <w:rFonts w:ascii="Arial" w:eastAsia="Arial" w:hAnsi="Arial" w:cs="Arial"/>
          <w:kern w:val="0"/>
          <w:lang w:eastAsia="es-PE"/>
          <w14:ligatures w14:val="none"/>
        </w:rPr>
        <w:t xml:space="preserve">. </w:t>
      </w:r>
      <w:r w:rsidRPr="00185A57">
        <w:rPr>
          <w:rFonts w:ascii="Arial" w:eastAsia="Arial" w:hAnsi="Arial" w:cs="Arial"/>
          <w:kern w:val="0"/>
          <w:lang w:eastAsia="es-PE"/>
          <w14:ligatures w14:val="none"/>
        </w:rPr>
        <w:t xml:space="preserve"> </w:t>
      </w:r>
      <w:r w:rsidR="00D316E3" w:rsidRPr="004570FA">
        <w:rPr>
          <w:rFonts w:ascii="Arial" w:eastAsia="Arial" w:hAnsi="Arial" w:cs="Arial"/>
          <w:kern w:val="0"/>
          <w:highlight w:val="green"/>
          <w:lang w:eastAsia="es-PE"/>
          <w14:ligatures w14:val="none"/>
        </w:rPr>
        <w:t xml:space="preserve">Asimismo, </w:t>
      </w:r>
      <w:r w:rsidR="00D316E3" w:rsidRPr="004570FA">
        <w:rPr>
          <w:rFonts w:ascii="Arial" w:eastAsia="Arial" w:hAnsi="Arial" w:cs="Arial"/>
          <w:kern w:val="0"/>
          <w:highlight w:val="green"/>
          <w:lang w:val="es-ES" w:eastAsia="es-PE"/>
          <w14:ligatures w14:val="none"/>
        </w:rPr>
        <w:t>requirió el reembolso de costos y costas del presente procedimiento</w:t>
      </w:r>
      <w:r w:rsidR="00D316E3" w:rsidRPr="00185A57">
        <w:rPr>
          <w:rFonts w:ascii="Arial" w:eastAsia="Arial" w:hAnsi="Arial" w:cs="Arial"/>
          <w:kern w:val="0"/>
          <w:lang w:val="es-ES" w:eastAsia="es-PE"/>
          <w14:ligatures w14:val="none"/>
        </w:rPr>
        <w:t>.</w:t>
      </w:r>
    </w:p>
    <w:p w14:paraId="381F7FE6" w14:textId="77777777" w:rsidR="00BA7140" w:rsidRPr="00185A57" w:rsidRDefault="00BA7140" w:rsidP="00B7527B">
      <w:pPr>
        <w:spacing w:after="0" w:line="240" w:lineRule="auto"/>
        <w:ind w:left="567"/>
        <w:jc w:val="both"/>
        <w:rPr>
          <w:rFonts w:ascii="Arial" w:eastAsia="Calibri" w:hAnsi="Arial" w:cs="Arial"/>
          <w:color w:val="000000"/>
          <w:kern w:val="0"/>
          <w:lang w:val="es-ES" w:eastAsia="es-PE"/>
          <w14:ligatures w14:val="none"/>
        </w:rPr>
      </w:pPr>
    </w:p>
    <w:p w14:paraId="2B7A5A9F"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185A57">
        <w:rPr>
          <w:rFonts w:ascii="Arial" w:eastAsia="Calibri" w:hAnsi="Arial" w:cs="Arial"/>
          <w:b/>
          <w:kern w:val="0"/>
          <w:lang w:val="es-ES" w:eastAsia="es-PE"/>
          <w14:ligatures w14:val="none"/>
        </w:rPr>
        <w:t>ANÁLISIS</w:t>
      </w:r>
    </w:p>
    <w:p w14:paraId="0FF344DB"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02A536CA"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185A57">
        <w:rPr>
          <w:rFonts w:ascii="Arial" w:eastAsia="Calibri" w:hAnsi="Arial" w:cs="Arial"/>
          <w:b/>
          <w:kern w:val="0"/>
          <w:lang w:val="es-ES" w:eastAsia="es-PE"/>
          <w14:ligatures w14:val="none"/>
        </w:rPr>
        <w:t>Sobre la competencia del Indecopi en materia previsional</w:t>
      </w:r>
    </w:p>
    <w:p w14:paraId="1733A3D3" w14:textId="77777777" w:rsidR="00BA7140" w:rsidRPr="00185A57" w:rsidRDefault="00BA7140" w:rsidP="00B7527B">
      <w:pPr>
        <w:spacing w:after="0" w:line="240" w:lineRule="auto"/>
        <w:jc w:val="both"/>
        <w:rPr>
          <w:rFonts w:ascii="Arial" w:eastAsia="Calibri" w:hAnsi="Arial" w:cs="Arial"/>
          <w:color w:val="000000"/>
          <w:kern w:val="0"/>
          <w:lang w:eastAsia="es-PE"/>
          <w14:ligatures w14:val="none"/>
        </w:rPr>
      </w:pPr>
    </w:p>
    <w:p w14:paraId="33209139"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El artículo 105° del Código establece que el Indecopi es la autoridad con competencia primaria y de alcance nacional para conocer las presuntas infracciones a las disposiciones contenidas en el presente Código, así como para imponer las sanciones y medidas correctivas establecidas en el presente capítulo, conforme a la Ley de Organización y Funciones del Indecopi, aprobada por Decreto Legislativo 1033. Dicha normativa dispone también que la competencia del Indecopi solo puede ser negada cuando ella </w:t>
      </w:r>
      <w:r w:rsidRPr="00AC3655">
        <w:rPr>
          <w:rFonts w:ascii="Arial" w:eastAsia="Calibri" w:hAnsi="Arial" w:cs="Arial"/>
          <w:kern w:val="0"/>
          <w:lang w:val="es-ES" w:eastAsia="es-PE"/>
          <w14:ligatures w14:val="none"/>
        </w:rPr>
        <w:t>haya sido asignada o se asigne a favor de otro organismo por norma expresa con rango de ley</w:t>
      </w:r>
      <w:r w:rsidRPr="00AC3655">
        <w:rPr>
          <w:rFonts w:ascii="Arial" w:eastAsia="Calibri" w:hAnsi="Arial" w:cs="Arial"/>
          <w:kern w:val="0"/>
          <w:vertAlign w:val="superscript"/>
          <w:lang w:val="es-ES" w:eastAsia="es-PE"/>
          <w14:ligatures w14:val="none"/>
        </w:rPr>
        <w:footnoteReference w:id="3"/>
      </w:r>
      <w:r w:rsidRPr="00AC3655">
        <w:rPr>
          <w:rFonts w:ascii="Arial" w:eastAsia="Calibri" w:hAnsi="Arial" w:cs="Arial"/>
          <w:kern w:val="0"/>
          <w:lang w:val="es-ES" w:eastAsia="es-PE"/>
          <w14:ligatures w14:val="none"/>
        </w:rPr>
        <w:t>.</w:t>
      </w:r>
    </w:p>
    <w:p w14:paraId="037011B3" w14:textId="77777777" w:rsidR="00BA7140" w:rsidRPr="00AC3655" w:rsidRDefault="00BA7140" w:rsidP="00B7527B">
      <w:pPr>
        <w:spacing w:after="0" w:line="240" w:lineRule="auto"/>
        <w:ind w:left="567"/>
        <w:jc w:val="both"/>
        <w:rPr>
          <w:rFonts w:ascii="Arial" w:eastAsia="Calibri" w:hAnsi="Arial" w:cs="Arial"/>
          <w:color w:val="000000"/>
          <w:kern w:val="0"/>
          <w:lang w:eastAsia="es-PE"/>
          <w14:ligatures w14:val="none"/>
        </w:rPr>
      </w:pPr>
    </w:p>
    <w:p w14:paraId="7D63B945"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AC3655">
        <w:rPr>
          <w:rFonts w:ascii="Arial" w:eastAsia="Calibri" w:hAnsi="Arial" w:cs="Arial"/>
          <w:kern w:val="0"/>
          <w:lang w:val="es-ES" w:eastAsia="es-PE"/>
          <w14:ligatures w14:val="none"/>
        </w:rPr>
        <w:t>La Segunda Disposición Complementaria Final del Código establece que la SBS resuelve en forma exclusiva las controversias de los consumidores afiliados a una administradora privada de fondos de pensiones o empresa de seguros en productos o mercados relacionados al Sistema Privado de Pensiones y vinculadas a los temas detallados en los Títulos IV (Información al afiliado y al Público en general); V (Afiliación y Aportes); y, VII (Prestaciones) del Compendio de Normas de Superintendencia Reglamentarias del Sistema Privado de Administración de Fondos de Pensiones</w:t>
      </w:r>
      <w:r w:rsidRPr="00AC3655">
        <w:rPr>
          <w:rFonts w:ascii="Arial" w:eastAsia="Calibri" w:hAnsi="Arial" w:cs="Arial"/>
          <w:kern w:val="0"/>
          <w:vertAlign w:val="superscript"/>
          <w:lang w:val="es-ES" w:eastAsia="es-PE"/>
          <w14:ligatures w14:val="none"/>
        </w:rPr>
        <w:footnoteReference w:id="4"/>
      </w:r>
      <w:r w:rsidRPr="00AC3655">
        <w:rPr>
          <w:rFonts w:ascii="Arial" w:eastAsia="Calibri" w:hAnsi="Arial" w:cs="Arial"/>
          <w:kern w:val="0"/>
          <w:lang w:val="es-ES" w:eastAsia="es-PE"/>
          <w14:ligatures w14:val="none"/>
        </w:rPr>
        <w:t>.</w:t>
      </w:r>
    </w:p>
    <w:p w14:paraId="75C78393" w14:textId="77777777" w:rsidR="00BA7140" w:rsidRPr="00185A57" w:rsidRDefault="00BA7140" w:rsidP="00B7527B">
      <w:pPr>
        <w:spacing w:after="0" w:line="240" w:lineRule="auto"/>
        <w:jc w:val="both"/>
        <w:rPr>
          <w:rFonts w:ascii="Arial" w:eastAsia="Calibri" w:hAnsi="Arial" w:cs="Arial"/>
          <w:color w:val="000000"/>
          <w:kern w:val="0"/>
          <w:lang w:eastAsia="es-PE"/>
          <w14:ligatures w14:val="none"/>
        </w:rPr>
      </w:pPr>
    </w:p>
    <w:p w14:paraId="020F93D2" w14:textId="77777777" w:rsidR="00BA7140" w:rsidRPr="00AC3655"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De otro lado, el Código Procesal Civil, de aplicación supletoria a los procedimientos administrativos, establece en el numeral 4 del </w:t>
      </w:r>
      <w:r w:rsidRPr="00AC3655">
        <w:rPr>
          <w:rFonts w:ascii="Arial" w:eastAsia="Calibri" w:hAnsi="Arial" w:cs="Arial"/>
          <w:kern w:val="0"/>
          <w:lang w:val="es-ES" w:eastAsia="es-PE"/>
          <w14:ligatures w14:val="none"/>
        </w:rPr>
        <w:t>artículo 427°, que el juez declarará improcedente la demanda cuando carezca de competencia</w:t>
      </w:r>
      <w:r w:rsidRPr="00AC3655">
        <w:rPr>
          <w:rFonts w:ascii="Arial" w:eastAsia="Calibri" w:hAnsi="Arial" w:cs="Arial"/>
          <w:kern w:val="0"/>
          <w:vertAlign w:val="superscript"/>
          <w:lang w:val="es-ES" w:eastAsia="es-PE"/>
          <w14:ligatures w14:val="none"/>
        </w:rPr>
        <w:footnoteReference w:id="5"/>
      </w:r>
      <w:r w:rsidRPr="00AC3655">
        <w:rPr>
          <w:rFonts w:ascii="Arial" w:eastAsia="Calibri" w:hAnsi="Arial" w:cs="Arial"/>
          <w:kern w:val="0"/>
          <w:lang w:val="es-ES" w:eastAsia="es-PE"/>
          <w14:ligatures w14:val="none"/>
        </w:rPr>
        <w:t>.</w:t>
      </w:r>
    </w:p>
    <w:p w14:paraId="2AA684AE" w14:textId="77777777" w:rsidR="00BA7140" w:rsidRPr="00AC3655" w:rsidRDefault="00BA7140" w:rsidP="00B7527B">
      <w:pPr>
        <w:widowControl w:val="0"/>
        <w:autoSpaceDE w:val="0"/>
        <w:autoSpaceDN w:val="0"/>
        <w:adjustRightInd w:val="0"/>
        <w:spacing w:after="0" w:line="240" w:lineRule="auto"/>
        <w:rPr>
          <w:rFonts w:ascii="Arial" w:eastAsia="Calibri" w:hAnsi="Arial" w:cs="Arial"/>
          <w:kern w:val="0"/>
          <w:lang w:val="es-ES" w:eastAsia="es-PE"/>
          <w14:ligatures w14:val="none"/>
        </w:rPr>
      </w:pPr>
    </w:p>
    <w:p w14:paraId="513CD331"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AC3655">
        <w:rPr>
          <w:rFonts w:ascii="Arial" w:eastAsia="Calibri" w:hAnsi="Arial" w:cs="Arial"/>
          <w:kern w:val="0"/>
          <w:lang w:val="es-ES" w:eastAsia="es-PE"/>
          <w14:ligatures w14:val="none"/>
        </w:rPr>
        <w:t>Al respecto, el artículo 100° del Decreto Supremo N° 004-98-EF, que aprueba el Reglamento del Texto Único Ordenado de la Ley del Sistema Privado de Administración de Fondos de Pensiones</w:t>
      </w:r>
      <w:r w:rsidRPr="00AC3655">
        <w:rPr>
          <w:rFonts w:ascii="Arial" w:eastAsia="Calibri" w:hAnsi="Arial" w:cs="Arial"/>
          <w:kern w:val="0"/>
          <w:vertAlign w:val="superscript"/>
          <w:lang w:val="es-ES" w:eastAsia="es-PE"/>
          <w14:ligatures w14:val="none"/>
        </w:rPr>
        <w:footnoteReference w:id="6"/>
      </w:r>
      <w:r w:rsidRPr="00AC3655">
        <w:rPr>
          <w:rFonts w:ascii="Arial" w:eastAsia="Calibri" w:hAnsi="Arial" w:cs="Arial"/>
          <w:kern w:val="0"/>
          <w:lang w:val="es-ES" w:eastAsia="es-PE"/>
          <w14:ligatures w14:val="none"/>
        </w:rPr>
        <w:t>, dispone que las controversias so</w:t>
      </w:r>
      <w:r w:rsidRPr="00185A57">
        <w:rPr>
          <w:rFonts w:ascii="Arial" w:eastAsia="Calibri" w:hAnsi="Arial" w:cs="Arial"/>
          <w:kern w:val="0"/>
          <w:lang w:val="es-ES" w:eastAsia="es-PE"/>
          <w14:ligatures w14:val="none"/>
        </w:rPr>
        <w:t>bre la cuantía y movimientos de las cuentas individuales de capitalización de aportes ya sean obligatorias o voluntarias, serán resueltas por la SBS.</w:t>
      </w:r>
    </w:p>
    <w:p w14:paraId="257ED053" w14:textId="77777777" w:rsidR="00BA7140" w:rsidRPr="00185A57" w:rsidRDefault="00BA7140" w:rsidP="00B7527B">
      <w:pPr>
        <w:spacing w:after="0" w:line="240" w:lineRule="auto"/>
        <w:jc w:val="both"/>
        <w:rPr>
          <w:rFonts w:ascii="Arial" w:eastAsia="Calibri" w:hAnsi="Arial" w:cs="Arial"/>
          <w:color w:val="000000"/>
          <w:kern w:val="0"/>
          <w:highlight w:val="yellow"/>
          <w:lang w:eastAsia="es-PE"/>
          <w14:ligatures w14:val="none"/>
        </w:rPr>
      </w:pPr>
    </w:p>
    <w:p w14:paraId="0D0ACB9C"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Ahora bien, el artículo 87° de la Constitución Política del Perú</w:t>
      </w:r>
      <w:r w:rsidRPr="00AC3655">
        <w:rPr>
          <w:rFonts w:ascii="Arial" w:eastAsia="Calibri" w:hAnsi="Arial" w:cs="Arial"/>
          <w:kern w:val="0"/>
          <w:vertAlign w:val="superscript"/>
          <w:lang w:val="es-ES" w:eastAsia="es-PE"/>
          <w14:ligatures w14:val="none"/>
        </w:rPr>
        <w:footnoteReference w:id="7"/>
      </w:r>
      <w:r w:rsidRPr="00AC3655">
        <w:rPr>
          <w:rFonts w:ascii="Arial" w:eastAsia="Calibri" w:hAnsi="Arial" w:cs="Arial"/>
          <w:kern w:val="0"/>
          <w:lang w:val="es-ES" w:eastAsia="es-PE"/>
          <w14:ligatures w14:val="none"/>
        </w:rPr>
        <w:t xml:space="preserve"> establece que la SBS ejerce el control de las AFP y garantiza su autonomía funcional. En</w:t>
      </w:r>
      <w:r w:rsidRPr="00185A57">
        <w:rPr>
          <w:rFonts w:ascii="Arial" w:eastAsia="Calibri" w:hAnsi="Arial" w:cs="Arial"/>
          <w:kern w:val="0"/>
          <w:lang w:val="es-ES" w:eastAsia="es-PE"/>
          <w14:ligatures w14:val="none"/>
        </w:rPr>
        <w:t xml:space="preserve"> esa línea, el artículo 1° de la Ley N° 27328, Ley que incorpora bajo el control y supervisión de la Superintendencia de Banca y Seguros a las Administradoras Privadas de Fondos de Pensiones, incorporó a las AFP y a las compañías aseguradoras bajo el control y supervisión de la SBS, la cual actúa con todas las atribuciones que le reconoce su ley orgánica.</w:t>
      </w:r>
    </w:p>
    <w:p w14:paraId="7231CFC6" w14:textId="77777777" w:rsidR="00BA7140" w:rsidRPr="00185A57" w:rsidRDefault="00BA7140" w:rsidP="00B7527B">
      <w:pPr>
        <w:spacing w:after="0" w:line="240" w:lineRule="auto"/>
        <w:jc w:val="both"/>
        <w:rPr>
          <w:rFonts w:ascii="Arial" w:eastAsia="Calibri" w:hAnsi="Arial" w:cs="Arial"/>
          <w:kern w:val="0"/>
          <w:lang w:val="es-ES" w:eastAsia="es-PE"/>
          <w14:ligatures w14:val="none"/>
        </w:rPr>
      </w:pPr>
    </w:p>
    <w:p w14:paraId="7BFCD04B" w14:textId="77777777"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Asimismo, el artículo 56° Texto Único Ordenado de la Ley del Sistema Privado de Administración de Fondos de Pensiones, aprobado por Decreto Supremo N° 054-97-EF que es la SBS quien, en representación del Estado, ejerce la función de control de las AFP</w:t>
      </w:r>
      <w:r w:rsidRPr="00185A57">
        <w:rPr>
          <w:rFonts w:ascii="Arial" w:eastAsia="Calibri" w:hAnsi="Arial" w:cs="Arial"/>
          <w:kern w:val="0"/>
          <w:vertAlign w:val="superscript"/>
          <w:lang w:val="es-ES" w:eastAsia="es-PE"/>
          <w14:ligatures w14:val="none"/>
        </w:rPr>
        <w:footnoteReference w:id="8"/>
      </w:r>
      <w:r w:rsidRPr="00185A57">
        <w:rPr>
          <w:rFonts w:ascii="Arial" w:eastAsia="Calibri" w:hAnsi="Arial" w:cs="Arial"/>
          <w:kern w:val="0"/>
          <w:lang w:val="es-ES" w:eastAsia="es-PE"/>
          <w14:ligatures w14:val="none"/>
        </w:rPr>
        <w:t xml:space="preserve">. </w:t>
      </w:r>
      <w:r w:rsidRPr="00185A57">
        <w:rPr>
          <w:rFonts w:ascii="Arial" w:eastAsia="Calibri" w:hAnsi="Arial" w:cs="Arial"/>
          <w:kern w:val="0"/>
          <w:lang w:val="es-ES" w:eastAsia="es-PE"/>
          <w14:ligatures w14:val="none"/>
        </w:rPr>
        <w:lastRenderedPageBreak/>
        <w:t>Para ello, el artículo 57° de la referida norma</w:t>
      </w:r>
      <w:r w:rsidRPr="00185A57">
        <w:rPr>
          <w:rFonts w:ascii="Arial" w:eastAsia="Calibri" w:hAnsi="Arial" w:cs="Arial"/>
          <w:kern w:val="0"/>
          <w:vertAlign w:val="superscript"/>
          <w:lang w:val="es-ES" w:eastAsia="es-PE"/>
          <w14:ligatures w14:val="none"/>
        </w:rPr>
        <w:footnoteReference w:id="9"/>
      </w:r>
      <w:r w:rsidRPr="00185A57">
        <w:rPr>
          <w:rFonts w:ascii="Arial" w:eastAsia="Calibri" w:hAnsi="Arial" w:cs="Arial"/>
          <w:kern w:val="0"/>
          <w:lang w:val="es-ES" w:eastAsia="es-PE"/>
          <w14:ligatures w14:val="none"/>
        </w:rPr>
        <w:t xml:space="preserve"> otorga a la SBS una serie de atribuciones y obligaciones entre las que se incluyen la de fiscalizar el cumplimiento de las disposiciones legales y directivas administrativas por parte de las AFP, interpretar los alcances de las normas que rigen el SPP y a las AFP, imponer sanciones y ordenar medidas correctivas en los casos previstos en la Ley y sus Reglamentos y ejercer las demás funciones no previstas que deriven de su calidad de órgano contralor competente.</w:t>
      </w:r>
    </w:p>
    <w:p w14:paraId="2CCFC6B5" w14:textId="77777777" w:rsidR="00BA7140" w:rsidRPr="00185A57" w:rsidRDefault="00BA7140" w:rsidP="00B7527B">
      <w:pPr>
        <w:spacing w:after="0" w:line="240" w:lineRule="auto"/>
        <w:ind w:left="567"/>
        <w:jc w:val="both"/>
        <w:rPr>
          <w:rFonts w:ascii="Arial" w:eastAsia="Calibri" w:hAnsi="Arial" w:cs="Arial"/>
          <w:color w:val="000000"/>
          <w:kern w:val="0"/>
          <w:lang w:eastAsia="es-PE"/>
          <w14:ligatures w14:val="none"/>
        </w:rPr>
      </w:pPr>
    </w:p>
    <w:p w14:paraId="3A06D22A" w14:textId="3BBEFEE3" w:rsidR="00BA7140" w:rsidRPr="005739E8" w:rsidRDefault="00BA7140" w:rsidP="005739E8">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En el presente caso, se ha verificado que </w:t>
      </w:r>
      <w:r w:rsidRPr="00DC2531">
        <w:rPr>
          <w:rFonts w:ascii="Arial" w:eastAsia="Calibri" w:hAnsi="Arial" w:cs="Arial"/>
          <w:kern w:val="0"/>
          <w:highlight w:val="cyan"/>
          <w:lang w:val="es-ES" w:eastAsia="es-PE"/>
          <w14:ligatures w14:val="none"/>
        </w:rPr>
        <w:t xml:space="preserve">el señor </w:t>
      </w:r>
      <w:r w:rsidR="00540025" w:rsidRPr="00DC2531">
        <w:rPr>
          <w:rFonts w:ascii="Arial" w:eastAsia="Calibri" w:hAnsi="Arial" w:cs="Arial"/>
          <w:kern w:val="0"/>
          <w:highlight w:val="cyan"/>
          <w:lang w:val="es-ES" w:eastAsia="es-PE"/>
          <w14:ligatures w14:val="none"/>
        </w:rPr>
        <w:t>Reinoso</w:t>
      </w:r>
      <w:r w:rsidR="00540025" w:rsidRPr="00185A57">
        <w:rPr>
          <w:rFonts w:ascii="Arial" w:eastAsia="Calibri" w:hAnsi="Arial" w:cs="Arial"/>
          <w:kern w:val="0"/>
          <w:lang w:val="es-ES" w:eastAsia="es-PE"/>
          <w14:ligatures w14:val="none"/>
        </w:rPr>
        <w:t xml:space="preserve"> </w:t>
      </w:r>
      <w:r w:rsidRPr="00185A57">
        <w:rPr>
          <w:rFonts w:ascii="Arial" w:eastAsia="Calibri" w:hAnsi="Arial" w:cs="Arial"/>
          <w:kern w:val="0"/>
          <w:lang w:val="es-ES" w:eastAsia="es-PE"/>
          <w14:ligatures w14:val="none"/>
        </w:rPr>
        <w:t xml:space="preserve">denunció </w:t>
      </w:r>
      <w:r w:rsidR="005739E8">
        <w:rPr>
          <w:rFonts w:ascii="Arial" w:eastAsia="Calibri" w:hAnsi="Arial" w:cs="Arial"/>
          <w:kern w:val="0"/>
          <w:lang w:val="es-ES" w:eastAsia="es-PE"/>
          <w14:ligatures w14:val="none"/>
        </w:rPr>
        <w:t>el hecho referido a que</w:t>
      </w:r>
      <w:r w:rsidRPr="00185A57">
        <w:rPr>
          <w:rFonts w:ascii="Arial" w:eastAsia="Calibri" w:hAnsi="Arial" w:cs="Arial"/>
          <w:kern w:val="0"/>
          <w:lang w:val="es-ES" w:eastAsia="es-PE"/>
          <w14:ligatures w14:val="none"/>
        </w:rPr>
        <w:t xml:space="preserve"> </w:t>
      </w:r>
      <w:r w:rsidR="00540025" w:rsidRPr="00DC2531">
        <w:rPr>
          <w:rFonts w:ascii="Arial" w:eastAsia="Calibri" w:hAnsi="Arial" w:cs="Arial"/>
          <w:kern w:val="0"/>
          <w:highlight w:val="magenta"/>
          <w:lang w:val="es-ES" w:eastAsia="es-PE"/>
          <w14:ligatures w14:val="none"/>
        </w:rPr>
        <w:t>Profuturo</w:t>
      </w:r>
      <w:r w:rsidR="00540025" w:rsidRPr="00185A57">
        <w:rPr>
          <w:rFonts w:ascii="Arial" w:eastAsia="Calibri" w:hAnsi="Arial" w:cs="Arial"/>
          <w:kern w:val="0"/>
          <w:lang w:val="es-ES" w:eastAsia="es-PE"/>
          <w14:ligatures w14:val="none"/>
        </w:rPr>
        <w:t xml:space="preserve"> </w:t>
      </w:r>
      <w:r w:rsidR="00F63A00" w:rsidRPr="00F63A00">
        <w:rPr>
          <w:rFonts w:ascii="Arial" w:eastAsia="Calibri" w:hAnsi="Arial" w:cs="Arial"/>
          <w:kern w:val="0"/>
          <w:lang w:eastAsia="es-PE"/>
          <w14:ligatures w14:val="none"/>
        </w:rPr>
        <w:t>(i)</w:t>
      </w:r>
      <w:r w:rsidR="00F63A00">
        <w:rPr>
          <w:rFonts w:ascii="Arial" w:eastAsia="Calibri" w:hAnsi="Arial" w:cs="Arial"/>
          <w:kern w:val="0"/>
          <w:lang w:eastAsia="es-PE"/>
          <w14:ligatures w14:val="none"/>
        </w:rPr>
        <w:t xml:space="preserve"> </w:t>
      </w:r>
      <w:r w:rsidR="004A28B6" w:rsidRPr="00F63A00">
        <w:rPr>
          <w:rFonts w:ascii="Arial" w:eastAsia="Calibri" w:hAnsi="Arial" w:cs="Arial"/>
          <w:kern w:val="0"/>
          <w:highlight w:val="red"/>
          <w:lang w:val="es-ES" w:eastAsia="es-PE"/>
          <w14:ligatures w14:val="none"/>
        </w:rPr>
        <w:t xml:space="preserve">no habría </w:t>
      </w:r>
      <w:r w:rsidR="001B3620" w:rsidRPr="00F63A00">
        <w:rPr>
          <w:rFonts w:ascii="Arial" w:eastAsia="Arial" w:hAnsi="Arial" w:cs="Arial"/>
          <w:color w:val="000000"/>
          <w:kern w:val="0"/>
          <w:highlight w:val="red"/>
          <w:lang w:eastAsia="es-PE"/>
          <w14:ligatures w14:val="none"/>
        </w:rPr>
        <w:t xml:space="preserve">acreditado el depósito </w:t>
      </w:r>
      <w:r w:rsidR="000B4536" w:rsidRPr="00F63A00">
        <w:rPr>
          <w:rFonts w:ascii="Arial" w:eastAsia="Calibri" w:hAnsi="Arial" w:cs="Arial"/>
          <w:kern w:val="0"/>
          <w:highlight w:val="red"/>
          <w:lang w:val="es-ES" w:eastAsia="es-PE"/>
          <w14:ligatures w14:val="none"/>
        </w:rPr>
        <w:t xml:space="preserve">de </w:t>
      </w:r>
      <w:r w:rsidR="001B3620" w:rsidRPr="00F63A00">
        <w:rPr>
          <w:rFonts w:ascii="Arial" w:eastAsia="Arial" w:hAnsi="Arial" w:cs="Arial"/>
          <w:color w:val="000000"/>
          <w:kern w:val="0"/>
          <w:highlight w:val="red"/>
          <w:lang w:eastAsia="es-PE"/>
          <w14:ligatures w14:val="none"/>
        </w:rPr>
        <w:t xml:space="preserve">S/ 445 752,71 </w:t>
      </w:r>
      <w:r w:rsidR="000B4536" w:rsidRPr="00F63A00">
        <w:rPr>
          <w:rFonts w:ascii="Arial" w:eastAsia="Calibri" w:hAnsi="Arial" w:cs="Arial"/>
          <w:kern w:val="0"/>
          <w:highlight w:val="red"/>
          <w:lang w:val="es-ES" w:eastAsia="es-PE"/>
          <w14:ligatures w14:val="none"/>
        </w:rPr>
        <w:t xml:space="preserve">en su cuenta del Banco </w:t>
      </w:r>
      <w:proofErr w:type="spellStart"/>
      <w:r w:rsidR="000B4536" w:rsidRPr="00F63A00">
        <w:rPr>
          <w:rFonts w:ascii="Arial" w:eastAsia="Calibri" w:hAnsi="Arial" w:cs="Arial"/>
          <w:kern w:val="0"/>
          <w:highlight w:val="red"/>
          <w:lang w:val="es-ES" w:eastAsia="es-PE"/>
          <w14:ligatures w14:val="none"/>
        </w:rPr>
        <w:t>Suntrust</w:t>
      </w:r>
      <w:proofErr w:type="spellEnd"/>
      <w:r w:rsidR="00F63A00" w:rsidRPr="00F63A00">
        <w:rPr>
          <w:rFonts w:ascii="Arial" w:eastAsia="Calibri" w:hAnsi="Arial" w:cs="Arial"/>
          <w:kern w:val="0"/>
          <w:highlight w:val="red"/>
          <w:lang w:val="es-ES" w:eastAsia="es-PE"/>
          <w14:ligatures w14:val="none"/>
        </w:rPr>
        <w:t>;</w:t>
      </w:r>
      <w:r w:rsidR="00F63A00" w:rsidRPr="00F63A00">
        <w:rPr>
          <w:rFonts w:ascii="Arial" w:eastAsia="Calibri" w:hAnsi="Arial" w:cs="Arial"/>
          <w:kern w:val="0"/>
          <w:highlight w:val="red"/>
          <w:lang w:eastAsia="es-PE"/>
          <w14:ligatures w14:val="none"/>
        </w:rPr>
        <w:t xml:space="preserve"> y, (</w:t>
      </w:r>
      <w:proofErr w:type="spellStart"/>
      <w:r w:rsidR="00F63A00" w:rsidRPr="00F63A00">
        <w:rPr>
          <w:rFonts w:ascii="Arial" w:eastAsia="Calibri" w:hAnsi="Arial" w:cs="Arial"/>
          <w:kern w:val="0"/>
          <w:highlight w:val="red"/>
          <w:lang w:eastAsia="es-PE"/>
          <w14:ligatures w14:val="none"/>
        </w:rPr>
        <w:t>iii</w:t>
      </w:r>
      <w:proofErr w:type="spellEnd"/>
      <w:r w:rsidR="00F63A00" w:rsidRPr="00F63A00">
        <w:rPr>
          <w:rFonts w:ascii="Arial" w:eastAsia="Calibri" w:hAnsi="Arial" w:cs="Arial"/>
          <w:kern w:val="0"/>
          <w:highlight w:val="red"/>
          <w:lang w:eastAsia="es-PE"/>
          <w14:ligatures w14:val="none"/>
        </w:rPr>
        <w:t>) no habría contado con las habilitaciones necesarias para ofrecer servicios quirúrgicos y hospitalarios, conforme a lo ofrecido para la atención de su madre</w:t>
      </w:r>
    </w:p>
    <w:p w14:paraId="32B968E1" w14:textId="77777777" w:rsidR="00BA7140" w:rsidRPr="00185A57" w:rsidRDefault="00BA7140" w:rsidP="00B7527B">
      <w:pPr>
        <w:spacing w:after="0" w:line="240" w:lineRule="auto"/>
        <w:ind w:left="567"/>
        <w:jc w:val="both"/>
        <w:rPr>
          <w:rFonts w:ascii="Arial" w:eastAsia="Arial" w:hAnsi="Arial" w:cs="Arial"/>
          <w:color w:val="000000"/>
          <w:kern w:val="0"/>
          <w:lang w:eastAsia="es-PE"/>
          <w14:ligatures w14:val="none"/>
        </w:rPr>
      </w:pPr>
    </w:p>
    <w:p w14:paraId="0DF94E7E" w14:textId="0A1B66F9"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Del análisis de la normativa citada se desprende que el hecho cuestionado por </w:t>
      </w:r>
      <w:r w:rsidRPr="00F63A00">
        <w:rPr>
          <w:rFonts w:ascii="Arial" w:eastAsia="Calibri" w:hAnsi="Arial" w:cs="Arial"/>
          <w:kern w:val="0"/>
          <w:highlight w:val="cyan"/>
          <w:lang w:val="es-ES" w:eastAsia="es-PE"/>
          <w14:ligatures w14:val="none"/>
        </w:rPr>
        <w:t xml:space="preserve">el señor </w:t>
      </w:r>
      <w:r w:rsidR="00540025" w:rsidRPr="00F63A00">
        <w:rPr>
          <w:rFonts w:ascii="Arial" w:eastAsia="Calibri" w:hAnsi="Arial" w:cs="Arial"/>
          <w:kern w:val="0"/>
          <w:highlight w:val="cyan"/>
          <w:lang w:val="es-ES" w:eastAsia="es-PE"/>
          <w14:ligatures w14:val="none"/>
        </w:rPr>
        <w:t>Reinoso</w:t>
      </w:r>
      <w:r w:rsidR="00540025" w:rsidRPr="00185A57">
        <w:rPr>
          <w:rFonts w:ascii="Arial" w:eastAsia="Calibri" w:hAnsi="Arial" w:cs="Arial"/>
          <w:kern w:val="0"/>
          <w:lang w:val="es-ES" w:eastAsia="es-PE"/>
          <w14:ligatures w14:val="none"/>
        </w:rPr>
        <w:t xml:space="preserve"> </w:t>
      </w:r>
      <w:r w:rsidRPr="00185A57">
        <w:rPr>
          <w:rFonts w:ascii="Arial" w:eastAsia="Calibri" w:hAnsi="Arial" w:cs="Arial"/>
          <w:kern w:val="0"/>
          <w:lang w:val="es-ES" w:eastAsia="es-PE"/>
          <w14:ligatures w14:val="none"/>
        </w:rPr>
        <w:t xml:space="preserve">contra </w:t>
      </w:r>
      <w:r w:rsidR="00540025" w:rsidRPr="00F63A00">
        <w:rPr>
          <w:rFonts w:ascii="Arial" w:eastAsia="Calibri" w:hAnsi="Arial" w:cs="Arial"/>
          <w:kern w:val="0"/>
          <w:highlight w:val="magenta"/>
          <w:lang w:val="es-ES" w:eastAsia="es-PE"/>
          <w14:ligatures w14:val="none"/>
        </w:rPr>
        <w:t>Profuturo</w:t>
      </w:r>
      <w:r w:rsidR="00540025" w:rsidRPr="00185A57">
        <w:rPr>
          <w:rFonts w:ascii="Arial" w:eastAsia="Calibri" w:hAnsi="Arial" w:cs="Arial"/>
          <w:kern w:val="0"/>
          <w:lang w:val="es-ES" w:eastAsia="es-PE"/>
          <w14:ligatures w14:val="none"/>
        </w:rPr>
        <w:t xml:space="preserve"> </w:t>
      </w:r>
      <w:r w:rsidRPr="00185A57">
        <w:rPr>
          <w:rFonts w:ascii="Arial" w:eastAsia="Calibri" w:hAnsi="Arial" w:cs="Arial"/>
          <w:kern w:val="0"/>
          <w:lang w:val="es-ES" w:eastAsia="es-PE"/>
          <w14:ligatures w14:val="none"/>
        </w:rPr>
        <w:t>debe ser resuelto por la SBS, teniendo en cuenta que dicha entidad tiene atribuida competencia exclusiva para resolver controversias de los consumidores contra administradoras de fondos de pensiones detallados en el título V (Afiliaciones y Aportes) del Compendio de Normas de Superintendencia Reglamentarias del Sistema Privado de Administración de Fondos de Pensiones.</w:t>
      </w:r>
    </w:p>
    <w:p w14:paraId="3044E794" w14:textId="77777777" w:rsidR="00BA7140" w:rsidRPr="00185A57" w:rsidRDefault="00BA7140" w:rsidP="00B7527B">
      <w:pPr>
        <w:spacing w:after="0" w:line="240" w:lineRule="auto"/>
        <w:jc w:val="both"/>
        <w:rPr>
          <w:rFonts w:ascii="Arial" w:eastAsia="Calibri" w:hAnsi="Arial" w:cs="Arial"/>
          <w:kern w:val="0"/>
          <w:lang w:val="es-ES" w:eastAsia="es-PE"/>
          <w14:ligatures w14:val="none"/>
        </w:rPr>
      </w:pPr>
    </w:p>
    <w:p w14:paraId="5E74EE42" w14:textId="738BC769" w:rsidR="00BA7140" w:rsidRPr="00185A57" w:rsidRDefault="00BA7140"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 xml:space="preserve">En consecuencia, habiéndose determinado que la conducta cuestionada por </w:t>
      </w:r>
      <w:r w:rsidRPr="0051653B">
        <w:rPr>
          <w:rFonts w:ascii="Arial" w:eastAsia="Calibri" w:hAnsi="Arial" w:cs="Arial"/>
          <w:kern w:val="0"/>
          <w:highlight w:val="cyan"/>
          <w:lang w:val="es-ES" w:eastAsia="es-PE"/>
          <w14:ligatures w14:val="none"/>
        </w:rPr>
        <w:t xml:space="preserve">el señor </w:t>
      </w:r>
      <w:r w:rsidR="00540025" w:rsidRPr="0051653B">
        <w:rPr>
          <w:rFonts w:ascii="Arial" w:eastAsia="Calibri" w:hAnsi="Arial" w:cs="Arial"/>
          <w:kern w:val="0"/>
          <w:highlight w:val="cyan"/>
          <w:lang w:val="es-ES" w:eastAsia="es-PE"/>
          <w14:ligatures w14:val="none"/>
        </w:rPr>
        <w:t>Reinoso</w:t>
      </w:r>
      <w:r w:rsidR="00540025" w:rsidRPr="00185A57">
        <w:rPr>
          <w:rFonts w:ascii="Arial" w:eastAsia="Calibri" w:hAnsi="Arial" w:cs="Arial"/>
          <w:kern w:val="0"/>
          <w:lang w:val="es-ES" w:eastAsia="es-PE"/>
          <w14:ligatures w14:val="none"/>
        </w:rPr>
        <w:t xml:space="preserve"> </w:t>
      </w:r>
      <w:r w:rsidRPr="00185A57">
        <w:rPr>
          <w:rFonts w:ascii="Arial" w:eastAsia="Calibri" w:hAnsi="Arial" w:cs="Arial"/>
          <w:kern w:val="0"/>
          <w:lang w:val="es-ES" w:eastAsia="es-PE"/>
          <w14:ligatures w14:val="none"/>
        </w:rPr>
        <w:t>se encuentra vinculada a la competencia exclusiva de la SBS, la Comisión considera que corresponde declarar improcedente la presente denuncia.</w:t>
      </w:r>
    </w:p>
    <w:p w14:paraId="46E53D7B" w14:textId="77777777" w:rsidR="00BA7140" w:rsidRPr="00185A57" w:rsidRDefault="00BA7140" w:rsidP="00B7527B">
      <w:pPr>
        <w:spacing w:after="0" w:line="240" w:lineRule="auto"/>
        <w:ind w:left="567"/>
        <w:jc w:val="both"/>
        <w:rPr>
          <w:rFonts w:ascii="Arial" w:eastAsia="Calibri" w:hAnsi="Arial" w:cs="Arial"/>
          <w:color w:val="000000"/>
          <w:kern w:val="0"/>
          <w:lang w:eastAsia="es-PE"/>
          <w14:ligatures w14:val="none"/>
        </w:rPr>
      </w:pPr>
    </w:p>
    <w:p w14:paraId="25C6EB80" w14:textId="3BC1BC1A" w:rsidR="0051653B" w:rsidRPr="0051653B" w:rsidRDefault="00BA7140" w:rsidP="0051653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185A57">
        <w:rPr>
          <w:rFonts w:ascii="Arial" w:eastAsia="Calibri" w:hAnsi="Arial" w:cs="Arial"/>
          <w:kern w:val="0"/>
          <w:lang w:val="es-ES" w:eastAsia="es-PE"/>
          <w14:ligatures w14:val="none"/>
        </w:rPr>
        <w:t>Adicionalmente, este órgano colegiado estima pertinente remitir a la SBS todo lo actuado en el procedimiento, a efectos de que adopte las medidas correspondientes en el ámbito de su competencia.</w:t>
      </w:r>
    </w:p>
    <w:p w14:paraId="24C01210" w14:textId="77777777" w:rsidR="0051653B" w:rsidRPr="0051653B" w:rsidRDefault="0051653B" w:rsidP="0051653B">
      <w:pPr>
        <w:spacing w:after="0" w:line="240" w:lineRule="auto"/>
        <w:ind w:left="567"/>
        <w:jc w:val="both"/>
        <w:rPr>
          <w:rFonts w:ascii="Arial" w:eastAsia="Calibri" w:hAnsi="Arial" w:cs="Arial"/>
          <w:color w:val="000000"/>
          <w:kern w:val="0"/>
          <w:lang w:eastAsia="es-PE"/>
          <w14:ligatures w14:val="none"/>
        </w:rPr>
      </w:pPr>
    </w:p>
    <w:p w14:paraId="79A7647C" w14:textId="125A140E" w:rsidR="0051653B" w:rsidRPr="00185A57" w:rsidRDefault="0051653B" w:rsidP="00B7527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51653B">
        <w:rPr>
          <w:rFonts w:ascii="Arial" w:eastAsia="Calibri" w:hAnsi="Arial" w:cs="Arial"/>
          <w:color w:val="000000"/>
          <w:kern w:val="0"/>
          <w:highlight w:val="red"/>
          <w:lang w:eastAsia="es-PE"/>
          <w14:ligatures w14:val="none"/>
        </w:rPr>
        <w:t xml:space="preserve">Finalmente, este órgano colegiado considera que no corresponde pronunciarse sobre la solicitud de la </w:t>
      </w:r>
      <w:r w:rsidRPr="0051653B">
        <w:rPr>
          <w:rFonts w:ascii="Arial" w:eastAsia="Calibri" w:hAnsi="Arial" w:cs="Arial"/>
          <w:color w:val="000000"/>
          <w:kern w:val="0"/>
          <w:highlight w:val="cyan"/>
          <w:lang w:eastAsia="es-PE"/>
          <w14:ligatures w14:val="none"/>
        </w:rPr>
        <w:t xml:space="preserve">medida cautelar </w:t>
      </w:r>
      <w:r w:rsidRPr="0051653B">
        <w:rPr>
          <w:rFonts w:ascii="Arial" w:eastAsia="Calibri" w:hAnsi="Arial" w:cs="Arial"/>
          <w:color w:val="000000"/>
          <w:kern w:val="0"/>
          <w:highlight w:val="red"/>
          <w:lang w:eastAsia="es-PE"/>
          <w14:ligatures w14:val="none"/>
        </w:rPr>
        <w:t xml:space="preserve">presentada por </w:t>
      </w:r>
      <w:r w:rsidRPr="008B09F4">
        <w:rPr>
          <w:rFonts w:ascii="Arial" w:eastAsia="Calibri" w:hAnsi="Arial" w:cs="Arial"/>
          <w:color w:val="000000"/>
          <w:kern w:val="0"/>
          <w:highlight w:val="cyan"/>
          <w:lang w:eastAsia="es-PE"/>
          <w14:ligatures w14:val="none"/>
        </w:rPr>
        <w:t xml:space="preserve">el señor Duran </w:t>
      </w:r>
      <w:r w:rsidRPr="0051653B">
        <w:rPr>
          <w:rFonts w:ascii="Arial" w:eastAsia="Calibri" w:hAnsi="Arial" w:cs="Arial"/>
          <w:color w:val="000000"/>
          <w:kern w:val="0"/>
          <w:highlight w:val="red"/>
          <w:lang w:eastAsia="es-PE"/>
          <w14:ligatures w14:val="none"/>
        </w:rPr>
        <w:t>en la medida que la presente denuncia fue declarada improcedente</w:t>
      </w:r>
      <w:r>
        <w:rPr>
          <w:rFonts w:ascii="Arial" w:eastAsia="Calibri" w:hAnsi="Arial" w:cs="Arial"/>
          <w:color w:val="000000"/>
          <w:kern w:val="0"/>
          <w:lang w:eastAsia="es-PE"/>
          <w14:ligatures w14:val="none"/>
        </w:rPr>
        <w:t>.</w:t>
      </w:r>
    </w:p>
    <w:p w14:paraId="0675E4DF" w14:textId="77777777" w:rsidR="00BA7140" w:rsidRPr="00185A57" w:rsidRDefault="00BA7140" w:rsidP="00B7527B">
      <w:pPr>
        <w:widowControl w:val="0"/>
        <w:autoSpaceDE w:val="0"/>
        <w:autoSpaceDN w:val="0"/>
        <w:adjustRightInd w:val="0"/>
        <w:spacing w:after="0" w:line="240" w:lineRule="auto"/>
        <w:rPr>
          <w:rFonts w:ascii="Arial" w:eastAsia="Calibri" w:hAnsi="Arial" w:cs="Arial"/>
          <w:kern w:val="0"/>
          <w:highlight w:val="yellow"/>
          <w:lang w:val="es-ES" w:eastAsia="es-PE"/>
          <w14:ligatures w14:val="none"/>
        </w:rPr>
      </w:pPr>
    </w:p>
    <w:p w14:paraId="73D9F0D6"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185A57">
        <w:rPr>
          <w:rFonts w:ascii="Arial" w:eastAsia="Calibri" w:hAnsi="Arial" w:cs="Arial"/>
          <w:b/>
          <w:kern w:val="0"/>
          <w:lang w:val="es-ES" w:eastAsia="es-PE"/>
          <w14:ligatures w14:val="none"/>
        </w:rPr>
        <w:lastRenderedPageBreak/>
        <w:t>RESUELVE</w:t>
      </w:r>
    </w:p>
    <w:p w14:paraId="0AF939EE" w14:textId="77777777" w:rsidR="00BA7140" w:rsidRPr="00185A57"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1630206D" w14:textId="70355442" w:rsidR="00BA7140" w:rsidRPr="00185A57" w:rsidRDefault="00BA7140" w:rsidP="00B7527B">
      <w:pPr>
        <w:spacing w:after="0" w:line="240" w:lineRule="auto"/>
        <w:jc w:val="both"/>
        <w:rPr>
          <w:rFonts w:ascii="Arial" w:eastAsia="Arial" w:hAnsi="Arial" w:cs="Arial"/>
          <w:color w:val="000000"/>
          <w:kern w:val="0"/>
          <w:lang w:eastAsia="es-PE"/>
          <w14:ligatures w14:val="none"/>
        </w:rPr>
      </w:pPr>
      <w:bookmarkStart w:id="2" w:name="_Hlk111718085"/>
      <w:r w:rsidRPr="00185A57">
        <w:rPr>
          <w:rFonts w:ascii="Arial" w:eastAsia="Arial" w:hAnsi="Arial" w:cs="Arial"/>
          <w:b/>
          <w:color w:val="000000"/>
          <w:kern w:val="0"/>
          <w:lang w:eastAsia="es-PE"/>
          <w14:ligatures w14:val="none"/>
        </w:rPr>
        <w:t xml:space="preserve">PRIMERO: </w:t>
      </w:r>
      <w:r w:rsidRPr="00185A57">
        <w:rPr>
          <w:rFonts w:ascii="Arial" w:eastAsia="Arial" w:hAnsi="Arial" w:cs="Arial"/>
          <w:color w:val="000000"/>
          <w:kern w:val="0"/>
          <w:lang w:eastAsia="es-PE"/>
          <w14:ligatures w14:val="none"/>
        </w:rPr>
        <w:t xml:space="preserve">declarar improcedente la denuncia interpuesta por </w:t>
      </w:r>
      <w:r w:rsidRPr="0051653B">
        <w:rPr>
          <w:rFonts w:ascii="Arial" w:eastAsia="Arial" w:hAnsi="Arial" w:cs="Arial"/>
          <w:color w:val="000000"/>
          <w:kern w:val="0"/>
          <w:highlight w:val="cyan"/>
          <w:lang w:eastAsia="es-PE"/>
          <w14:ligatures w14:val="none"/>
        </w:rPr>
        <w:t xml:space="preserve">el señor </w:t>
      </w:r>
      <w:r w:rsidR="005739E8" w:rsidRPr="0051653B">
        <w:rPr>
          <w:rFonts w:ascii="Arial" w:eastAsia="Arial" w:hAnsi="Arial" w:cs="Arial"/>
          <w:color w:val="000000"/>
          <w:kern w:val="0"/>
          <w:highlight w:val="cyan"/>
          <w:lang w:eastAsia="es-PE"/>
          <w14:ligatures w14:val="none"/>
        </w:rPr>
        <w:t>Jesús</w:t>
      </w:r>
      <w:r w:rsidR="00540025" w:rsidRPr="0051653B">
        <w:rPr>
          <w:rFonts w:ascii="Arial" w:eastAsia="Arial" w:hAnsi="Arial" w:cs="Arial"/>
          <w:color w:val="000000"/>
          <w:kern w:val="0"/>
          <w:highlight w:val="cyan"/>
          <w:lang w:eastAsia="es-PE"/>
          <w14:ligatures w14:val="none"/>
        </w:rPr>
        <w:t xml:space="preserve"> Alberto Reinoso </w:t>
      </w:r>
      <w:r w:rsidR="007F3E13" w:rsidRPr="0051653B">
        <w:rPr>
          <w:rFonts w:ascii="Arial" w:eastAsia="Arial" w:hAnsi="Arial" w:cs="Arial"/>
          <w:color w:val="000000"/>
          <w:kern w:val="0"/>
          <w:highlight w:val="cyan"/>
          <w:lang w:eastAsia="es-PE"/>
          <w14:ligatures w14:val="none"/>
        </w:rPr>
        <w:t>Pérez</w:t>
      </w:r>
      <w:r w:rsidR="00540025" w:rsidRPr="00185A57">
        <w:rPr>
          <w:rFonts w:ascii="Arial" w:eastAsia="Arial" w:hAnsi="Arial" w:cs="Arial"/>
          <w:color w:val="000000"/>
          <w:kern w:val="0"/>
          <w:lang w:eastAsia="es-PE"/>
          <w14:ligatures w14:val="none"/>
        </w:rPr>
        <w:t xml:space="preserve"> </w:t>
      </w:r>
      <w:r w:rsidRPr="00185A57">
        <w:rPr>
          <w:rFonts w:ascii="Arial" w:eastAsia="Arial" w:hAnsi="Arial" w:cs="Arial"/>
          <w:color w:val="000000"/>
          <w:kern w:val="0"/>
          <w:lang w:eastAsia="es-PE"/>
          <w14:ligatures w14:val="none"/>
        </w:rPr>
        <w:t xml:space="preserve">contra </w:t>
      </w:r>
      <w:r w:rsidR="00540025" w:rsidRPr="0051653B">
        <w:rPr>
          <w:rFonts w:ascii="Arial" w:eastAsia="Arial" w:hAnsi="Arial" w:cs="Arial"/>
          <w:color w:val="000000"/>
          <w:kern w:val="0"/>
          <w:highlight w:val="magenta"/>
          <w:lang w:eastAsia="es-PE"/>
          <w14:ligatures w14:val="none"/>
        </w:rPr>
        <w:t>Profuturo</w:t>
      </w:r>
      <w:r w:rsidR="005739E8" w:rsidRPr="0051653B">
        <w:rPr>
          <w:rFonts w:ascii="Arial" w:eastAsia="Arial" w:hAnsi="Arial" w:cs="Arial"/>
          <w:color w:val="000000"/>
          <w:kern w:val="0"/>
          <w:highlight w:val="magenta"/>
          <w:lang w:eastAsia="es-PE"/>
          <w14:ligatures w14:val="none"/>
        </w:rPr>
        <w:t xml:space="preserve"> AFP S.A.</w:t>
      </w:r>
      <w:r w:rsidRPr="0051653B">
        <w:rPr>
          <w:rFonts w:ascii="Arial" w:eastAsia="Arial" w:hAnsi="Arial" w:cs="Arial"/>
          <w:color w:val="000000"/>
          <w:kern w:val="0"/>
          <w:highlight w:val="magenta"/>
          <w:lang w:eastAsia="es-PE"/>
          <w14:ligatures w14:val="none"/>
        </w:rPr>
        <w:t>,</w:t>
      </w:r>
      <w:r w:rsidRPr="00185A57">
        <w:rPr>
          <w:rFonts w:ascii="Arial" w:eastAsia="Arial" w:hAnsi="Arial" w:cs="Arial"/>
          <w:color w:val="000000"/>
          <w:kern w:val="0"/>
          <w:lang w:eastAsia="es-PE"/>
          <w14:ligatures w14:val="none"/>
        </w:rPr>
        <w:t xml:space="preserve"> por presunta infracción a la Ley N° 29571, Código de Protección y Defensa del Consumidor, en la medida que ha quedado acreditado que la conducta cuestionada resulta ser materia de exclusiva competencia de la </w:t>
      </w:r>
      <w:r w:rsidRPr="00185A57">
        <w:rPr>
          <w:rFonts w:ascii="Arial" w:eastAsia="Calibri" w:hAnsi="Arial" w:cs="Arial"/>
          <w:kern w:val="0"/>
          <w:lang w:val="es-ES" w:eastAsia="es-PE"/>
          <w14:ligatures w14:val="none"/>
        </w:rPr>
        <w:t>Superintendencia de Banca, Seguros y Administradoras de Fondos de Pensiones.</w:t>
      </w:r>
      <w:r w:rsidRPr="00185A57">
        <w:rPr>
          <w:rFonts w:ascii="Arial" w:eastAsia="Calibri" w:hAnsi="Arial" w:cs="Arial"/>
          <w:color w:val="000000"/>
          <w:kern w:val="0"/>
          <w:lang w:eastAsia="es-PE"/>
          <w14:ligatures w14:val="none"/>
        </w:rPr>
        <w:t xml:space="preserve"> </w:t>
      </w:r>
      <w:r w:rsidR="005739E8" w:rsidRPr="00575825">
        <w:rPr>
          <w:rFonts w:ascii="Arial" w:eastAsia="Arial" w:hAnsi="Arial" w:cs="Arial"/>
          <w:color w:val="000000"/>
          <w:kern w:val="0"/>
          <w:lang w:eastAsia="es-PE"/>
          <w14:ligatures w14:val="none"/>
        </w:rPr>
        <w:t xml:space="preserve">En consecuencia, disponer la devolución a </w:t>
      </w:r>
      <w:r w:rsidR="005739E8" w:rsidRPr="00FC7532">
        <w:rPr>
          <w:rFonts w:ascii="Arial" w:eastAsia="Arial" w:hAnsi="Arial" w:cs="Arial"/>
          <w:color w:val="000000"/>
          <w:kern w:val="0"/>
          <w:highlight w:val="red"/>
          <w:lang w:eastAsia="es-PE"/>
          <w14:ligatures w14:val="none"/>
        </w:rPr>
        <w:t>la denunciante</w:t>
      </w:r>
      <w:r w:rsidR="005739E8" w:rsidRPr="00575825">
        <w:rPr>
          <w:rFonts w:ascii="Arial" w:eastAsia="Arial" w:hAnsi="Arial" w:cs="Arial"/>
          <w:color w:val="000000"/>
          <w:kern w:val="0"/>
          <w:lang w:eastAsia="es-PE"/>
          <w14:ligatures w14:val="none"/>
        </w:rPr>
        <w:t xml:space="preserve"> de la tasa por derecho de trámite pagada</w:t>
      </w:r>
      <w:r w:rsidR="005739E8" w:rsidRPr="00575825">
        <w:rPr>
          <w:rFonts w:ascii="Arial" w:eastAsia="Arial" w:hAnsi="Arial" w:cs="Arial"/>
          <w:color w:val="000000"/>
          <w:kern w:val="0"/>
          <w:vertAlign w:val="superscript"/>
          <w:lang w:eastAsia="es-PE"/>
          <w14:ligatures w14:val="none"/>
        </w:rPr>
        <w:footnoteReference w:id="10"/>
      </w:r>
      <w:r w:rsidR="005739E8" w:rsidRPr="00575825">
        <w:rPr>
          <w:rFonts w:ascii="Arial" w:eastAsia="Arial" w:hAnsi="Arial" w:cs="Arial"/>
          <w:color w:val="000000"/>
          <w:kern w:val="0"/>
          <w:lang w:eastAsia="es-PE"/>
          <w14:ligatures w14:val="none"/>
        </w:rPr>
        <w:t xml:space="preserve">, previa solicitud a la </w:t>
      </w:r>
      <w:r w:rsidR="005739E8">
        <w:rPr>
          <w:rFonts w:ascii="Arial" w:eastAsia="Arial" w:hAnsi="Arial" w:cs="Arial"/>
          <w:color w:val="000000"/>
          <w:kern w:val="0"/>
          <w:lang w:eastAsia="es-PE"/>
          <w14:ligatures w14:val="none"/>
        </w:rPr>
        <w:t>Unidad de Finanzas y</w:t>
      </w:r>
      <w:r w:rsidR="005739E8" w:rsidRPr="00575825">
        <w:rPr>
          <w:rFonts w:ascii="Arial" w:eastAsia="Arial" w:hAnsi="Arial" w:cs="Arial"/>
          <w:color w:val="000000"/>
          <w:kern w:val="0"/>
          <w:lang w:eastAsia="es-PE"/>
          <w14:ligatures w14:val="none"/>
        </w:rPr>
        <w:t xml:space="preserve"> </w:t>
      </w:r>
      <w:r w:rsidR="005739E8">
        <w:rPr>
          <w:rFonts w:ascii="Arial" w:eastAsia="Arial" w:hAnsi="Arial" w:cs="Arial"/>
          <w:color w:val="000000"/>
          <w:kern w:val="0"/>
          <w:lang w:eastAsia="es-PE"/>
          <w14:ligatures w14:val="none"/>
        </w:rPr>
        <w:t>Contabilidad</w:t>
      </w:r>
      <w:r w:rsidR="005739E8" w:rsidRPr="00575825">
        <w:rPr>
          <w:rFonts w:ascii="Arial" w:eastAsia="Arial" w:hAnsi="Arial" w:cs="Arial"/>
          <w:color w:val="000000"/>
          <w:kern w:val="0"/>
          <w:lang w:eastAsia="es-PE"/>
          <w14:ligatures w14:val="none"/>
        </w:rPr>
        <w:t xml:space="preserve"> del Indecopi.</w:t>
      </w:r>
    </w:p>
    <w:p w14:paraId="4F58BB94"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p>
    <w:p w14:paraId="1A210FA2"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r w:rsidRPr="00185A57">
        <w:rPr>
          <w:rFonts w:ascii="Arial" w:eastAsia="Arial" w:hAnsi="Arial" w:cs="Arial"/>
          <w:b/>
          <w:color w:val="000000"/>
          <w:kern w:val="0"/>
          <w:lang w:eastAsia="es-PE"/>
          <w14:ligatures w14:val="none"/>
        </w:rPr>
        <w:t>SEGUNDO:</w:t>
      </w:r>
      <w:r w:rsidRPr="00185A57">
        <w:rPr>
          <w:rFonts w:ascii="Arial" w:eastAsia="Arial" w:hAnsi="Arial" w:cs="Arial"/>
          <w:color w:val="000000"/>
          <w:kern w:val="0"/>
          <w:lang w:eastAsia="es-PE"/>
          <w14:ligatures w14:val="none"/>
        </w:rPr>
        <w:t xml:space="preserve"> ordenar a la Secretaría Técnica de la Comisión de Protección al Consumidor N° 1 que remita todo lo actuado en el presente procedimiento a la </w:t>
      </w:r>
      <w:r w:rsidRPr="00185A57">
        <w:rPr>
          <w:rFonts w:ascii="Arial" w:eastAsia="Calibri" w:hAnsi="Arial" w:cs="Arial"/>
          <w:kern w:val="0"/>
          <w:lang w:val="es-ES" w:eastAsia="es-PE"/>
          <w14:ligatures w14:val="none"/>
        </w:rPr>
        <w:t>Superintendencia de Banca, Seguros y Administradoras de Fondos de Pensiones</w:t>
      </w:r>
      <w:r w:rsidRPr="00185A57">
        <w:rPr>
          <w:rFonts w:ascii="Arial" w:eastAsia="Arial" w:hAnsi="Arial" w:cs="Arial"/>
          <w:color w:val="000000"/>
          <w:kern w:val="0"/>
          <w:lang w:eastAsia="es-PE"/>
          <w14:ligatures w14:val="none"/>
        </w:rPr>
        <w:t>, a efectos de que adopte las medidas correspondientes en el ámbito de su competencia.</w:t>
      </w:r>
    </w:p>
    <w:bookmarkEnd w:id="2"/>
    <w:p w14:paraId="01617ECA"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p>
    <w:p w14:paraId="61D6D86E" w14:textId="77777777" w:rsidR="000226F0" w:rsidRPr="00575825" w:rsidRDefault="00BA7140" w:rsidP="000226F0">
      <w:pPr>
        <w:spacing w:after="200" w:line="240" w:lineRule="auto"/>
        <w:contextualSpacing/>
        <w:jc w:val="both"/>
        <w:rPr>
          <w:rFonts w:ascii="Arial" w:eastAsia="Calibri" w:hAnsi="Arial" w:cs="Arial"/>
          <w:color w:val="000000"/>
          <w:kern w:val="0"/>
          <w:highlight w:val="green"/>
          <w:lang w:eastAsia="es-PE"/>
          <w14:ligatures w14:val="none"/>
        </w:rPr>
      </w:pPr>
      <w:r w:rsidRPr="00185A57">
        <w:rPr>
          <w:rFonts w:ascii="Arial" w:eastAsia="Arial" w:hAnsi="Arial" w:cs="Arial"/>
          <w:b/>
          <w:color w:val="000000"/>
          <w:kern w:val="0"/>
          <w:lang w:eastAsia="es-PE"/>
          <w14:ligatures w14:val="none"/>
        </w:rPr>
        <w:t>TERCERO</w:t>
      </w:r>
      <w:r w:rsidRPr="00185A57">
        <w:rPr>
          <w:rFonts w:ascii="Arial" w:eastAsia="Arial" w:hAnsi="Arial" w:cs="Arial"/>
          <w:color w:val="000000"/>
          <w:kern w:val="0"/>
          <w:lang w:eastAsia="es-PE"/>
          <w14:ligatures w14:val="none"/>
        </w:rPr>
        <w:t xml:space="preserve">: informar </w:t>
      </w:r>
      <w:r w:rsidRPr="00FC7532">
        <w:rPr>
          <w:rFonts w:ascii="Arial" w:eastAsia="Arial" w:hAnsi="Arial" w:cs="Arial"/>
          <w:color w:val="000000"/>
          <w:kern w:val="0"/>
          <w:highlight w:val="cyan"/>
          <w:lang w:eastAsia="es-PE"/>
          <w14:ligatures w14:val="none"/>
        </w:rPr>
        <w:t xml:space="preserve">al señor </w:t>
      </w:r>
      <w:r w:rsidR="007F3E13" w:rsidRPr="00FC7532">
        <w:rPr>
          <w:rFonts w:ascii="Arial" w:eastAsia="Arial" w:hAnsi="Arial" w:cs="Arial"/>
          <w:color w:val="000000"/>
          <w:kern w:val="0"/>
          <w:highlight w:val="cyan"/>
          <w:lang w:eastAsia="es-PE"/>
          <w14:ligatures w14:val="none"/>
        </w:rPr>
        <w:t>Jesús</w:t>
      </w:r>
      <w:r w:rsidR="008C4FD4" w:rsidRPr="00FC7532">
        <w:rPr>
          <w:rFonts w:ascii="Arial" w:eastAsia="Arial" w:hAnsi="Arial" w:cs="Arial"/>
          <w:color w:val="000000"/>
          <w:kern w:val="0"/>
          <w:highlight w:val="cyan"/>
          <w:lang w:eastAsia="es-PE"/>
          <w14:ligatures w14:val="none"/>
        </w:rPr>
        <w:t xml:space="preserve"> Alberto Reinoso </w:t>
      </w:r>
      <w:r w:rsidR="007F3E13" w:rsidRPr="00FC7532">
        <w:rPr>
          <w:rFonts w:ascii="Arial" w:eastAsia="Arial" w:hAnsi="Arial" w:cs="Arial"/>
          <w:color w:val="000000"/>
          <w:kern w:val="0"/>
          <w:highlight w:val="cyan"/>
          <w:lang w:eastAsia="es-PE"/>
          <w14:ligatures w14:val="none"/>
        </w:rPr>
        <w:t>Pérez</w:t>
      </w:r>
      <w:r w:rsidR="008C4FD4" w:rsidRPr="00185A57">
        <w:rPr>
          <w:rFonts w:ascii="Arial" w:eastAsia="Arial" w:hAnsi="Arial" w:cs="Arial"/>
          <w:color w:val="000000"/>
          <w:kern w:val="0"/>
          <w:lang w:eastAsia="es-PE"/>
          <w14:ligatures w14:val="none"/>
        </w:rPr>
        <w:t xml:space="preserve"> </w:t>
      </w:r>
      <w:r w:rsidRPr="00185A57">
        <w:rPr>
          <w:rFonts w:ascii="Arial" w:eastAsia="Arial" w:hAnsi="Arial" w:cs="Arial"/>
          <w:color w:val="000000"/>
          <w:kern w:val="0"/>
          <w:lang w:eastAsia="es-PE"/>
          <w14:ligatures w14:val="none"/>
        </w:rPr>
        <w:t>que la</w:t>
      </w:r>
      <w:r w:rsidRPr="00185A57">
        <w:rPr>
          <w:rFonts w:ascii="Arial" w:eastAsia="Times New Roman" w:hAnsi="Arial" w:cs="Arial"/>
          <w:color w:val="000000"/>
          <w:kern w:val="0"/>
          <w:lang w:eastAsia="es-PE"/>
          <w14:ligatures w14:val="none"/>
        </w:rPr>
        <w:t xml:space="preserve">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w:t>
      </w:r>
      <w:r w:rsidR="000226F0" w:rsidRPr="004A2BA4">
        <w:rPr>
          <w:rFonts w:ascii="Arial" w:eastAsia="Calibri" w:hAnsi="Arial" w:cs="Arial"/>
          <w:color w:val="000000"/>
          <w:kern w:val="0"/>
          <w:lang w:eastAsia="es-PE"/>
          <w14:ligatures w14:val="none"/>
        </w:rPr>
        <w:t>apelación</w:t>
      </w:r>
      <w:r w:rsidR="000226F0" w:rsidRPr="004A2BA4">
        <w:rPr>
          <w:rFonts w:ascii="Arial" w:eastAsia="Calibri" w:hAnsi="Arial" w:cs="Arial"/>
          <w:color w:val="000000"/>
          <w:kern w:val="0"/>
          <w:vertAlign w:val="superscript"/>
          <w:lang w:eastAsia="es-PE"/>
          <w14:ligatures w14:val="none"/>
        </w:rPr>
        <w:footnoteReference w:id="11"/>
      </w:r>
      <w:r w:rsidR="000226F0"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0226F0" w:rsidRPr="004A2BA4">
        <w:rPr>
          <w:rFonts w:ascii="Arial" w:eastAsia="Calibri" w:hAnsi="Arial" w:cs="Arial"/>
          <w:color w:val="000000"/>
          <w:kern w:val="0"/>
          <w:vertAlign w:val="superscript"/>
          <w:lang w:eastAsia="es-PE"/>
          <w14:ligatures w14:val="none"/>
        </w:rPr>
        <w:footnoteReference w:id="12"/>
      </w:r>
      <w:r w:rsidR="000226F0" w:rsidRPr="004A2BA4">
        <w:rPr>
          <w:rFonts w:ascii="Arial" w:eastAsia="Calibri" w:hAnsi="Arial" w:cs="Arial"/>
          <w:color w:val="000000"/>
          <w:kern w:val="0"/>
          <w:lang w:eastAsia="es-PE"/>
          <w14:ligatures w14:val="none"/>
        </w:rPr>
        <w:t xml:space="preserve">, ello de acuerdo con lo establecido en el artículo </w:t>
      </w:r>
      <w:r w:rsidR="000226F0" w:rsidRPr="00111C27">
        <w:rPr>
          <w:rFonts w:ascii="Arial" w:eastAsia="Calibri" w:hAnsi="Arial" w:cs="Arial"/>
          <w:color w:val="000000"/>
          <w:kern w:val="0"/>
          <w:lang w:eastAsia="es-PE"/>
          <w14:ligatures w14:val="none"/>
        </w:rPr>
        <w:t>212</w:t>
      </w:r>
      <w:r w:rsidR="000226F0" w:rsidRPr="004A2BA4">
        <w:rPr>
          <w:rFonts w:ascii="Arial" w:eastAsia="Calibri" w:hAnsi="Arial" w:cs="Arial"/>
          <w:color w:val="000000"/>
          <w:kern w:val="0"/>
          <w:lang w:eastAsia="es-PE"/>
          <w14:ligatures w14:val="none"/>
        </w:rPr>
        <w:t xml:space="preserve">° del Texto Único Ordenado de </w:t>
      </w:r>
      <w:r w:rsidR="000226F0" w:rsidRPr="004A2BA4">
        <w:rPr>
          <w:rFonts w:ascii="Arial" w:eastAsia="Calibri" w:hAnsi="Arial" w:cs="Arial"/>
          <w:color w:val="000000"/>
          <w:kern w:val="0"/>
          <w:lang w:eastAsia="es-PE"/>
          <w14:ligatures w14:val="none"/>
        </w:rPr>
        <w:lastRenderedPageBreak/>
        <w:t xml:space="preserve">la Ley N° 27444, Ley del Procedimiento Administrativo General, aprobado por Decreto Supremo N° </w:t>
      </w:r>
      <w:r w:rsidR="000226F0" w:rsidRPr="00D91651">
        <w:rPr>
          <w:rFonts w:ascii="Arial" w:eastAsia="Calibri" w:hAnsi="Arial" w:cs="Arial"/>
          <w:color w:val="000000"/>
          <w:kern w:val="0"/>
          <w:lang w:eastAsia="es-PE"/>
          <w14:ligatures w14:val="none"/>
        </w:rPr>
        <w:t>006-2026-JUS</w:t>
      </w:r>
      <w:r w:rsidR="000226F0" w:rsidRPr="004A2BA4">
        <w:rPr>
          <w:rFonts w:ascii="Arial" w:eastAsia="Calibri" w:hAnsi="Arial" w:cs="Arial"/>
          <w:color w:val="000000"/>
          <w:kern w:val="0"/>
          <w:lang w:eastAsia="es-PE"/>
          <w14:ligatures w14:val="none"/>
        </w:rPr>
        <w:t>; caso contrario, la resolución quedará consentida</w:t>
      </w:r>
      <w:r w:rsidR="000226F0" w:rsidRPr="004A2BA4">
        <w:rPr>
          <w:rFonts w:ascii="Arial" w:eastAsia="Calibri" w:hAnsi="Arial" w:cs="Arial"/>
          <w:color w:val="000000"/>
          <w:kern w:val="0"/>
          <w:vertAlign w:val="superscript"/>
          <w:lang w:eastAsia="es-PE"/>
          <w14:ligatures w14:val="none"/>
        </w:rPr>
        <w:footnoteReference w:id="13"/>
      </w:r>
      <w:r w:rsidR="000226F0" w:rsidRPr="004A2BA4">
        <w:rPr>
          <w:rFonts w:ascii="Arial" w:eastAsia="Calibri" w:hAnsi="Arial" w:cs="Arial"/>
          <w:color w:val="000000"/>
          <w:kern w:val="0"/>
          <w:lang w:eastAsia="es-PE"/>
          <w14:ligatures w14:val="none"/>
        </w:rPr>
        <w:t>.</w:t>
      </w:r>
    </w:p>
    <w:p w14:paraId="1449C30F" w14:textId="0A39CD34" w:rsidR="00BA7140" w:rsidRPr="00185A57" w:rsidRDefault="00BA7140" w:rsidP="00B7527B">
      <w:pPr>
        <w:spacing w:after="0" w:line="240" w:lineRule="auto"/>
        <w:jc w:val="both"/>
        <w:rPr>
          <w:rFonts w:ascii="Arial" w:eastAsia="Times New Roman" w:hAnsi="Arial" w:cs="Arial"/>
          <w:color w:val="000000"/>
          <w:kern w:val="0"/>
          <w:lang w:eastAsia="es-PE"/>
          <w14:ligatures w14:val="none"/>
        </w:rPr>
      </w:pPr>
    </w:p>
    <w:p w14:paraId="32789D84" w14:textId="77777777" w:rsidR="00BA7140" w:rsidRPr="00185A57" w:rsidRDefault="00BA7140" w:rsidP="00B7527B">
      <w:pPr>
        <w:spacing w:line="240" w:lineRule="auto"/>
        <w:rPr>
          <w:rFonts w:ascii="Arial" w:hAnsi="Arial" w:cs="Arial"/>
        </w:rPr>
      </w:pPr>
    </w:p>
    <w:p w14:paraId="583F8EFE" w14:textId="77777777" w:rsidR="00BA7140" w:rsidRPr="00185A57" w:rsidRDefault="00BA7140" w:rsidP="00B7527B">
      <w:pPr>
        <w:spacing w:line="240" w:lineRule="auto"/>
        <w:rPr>
          <w:rFonts w:ascii="Arial" w:hAnsi="Arial" w:cs="Arial"/>
        </w:rPr>
      </w:pPr>
    </w:p>
    <w:p w14:paraId="58760987" w14:textId="77777777" w:rsidR="001B5674" w:rsidRPr="00185A57" w:rsidRDefault="001B5674" w:rsidP="00B7527B">
      <w:pPr>
        <w:spacing w:line="240" w:lineRule="auto"/>
        <w:rPr>
          <w:rFonts w:ascii="Arial" w:hAnsi="Arial" w:cs="Arial"/>
        </w:rPr>
      </w:pPr>
    </w:p>
    <w:sectPr w:rsidR="001B5674" w:rsidRPr="00185A57" w:rsidSect="00BA7140">
      <w:headerReference w:type="default" r:id="rId10"/>
      <w:footerReference w:type="default" r:id="rId11"/>
      <w:pgSz w:w="12240" w:h="15840"/>
      <w:pgMar w:top="1984" w:right="1417" w:bottom="1700" w:left="1417"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3228" w14:textId="77777777" w:rsidR="00F93D96" w:rsidRDefault="00F93D96" w:rsidP="00BA7140">
      <w:pPr>
        <w:spacing w:after="0" w:line="240" w:lineRule="auto"/>
      </w:pPr>
      <w:r>
        <w:separator/>
      </w:r>
    </w:p>
  </w:endnote>
  <w:endnote w:type="continuationSeparator" w:id="0">
    <w:p w14:paraId="638DA0C1" w14:textId="77777777" w:rsidR="00F93D96" w:rsidRDefault="00F93D96" w:rsidP="00BA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F9F6" w14:textId="77777777" w:rsidR="004A28B6" w:rsidRDefault="004A28B6">
    <w:pPr>
      <w:tabs>
        <w:tab w:val="center" w:pos="4252"/>
        <w:tab w:val="right" w:pos="8504"/>
      </w:tabs>
      <w:spacing w:after="0" w:line="240" w:lineRule="auto"/>
      <w:jc w:val="center"/>
      <w:rPr>
        <w:sz w:val="18"/>
        <w:szCs w:val="18"/>
      </w:rPr>
    </w:pPr>
  </w:p>
  <w:p w14:paraId="31681EDF" w14:textId="77777777" w:rsidR="004A28B6" w:rsidRDefault="004A28B6">
    <w:pPr>
      <w:tabs>
        <w:tab w:val="center" w:pos="4252"/>
        <w:tab w:val="right" w:pos="8504"/>
      </w:tabs>
      <w:spacing w:after="0" w:line="240" w:lineRule="auto"/>
      <w:jc w:val="center"/>
      <w:rPr>
        <w:sz w:val="18"/>
        <w:szCs w:val="18"/>
      </w:rPr>
    </w:pPr>
  </w:p>
  <w:p w14:paraId="027515F3" w14:textId="77777777" w:rsidR="004A28B6" w:rsidRPr="004E4ACC" w:rsidRDefault="004A28B6">
    <w:pPr>
      <w:tabs>
        <w:tab w:val="center" w:pos="4252"/>
        <w:tab w:val="right" w:pos="8504"/>
      </w:tabs>
      <w:spacing w:after="0" w:line="240" w:lineRule="auto"/>
      <w:jc w:val="center"/>
      <w:rPr>
        <w:sz w:val="18"/>
        <w:szCs w:val="18"/>
      </w:rPr>
    </w:pPr>
  </w:p>
  <w:p w14:paraId="60D7C2F3" w14:textId="77777777" w:rsidR="004A28B6" w:rsidRDefault="004A28B6" w:rsidP="00C80BA4">
    <w:pPr>
      <w:tabs>
        <w:tab w:val="center" w:pos="4252"/>
        <w:tab w:val="right" w:pos="8504"/>
      </w:tabs>
      <w:spacing w:after="0" w:line="240" w:lineRule="auto"/>
      <w:jc w:val="center"/>
      <w:rPr>
        <w:rFonts w:ascii="Arial" w:hAnsi="Arial" w:cs="Arial"/>
        <w:sz w:val="18"/>
        <w:szCs w:val="18"/>
      </w:rPr>
    </w:pPr>
    <w:r w:rsidRPr="00C80BA4">
      <w:rPr>
        <w:rFonts w:ascii="Arial" w:hAnsi="Arial" w:cs="Arial"/>
        <w:sz w:val="18"/>
        <w:szCs w:val="18"/>
      </w:rPr>
      <w:fldChar w:fldCharType="begin"/>
    </w:r>
    <w:r w:rsidRPr="00C80BA4">
      <w:rPr>
        <w:rFonts w:ascii="Arial" w:hAnsi="Arial" w:cs="Arial"/>
        <w:sz w:val="18"/>
        <w:szCs w:val="18"/>
      </w:rPr>
      <w:instrText>PAGE</w:instrText>
    </w:r>
    <w:r w:rsidRPr="00C80BA4">
      <w:rPr>
        <w:rFonts w:ascii="Arial" w:hAnsi="Arial" w:cs="Arial"/>
        <w:sz w:val="18"/>
        <w:szCs w:val="18"/>
      </w:rPr>
      <w:fldChar w:fldCharType="separate"/>
    </w:r>
    <w:r>
      <w:rPr>
        <w:rFonts w:ascii="Arial" w:hAnsi="Arial" w:cs="Arial"/>
        <w:noProof/>
        <w:sz w:val="18"/>
        <w:szCs w:val="18"/>
      </w:rPr>
      <w:t>1</w:t>
    </w:r>
    <w:r w:rsidRPr="00C80BA4">
      <w:rPr>
        <w:rFonts w:ascii="Arial" w:hAnsi="Arial" w:cs="Arial"/>
        <w:sz w:val="18"/>
        <w:szCs w:val="18"/>
      </w:rPr>
      <w:fldChar w:fldCharType="end"/>
    </w:r>
  </w:p>
  <w:p w14:paraId="505EBC8B" w14:textId="77777777" w:rsidR="004A28B6" w:rsidRPr="004E4ACC" w:rsidRDefault="004A28B6" w:rsidP="00C80BA4">
    <w:pPr>
      <w:tabs>
        <w:tab w:val="center" w:pos="4252"/>
        <w:tab w:val="right" w:pos="8504"/>
      </w:tabs>
      <w:spacing w:after="0" w:line="240" w:lineRule="auto"/>
      <w:jc w:val="center"/>
      <w:rPr>
        <w:rFonts w:ascii="Arial" w:hAnsi="Arial" w:cs="Arial"/>
        <w:sz w:val="16"/>
        <w:szCs w:val="16"/>
      </w:rPr>
    </w:pPr>
  </w:p>
  <w:p w14:paraId="5D74104A" w14:textId="77777777" w:rsidR="004A28B6" w:rsidRPr="00EA0D12" w:rsidRDefault="004A28B6" w:rsidP="00EA0D12">
    <w:pPr>
      <w:pStyle w:val="Sinespaciado"/>
      <w:jc w:val="center"/>
      <w:rPr>
        <w:rFonts w:ascii="Arial" w:hAnsi="Arial" w:cs="Arial"/>
        <w:b/>
        <w:i/>
        <w:sz w:val="15"/>
        <w:szCs w:val="15"/>
      </w:rPr>
    </w:pPr>
    <w:r w:rsidRPr="00EA0D12">
      <w:rPr>
        <w:rFonts w:ascii="Arial" w:hAnsi="Arial" w:cs="Arial"/>
        <w:b/>
        <w:i/>
        <w:sz w:val="15"/>
        <w:szCs w:val="15"/>
      </w:rPr>
      <w:t>INSTITUTO NACIONAL DE DEFENSA DE LA COMPETENCIA Y DE LA PROTECCIÓN DE LA PROPIEDAD INTELECTUAL</w:t>
    </w:r>
  </w:p>
  <w:p w14:paraId="48A1C105" w14:textId="77777777" w:rsidR="004A28B6" w:rsidRPr="00EA0D12" w:rsidRDefault="004A28B6" w:rsidP="00EA0D12">
    <w:pPr>
      <w:pStyle w:val="Sinespaciado"/>
      <w:jc w:val="center"/>
      <w:rPr>
        <w:rFonts w:ascii="Arial" w:hAnsi="Arial" w:cs="Arial"/>
        <w:sz w:val="15"/>
        <w:szCs w:val="15"/>
      </w:rPr>
    </w:pPr>
    <w:r w:rsidRPr="00EA0D12">
      <w:rPr>
        <w:rFonts w:ascii="Arial" w:hAnsi="Arial" w:cs="Arial"/>
        <w:sz w:val="15"/>
        <w:szCs w:val="15"/>
      </w:rPr>
      <w:t xml:space="preserve">Calle De la Prosa 104, San Borja, Lima 41 - Perú </w:t>
    </w:r>
    <w:proofErr w:type="spellStart"/>
    <w:r w:rsidRPr="00EA0D12">
      <w:rPr>
        <w:rFonts w:ascii="Arial" w:hAnsi="Arial" w:cs="Arial"/>
        <w:sz w:val="15"/>
        <w:szCs w:val="15"/>
      </w:rPr>
      <w:t>Telf</w:t>
    </w:r>
    <w:proofErr w:type="spellEnd"/>
    <w:r w:rsidRPr="00EA0D12">
      <w:rPr>
        <w:rFonts w:ascii="Arial" w:hAnsi="Arial" w:cs="Arial"/>
        <w:sz w:val="15"/>
        <w:szCs w:val="15"/>
      </w:rPr>
      <w:t>: 224 7800 / Fax: 224 0348</w:t>
    </w:r>
  </w:p>
  <w:p w14:paraId="0076CA5E" w14:textId="77777777" w:rsidR="004A28B6" w:rsidRPr="00EA0D12" w:rsidRDefault="004A28B6" w:rsidP="00EA0D12">
    <w:pPr>
      <w:pStyle w:val="Sinespaciado"/>
      <w:jc w:val="center"/>
      <w:rPr>
        <w:rFonts w:ascii="Arial" w:hAnsi="Arial" w:cs="Arial"/>
        <w:sz w:val="15"/>
        <w:szCs w:val="15"/>
        <w:lang w:val="en-US"/>
      </w:rPr>
    </w:pPr>
    <w:r w:rsidRPr="00EA0D12">
      <w:rPr>
        <w:rFonts w:ascii="Arial" w:hAnsi="Arial" w:cs="Arial"/>
        <w:sz w:val="15"/>
        <w:szCs w:val="15"/>
        <w:lang w:val="en-US"/>
      </w:rPr>
      <w:t>E-mail: postmaster@indecopi.gob.pe / Web: www.indecopi.gob.pe</w:t>
    </w:r>
  </w:p>
  <w:p w14:paraId="683E1AB0" w14:textId="77777777" w:rsidR="004A28B6" w:rsidRPr="00EA0D12" w:rsidRDefault="004A28B6" w:rsidP="00C80BA4">
    <w:pPr>
      <w:tabs>
        <w:tab w:val="center" w:pos="4419"/>
        <w:tab w:val="right" w:pos="8838"/>
      </w:tabs>
      <w:spacing w:after="0" w:line="240" w:lineRule="auto"/>
      <w:rPr>
        <w:sz w:val="18"/>
        <w:szCs w:val="18"/>
        <w:lang w:val="en-US"/>
      </w:rPr>
    </w:pPr>
  </w:p>
  <w:p w14:paraId="3192C807" w14:textId="0923F3CC" w:rsidR="004A28B6" w:rsidRPr="00C80BA4" w:rsidRDefault="004A28B6" w:rsidP="00C80BA4">
    <w:pPr>
      <w:tabs>
        <w:tab w:val="center" w:pos="4419"/>
        <w:tab w:val="right" w:pos="8838"/>
      </w:tabs>
      <w:spacing w:after="0" w:line="240" w:lineRule="auto"/>
      <w:rPr>
        <w:sz w:val="16"/>
        <w:szCs w:val="18"/>
      </w:rPr>
    </w:pPr>
    <w:r>
      <w:rPr>
        <w:rFonts w:ascii="Arial" w:eastAsia="Arial" w:hAnsi="Arial" w:cs="Arial"/>
        <w:sz w:val="16"/>
        <w:szCs w:val="18"/>
      </w:rPr>
      <w:t>M-CPC-05/0</w:t>
    </w:r>
    <w:r w:rsidR="00185A57">
      <w:rPr>
        <w:rFonts w:ascii="Arial" w:eastAsia="Arial" w:hAnsi="Arial" w:cs="Arial"/>
        <w:sz w:val="16"/>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A78A3" w14:textId="77777777" w:rsidR="00F93D96" w:rsidRDefault="00F93D96" w:rsidP="00BA7140">
      <w:pPr>
        <w:spacing w:after="0" w:line="240" w:lineRule="auto"/>
      </w:pPr>
      <w:r>
        <w:separator/>
      </w:r>
    </w:p>
  </w:footnote>
  <w:footnote w:type="continuationSeparator" w:id="0">
    <w:p w14:paraId="645E27DD" w14:textId="77777777" w:rsidR="00F93D96" w:rsidRDefault="00F93D96" w:rsidP="00BA7140">
      <w:pPr>
        <w:spacing w:after="0" w:line="240" w:lineRule="auto"/>
      </w:pPr>
      <w:r>
        <w:continuationSeparator/>
      </w:r>
    </w:p>
  </w:footnote>
  <w:footnote w:id="1">
    <w:p w14:paraId="63F1A56A" w14:textId="49F1DD9A" w:rsidR="004570FA" w:rsidRDefault="004570FA" w:rsidP="004570FA">
      <w:pPr>
        <w:pStyle w:val="Textonotapie"/>
        <w:ind w:left="567" w:hanging="567"/>
        <w:jc w:val="both"/>
        <w:rPr>
          <w:rFonts w:ascii="Arial" w:hAnsi="Arial" w:cs="Arial"/>
          <w:sz w:val="16"/>
          <w:szCs w:val="16"/>
        </w:rPr>
      </w:pPr>
      <w:r>
        <w:rPr>
          <w:rFonts w:ascii="Arial" w:hAnsi="Arial" w:cs="Arial"/>
          <w:sz w:val="16"/>
          <w:szCs w:val="16"/>
        </w:rPr>
        <w:footnoteRef/>
      </w:r>
      <w:r>
        <w:rPr>
          <w:rFonts w:ascii="Arial" w:hAnsi="Arial" w:cs="Arial"/>
          <w:sz w:val="16"/>
          <w:szCs w:val="16"/>
        </w:rPr>
        <w:t xml:space="preserve"> </w:t>
      </w:r>
      <w:r>
        <w:rPr>
          <w:rFonts w:ascii="Arial" w:hAnsi="Arial" w:cs="Arial"/>
          <w:sz w:val="16"/>
          <w:szCs w:val="16"/>
        </w:rPr>
        <w:tab/>
        <w:t xml:space="preserve">Denuncia remitida a esta Comisión mediante MEMORANDUM N° </w:t>
      </w:r>
      <w:r>
        <w:rPr>
          <w:rFonts w:ascii="Arial" w:hAnsi="Arial" w:cs="Arial"/>
          <w:sz w:val="16"/>
          <w:szCs w:val="16"/>
          <w:highlight w:val="cyan"/>
        </w:rPr>
        <w:t>000832-2025-ILN-PS0/INDECOPI</w:t>
      </w:r>
      <w:r>
        <w:rPr>
          <w:rFonts w:ascii="Arial" w:hAnsi="Arial" w:cs="Arial"/>
          <w:sz w:val="16"/>
          <w:szCs w:val="16"/>
        </w:rPr>
        <w:t xml:space="preserve"> de fecha </w:t>
      </w:r>
      <w:r>
        <w:rPr>
          <w:rFonts w:ascii="Arial" w:hAnsi="Arial" w:cs="Arial"/>
          <w:sz w:val="16"/>
          <w:szCs w:val="16"/>
          <w:highlight w:val="magenta"/>
        </w:rPr>
        <w:t>7 de agosto del 2025</w:t>
      </w:r>
      <w:r>
        <w:rPr>
          <w:rFonts w:ascii="Arial" w:hAnsi="Arial" w:cs="Arial"/>
          <w:sz w:val="16"/>
          <w:szCs w:val="16"/>
        </w:rPr>
        <w:t xml:space="preserve">, </w:t>
      </w:r>
      <w:r w:rsidR="001367F3" w:rsidRPr="001367F3">
        <w:rPr>
          <w:rFonts w:ascii="Arial" w:hAnsi="Arial" w:cs="Arial"/>
          <w:sz w:val="16"/>
          <w:szCs w:val="16"/>
        </w:rPr>
        <w:t>recibida</w:t>
      </w:r>
      <w:r w:rsidR="001367F3">
        <w:rPr>
          <w:rFonts w:ascii="Arial" w:hAnsi="Arial" w:cs="Arial"/>
          <w:sz w:val="16"/>
          <w:szCs w:val="16"/>
        </w:rPr>
        <w:t xml:space="preserve"> </w:t>
      </w:r>
      <w:r>
        <w:rPr>
          <w:rFonts w:ascii="Arial" w:hAnsi="Arial" w:cs="Arial"/>
          <w:sz w:val="16"/>
          <w:szCs w:val="16"/>
        </w:rPr>
        <w:t xml:space="preserve">el </w:t>
      </w:r>
      <w:r>
        <w:rPr>
          <w:rFonts w:ascii="Arial" w:hAnsi="Arial" w:cs="Arial"/>
          <w:sz w:val="16"/>
          <w:szCs w:val="16"/>
          <w:highlight w:val="magenta"/>
        </w:rPr>
        <w:t>7 de agosto del 2025</w:t>
      </w:r>
      <w:r>
        <w:rPr>
          <w:rFonts w:ascii="Arial" w:hAnsi="Arial" w:cs="Arial"/>
          <w:sz w:val="16"/>
          <w:szCs w:val="16"/>
        </w:rPr>
        <w:t>.</w:t>
      </w:r>
    </w:p>
    <w:p w14:paraId="4863C878" w14:textId="77777777" w:rsidR="004570FA" w:rsidRDefault="004570FA" w:rsidP="004570FA">
      <w:pPr>
        <w:pStyle w:val="Textonotapie"/>
        <w:ind w:left="567" w:hanging="567"/>
        <w:jc w:val="both"/>
        <w:rPr>
          <w:rFonts w:ascii="Arial Narrow" w:hAnsi="Arial Narrow" w:cs="Arial"/>
          <w:sz w:val="16"/>
          <w:szCs w:val="16"/>
        </w:rPr>
      </w:pPr>
    </w:p>
  </w:footnote>
  <w:footnote w:id="2">
    <w:p w14:paraId="370E9230" w14:textId="77777777" w:rsidR="004570FA" w:rsidRDefault="004570FA" w:rsidP="004570FA">
      <w:pPr>
        <w:pStyle w:val="Textonotapie"/>
        <w:ind w:left="567" w:hanging="567"/>
        <w:jc w:val="both"/>
        <w:rPr>
          <w:rFonts w:ascii="Arial" w:hAnsi="Arial" w:cs="Arial"/>
          <w:sz w:val="16"/>
          <w:szCs w:val="16"/>
        </w:rPr>
      </w:pPr>
      <w:r>
        <w:rPr>
          <w:rFonts w:ascii="Arial" w:hAnsi="Arial" w:cs="Arial"/>
          <w:sz w:val="16"/>
          <w:szCs w:val="16"/>
        </w:rPr>
        <w:footnoteRef/>
      </w:r>
      <w:r>
        <w:rPr>
          <w:rFonts w:ascii="Arial" w:hAnsi="Arial" w:cs="Arial"/>
          <w:sz w:val="16"/>
          <w:szCs w:val="16"/>
        </w:rPr>
        <w:tab/>
        <w:t>Publicado</w:t>
      </w:r>
      <w:r>
        <w:rPr>
          <w:rFonts w:ascii="Arial" w:hAnsi="Arial" w:cs="Arial"/>
          <w:b/>
          <w:sz w:val="16"/>
          <w:szCs w:val="16"/>
        </w:rPr>
        <w:t xml:space="preserve"> </w:t>
      </w:r>
      <w:r>
        <w:rPr>
          <w:rFonts w:ascii="Arial" w:hAnsi="Arial" w:cs="Arial"/>
          <w:sz w:val="16"/>
          <w:szCs w:val="16"/>
        </w:rPr>
        <w:t>el 2 de setiembre del 2010 en el Diario Oficial El Peruano y vigente desde el 2 de octubre del 2010.</w:t>
      </w:r>
    </w:p>
    <w:p w14:paraId="450B192C" w14:textId="77777777" w:rsidR="004570FA" w:rsidRDefault="004570FA" w:rsidP="004570FA">
      <w:pPr>
        <w:pStyle w:val="Textonotapie"/>
        <w:tabs>
          <w:tab w:val="left" w:pos="426"/>
        </w:tabs>
        <w:jc w:val="both"/>
        <w:rPr>
          <w:rFonts w:ascii="Arial" w:hAnsi="Arial" w:cs="Arial"/>
          <w:sz w:val="16"/>
          <w:szCs w:val="16"/>
        </w:rPr>
      </w:pPr>
    </w:p>
  </w:footnote>
  <w:footnote w:id="3">
    <w:p w14:paraId="75CE4D87"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hAnsi="Arial" w:cs="Arial"/>
          <w:b/>
          <w:sz w:val="14"/>
          <w:szCs w:val="14"/>
          <w:lang w:val="es-ES"/>
        </w:rPr>
        <w:t xml:space="preserve">LEY N° 29571, CÓDIGO DE PROTECCIÓN Y DEFENSA DEL CONSUMIDOR, publicada el 2 de setiembre de 2010 </w:t>
      </w:r>
    </w:p>
    <w:p w14:paraId="068130A7" w14:textId="77777777" w:rsidR="00BA7140" w:rsidRPr="00F5163C" w:rsidRDefault="00BA7140" w:rsidP="00BA7140">
      <w:pPr>
        <w:pStyle w:val="Textonotapie"/>
        <w:ind w:left="567"/>
        <w:jc w:val="both"/>
        <w:rPr>
          <w:rFonts w:ascii="Arial" w:hAnsi="Arial" w:cs="Arial"/>
          <w:b/>
          <w:sz w:val="14"/>
          <w:szCs w:val="14"/>
          <w:lang w:val="es-ES"/>
        </w:rPr>
      </w:pPr>
      <w:r w:rsidRPr="00F5163C">
        <w:rPr>
          <w:rFonts w:ascii="Arial" w:hAnsi="Arial" w:cs="Arial"/>
          <w:b/>
          <w:sz w:val="14"/>
          <w:szCs w:val="14"/>
          <w:lang w:val="es-ES"/>
        </w:rPr>
        <w:t>Artículo 105.- Autoridad competente</w:t>
      </w:r>
    </w:p>
    <w:p w14:paraId="25342CD8"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 (…)</w:t>
      </w:r>
    </w:p>
    <w:p w14:paraId="5DA91A75" w14:textId="77777777" w:rsidR="00BA7140" w:rsidRPr="00F5163C" w:rsidRDefault="00BA7140" w:rsidP="00BA7140">
      <w:pPr>
        <w:pStyle w:val="Textonotapie"/>
        <w:ind w:left="567"/>
        <w:jc w:val="both"/>
        <w:rPr>
          <w:rFonts w:ascii="Arial" w:hAnsi="Arial" w:cs="Arial"/>
          <w:sz w:val="14"/>
          <w:szCs w:val="14"/>
          <w:lang w:val="es-ES_tradnl"/>
        </w:rPr>
      </w:pPr>
    </w:p>
  </w:footnote>
  <w:footnote w:id="4">
    <w:p w14:paraId="6D150822" w14:textId="77777777" w:rsidR="00203C8B"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LEY N° 29571, CÓDIGO DE PROTECCIÓN Y DEFENSA DEL CONSUMIDOR, publicada el 2 de setiembre de 2010 </w:t>
      </w:r>
    </w:p>
    <w:p w14:paraId="3B68D8FD" w14:textId="1258A094" w:rsidR="00BA7140" w:rsidRPr="00F5163C" w:rsidRDefault="00BA7140" w:rsidP="00203C8B">
      <w:pPr>
        <w:pStyle w:val="Textonotapie"/>
        <w:ind w:left="567"/>
        <w:jc w:val="both"/>
        <w:rPr>
          <w:rFonts w:ascii="Arial" w:hAnsi="Arial" w:cs="Arial"/>
          <w:b/>
          <w:sz w:val="14"/>
          <w:szCs w:val="14"/>
          <w:lang w:val="es-ES"/>
        </w:rPr>
      </w:pPr>
      <w:r w:rsidRPr="00F5163C">
        <w:rPr>
          <w:rFonts w:ascii="Arial" w:hAnsi="Arial" w:cs="Arial"/>
          <w:b/>
          <w:sz w:val="14"/>
          <w:szCs w:val="14"/>
          <w:lang w:val="es-ES"/>
        </w:rPr>
        <w:t xml:space="preserve">DISPOSICIONES COMPLEMENTARIAS FINALES </w:t>
      </w:r>
    </w:p>
    <w:p w14:paraId="40593D9F" w14:textId="77777777" w:rsidR="00BA7140" w:rsidRPr="00F5163C" w:rsidRDefault="00BA7140" w:rsidP="00BA7140">
      <w:pPr>
        <w:pStyle w:val="Textonotapie"/>
        <w:ind w:left="567"/>
        <w:jc w:val="both"/>
        <w:rPr>
          <w:rFonts w:ascii="Arial" w:hAnsi="Arial" w:cs="Arial"/>
          <w:sz w:val="14"/>
          <w:szCs w:val="14"/>
          <w:lang w:val="es-ES"/>
        </w:rPr>
      </w:pPr>
      <w:proofErr w:type="gramStart"/>
      <w:r w:rsidRPr="00F5163C">
        <w:rPr>
          <w:rFonts w:ascii="Arial" w:hAnsi="Arial" w:cs="Arial"/>
          <w:b/>
          <w:sz w:val="14"/>
          <w:szCs w:val="14"/>
          <w:lang w:val="es-ES"/>
        </w:rPr>
        <w:t>SEGUNDA.-</w:t>
      </w:r>
      <w:proofErr w:type="gramEnd"/>
      <w:r w:rsidRPr="00F5163C">
        <w:rPr>
          <w:rFonts w:ascii="Arial" w:hAnsi="Arial" w:cs="Arial"/>
          <w:b/>
          <w:sz w:val="14"/>
          <w:szCs w:val="14"/>
          <w:lang w:val="es-ES"/>
        </w:rPr>
        <w:t xml:space="preserve"> Competencia en servicios de administración de fondos de pensiones</w:t>
      </w:r>
      <w:r w:rsidRPr="00F5163C">
        <w:rPr>
          <w:rFonts w:ascii="Arial" w:hAnsi="Arial" w:cs="Arial"/>
          <w:sz w:val="14"/>
          <w:szCs w:val="14"/>
          <w:lang w:val="es-ES"/>
        </w:rPr>
        <w:t xml:space="preserve"> </w:t>
      </w:r>
    </w:p>
    <w:p w14:paraId="3A9DE330"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De acuerdo con lo establecido en su ley y las normas reglamentarias que emita sobre el particular, la Superintendencia de Banca, Seguros y Administradoras Privadas de Fondos de Pensiones resuelve en forma exclusiva las controversias de los consumidores afiliados a una administradora privada de fondos de pensiones o empresa de seguros en productos o mercados relacionados al Sistema Privado de Pensiones y vinculadas a los temas detallados en los títulos IV, V y VII del Compendio de Normas de Superintendencia Reglamentarias del Sistema Privado de Administración de Fondos de Pensiones y normas complementarias, que puedan constituir infracciones a las disposiciones del presente Código o a las normas complementarias en materia de protección al consumidor. A dichos efectos, la Superintendencia de Banca, Seguros y Administradoras Privadas de Fondos de Pensiones puede imponer medidas cautelares y disponer la aplicación de las medidas correctivas reparadoras y complementarias detalladas en el presente Código. A dichos efectos, la Superintendencia de Banca, Seguros y Administradoras Privadas de Fondos de Pensiones puede imponer medidas cautelares y disponer la aplicación de las medidas correctivas reparadoras y complementarias detalladas en el presente Código. El Indecopi es competente para conocer los demás casos de controversias de los consumidores afiliados a una administradora privada de fondos de pensiones o empresa de seguros en productos o mercados relacionados al Sistema Privado de Pensiones que puedan constituir infracciones a las disposiciones del presente Código o a las normas complementarias en materia de protección al consumidor, conforme a lo dispuesto en el capítulo III del título V. Para estos efectos, en los procedimientos administrativos sancionadores iniciados ante el Indecopi, para cuya resolución se requiera interpretar los alcances de las normas que rigen el Sistema Privado de Pensiones o pronunciarse sobre materias que versan sobre la operatividad del Sistema Privado de Pensiones, el órgano funcional competente del Indecopi a cargo del procedimiento en primera instancia debe contar con la opinión escrita de la Superintendencia de Banca, Seguros y Administradoras Privadas de Fondos de Pensiones antes de emitir su decisión final.</w:t>
      </w:r>
    </w:p>
    <w:p w14:paraId="56218DE4" w14:textId="77777777" w:rsidR="00BA7140" w:rsidRPr="00F5163C" w:rsidRDefault="00BA7140" w:rsidP="00BA7140">
      <w:pPr>
        <w:pStyle w:val="Textonotapie"/>
        <w:ind w:left="567"/>
        <w:jc w:val="both"/>
        <w:rPr>
          <w:rFonts w:ascii="Arial" w:hAnsi="Arial" w:cs="Arial"/>
          <w:sz w:val="14"/>
          <w:szCs w:val="14"/>
          <w:lang w:val="es-ES"/>
        </w:rPr>
      </w:pPr>
    </w:p>
  </w:footnote>
  <w:footnote w:id="5">
    <w:p w14:paraId="604D3B6B"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DEL CÓDIGO PROCESAL CIVIL, aprobado por Resolución Ministerial 010-93-JUS y publicado el 22 de abril de 1993 </w:t>
      </w:r>
    </w:p>
    <w:p w14:paraId="0DED5EAD"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427.-</w:t>
      </w:r>
      <w:r w:rsidRPr="00F5163C">
        <w:rPr>
          <w:rFonts w:ascii="Arial" w:hAnsi="Arial" w:cs="Arial"/>
          <w:sz w:val="14"/>
          <w:szCs w:val="14"/>
          <w:lang w:val="es-ES"/>
        </w:rPr>
        <w:t xml:space="preserve"> El juez declarará improcedente la demanda cuando: </w:t>
      </w:r>
    </w:p>
    <w:p w14:paraId="6655CE6A"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 </w:t>
      </w:r>
    </w:p>
    <w:p w14:paraId="04DCA1DC"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4. Carezca de competencia.</w:t>
      </w:r>
    </w:p>
    <w:p w14:paraId="1F3A373C" w14:textId="77777777" w:rsidR="00BA7140" w:rsidRPr="00F5163C" w:rsidRDefault="00BA7140" w:rsidP="00BA7140">
      <w:pPr>
        <w:pStyle w:val="Textonotapie"/>
        <w:ind w:left="567"/>
        <w:jc w:val="both"/>
        <w:rPr>
          <w:rFonts w:ascii="Arial" w:hAnsi="Arial" w:cs="Arial"/>
          <w:sz w:val="14"/>
          <w:szCs w:val="14"/>
          <w:lang w:val="es-ES"/>
        </w:rPr>
      </w:pPr>
    </w:p>
  </w:footnote>
  <w:footnote w:id="6">
    <w:p w14:paraId="1765C91F" w14:textId="77777777" w:rsidR="00BA7140" w:rsidRPr="00F5163C" w:rsidRDefault="00BA7140" w:rsidP="00BA7140">
      <w:pPr>
        <w:pStyle w:val="Textonotapie"/>
        <w:ind w:left="567" w:hanging="567"/>
        <w:jc w:val="both"/>
        <w:rPr>
          <w:rFonts w:ascii="Arial" w:hAnsi="Arial" w:cs="Arial"/>
          <w:b/>
          <w:bCs/>
          <w:sz w:val="14"/>
          <w:szCs w:val="14"/>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hAnsi="Arial" w:cs="Arial"/>
          <w:b/>
          <w:bCs/>
          <w:sz w:val="14"/>
          <w:szCs w:val="14"/>
        </w:rPr>
        <w:t>DECRETO SUPREMO Nº 004-98-EF, Aprueban Reglamento del Texto Único Ordenado de la Ley del Sistema Privado de Administración de Fondos de Pensiones</w:t>
      </w:r>
    </w:p>
    <w:p w14:paraId="36E17950" w14:textId="77777777" w:rsidR="00BA7140" w:rsidRPr="00F5163C" w:rsidRDefault="00BA7140" w:rsidP="00BA7140">
      <w:pPr>
        <w:pStyle w:val="Textonotapie"/>
        <w:ind w:left="567"/>
        <w:jc w:val="both"/>
        <w:rPr>
          <w:rFonts w:ascii="Arial" w:hAnsi="Arial" w:cs="Arial"/>
          <w:sz w:val="14"/>
          <w:szCs w:val="14"/>
        </w:rPr>
      </w:pPr>
      <w:r w:rsidRPr="00F5163C">
        <w:rPr>
          <w:rFonts w:ascii="Arial" w:hAnsi="Arial" w:cs="Arial"/>
          <w:b/>
          <w:bCs/>
          <w:sz w:val="14"/>
          <w:szCs w:val="14"/>
        </w:rPr>
        <w:t>Movimientos y cuantía de la CIC. Discrepancias del afiliado</w:t>
      </w:r>
    </w:p>
    <w:p w14:paraId="02F7BDBE" w14:textId="77777777" w:rsidR="00BA7140" w:rsidRPr="00F5163C" w:rsidRDefault="00BA7140" w:rsidP="00BA7140">
      <w:pPr>
        <w:pStyle w:val="Textonotapie"/>
        <w:ind w:left="567"/>
        <w:jc w:val="both"/>
        <w:rPr>
          <w:rFonts w:ascii="Arial" w:hAnsi="Arial" w:cs="Arial"/>
          <w:sz w:val="14"/>
          <w:szCs w:val="14"/>
        </w:rPr>
      </w:pPr>
      <w:r w:rsidRPr="00F5163C">
        <w:rPr>
          <w:rFonts w:ascii="Arial" w:hAnsi="Arial" w:cs="Arial"/>
          <w:b/>
          <w:bCs/>
          <w:sz w:val="14"/>
          <w:szCs w:val="14"/>
        </w:rPr>
        <w:t>Artículo 100.-</w:t>
      </w:r>
      <w:r w:rsidRPr="00F5163C">
        <w:rPr>
          <w:rFonts w:ascii="Arial" w:hAnsi="Arial" w:cs="Arial"/>
          <w:sz w:val="14"/>
          <w:szCs w:val="14"/>
        </w:rPr>
        <w:t xml:space="preserve"> La discrepancia entre el afiliado y la AFP sobre los movimientos y cuantía de las Cuentas Individuales de Capitalización de aportes obligatorios y voluntarios, debe ser resuelta por la Superintendencia. </w:t>
      </w:r>
    </w:p>
    <w:p w14:paraId="7536E708" w14:textId="77777777" w:rsidR="00BA7140" w:rsidRPr="00F5163C" w:rsidRDefault="00BA7140" w:rsidP="00BA7140">
      <w:pPr>
        <w:pStyle w:val="Textonotapie"/>
        <w:ind w:left="567" w:hanging="27"/>
        <w:rPr>
          <w:rFonts w:ascii="Arial" w:hAnsi="Arial" w:cs="Arial"/>
          <w:sz w:val="14"/>
          <w:szCs w:val="14"/>
        </w:rPr>
      </w:pPr>
    </w:p>
  </w:footnote>
  <w:footnote w:id="7">
    <w:p w14:paraId="564A02E9" w14:textId="77777777" w:rsidR="00BA7140" w:rsidRPr="00F5163C" w:rsidRDefault="00BA7140" w:rsidP="00BA7140">
      <w:pPr>
        <w:widowControl w:val="0"/>
        <w:spacing w:after="0" w:line="240" w:lineRule="auto"/>
        <w:ind w:left="540" w:hanging="540"/>
        <w:jc w:val="both"/>
        <w:rPr>
          <w:rFonts w:ascii="Arial" w:hAnsi="Arial" w:cs="Arial"/>
          <w:sz w:val="14"/>
          <w:szCs w:val="14"/>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rPr>
        <w:tab/>
      </w:r>
      <w:r w:rsidRPr="00F5163C">
        <w:rPr>
          <w:rFonts w:ascii="Arial" w:eastAsia="Arial" w:hAnsi="Arial" w:cs="Arial"/>
          <w:b/>
          <w:sz w:val="14"/>
          <w:szCs w:val="14"/>
        </w:rPr>
        <w:t>CONSTITUCIÓN POLÍTICA DEL PERÚ, publicada el 30 de diciembre de 1993</w:t>
      </w:r>
    </w:p>
    <w:p w14:paraId="705E8FDD"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b/>
          <w:sz w:val="14"/>
          <w:szCs w:val="14"/>
        </w:rPr>
        <w:t>Artículo 87.-</w:t>
      </w:r>
      <w:r w:rsidRPr="00F5163C">
        <w:rPr>
          <w:rFonts w:ascii="Arial" w:eastAsia="Arial" w:hAnsi="Arial" w:cs="Arial"/>
          <w:sz w:val="14"/>
          <w:szCs w:val="14"/>
        </w:rPr>
        <w:t xml:space="preserve"> </w:t>
      </w:r>
    </w:p>
    <w:p w14:paraId="76C20EB6"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sz w:val="14"/>
          <w:szCs w:val="14"/>
        </w:rPr>
        <w:t>(...)</w:t>
      </w:r>
    </w:p>
    <w:p w14:paraId="0DBB5F05" w14:textId="77777777" w:rsidR="00BA7140" w:rsidRPr="00F5163C" w:rsidRDefault="00BA7140" w:rsidP="00BA7140">
      <w:pPr>
        <w:widowControl w:val="0"/>
        <w:spacing w:after="0" w:line="240" w:lineRule="auto"/>
        <w:ind w:left="540"/>
        <w:jc w:val="both"/>
        <w:rPr>
          <w:rFonts w:ascii="Arial" w:hAnsi="Arial" w:cs="Arial"/>
          <w:sz w:val="14"/>
          <w:szCs w:val="14"/>
        </w:rPr>
      </w:pPr>
      <w:r w:rsidRPr="00F5163C">
        <w:rPr>
          <w:rFonts w:ascii="Arial" w:eastAsia="Arial" w:hAnsi="Arial" w:cs="Arial"/>
          <w:sz w:val="14"/>
          <w:szCs w:val="14"/>
        </w:rPr>
        <w:t>La Superintendencia de Banca, Seguros y Administradoras Privadas de Fondos de Pensiones ejerce el control de las empresas bancarias, de seguros, de administración de fondos de pensiones, de las demás que reciben depósitos del público y de aquellas otras que, por realizar operaciones conexas o similares, determine la ley.</w:t>
      </w:r>
    </w:p>
    <w:p w14:paraId="683902E1" w14:textId="77777777" w:rsidR="00BA7140" w:rsidRPr="00F5163C" w:rsidRDefault="00BA7140" w:rsidP="00BA7140">
      <w:pPr>
        <w:widowControl w:val="0"/>
        <w:spacing w:after="0" w:line="240" w:lineRule="auto"/>
        <w:ind w:left="540"/>
        <w:jc w:val="both"/>
        <w:rPr>
          <w:rFonts w:ascii="Arial" w:hAnsi="Arial" w:cs="Arial"/>
          <w:sz w:val="14"/>
          <w:szCs w:val="14"/>
        </w:rPr>
      </w:pPr>
    </w:p>
    <w:p w14:paraId="6E305730" w14:textId="77777777" w:rsidR="00BA7140" w:rsidRPr="00F5163C" w:rsidRDefault="00BA7140" w:rsidP="00BA7140">
      <w:pPr>
        <w:widowControl w:val="0"/>
        <w:spacing w:after="0" w:line="240" w:lineRule="auto"/>
        <w:ind w:left="540"/>
        <w:jc w:val="both"/>
        <w:rPr>
          <w:rFonts w:ascii="Arial" w:eastAsia="Arial" w:hAnsi="Arial" w:cs="Arial"/>
          <w:sz w:val="14"/>
          <w:szCs w:val="14"/>
        </w:rPr>
      </w:pPr>
      <w:r w:rsidRPr="00F5163C">
        <w:rPr>
          <w:rFonts w:ascii="Arial" w:eastAsia="Arial" w:hAnsi="Arial" w:cs="Arial"/>
          <w:sz w:val="14"/>
          <w:szCs w:val="14"/>
        </w:rPr>
        <w:t>La ley establece la organización y la autonomía funcional de la Superintendencia de Banca, Seguros y Administradoras Privadas de Fondos de Pensiones (…).</w:t>
      </w:r>
    </w:p>
    <w:p w14:paraId="4F8DCA64" w14:textId="77777777" w:rsidR="00BA7140" w:rsidRPr="00F5163C" w:rsidRDefault="00BA7140" w:rsidP="00BA7140">
      <w:pPr>
        <w:widowControl w:val="0"/>
        <w:spacing w:after="0" w:line="240" w:lineRule="auto"/>
        <w:jc w:val="both"/>
        <w:rPr>
          <w:rFonts w:ascii="Arial" w:eastAsia="Arial" w:hAnsi="Arial" w:cs="Arial"/>
          <w:sz w:val="14"/>
          <w:szCs w:val="14"/>
        </w:rPr>
      </w:pPr>
    </w:p>
  </w:footnote>
  <w:footnote w:id="8">
    <w:p w14:paraId="0D9A4535"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 LA LEY DEL SISTEMA PRIVADO DE ADMINISTRACIÓN DE FONDOS DE PENSIONES, aprobado por DECRETO SUPREMO N° 054-97-EF y publicado el 14 de mayo de 1997 </w:t>
      </w:r>
    </w:p>
    <w:p w14:paraId="725DC4CA"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56.-</w:t>
      </w:r>
      <w:r w:rsidRPr="00F5163C">
        <w:rPr>
          <w:rFonts w:ascii="Arial" w:hAnsi="Arial" w:cs="Arial"/>
          <w:sz w:val="14"/>
          <w:szCs w:val="14"/>
          <w:lang w:val="es-ES"/>
        </w:rPr>
        <w:t xml:space="preserve"> La Superintendencia ejerce, en representación del Estado, la función de control de las AFP en la forma determinada por la presente Ley, sus reglamentos y por las disposiciones que emita. (…)</w:t>
      </w:r>
    </w:p>
    <w:p w14:paraId="12535E9D" w14:textId="77777777" w:rsidR="00BA7140" w:rsidRPr="00F5163C" w:rsidRDefault="00BA7140" w:rsidP="00BA7140">
      <w:pPr>
        <w:pStyle w:val="Textonotapie"/>
        <w:jc w:val="both"/>
        <w:rPr>
          <w:rFonts w:ascii="Arial" w:hAnsi="Arial" w:cs="Arial"/>
          <w:sz w:val="14"/>
          <w:szCs w:val="14"/>
          <w:lang w:val="es-ES"/>
        </w:rPr>
      </w:pPr>
    </w:p>
  </w:footnote>
  <w:footnote w:id="9">
    <w:p w14:paraId="23616FCC" w14:textId="77777777" w:rsidR="00BA7140" w:rsidRPr="00F5163C" w:rsidRDefault="00BA7140" w:rsidP="00BA7140">
      <w:pPr>
        <w:pStyle w:val="Textonotapie"/>
        <w:ind w:left="567" w:hanging="567"/>
        <w:jc w:val="both"/>
        <w:rPr>
          <w:rFonts w:ascii="Arial" w:hAnsi="Arial" w:cs="Arial"/>
          <w:b/>
          <w:sz w:val="14"/>
          <w:szCs w:val="14"/>
          <w:lang w:val="es-ES"/>
        </w:rPr>
      </w:pPr>
      <w:r w:rsidRPr="00F5163C">
        <w:rPr>
          <w:rStyle w:val="Refdenotaalpie"/>
          <w:rFonts w:ascii="Arial" w:hAnsi="Arial" w:cs="Arial"/>
          <w:sz w:val="14"/>
          <w:szCs w:val="14"/>
        </w:rPr>
        <w:footnoteRef/>
      </w:r>
      <w:r w:rsidRPr="00F5163C">
        <w:rPr>
          <w:rFonts w:ascii="Arial" w:hAnsi="Arial" w:cs="Arial"/>
          <w:sz w:val="14"/>
          <w:szCs w:val="14"/>
        </w:rPr>
        <w:t xml:space="preserve"> </w:t>
      </w:r>
      <w:r w:rsidRPr="00F5163C">
        <w:rPr>
          <w:rFonts w:ascii="Arial" w:hAnsi="Arial" w:cs="Arial"/>
          <w:sz w:val="14"/>
          <w:szCs w:val="14"/>
          <w:lang w:val="es-ES"/>
        </w:rPr>
        <w:tab/>
      </w:r>
      <w:r w:rsidRPr="00F5163C">
        <w:rPr>
          <w:rFonts w:ascii="Arial" w:hAnsi="Arial" w:cs="Arial"/>
          <w:b/>
          <w:sz w:val="14"/>
          <w:szCs w:val="14"/>
          <w:lang w:val="es-ES"/>
        </w:rPr>
        <w:t xml:space="preserve">TEXTO ÚNICO ORDENADO DE LA LEY DEL SISTEMA PRIVADO DE ADMINISTRACIÓN DE FONDOS DE PENSIONES, aprobado por DECRETO SUPREMO N° 054-97-EF y publicado el 14 de mayo de 1997 </w:t>
      </w:r>
    </w:p>
    <w:p w14:paraId="6C0AB8E0"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b/>
          <w:sz w:val="14"/>
          <w:szCs w:val="14"/>
          <w:lang w:val="es-ES"/>
        </w:rPr>
        <w:t>Artículo 57.-</w:t>
      </w:r>
      <w:r w:rsidRPr="00F5163C">
        <w:rPr>
          <w:rFonts w:ascii="Arial" w:hAnsi="Arial" w:cs="Arial"/>
          <w:sz w:val="14"/>
          <w:szCs w:val="14"/>
          <w:lang w:val="es-ES"/>
        </w:rPr>
        <w:t xml:space="preserve"> Son atribuciones y obligaciones de la Superintendencia: </w:t>
      </w:r>
    </w:p>
    <w:p w14:paraId="72636C6C" w14:textId="77777777" w:rsidR="00BA7140" w:rsidRPr="00F5163C" w:rsidRDefault="00BA7140" w:rsidP="00BA7140">
      <w:pPr>
        <w:pStyle w:val="Textonotapie"/>
        <w:numPr>
          <w:ilvl w:val="0"/>
          <w:numId w:val="2"/>
        </w:numPr>
        <w:ind w:left="567" w:firstLine="0"/>
        <w:jc w:val="both"/>
        <w:rPr>
          <w:rFonts w:ascii="Arial" w:hAnsi="Arial" w:cs="Arial"/>
          <w:sz w:val="14"/>
          <w:szCs w:val="14"/>
          <w:lang w:val="es-ES"/>
        </w:rPr>
      </w:pPr>
      <w:r w:rsidRPr="00F5163C">
        <w:rPr>
          <w:rFonts w:ascii="Arial" w:hAnsi="Arial" w:cs="Arial"/>
          <w:sz w:val="14"/>
          <w:szCs w:val="14"/>
          <w:lang w:val="es-ES"/>
        </w:rPr>
        <w:t xml:space="preserve">Velar por la seguridad y la adecuada rentabilidad de las inversiones que efectúen las AFP con los recursos de los Fondos que administran; </w:t>
      </w:r>
    </w:p>
    <w:p w14:paraId="6B435F98"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 </w:t>
      </w:r>
    </w:p>
    <w:p w14:paraId="12B74DDF"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d) Reglamentar el funcionamiento de las AFP y el otorgamiento de las prestaciones que éstas brindan a sus afiliados; </w:t>
      </w:r>
    </w:p>
    <w:p w14:paraId="1D331D09"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e) Fiscalizar a las AFP en el cumplimiento de las disposiciones legales y directivas administrativas que las rijan; </w:t>
      </w:r>
    </w:p>
    <w:p w14:paraId="4CED9E83"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f) Dictar las disposiciones que permitan uniformar la información que las AFP proporcionen a sus afiliados y al público en general, a fin de evitar errores o confusiones en cuanto a su realidad patrimonial a sus servicios, así como a los fines y funcionamiento del sistema; </w:t>
      </w:r>
    </w:p>
    <w:p w14:paraId="52E6E2ED"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g) Interpretar, sujetándose a las disposiciones del Derecho común y a los principios del Derecho, los alcances de las normas legales que rigen el SPP y a las AFP; </w:t>
      </w:r>
    </w:p>
    <w:p w14:paraId="7E9C880B"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h) Fiscalizar la constitución, mantenimiento, operación y aplicación del Encaje Legal y de las demás garantías de rentabilidad y la inversión de los recursos destinados a dichos fondos; </w:t>
      </w:r>
    </w:p>
    <w:p w14:paraId="561C080E"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i) Fiscalizar la inversión de los recursos de los Fondos, de los Fondos Complementarios, de los Fondos de Longevidad y del Encaje legal; </w:t>
      </w:r>
    </w:p>
    <w:p w14:paraId="0C6DD6E2" w14:textId="77777777" w:rsidR="00BA7140" w:rsidRPr="00F5163C" w:rsidRDefault="00BA7140" w:rsidP="00BA7140">
      <w:pPr>
        <w:pStyle w:val="Textonotapie"/>
        <w:ind w:left="567"/>
        <w:jc w:val="both"/>
        <w:rPr>
          <w:rFonts w:ascii="Arial" w:hAnsi="Arial" w:cs="Arial"/>
          <w:sz w:val="14"/>
          <w:szCs w:val="14"/>
          <w:lang w:val="es-ES"/>
        </w:rPr>
      </w:pPr>
      <w:r w:rsidRPr="00F5163C">
        <w:rPr>
          <w:rFonts w:ascii="Arial" w:hAnsi="Arial" w:cs="Arial"/>
          <w:sz w:val="14"/>
          <w:szCs w:val="14"/>
          <w:lang w:val="es-ES"/>
        </w:rPr>
        <w:t xml:space="preserve">j) En los casos expresamente previstos por esta Ley y sus reglamentos, imponer a las empresas bajo su supervisión las sanciones y medidas </w:t>
      </w:r>
      <w:proofErr w:type="spellStart"/>
      <w:r w:rsidRPr="00F5163C">
        <w:rPr>
          <w:rFonts w:ascii="Arial" w:hAnsi="Arial" w:cs="Arial"/>
          <w:sz w:val="14"/>
          <w:szCs w:val="14"/>
          <w:lang w:val="es-ES"/>
        </w:rPr>
        <w:t>cautelatorias</w:t>
      </w:r>
      <w:proofErr w:type="spellEnd"/>
      <w:r w:rsidRPr="00F5163C">
        <w:rPr>
          <w:rFonts w:ascii="Arial" w:hAnsi="Arial" w:cs="Arial"/>
          <w:sz w:val="14"/>
          <w:szCs w:val="14"/>
          <w:lang w:val="es-ES"/>
        </w:rPr>
        <w:t xml:space="preserve"> que corresponda, disponer la disolución y proceder a la liquidación de </w:t>
      </w:r>
      <w:proofErr w:type="gramStart"/>
      <w:r w:rsidRPr="00F5163C">
        <w:rPr>
          <w:rFonts w:ascii="Arial" w:hAnsi="Arial" w:cs="Arial"/>
          <w:sz w:val="14"/>
          <w:szCs w:val="14"/>
          <w:lang w:val="es-ES"/>
        </w:rPr>
        <w:t>las mismas</w:t>
      </w:r>
      <w:proofErr w:type="gramEnd"/>
      <w:r w:rsidRPr="00F5163C">
        <w:rPr>
          <w:rFonts w:ascii="Arial" w:hAnsi="Arial" w:cs="Arial"/>
          <w:sz w:val="14"/>
          <w:szCs w:val="14"/>
          <w:lang w:val="es-ES"/>
        </w:rPr>
        <w:t>; (…) Las demás funciones no expresamente previstas, pero que deriven de su calidad de órgano contralor competente.</w:t>
      </w:r>
    </w:p>
    <w:p w14:paraId="6CD94EC0" w14:textId="77777777" w:rsidR="00BA7140" w:rsidRPr="00F5163C" w:rsidRDefault="00BA7140" w:rsidP="00BA7140">
      <w:pPr>
        <w:pStyle w:val="Textonotapie"/>
        <w:ind w:left="567"/>
        <w:jc w:val="both"/>
        <w:rPr>
          <w:rFonts w:ascii="Arial" w:hAnsi="Arial" w:cs="Arial"/>
          <w:sz w:val="14"/>
          <w:szCs w:val="14"/>
          <w:lang w:val="es-ES_tradnl"/>
        </w:rPr>
      </w:pPr>
    </w:p>
  </w:footnote>
  <w:footnote w:id="10">
    <w:p w14:paraId="15C73F2A" w14:textId="77777777" w:rsidR="005739E8" w:rsidRPr="00C936FE" w:rsidRDefault="005739E8" w:rsidP="005739E8">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17CEEE07" w14:textId="77777777" w:rsidR="005739E8" w:rsidRPr="00C936FE" w:rsidRDefault="005739E8" w:rsidP="005739E8">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788E3142" w14:textId="77777777" w:rsidR="005739E8" w:rsidRPr="00C936FE" w:rsidRDefault="005739E8" w:rsidP="005739E8">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0204A7B4" w14:textId="77777777" w:rsidR="005739E8" w:rsidRPr="00C936FE" w:rsidRDefault="005739E8" w:rsidP="005739E8">
      <w:pPr>
        <w:spacing w:after="0" w:line="240" w:lineRule="auto"/>
        <w:ind w:firstLine="567"/>
        <w:jc w:val="both"/>
        <w:rPr>
          <w:rFonts w:ascii="Arial" w:hAnsi="Arial" w:cs="Arial"/>
          <w:sz w:val="16"/>
          <w:szCs w:val="16"/>
        </w:rPr>
      </w:pPr>
      <w:r w:rsidRPr="00C936FE">
        <w:rPr>
          <w:rFonts w:ascii="Arial" w:hAnsi="Arial" w:cs="Arial"/>
          <w:sz w:val="16"/>
          <w:szCs w:val="16"/>
        </w:rPr>
        <w:t>(…)</w:t>
      </w:r>
    </w:p>
    <w:p w14:paraId="07A263DC" w14:textId="77777777" w:rsidR="005739E8" w:rsidRPr="00C936FE" w:rsidRDefault="005739E8" w:rsidP="005739E8">
      <w:pPr>
        <w:spacing w:after="0" w:line="240" w:lineRule="auto"/>
        <w:ind w:firstLine="567"/>
        <w:jc w:val="both"/>
        <w:rPr>
          <w:rFonts w:ascii="Arial" w:hAnsi="Arial" w:cs="Arial"/>
          <w:bCs/>
          <w:sz w:val="16"/>
          <w:szCs w:val="16"/>
        </w:rPr>
      </w:pPr>
    </w:p>
  </w:footnote>
  <w:footnote w:id="11">
    <w:p w14:paraId="6682042D" w14:textId="77777777" w:rsidR="000226F0" w:rsidRPr="00C936FE" w:rsidRDefault="000226F0" w:rsidP="000226F0">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24E72CB5"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3AAE6FB"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5E6C131C"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7325F089" w14:textId="77777777" w:rsidR="000226F0" w:rsidRPr="00C936FE" w:rsidRDefault="000226F0" w:rsidP="000226F0">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1189B008" w14:textId="77777777" w:rsidR="000226F0" w:rsidRPr="00C936FE" w:rsidRDefault="000226F0" w:rsidP="000226F0">
      <w:pPr>
        <w:widowControl w:val="0"/>
        <w:spacing w:after="0" w:line="240" w:lineRule="auto"/>
        <w:jc w:val="both"/>
        <w:rPr>
          <w:rFonts w:ascii="Arial" w:hAnsi="Arial" w:cs="Arial"/>
          <w:sz w:val="16"/>
          <w:szCs w:val="16"/>
        </w:rPr>
      </w:pPr>
    </w:p>
  </w:footnote>
  <w:footnote w:id="12">
    <w:p w14:paraId="6A32EAE9" w14:textId="77777777" w:rsidR="000226F0" w:rsidRPr="00C936FE" w:rsidRDefault="000226F0" w:rsidP="000226F0">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3E6ADBD7" w14:textId="77777777" w:rsidR="000226F0" w:rsidRPr="00C936FE" w:rsidRDefault="000226F0" w:rsidP="000226F0">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24808FDD" w14:textId="77777777" w:rsidR="000226F0" w:rsidRPr="00C936FE" w:rsidRDefault="000226F0" w:rsidP="000226F0">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731BD312" w14:textId="77777777" w:rsidR="000226F0" w:rsidRPr="00C936FE" w:rsidRDefault="000226F0" w:rsidP="000226F0">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0D7D45D0" w14:textId="77777777" w:rsidR="000226F0" w:rsidRPr="00C936FE" w:rsidRDefault="000226F0" w:rsidP="000226F0">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19EC022C" w14:textId="77777777" w:rsidR="000226F0" w:rsidRPr="00C936FE" w:rsidRDefault="000226F0" w:rsidP="000226F0">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0E1C2203" w14:textId="77777777" w:rsidR="000226F0" w:rsidRPr="00C936FE" w:rsidRDefault="000226F0" w:rsidP="000226F0">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68518044" w14:textId="77777777" w:rsidR="000226F0" w:rsidRPr="00C936FE" w:rsidRDefault="000226F0" w:rsidP="000226F0">
      <w:pPr>
        <w:spacing w:after="0" w:line="240" w:lineRule="auto"/>
        <w:ind w:left="1134" w:hanging="567"/>
        <w:jc w:val="both"/>
        <w:rPr>
          <w:rFonts w:ascii="Arial" w:hAnsi="Arial" w:cs="Arial"/>
          <w:sz w:val="16"/>
          <w:szCs w:val="16"/>
        </w:rPr>
      </w:pPr>
    </w:p>
  </w:footnote>
  <w:footnote w:id="13">
    <w:p w14:paraId="19B28CDE" w14:textId="77777777" w:rsidR="000226F0" w:rsidRPr="00C936FE" w:rsidRDefault="000226F0" w:rsidP="000226F0">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71D2E428" w14:textId="77777777" w:rsidR="000226F0" w:rsidRPr="00C936FE" w:rsidRDefault="000226F0" w:rsidP="000226F0">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4287C59F" w14:textId="77777777" w:rsidR="000226F0" w:rsidRDefault="000226F0" w:rsidP="000226F0">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0142" w14:textId="77777777" w:rsidR="004A28B6" w:rsidRPr="0082593F" w:rsidRDefault="004A28B6">
    <w:pPr>
      <w:tabs>
        <w:tab w:val="center" w:pos="4252"/>
        <w:tab w:val="right" w:pos="8504"/>
      </w:tabs>
      <w:spacing w:after="0" w:line="240" w:lineRule="auto"/>
      <w:jc w:val="right"/>
      <w:rPr>
        <w:sz w:val="15"/>
        <w:szCs w:val="15"/>
      </w:rPr>
    </w:pPr>
    <w:r>
      <w:rPr>
        <w:noProof/>
      </w:rPr>
      <w:drawing>
        <wp:anchor distT="0" distB="0" distL="114300" distR="114300" simplePos="0" relativeHeight="251659264" behindDoc="0" locked="0" layoutInCell="1" allowOverlap="1" wp14:anchorId="7EB2141C" wp14:editId="10BA7434">
          <wp:simplePos x="0" y="0"/>
          <wp:positionH relativeFrom="margin">
            <wp:align>left</wp:align>
          </wp:positionH>
          <wp:positionV relativeFrom="paragraph">
            <wp:posOffset>9525</wp:posOffset>
          </wp:positionV>
          <wp:extent cx="3429000" cy="514350"/>
          <wp:effectExtent l="0" t="0" r="0" b="0"/>
          <wp:wrapSquare wrapText="bothSides"/>
          <wp:docPr id="1" name="Imagen 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1DD59220">
      <w:rPr>
        <w:rFonts w:ascii="Arial Narrow" w:eastAsia="Arial Narrow" w:hAnsi="Arial Narrow" w:cs="Arial Narrow"/>
        <w:b/>
        <w:bCs/>
        <w:i/>
        <w:iCs/>
        <w:sz w:val="15"/>
        <w:szCs w:val="15"/>
      </w:rPr>
      <w:t>COMISIÓN DE PROTECCIÓN AL CONSUMIDOR 1</w:t>
    </w:r>
  </w:p>
  <w:p w14:paraId="797322E8" w14:textId="77777777" w:rsidR="004A28B6" w:rsidRPr="0082593F" w:rsidRDefault="004A28B6">
    <w:pPr>
      <w:tabs>
        <w:tab w:val="center" w:pos="4252"/>
        <w:tab w:val="right" w:pos="8504"/>
      </w:tabs>
      <w:spacing w:after="0" w:line="240" w:lineRule="auto"/>
      <w:jc w:val="right"/>
      <w:rPr>
        <w:sz w:val="15"/>
        <w:szCs w:val="15"/>
      </w:rPr>
    </w:pPr>
    <w:r w:rsidRPr="0082593F">
      <w:rPr>
        <w:rFonts w:ascii="Arial Narrow" w:eastAsia="Arial Narrow" w:hAnsi="Arial Narrow" w:cs="Arial Narrow"/>
        <w:b/>
        <w:i/>
        <w:sz w:val="15"/>
        <w:szCs w:val="15"/>
      </w:rPr>
      <w:t>SEDE CENTRAL</w:t>
    </w:r>
  </w:p>
  <w:p w14:paraId="510F07A1" w14:textId="77777777" w:rsidR="004A28B6" w:rsidRPr="0082593F" w:rsidRDefault="004A28B6">
    <w:pPr>
      <w:tabs>
        <w:tab w:val="center" w:pos="4252"/>
        <w:tab w:val="right" w:pos="8504"/>
      </w:tabs>
      <w:spacing w:after="0" w:line="240" w:lineRule="auto"/>
      <w:jc w:val="right"/>
      <w:rPr>
        <w:sz w:val="15"/>
        <w:szCs w:val="15"/>
      </w:rPr>
    </w:pPr>
  </w:p>
  <w:p w14:paraId="48A49450" w14:textId="737ED394" w:rsidR="004A28B6" w:rsidRDefault="004A28B6">
    <w:pPr>
      <w:tabs>
        <w:tab w:val="center" w:pos="4252"/>
        <w:tab w:val="right" w:pos="8504"/>
      </w:tabs>
      <w:spacing w:after="0" w:line="240" w:lineRule="auto"/>
      <w:jc w:val="right"/>
    </w:pPr>
    <w:r w:rsidRPr="0082593F">
      <w:rPr>
        <w:rFonts w:ascii="Arial Narrow" w:eastAsia="Arial Narrow" w:hAnsi="Arial Narrow" w:cs="Arial Narrow"/>
        <w:b/>
        <w:i/>
        <w:sz w:val="15"/>
        <w:szCs w:val="15"/>
      </w:rPr>
      <w:t>EXPEDIENTE</w:t>
    </w:r>
    <w:r>
      <w:rPr>
        <w:rFonts w:ascii="Arial Narrow" w:eastAsia="Arial Narrow" w:hAnsi="Arial Narrow" w:cs="Arial Narrow"/>
        <w:b/>
        <w:i/>
        <w:sz w:val="15"/>
        <w:szCs w:val="15"/>
      </w:rPr>
      <w:t xml:space="preserve"> N°</w:t>
    </w:r>
    <w:r w:rsidRPr="0082593F">
      <w:rPr>
        <w:rFonts w:ascii="Arial Narrow" w:eastAsia="Arial Narrow" w:hAnsi="Arial Narrow" w:cs="Arial Narrow"/>
        <w:b/>
        <w:i/>
        <w:sz w:val="15"/>
        <w:szCs w:val="15"/>
      </w:rPr>
      <w:t xml:space="preserve"> </w:t>
    </w:r>
    <w:r w:rsidR="00C73878" w:rsidRPr="0010121C">
      <w:rPr>
        <w:rFonts w:ascii="Arial Narrow" w:eastAsia="Arial Narrow" w:hAnsi="Arial Narrow" w:cs="Arial Narrow"/>
        <w:b/>
        <w:i/>
        <w:sz w:val="15"/>
        <w:szCs w:val="15"/>
        <w:highlight w:val="green"/>
      </w:rPr>
      <w:t>1038-2025/CC1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9E9"/>
    <w:multiLevelType w:val="hybridMultilevel"/>
    <w:tmpl w:val="BB427086"/>
    <w:lvl w:ilvl="0" w:tplc="08BA32B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 w15:restartNumberingAfterBreak="0">
    <w:nsid w:val="0D911623"/>
    <w:multiLevelType w:val="multilevel"/>
    <w:tmpl w:val="A09ADA48"/>
    <w:lvl w:ilvl="0">
      <w:start w:val="1"/>
      <w:numFmt w:val="upperRoman"/>
      <w:lvlText w:val="%1."/>
      <w:lvlJc w:val="left"/>
      <w:pPr>
        <w:ind w:left="1080" w:firstLine="360"/>
      </w:pPr>
    </w:lvl>
    <w:lvl w:ilvl="1">
      <w:start w:val="1"/>
      <w:numFmt w:val="decimal"/>
      <w:lvlText w:val="%2."/>
      <w:lvlJc w:val="left"/>
      <w:pPr>
        <w:ind w:left="-1080" w:firstLine="1080"/>
      </w:pPr>
      <w:rPr>
        <w:rFonts w:ascii="Arial" w:hAnsi="Arial" w:cs="Arial" w:hint="default"/>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715352166">
    <w:abstractNumId w:val="1"/>
  </w:num>
  <w:num w:numId="2" w16cid:durableId="17369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40"/>
    <w:rsid w:val="000226F0"/>
    <w:rsid w:val="00062C52"/>
    <w:rsid w:val="00073FE3"/>
    <w:rsid w:val="00086874"/>
    <w:rsid w:val="000B4536"/>
    <w:rsid w:val="000E35A2"/>
    <w:rsid w:val="000F4B97"/>
    <w:rsid w:val="0010121C"/>
    <w:rsid w:val="00113D4C"/>
    <w:rsid w:val="001367F3"/>
    <w:rsid w:val="00174CD4"/>
    <w:rsid w:val="00185A57"/>
    <w:rsid w:val="001B3620"/>
    <w:rsid w:val="001B461C"/>
    <w:rsid w:val="001B5674"/>
    <w:rsid w:val="001B6FB2"/>
    <w:rsid w:val="001C575B"/>
    <w:rsid w:val="001E659E"/>
    <w:rsid w:val="00203C8B"/>
    <w:rsid w:val="002645DF"/>
    <w:rsid w:val="00267757"/>
    <w:rsid w:val="002C05EB"/>
    <w:rsid w:val="002C5700"/>
    <w:rsid w:val="00342995"/>
    <w:rsid w:val="00347B9D"/>
    <w:rsid w:val="003B2C16"/>
    <w:rsid w:val="003F66B1"/>
    <w:rsid w:val="004039CE"/>
    <w:rsid w:val="0044483A"/>
    <w:rsid w:val="004570FA"/>
    <w:rsid w:val="00465138"/>
    <w:rsid w:val="004A28B6"/>
    <w:rsid w:val="0051653B"/>
    <w:rsid w:val="00540025"/>
    <w:rsid w:val="005739E8"/>
    <w:rsid w:val="00604EDF"/>
    <w:rsid w:val="0061677E"/>
    <w:rsid w:val="00627C9C"/>
    <w:rsid w:val="006905FF"/>
    <w:rsid w:val="006E5C4E"/>
    <w:rsid w:val="00722020"/>
    <w:rsid w:val="0078768A"/>
    <w:rsid w:val="007F3E13"/>
    <w:rsid w:val="00823C80"/>
    <w:rsid w:val="008243CD"/>
    <w:rsid w:val="008379E1"/>
    <w:rsid w:val="00897447"/>
    <w:rsid w:val="008A05C7"/>
    <w:rsid w:val="008A211A"/>
    <w:rsid w:val="008B09F4"/>
    <w:rsid w:val="008C4FD4"/>
    <w:rsid w:val="00904822"/>
    <w:rsid w:val="009138CA"/>
    <w:rsid w:val="0091798E"/>
    <w:rsid w:val="00967B06"/>
    <w:rsid w:val="009A475D"/>
    <w:rsid w:val="009C4EE6"/>
    <w:rsid w:val="009F7ACC"/>
    <w:rsid w:val="00A92E2E"/>
    <w:rsid w:val="00A94AC8"/>
    <w:rsid w:val="00AC35DC"/>
    <w:rsid w:val="00AC3655"/>
    <w:rsid w:val="00AD21F0"/>
    <w:rsid w:val="00B054EE"/>
    <w:rsid w:val="00B52D3A"/>
    <w:rsid w:val="00B5427B"/>
    <w:rsid w:val="00B7527B"/>
    <w:rsid w:val="00BA7140"/>
    <w:rsid w:val="00BD065A"/>
    <w:rsid w:val="00C203B0"/>
    <w:rsid w:val="00C413E5"/>
    <w:rsid w:val="00C50F4B"/>
    <w:rsid w:val="00C73878"/>
    <w:rsid w:val="00C85A68"/>
    <w:rsid w:val="00CD0C8E"/>
    <w:rsid w:val="00CF3C5D"/>
    <w:rsid w:val="00D26011"/>
    <w:rsid w:val="00D316E3"/>
    <w:rsid w:val="00D43835"/>
    <w:rsid w:val="00D47936"/>
    <w:rsid w:val="00DC2531"/>
    <w:rsid w:val="00DC2BC6"/>
    <w:rsid w:val="00EB1F19"/>
    <w:rsid w:val="00ED3376"/>
    <w:rsid w:val="00ED7E41"/>
    <w:rsid w:val="00F63A00"/>
    <w:rsid w:val="00F93D96"/>
    <w:rsid w:val="00FC2B8B"/>
    <w:rsid w:val="00FC75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3115"/>
  <w15:chartTrackingRefBased/>
  <w15:docId w15:val="{AF09A267-28F3-4512-A48B-BC236D1D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40"/>
  </w:style>
  <w:style w:type="paragraph" w:styleId="Ttulo1">
    <w:name w:val="heading 1"/>
    <w:basedOn w:val="Normal"/>
    <w:next w:val="Normal"/>
    <w:link w:val="Ttulo1Car"/>
    <w:uiPriority w:val="9"/>
    <w:qFormat/>
    <w:rsid w:val="00BA7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140"/>
    <w:rPr>
      <w:rFonts w:eastAsiaTheme="majorEastAsia" w:cstheme="majorBidi"/>
      <w:color w:val="272727" w:themeColor="text1" w:themeTint="D8"/>
    </w:rPr>
  </w:style>
  <w:style w:type="paragraph" w:styleId="Ttulo">
    <w:name w:val="Title"/>
    <w:basedOn w:val="Normal"/>
    <w:next w:val="Normal"/>
    <w:link w:val="TtuloCar"/>
    <w:uiPriority w:val="10"/>
    <w:qFormat/>
    <w:rsid w:val="00BA7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140"/>
    <w:pPr>
      <w:spacing w:before="160"/>
      <w:jc w:val="center"/>
    </w:pPr>
    <w:rPr>
      <w:i/>
      <w:iCs/>
      <w:color w:val="404040" w:themeColor="text1" w:themeTint="BF"/>
    </w:rPr>
  </w:style>
  <w:style w:type="character" w:customStyle="1" w:styleId="CitaCar">
    <w:name w:val="Cita Car"/>
    <w:basedOn w:val="Fuentedeprrafopredeter"/>
    <w:link w:val="Cita"/>
    <w:uiPriority w:val="29"/>
    <w:rsid w:val="00BA7140"/>
    <w:rPr>
      <w:i/>
      <w:iCs/>
      <w:color w:val="404040" w:themeColor="text1" w:themeTint="BF"/>
    </w:rPr>
  </w:style>
  <w:style w:type="paragraph" w:styleId="Prrafodelista">
    <w:name w:val="List Paragraph"/>
    <w:basedOn w:val="Normal"/>
    <w:uiPriority w:val="34"/>
    <w:qFormat/>
    <w:rsid w:val="00BA7140"/>
    <w:pPr>
      <w:ind w:left="720"/>
      <w:contextualSpacing/>
    </w:pPr>
  </w:style>
  <w:style w:type="character" w:styleId="nfasisintenso">
    <w:name w:val="Intense Emphasis"/>
    <w:basedOn w:val="Fuentedeprrafopredeter"/>
    <w:uiPriority w:val="21"/>
    <w:qFormat/>
    <w:rsid w:val="00BA7140"/>
    <w:rPr>
      <w:i/>
      <w:iCs/>
      <w:color w:val="0F4761" w:themeColor="accent1" w:themeShade="BF"/>
    </w:rPr>
  </w:style>
  <w:style w:type="paragraph" w:styleId="Citadestacada">
    <w:name w:val="Intense Quote"/>
    <w:basedOn w:val="Normal"/>
    <w:next w:val="Normal"/>
    <w:link w:val="CitadestacadaCar"/>
    <w:uiPriority w:val="30"/>
    <w:qFormat/>
    <w:rsid w:val="00BA7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140"/>
    <w:rPr>
      <w:i/>
      <w:iCs/>
      <w:color w:val="0F4761" w:themeColor="accent1" w:themeShade="BF"/>
    </w:rPr>
  </w:style>
  <w:style w:type="character" w:styleId="Referenciaintensa">
    <w:name w:val="Intense Reference"/>
    <w:basedOn w:val="Fuentedeprrafopredeter"/>
    <w:uiPriority w:val="32"/>
    <w:qFormat/>
    <w:rsid w:val="00BA7140"/>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semiHidden/>
    <w:unhideWhenUsed/>
    <w:qFormat/>
    <w:rsid w:val="00BA7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semiHidden/>
    <w:rsid w:val="00BA7140"/>
    <w:rPr>
      <w:sz w:val="20"/>
      <w:szCs w:val="20"/>
    </w:rPr>
  </w:style>
  <w:style w:type="paragraph" w:styleId="Sinespaciado">
    <w:name w:val="No Spacing"/>
    <w:uiPriority w:val="1"/>
    <w:qFormat/>
    <w:rsid w:val="00BA7140"/>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BA714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BA7140"/>
    <w:pPr>
      <w:spacing w:after="0" w:line="240" w:lineRule="auto"/>
    </w:pPr>
    <w:rPr>
      <w:vertAlign w:val="superscript"/>
    </w:rPr>
  </w:style>
  <w:style w:type="paragraph" w:styleId="Encabezado">
    <w:name w:val="header"/>
    <w:basedOn w:val="Normal"/>
    <w:link w:val="EncabezadoCar"/>
    <w:uiPriority w:val="99"/>
    <w:unhideWhenUsed/>
    <w:rsid w:val="00BA7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7140"/>
  </w:style>
  <w:style w:type="paragraph" w:styleId="Piedepgina">
    <w:name w:val="footer"/>
    <w:basedOn w:val="Normal"/>
    <w:link w:val="PiedepginaCar"/>
    <w:uiPriority w:val="99"/>
    <w:unhideWhenUsed/>
    <w:rsid w:val="00BA7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7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E1E666895856542A852D6DC26269BC4" ma:contentTypeVersion="10" ma:contentTypeDescription="Crear nuevo documento." ma:contentTypeScope="" ma:versionID="f6271683b58ac989db7004c7dd1fb614">
  <xsd:schema xmlns:xsd="http://www.w3.org/2001/XMLSchema" xmlns:xs="http://www.w3.org/2001/XMLSchema" xmlns:p="http://schemas.microsoft.com/office/2006/metadata/properties" xmlns:ns3="429990cf-79cd-4a60-8668-e281cad34dea" targetNamespace="http://schemas.microsoft.com/office/2006/metadata/properties" ma:root="true" ma:fieldsID="b860530a9e59418e474eec3602ae7aeb" ns3:_="">
    <xsd:import namespace="429990cf-79cd-4a60-8668-e281cad34d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9990cf-79cd-4a60-8668-e281cad34d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29990cf-79cd-4a60-8668-e281cad34dea" xsi:nil="true"/>
  </documentManagement>
</p:properties>
</file>

<file path=customXml/itemProps1.xml><?xml version="1.0" encoding="utf-8"?>
<ds:datastoreItem xmlns:ds="http://schemas.openxmlformats.org/officeDocument/2006/customXml" ds:itemID="{595CD4A3-C373-49E2-8883-C05425FDD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9990cf-79cd-4a60-8668-e281cad34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D5861B-0E30-4DC6-9E8C-C343C73BA716}">
  <ds:schemaRefs>
    <ds:schemaRef ds:uri="http://schemas.microsoft.com/sharepoint/v3/contenttype/forms"/>
  </ds:schemaRefs>
</ds:datastoreItem>
</file>

<file path=customXml/itemProps3.xml><?xml version="1.0" encoding="utf-8"?>
<ds:datastoreItem xmlns:ds="http://schemas.openxmlformats.org/officeDocument/2006/customXml" ds:itemID="{8CBF1D2F-B092-45FE-A452-8BC765AE1D38}">
  <ds:schemaRefs>
    <ds:schemaRef ds:uri="http://schemas.microsoft.com/office/2006/metadata/properties"/>
    <ds:schemaRef ds:uri="http://schemas.microsoft.com/office/infopath/2007/PartnerControls"/>
    <ds:schemaRef ds:uri="429990cf-79cd-4a60-8668-e281cad34dea"/>
  </ds:schemaRefs>
</ds:datastoreItem>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6</Pages>
  <Words>1337</Words>
  <Characters>7357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46</cp:revision>
  <dcterms:created xsi:type="dcterms:W3CDTF">2025-06-05T20:24:00Z</dcterms:created>
  <dcterms:modified xsi:type="dcterms:W3CDTF">2026-05-22T23:25:00Z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0x0101006E1E666895856542A852D6DC26269BC4</vt:lpwstr>
  </property>
</Properties>
</file>