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614B86B2" w:rsidR="00CA59A2" w:rsidRPr="00C62EFA"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C62EFA">
        <w:rPr>
          <w:rFonts w:ascii="Arial Narrow" w:eastAsia="Arial Narrow" w:hAnsi="Arial Narrow"/>
          <w:b/>
          <w:color w:val="000000"/>
        </w:rPr>
        <w:t>EXPEDIENTE</w:t>
      </w:r>
      <w:r w:rsidRPr="00C62EFA">
        <w:rPr>
          <w:rFonts w:ascii="Arial Narrow" w:eastAsia="Arial Narrow" w:hAnsi="Arial Narrow"/>
          <w:b/>
          <w:color w:val="000000"/>
        </w:rPr>
        <w:tab/>
        <w:t>:</w:t>
      </w:r>
      <w:r w:rsidRPr="00C62EFA">
        <w:rPr>
          <w:rFonts w:ascii="Arial Narrow" w:eastAsia="Arial Narrow" w:hAnsi="Arial Narrow"/>
          <w:b/>
          <w:color w:val="000000"/>
        </w:rPr>
        <w:tab/>
        <w:t>1750-2026/CC1</w:t>
      </w:r>
    </w:p>
    <w:p w14:paraId="7E5DC22B" w14:textId="77777777" w:rsidR="00CA59A2" w:rsidRPr="00C62EFA"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b/>
          <w:color w:val="000000"/>
        </w:rPr>
        <w:t>DENUNCIANTE</w:t>
      </w:r>
      <w:r w:rsidRPr="00C62EFA">
        <w:rPr>
          <w:rFonts w:ascii="Arial Narrow" w:eastAsia="Arial Narrow" w:hAnsi="Arial Narrow"/>
          <w:b/>
          <w:color w:val="000000"/>
        </w:rPr>
        <w:tab/>
        <w:t>:</w:t>
      </w:r>
      <w:r w:rsidRPr="00C62EFA">
        <w:rPr>
          <w:rFonts w:ascii="Arial Narrow" w:eastAsia="Arial Narrow" w:hAnsi="Arial Narrow"/>
          <w:b/>
          <w:color w:val="000000"/>
        </w:rPr>
        <w:tab/>
        <w:t>ELISA MARIBEL OCHANTE ARROYO (SEÑORA OCHANTE)</w:t>
      </w:r>
    </w:p>
    <w:p w14:paraId="6DEEEDFE" w14:textId="77777777" w:rsidR="00CA59A2" w:rsidRPr="00C62EFA"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b/>
          <w:color w:val="000000"/>
        </w:rPr>
        <w:t>DENUNCIADO</w:t>
      </w:r>
      <w:r w:rsidRPr="00C62EFA">
        <w:rPr>
          <w:rFonts w:ascii="Arial Narrow" w:eastAsia="Arial Narrow" w:hAnsi="Arial Narrow"/>
          <w:b/>
          <w:color w:val="000000"/>
        </w:rPr>
        <w:tab/>
        <w:t>:</w:t>
      </w:r>
      <w:r w:rsidRPr="00C62EFA">
        <w:rPr>
          <w:rFonts w:ascii="Arial Narrow" w:eastAsia="Arial Narrow" w:hAnsi="Arial Narrow"/>
          <w:b/>
          <w:color w:val="000000"/>
        </w:rPr>
        <w:tab/>
        <w:t>LA POSITIVA SEGUROS Y REASEGUROS S.A. (LA POSITIVA)</w:t>
      </w:r>
    </w:p>
    <w:p w14:paraId="022D2B94" w14:textId="77777777" w:rsidR="00CA59A2" w:rsidRPr="00C62EFA"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cs="Arial Narrow"/>
          <w:b/>
          <w:color w:val="000000"/>
          <w:kern w:val="0"/>
          <w:lang w:eastAsia="es-PE"/>
          <w14:ligatures w14:val="none"/>
        </w:rPr>
        <w:t>MATERIAS</w:t>
      </w:r>
      <w:r w:rsidRPr="00C62EFA">
        <w:rPr>
          <w:rFonts w:ascii="Arial Narrow" w:eastAsia="Arial Narrow" w:hAnsi="Arial Narrow" w:cs="Arial Narrow"/>
          <w:b/>
          <w:color w:val="000000"/>
          <w:kern w:val="0"/>
          <w:lang w:eastAsia="es-PE"/>
          <w14:ligatures w14:val="none"/>
        </w:rPr>
        <w:tab/>
        <w:t xml:space="preserve">:       </w:t>
      </w:r>
      <w:r w:rsidRPr="00C62EFA">
        <w:rPr>
          <w:rFonts w:ascii="Arial Narrow" w:eastAsia="Arial Narrow" w:hAnsi="Arial Narrow" w:cs="Arial Narrow"/>
          <w:b/>
          <w:color w:val="000000"/>
          <w:kern w:val="0"/>
          <w:lang w:eastAsia="es-PE"/>
          <w14:ligatures w14:val="none"/>
        </w:rPr>
        <w:tab/>
        <w:t>ADMISIÓN A TRÁMITE</w:t>
      </w:r>
    </w:p>
    <w:p w14:paraId="19ED7B73" w14:textId="77777777" w:rsidR="00CA59A2" w:rsidRPr="00C62EFA"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C62EFA"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cs="Arial Narrow"/>
          <w:b/>
          <w:color w:val="000000"/>
          <w:kern w:val="0"/>
          <w:lang w:eastAsia="es-PE"/>
          <w14:ligatures w14:val="none"/>
        </w:rPr>
        <w:t xml:space="preserve">RESOLUCIÓN </w:t>
      </w:r>
      <w:r w:rsidRPr="00C62EFA">
        <w:rPr>
          <w:rFonts w:ascii="Arial Narrow" w:eastAsia="Arial Narrow" w:hAnsi="Arial Narrow" w:cs="Arial Narrow"/>
          <w:b/>
          <w:color w:val="000000"/>
          <w:kern w:val="0"/>
          <w:lang w:eastAsia="es-PE"/>
          <w14:ligatures w14:val="none"/>
        </w:rPr>
        <w:tab/>
        <w:t>:</w:t>
      </w:r>
      <w:r w:rsidRPr="00C62EFA">
        <w:rPr>
          <w:rFonts w:ascii="Arial Narrow" w:eastAsia="Arial Narrow" w:hAnsi="Arial Narrow" w:cs="Arial Narrow"/>
          <w:b/>
          <w:color w:val="000000"/>
          <w:kern w:val="0"/>
          <w:lang w:eastAsia="es-PE"/>
          <w14:ligatures w14:val="none"/>
        </w:rPr>
        <w:tab/>
        <w:t>2</w:t>
      </w:r>
    </w:p>
    <w:p w14:paraId="5BA3A18D" w14:textId="77777777" w:rsidR="00CA59A2" w:rsidRPr="00C62EFA"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F47BD17" w:rsidR="00CA59A2" w:rsidRPr="00C62EFA"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C62EFA">
        <w:rPr>
          <w:rFonts w:ascii="Arial Narrow" w:eastAsia="Arial Narrow" w:hAnsi="Arial Narrow"/>
          <w:color w:val="000000"/>
        </w:rPr>
        <w:t>Lima, 5 de junio de 2026</w:t>
      </w:r>
    </w:p>
    <w:p w14:paraId="66CE1821" w14:textId="77777777" w:rsidR="00CA59A2" w:rsidRPr="00C62EFA"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C62EFA"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62EFA">
        <w:rPr>
          <w:rFonts w:ascii="Arial Narrow" w:eastAsia="Arial Narrow" w:hAnsi="Arial Narrow" w:cs="Arial Narrow"/>
          <w:b/>
          <w:color w:val="000000"/>
          <w:kern w:val="0"/>
          <w:lang w:eastAsia="es-PE"/>
          <w14:ligatures w14:val="none"/>
        </w:rPr>
        <w:t xml:space="preserve">HECHOS </w:t>
      </w:r>
    </w:p>
    <w:p w14:paraId="621F2AB2" w14:textId="77777777" w:rsidR="00CA59A2" w:rsidRPr="00C62EFA"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009EADEF" w:rsidR="00CA59A2" w:rsidRPr="00C62EFA"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C62EFA">
        <w:rPr>
          <w:rFonts w:ascii="Arial Narrow" w:eastAsia="Arial Narrow" w:hAnsi="Arial Narrow"/>
          <w:color w:val="000000"/>
        </w:rPr>
        <w:t>Mediante el escrito de denuncia del 13 de abril de 2026</w:t>
      </w:r>
      <w:r w:rsidR="00962F17" w:rsidRPr="00C62EFA">
        <w:rPr>
          <w:rStyle w:val="Refdenotaalpie"/>
          <w:rFonts w:eastAsia="Arial Narrow"/>
          <w:color w:val="000000"/>
        </w:rPr>
        <w:footnoteReference w:id="1"/>
      </w:r>
      <w:r w:rsidRPr="00C62EFA">
        <w:rPr>
          <w:rFonts w:ascii="Arial Narrow" w:eastAsia="Arial Narrow" w:hAnsi="Arial Narrow"/>
          <w:color w:val="000000"/>
        </w:rPr>
        <w:t>, la señora Ochante denunció a La Positiva por presuntas infracciones a la Ley 29571, Código de Protección y Defensa del Consumidor (en adelante, Código)</w:t>
      </w:r>
      <w:r w:rsidR="00962F17" w:rsidRPr="00C62EFA">
        <w:rPr>
          <w:rStyle w:val="Refdenotaalpie"/>
          <w:rFonts w:eastAsia="Arial Narrow"/>
          <w:color w:val="000000"/>
        </w:rPr>
        <w:footnoteReference w:id="2"/>
      </w:r>
      <w:r w:rsidRPr="00C62EFA">
        <w:rPr>
          <w:rFonts w:ascii="Arial Narrow" w:eastAsia="Arial Narrow" w:hAnsi="Arial Narrow"/>
          <w:color w:val="000000"/>
        </w:rPr>
        <w:t>, señalando lo siguiente:</w:t>
      </w:r>
    </w:p>
    <w:p w14:paraId="3AD3B7C6" w14:textId="77777777" w:rsidR="00CA59A2" w:rsidRPr="00C62EFA"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482CAA5C" w:rsidR="00CA59A2" w:rsidRPr="00C62EFA"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62EFA">
        <w:rPr>
          <w:rFonts w:ascii="Arial Narrow" w:eastAsia="Arial Narrow" w:hAnsi="Arial Narrow"/>
          <w:color w:val="000000"/>
        </w:rPr>
        <w:t>El 30 de agosto de 2025, ocurrió un accidente de tránsito, en el que estuvo involucrado el vehículo asegurado con la la Póliza 140733548 del Seguro Obligatorio de Accidente de Tránsito emitido por La Positiva (en adelante, SOAT), que ocasionó el fallecimiento de Brenda Milagros Rivera Anyosa, hecho documentado mediante el acta de defunción y el atestado policial correspondientes.</w:t>
      </w:r>
    </w:p>
    <w:p w14:paraId="7A89486D" w14:textId="77777777" w:rsidR="00CA59A2" w:rsidRPr="00C62EFA"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62EFA">
        <w:rPr>
          <w:rFonts w:ascii="Arial Narrow" w:eastAsia="Arial Narrow" w:hAnsi="Arial Narrow"/>
          <w:color w:val="000000"/>
        </w:rPr>
        <w:t>Luego de acontecido el siniestro, presentó ante La Positiva la solicitud de cobertura del SOAT, entregando el acta de defunción, el atestado policial y la documentación adicional exigida, a fin de requerir el pago de la indemnización por fallecimiento equivalente a cuatro (4) Unidades Impositivas Tributarias y el reembolso de los gastos de sepelio por la suma de S/ 2 500,00.</w:t>
      </w:r>
    </w:p>
    <w:p w14:paraId="7FAC6E5C" w14:textId="77777777" w:rsidR="00CA59A2" w:rsidRPr="00C62EFA" w:rsidRDefault="00CA59A2"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62EFA">
        <w:rPr>
          <w:rFonts w:ascii="Arial Narrow" w:eastAsia="Arial Narrow" w:hAnsi="Arial Narrow"/>
          <w:color w:val="000000"/>
        </w:rPr>
        <w:t>Posteriormente, recibió una comunicación remitida por La Positiva mediante la cual denegó el reconocimiento y pago de la cobertura de la indemnización por fallecimiento y el reembolso de los gastos de sepelio solicitados.</w:t>
      </w:r>
    </w:p>
    <w:p w14:paraId="512911CE" w14:textId="77777777" w:rsidR="00CA59A2" w:rsidRPr="00C62EFA" w:rsidRDefault="00CA59A2" w:rsidP="00EB4D2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E14FF7" w14:textId="77777777" w:rsidR="00CA59A2" w:rsidRPr="00C62EFA"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AAF6D09" w:rsidR="00CA59A2" w:rsidRPr="00C62EFA" w:rsidRDefault="00CA59A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C62EFA">
        <w:rPr>
          <w:rFonts w:ascii="Arial Narrow" w:eastAsia="Arial Narrow" w:hAnsi="Arial Narrow"/>
          <w:color w:val="000000"/>
        </w:rPr>
        <w:t>La señora Ochante solicitó, en calidad de medida correctiva, que La Positiva cumpla con otorgar la cobertura de fallecimiento y gastos de sepelio del SOAT por el siniestro del 30 de agosto de 2025.</w:t>
      </w:r>
      <w:r w:rsidRPr="00C62EFA">
        <w:rPr>
          <w:rFonts w:ascii="Arial Narrow" w:eastAsia="Arial Narrow" w:hAnsi="Arial Narrow"/>
          <w:color w:val="000000"/>
        </w:rPr>
        <w:br/>
        <w:t>Asimismo, no requirió de forma expresa el reembolso de costos y costas del presente procedimiento.</w:t>
      </w:r>
    </w:p>
    <w:p w14:paraId="66005174" w14:textId="77777777" w:rsidR="00CA59A2" w:rsidRPr="00C62EFA"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62EFA"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62EFA"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F4266A4" w14:textId="4A3E2440" w:rsidR="00121544" w:rsidRPr="00C62EFA"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62EFA">
        <w:rPr>
          <w:rFonts w:ascii="Arial Narrow" w:eastAsia="Arial Narrow" w:hAnsi="Arial Narrow"/>
          <w:color w:val="000000"/>
        </w:rPr>
        <w:t>La Secretaría Técnica de la Comisión de Protección al Consumidor 1 (en adelante, la Secretaría Técnica), en ejercicio de sus facultades</w:t>
      </w:r>
      <w:r w:rsidR="00962F17" w:rsidRPr="00C62EFA">
        <w:rPr>
          <w:rStyle w:val="Refdenotaalpie"/>
          <w:rFonts w:eastAsia="Arial Narrow"/>
          <w:color w:val="000000"/>
        </w:rPr>
        <w:footnoteReference w:id="3"/>
      </w:r>
      <w:r w:rsidRPr="00C62EFA">
        <w:rPr>
          <w:rFonts w:ascii="Arial Narrow" w:eastAsia="Arial Narrow" w:hAnsi="Arial Narrow"/>
          <w:color w:val="000000"/>
        </w:rPr>
        <w:t>, considera que el hecho denunciado, consistente en que la compañía aseguradora se habría negado a otorgar a la denunciante la cobertura de fallecimiento y gastos de sepelio de la Póliza 140733548 del Seguro Obligatorio de Accidente de Tránsito por el siniestro del 30 de agosto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962F17" w:rsidRPr="00C62EFA">
        <w:rPr>
          <w:rStyle w:val="Refdenotaalpie"/>
          <w:rFonts w:eastAsia="Arial Narrow"/>
          <w:color w:val="000000"/>
        </w:rPr>
        <w:footnoteReference w:id="4"/>
      </w:r>
      <w:r w:rsidRPr="00C62EFA">
        <w:rPr>
          <w:rFonts w:ascii="Arial Narrow" w:eastAsia="Arial Narrow" w:hAnsi="Arial Narrow"/>
          <w:color w:val="000000"/>
        </w:rPr>
        <w:t>.</w:t>
      </w:r>
    </w:p>
    <w:p w14:paraId="116891C0" w14:textId="77777777" w:rsidR="00121544" w:rsidRPr="00C62EFA" w:rsidRDefault="00121544" w:rsidP="00EB4D2D">
      <w:pPr>
        <w:pStyle w:val="Prrafodelista"/>
        <w:spacing w:after="0" w:line="240" w:lineRule="auto"/>
        <w:ind w:left="567"/>
        <w:jc w:val="both"/>
        <w:rPr>
          <w:rFonts w:ascii="Arial Narrow" w:eastAsia="Arial Narrow" w:hAnsi="Arial Narrow" w:cs="Arial Narrow"/>
          <w:kern w:val="0"/>
          <w14:ligatures w14:val="none"/>
        </w:rPr>
      </w:pPr>
    </w:p>
    <w:p w14:paraId="73AC2300" w14:textId="7C630BD7" w:rsidR="00121544" w:rsidRPr="00C62EFA"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C62EFA">
        <w:rPr>
          <w:rFonts w:ascii="Arial Narrow" w:eastAsia="Arial Narrow" w:hAnsi="Arial Narrow"/>
          <w:color w:val="000000"/>
        </w:rPr>
        <w:t>En tanto la denuncia reúne los requisitos establecidos por la norma citada, corresponde admitirla a trámite</w:t>
      </w:r>
      <w:r w:rsidR="00962F17" w:rsidRPr="00C62EFA">
        <w:rPr>
          <w:rStyle w:val="Refdenotaalpie"/>
          <w:rFonts w:eastAsia="Arial Narrow"/>
          <w:color w:val="000000"/>
        </w:rPr>
        <w:footnoteReference w:id="5"/>
      </w:r>
      <w:r w:rsidRPr="00C62EFA">
        <w:rPr>
          <w:rFonts w:ascii="Arial Narrow" w:eastAsia="Arial Narrow" w:hAnsi="Arial Narrow"/>
          <w:color w:val="000000"/>
        </w:rPr>
        <w:t>.</w:t>
      </w:r>
    </w:p>
    <w:bookmarkEnd w:id="0"/>
    <w:p w14:paraId="2DC7B64E" w14:textId="77777777" w:rsidR="00121544" w:rsidRPr="00C62EFA" w:rsidRDefault="00121544" w:rsidP="00EB4D2D">
      <w:pPr>
        <w:spacing w:after="0" w:line="240" w:lineRule="auto"/>
        <w:jc w:val="both"/>
        <w:rPr>
          <w:rFonts w:ascii="Arial Narrow" w:eastAsia="Arial Narrow" w:hAnsi="Arial Narrow" w:cs="Arial Narrow"/>
          <w:kern w:val="0"/>
          <w14:ligatures w14:val="none"/>
        </w:rPr>
      </w:pPr>
    </w:p>
    <w:p w14:paraId="4266B1E3" w14:textId="77777777" w:rsidR="00121544" w:rsidRPr="00C62EFA" w:rsidRDefault="00121544" w:rsidP="00EB4D2D">
      <w:pPr>
        <w:spacing w:after="0" w:line="240" w:lineRule="auto"/>
        <w:jc w:val="both"/>
        <w:rPr>
          <w:rFonts w:ascii="Arial Narrow" w:eastAsia="Arial Narrow" w:hAnsi="Arial Narrow" w:cs="Arial Narrow"/>
          <w:kern w:val="0"/>
          <w14:ligatures w14:val="none"/>
        </w:rPr>
      </w:pPr>
    </w:p>
    <w:p w14:paraId="7A2CF596" w14:textId="77777777" w:rsidR="00F71384" w:rsidRPr="00C62EFA" w:rsidRDefault="00F71384" w:rsidP="00EB4D2D">
      <w:pPr>
        <w:pStyle w:val="Prrafodelista"/>
        <w:spacing w:after="0" w:line="240" w:lineRule="auto"/>
        <w:rPr>
          <w:rFonts w:ascii="Arial Narrow" w:eastAsia="Arial Narrow" w:hAnsi="Arial Narrow" w:cs="Arial Narrow"/>
          <w:kern w:val="0"/>
          <w14:ligatures w14:val="none"/>
        </w:rPr>
      </w:pPr>
    </w:p>
    <w:p w14:paraId="432038D6" w14:textId="0A9F6D75" w:rsidR="00CA59A2" w:rsidRPr="00C62EFA" w:rsidRDefault="00CA59A2" w:rsidP="00EB4D2D">
      <w:pPr>
        <w:spacing w:after="0" w:line="240" w:lineRule="auto"/>
        <w:jc w:val="both"/>
        <w:rPr>
          <w:rFonts w:ascii="Arial Narrow" w:eastAsia="Calibri" w:hAnsi="Arial Narrow" w:cs="Arial Narrow"/>
          <w:kern w:val="0"/>
          <w:lang w:eastAsia="es-PE"/>
          <w14:ligatures w14:val="none"/>
        </w:rPr>
      </w:pPr>
    </w:p>
    <w:bookmarkEnd w:id="1"/>
    <w:p w14:paraId="463134E5" w14:textId="77777777" w:rsidR="00CA59A2" w:rsidRPr="00C62EFA"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62EFA">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C62EFA">
        <w:rPr>
          <w:rFonts w:ascii="Arial Narrow" w:eastAsia="Arial Narrow" w:hAnsi="Arial Narrow" w:cs="Arial Narrow"/>
          <w:color w:val="000000"/>
          <w:kern w:val="0"/>
          <w:vertAlign w:val="superscript"/>
          <w14:ligatures w14:val="none"/>
        </w:rPr>
        <w:footnoteReference w:id="6"/>
      </w:r>
      <w:r w:rsidRPr="00C62EFA">
        <w:rPr>
          <w:rFonts w:ascii="Arial Narrow" w:eastAsia="Arial Narrow" w:hAnsi="Arial Narrow" w:cs="Arial"/>
          <w:color w:val="000000"/>
          <w:kern w:val="0"/>
          <w:lang w:eastAsia="es-PE"/>
          <w14:ligatures w14:val="none"/>
        </w:rPr>
        <w:t>.</w:t>
      </w:r>
    </w:p>
    <w:p w14:paraId="68C71625" w14:textId="77777777" w:rsidR="00CA59A2" w:rsidRPr="00C62EFA"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38A98B4B" w14:textId="77777777" w:rsidR="00CA59A2" w:rsidRPr="00C62EFA"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cs="Arial Narrow"/>
          <w:b/>
          <w:color w:val="000000"/>
          <w:kern w:val="0"/>
          <w:lang w:eastAsia="es-PE"/>
          <w14:ligatures w14:val="none"/>
        </w:rPr>
        <w:t>REQUERIMIENTO DE INFORMACIÓN</w:t>
      </w:r>
    </w:p>
    <w:p w14:paraId="5B518DC4" w14:textId="77777777" w:rsidR="00CA59A2" w:rsidRPr="00C62EFA"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C43ABBA" w:rsidR="00CA59A2" w:rsidRPr="00C62EFA"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62EFA">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140733548 del Seguro Obligatorio de Accidente de Tránsito; (ii) presentar los medios probatorios que acrediten que la negativa de otorgamiento de cobertura fue justificada; y, (iii) presentar todas las comunicaciones cursadas con la parte denunciante en virtud de los hechos materia de denuncia.</w:t>
      </w:r>
    </w:p>
    <w:bookmarkEnd w:id="2"/>
    <w:p w14:paraId="5C93B848" w14:textId="77777777" w:rsidR="00CA59A2" w:rsidRPr="00C62EFA"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C62EFA"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62EFA">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C62EFA"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77777777" w:rsidR="00121544" w:rsidRPr="00C62EFA" w:rsidRDefault="00CA59A2" w:rsidP="00EB4D2D">
      <w:pPr>
        <w:spacing w:after="0" w:line="240" w:lineRule="auto"/>
        <w:jc w:val="both"/>
        <w:rPr>
          <w:rFonts w:ascii="Arial Narrow" w:eastAsia="Calibri" w:hAnsi="Arial Narrow" w:cs="Arial Narrow"/>
          <w:color w:val="000000"/>
          <w:kern w:val="0"/>
          <w:lang w:eastAsia="es-PE"/>
          <w14:ligatures w14:val="none"/>
        </w:rPr>
      </w:pPr>
      <w:r w:rsidRPr="00C62EFA">
        <w:rPr>
          <w:rFonts w:ascii="Arial Narrow" w:eastAsia="Arial Narrow" w:hAnsi="Arial Narrow"/>
          <w:b/>
          <w:color w:val="000000"/>
        </w:rPr>
        <w:t xml:space="preserve">PRIMERO: </w:t>
      </w:r>
      <w:r w:rsidRPr="00C62EFA">
        <w:rPr>
          <w:rFonts w:ascii="Arial Narrow" w:eastAsia="Arial Narrow" w:hAnsi="Arial Narrow"/>
          <w:color w:val="000000"/>
        </w:rPr>
        <w:t>admitir a trámite la denuncia del 13 de abril de 2026 interpuesta por la señora Elisa Maribel Ochante Arroyo contra La Positiva Seguros y Reaseguros S.A., por presunta infracción a los artículos 18 y 19 de la Ley 29571, Código de Protección y Defensa del Consumidor, en tanto la compañía aseguradora se habría negado a otorgar a la denunciante la cobertura de fallecimiento y gastos de sepelio de la Póliza 140733548 del Seguro Obligatorio de Accidente de Tránsito por el siniestro del 30 de agosto de 2025.</w:t>
      </w:r>
    </w:p>
    <w:p w14:paraId="5E66126E" w14:textId="77777777" w:rsidR="00121544" w:rsidRPr="00C62EFA" w:rsidRDefault="00121544" w:rsidP="00EB4D2D">
      <w:pPr>
        <w:spacing w:after="0" w:line="240" w:lineRule="auto"/>
        <w:jc w:val="both"/>
        <w:rPr>
          <w:rFonts w:ascii="Arial Narrow" w:eastAsia="Calibri" w:hAnsi="Arial Narrow" w:cs="Arial Narrow"/>
          <w:color w:val="000000"/>
          <w:kern w:val="0"/>
          <w:lang w:eastAsia="es-PE"/>
          <w14:ligatures w14:val="none"/>
        </w:rPr>
      </w:pPr>
    </w:p>
    <w:p w14:paraId="39215327" w14:textId="77777777" w:rsidR="00121544" w:rsidRPr="00C62EFA"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163CBB5D" w14:textId="77777777" w:rsidR="00121544" w:rsidRPr="00C62EFA" w:rsidRDefault="00121544" w:rsidP="00EB4D2D">
      <w:pPr>
        <w:spacing w:after="0" w:line="240" w:lineRule="auto"/>
        <w:jc w:val="both"/>
        <w:rPr>
          <w:rFonts w:ascii="Arial Narrow" w:eastAsia="Calibri" w:hAnsi="Arial Narrow" w:cs="Arial Narrow"/>
          <w:kern w:val="0"/>
          <w:lang w:eastAsia="es-PE"/>
          <w14:ligatures w14:val="none"/>
        </w:rPr>
      </w:pPr>
    </w:p>
    <w:p w14:paraId="39BF39FC" w14:textId="77777777" w:rsidR="00121544" w:rsidRPr="00C62EFA" w:rsidRDefault="00121544" w:rsidP="00EB4D2D">
      <w:pPr>
        <w:spacing w:after="0" w:line="240" w:lineRule="auto"/>
        <w:jc w:val="both"/>
        <w:rPr>
          <w:rFonts w:ascii="Arial Narrow" w:eastAsia="Calibri" w:hAnsi="Arial Narrow" w:cs="Arial Narrow"/>
          <w:kern w:val="0"/>
          <w:lang w:eastAsia="es-PE"/>
          <w14:ligatures w14:val="none"/>
        </w:rPr>
      </w:pPr>
    </w:p>
    <w:p w14:paraId="0B0291C5" w14:textId="77777777" w:rsidR="00121544" w:rsidRPr="00C62EFA" w:rsidRDefault="00121544" w:rsidP="00EB4D2D">
      <w:pPr>
        <w:pStyle w:val="Prrafodelista"/>
        <w:spacing w:after="0" w:line="240" w:lineRule="auto"/>
        <w:rPr>
          <w:rFonts w:ascii="Arial Narrow" w:eastAsia="Arial Narrow" w:hAnsi="Arial Narrow" w:cs="Arial Narrow"/>
          <w:kern w:val="0"/>
          <w14:ligatures w14:val="none"/>
        </w:rPr>
      </w:pPr>
    </w:p>
    <w:p w14:paraId="042B3F54" w14:textId="777BBF33" w:rsidR="00CA59A2" w:rsidRPr="00C62EFA" w:rsidRDefault="00CA59A2" w:rsidP="00EB4D2D">
      <w:pPr>
        <w:spacing w:after="0" w:line="240" w:lineRule="auto"/>
        <w:jc w:val="both"/>
        <w:rPr>
          <w:rFonts w:ascii="Arial Narrow" w:eastAsia="Arial Narrow" w:hAnsi="Arial Narrow" w:cs="Arial Narrow"/>
          <w:kern w:val="0"/>
          <w14:ligatures w14:val="none"/>
        </w:rPr>
      </w:pPr>
    </w:p>
    <w:p w14:paraId="0A292C9F" w14:textId="77777777" w:rsidR="00CA59A2" w:rsidRPr="00C62EFA" w:rsidRDefault="00CA59A2" w:rsidP="00EB4D2D">
      <w:pPr>
        <w:spacing w:after="0" w:line="240" w:lineRule="auto"/>
        <w:contextualSpacing/>
        <w:jc w:val="both"/>
        <w:rPr>
          <w:rFonts w:ascii="Arial Narrow" w:eastAsia="Calibri" w:hAnsi="Arial Narrow" w:cs="Arial"/>
          <w:kern w:val="0"/>
          <w14:ligatures w14:val="none"/>
        </w:rPr>
      </w:pPr>
      <w:r w:rsidRPr="00C62EFA">
        <w:rPr>
          <w:rFonts w:ascii="Arial Narrow" w:eastAsia="Arial Narrow" w:hAnsi="Arial Narrow"/>
          <w:b/>
          <w:color w:val="000000"/>
        </w:rPr>
        <w:t xml:space="preserve">SEGUNDO: </w:t>
      </w:r>
      <w:r w:rsidRPr="00C62EFA">
        <w:rPr>
          <w:rFonts w:ascii="Arial Narrow" w:eastAsia="Arial Narrow" w:hAnsi="Arial Narrow"/>
          <w:color w:val="000000"/>
        </w:rPr>
        <w:t>tener por ofrecidos los medios probatorios presentados en el escrito de denuncia del 13 de abril de 2026.</w:t>
      </w:r>
    </w:p>
    <w:p w14:paraId="68A17E97" w14:textId="77777777" w:rsidR="00CA59A2" w:rsidRPr="00C62EFA"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9B4735D" w:rsidR="00CA59A2" w:rsidRPr="00C62EFA"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b/>
          <w:color w:val="000000"/>
        </w:rPr>
        <w:t xml:space="preserve">TERCERO: </w:t>
      </w:r>
      <w:r w:rsidRPr="00C62EFA">
        <w:rPr>
          <w:rFonts w:ascii="Arial Narrow" w:eastAsia="Arial Narrow" w:hAnsi="Arial Narrow"/>
          <w:color w:val="000000"/>
        </w:rPr>
        <w:t>requerir a La Positiva Seguros y Reaseguros S.A. que cumpla con lo siguiente:</w:t>
      </w:r>
      <w:r w:rsidRPr="00C62EFA">
        <w:rPr>
          <w:rFonts w:ascii="Arial Narrow" w:eastAsia="Arial Narrow" w:hAnsi="Arial Narrow"/>
          <w:color w:val="000000"/>
        </w:rPr>
        <w:br/>
        <w:t>(i)</w:t>
      </w:r>
      <w:r w:rsidRPr="00C62EFA">
        <w:rPr>
          <w:rFonts w:ascii="Arial Narrow" w:eastAsia="Arial Narrow" w:hAnsi="Arial Narrow"/>
          <w:color w:val="000000"/>
        </w:rPr>
        <w:tab/>
        <w:t>presentar documentos que acrediten su inscripción en los Registros Públicos o una declaración jurada que indique que cuenta con dicha inscripción;</w:t>
      </w:r>
      <w:r w:rsidRPr="00C62EFA">
        <w:rPr>
          <w:rFonts w:ascii="Arial Narrow" w:eastAsia="Arial Narrow" w:hAnsi="Arial Narrow"/>
          <w:color w:val="000000"/>
        </w:rPr>
        <w:br/>
        <w:t>(ii)</w:t>
      </w:r>
      <w:r w:rsidRPr="00C62EFA">
        <w:rPr>
          <w:rFonts w:ascii="Arial Narrow" w:eastAsia="Arial Narrow" w:hAnsi="Arial Narrow"/>
          <w:color w:val="000000"/>
        </w:rPr>
        <w:tab/>
        <w:t>presentar copia simple de las facultades de representación de su representante legal en el presente procedimiento o la declaración jurada que indique que cuenta con dichas facultades y que estas se encuentran vigentes;</w:t>
      </w:r>
      <w:r w:rsidRPr="00C62EFA">
        <w:rPr>
          <w:rFonts w:ascii="Arial Narrow" w:eastAsia="Arial Narrow" w:hAnsi="Arial Narrow"/>
          <w:color w:val="000000"/>
        </w:rPr>
        <w:br/>
        <w:t>(iii)</w:t>
      </w:r>
      <w:r w:rsidRPr="00C62EFA">
        <w:rPr>
          <w:rFonts w:ascii="Arial Narrow" w:eastAsia="Arial Narrow" w:hAnsi="Arial Narrow"/>
          <w:color w:val="000000"/>
        </w:rPr>
        <w:tab/>
        <w:t>consignar el Número de Registro Único de Contribuyentes (RUC); y,</w:t>
      </w:r>
      <w:r w:rsidRPr="00C62EFA">
        <w:rPr>
          <w:rFonts w:ascii="Arial Narrow" w:eastAsia="Arial Narrow" w:hAnsi="Arial Narrow"/>
          <w:color w:val="000000"/>
        </w:rPr>
        <w:br/>
        <w:t>(iv)</w:t>
      </w:r>
      <w:r w:rsidRPr="00C62EFA">
        <w:rPr>
          <w:rFonts w:ascii="Arial Narrow" w:eastAsia="Arial Narrow" w:hAnsi="Arial Narrow"/>
          <w:color w:val="000000"/>
        </w:rPr>
        <w:tab/>
        <w:t>fijar domicilio procesal para el procedimiento, de conformidad con el numeral 1 del artículo 442 del Código Procesal Civil. Para ello podrá señalar domicilio físico o una dirección electrónica a la que pueda remitirse las notificaciones;</w:t>
      </w:r>
      <w:r w:rsidRPr="00C62EFA">
        <w:rPr>
          <w:rFonts w:ascii="Arial Narrow" w:eastAsia="Arial Narrow" w:hAnsi="Arial Narrow"/>
          <w:color w:val="000000"/>
        </w:rPr>
        <w:br/>
        <w:t>(v)</w:t>
      </w:r>
      <w:r w:rsidRPr="00C62EFA">
        <w:rPr>
          <w:rFonts w:ascii="Arial Narrow" w:eastAsia="Arial Narrow" w:hAnsi="Arial Narrow"/>
          <w:color w:val="000000"/>
        </w:rPr>
        <w:tab/>
        <w:t>en caso califique como micro empresa o pequeña empresa, presentar los documentos que acrediten su volumen de ventas o ingresos brutos percibidos el año anterior relativo a todas sus actividades económicas y el número de trabajadores con el que cuenta</w:t>
      </w:r>
      <w:r w:rsidR="00962F17" w:rsidRPr="00C62EFA">
        <w:rPr>
          <w:rStyle w:val="Refdenotaalpie"/>
          <w:rFonts w:eastAsia="Arial Narrow"/>
          <w:color w:val="000000"/>
        </w:rPr>
        <w:footnoteReference w:id="7"/>
      </w:r>
      <w:r w:rsidRPr="00C62EFA">
        <w:rPr>
          <w:rFonts w:ascii="Arial Narrow" w:eastAsia="Arial Narrow" w:hAnsi="Arial Narrow"/>
          <w:color w:val="000000"/>
        </w:rPr>
        <w:t>. Ello, a fin de que la Comisión pueda meritar dicha documentación, conforme lo establece el artículo 110 del Código</w:t>
      </w:r>
      <w:r w:rsidR="00962F17" w:rsidRPr="00C62EFA">
        <w:rPr>
          <w:rStyle w:val="Refdenotaalpie"/>
          <w:rFonts w:eastAsia="Arial Narrow"/>
          <w:color w:val="000000"/>
        </w:rPr>
        <w:footnoteReference w:id="8"/>
      </w:r>
      <w:r w:rsidRPr="00C62EFA">
        <w:rPr>
          <w:rFonts w:ascii="Arial Narrow" w:eastAsia="Arial Narrow" w:hAnsi="Arial Narrow"/>
          <w:color w:val="000000"/>
        </w:rPr>
        <w:t>.</w:t>
      </w:r>
    </w:p>
    <w:p w14:paraId="20FDFB8D" w14:textId="77777777" w:rsidR="00CA59A2" w:rsidRPr="00C62EFA"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C62EFA"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C62EFA"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C62EFA"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C62EFA"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C62EFA">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62EFA">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C62EFA">
        <w:rPr>
          <w:rFonts w:ascii="Arial Narrow" w:eastAsia="Arial Narrow" w:hAnsi="Arial Narrow" w:cs="Arial"/>
          <w:color w:val="000000"/>
          <w:kern w:val="0"/>
          <w:lang w:val="es"/>
          <w14:ligatures w14:val="none"/>
        </w:rPr>
        <w:t>;</w:t>
      </w:r>
    </w:p>
    <w:p w14:paraId="7C63E340" w14:textId="70531021" w:rsidR="00CA59A2" w:rsidRPr="00C62EFA"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C62EFA">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C62EFA">
        <w:rPr>
          <w:rFonts w:ascii="Arial Narrow" w:eastAsia="Arial Narrow" w:hAnsi="Arial Narrow" w:cs="Arial"/>
          <w:color w:val="000000"/>
          <w:kern w:val="0"/>
          <w:vertAlign w:val="superscript"/>
          <w14:ligatures w14:val="none"/>
        </w:rPr>
        <w:footnoteReference w:id="9"/>
      </w:r>
      <w:r w:rsidRPr="00C62EFA">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C62EFA">
        <w:rPr>
          <w:rFonts w:ascii="Arial Narrow" w:eastAsia="Arial Narrow" w:hAnsi="Arial Narrow" w:cs="Arial"/>
          <w:color w:val="000000"/>
          <w:spacing w:val="-2"/>
          <w:kern w:val="0"/>
          <w14:ligatures w14:val="none"/>
        </w:rPr>
        <w:t>Código</w:t>
      </w:r>
      <w:r w:rsidRPr="00C62EFA">
        <w:rPr>
          <w:rFonts w:ascii="Arial Narrow" w:eastAsia="Arial Narrow" w:hAnsi="Arial Narrow" w:cs="Arial"/>
          <w:color w:val="000000"/>
          <w:spacing w:val="-2"/>
          <w:kern w:val="0"/>
          <w:vertAlign w:val="superscript"/>
          <w14:ligatures w14:val="none"/>
        </w:rPr>
        <w:footnoteReference w:id="10"/>
      </w:r>
      <w:r w:rsidRPr="00C62EFA">
        <w:rPr>
          <w:rFonts w:ascii="Arial Narrow" w:eastAsia="Arial Narrow" w:hAnsi="Arial Narrow" w:cs="Arial"/>
          <w:color w:val="000000"/>
          <w:spacing w:val="-2"/>
          <w:kern w:val="0"/>
          <w14:ligatures w14:val="none"/>
        </w:rPr>
        <w:t>.</w:t>
      </w:r>
    </w:p>
    <w:p w14:paraId="1F11FE32" w14:textId="77777777" w:rsidR="00CA59A2" w:rsidRPr="00C62EFA"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3D9EB06F" w:rsidR="00CA59A2" w:rsidRPr="00C62EFA"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b/>
          <w:color w:val="000000"/>
        </w:rPr>
        <w:t xml:space="preserve">CUARTO: </w:t>
      </w:r>
      <w:r w:rsidRPr="00C62EFA">
        <w:rPr>
          <w:rFonts w:ascii="Arial Narrow" w:eastAsia="Arial Narrow" w:hAnsi="Arial Narrow"/>
          <w:color w:val="000000"/>
        </w:rPr>
        <w:t>correr traslado de la denuncia interpuesta el 13 de abril de 2026, a La Positiva Seguros y Reaseguros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228F876C" w14:textId="77777777" w:rsidR="00CA59A2" w:rsidRPr="00C62EFA"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7702CEFA" w:rsidR="00CA59A2" w:rsidRPr="00C62EFA"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C62EFA">
        <w:rPr>
          <w:rFonts w:ascii="Arial Narrow" w:eastAsia="Arial Narrow" w:hAnsi="Arial Narrow"/>
          <w:b/>
          <w:color w:val="000000"/>
        </w:rPr>
        <w:t xml:space="preserve">QUINTO: </w:t>
      </w:r>
      <w:r w:rsidRPr="00C62EFA">
        <w:rPr>
          <w:rFonts w:ascii="Arial Narrow" w:eastAsia="Arial Narrow" w:hAnsi="Arial Narrow"/>
          <w:color w:val="000000"/>
        </w:rPr>
        <w:t>requerir que, en un plazo no mayor de cinco (5) días hábiles contado a partir del día siguiente de la notificación de la presente resolución, el proveedor denunciado cumpla con: (i) presentar una copia completa, legible y debidamente suscrita de la Póliza 140733548 del Seguro Obligatorio de Accidente de Tránsito; (ii) presentar los medios probatorios que acrediten que la negativa de otorgamiento de cobertura fue justificada; y, (iii) presentar todas las comunicaciones cursadas con la parte denunciante en virtud de los hechos materia de denuncia.</w:t>
      </w:r>
    </w:p>
    <w:p w14:paraId="12A4D8BD" w14:textId="77777777" w:rsidR="00CA59A2" w:rsidRPr="00C62EFA"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C62EFA"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cs="Arial Narrow"/>
          <w:b/>
          <w:color w:val="000000"/>
          <w:kern w:val="0"/>
          <w:lang w:eastAsia="es-PE"/>
          <w14:ligatures w14:val="none"/>
        </w:rPr>
        <w:t>SEXTO:</w:t>
      </w:r>
      <w:r w:rsidRPr="00C62EFA">
        <w:rPr>
          <w:rFonts w:ascii="Arial Narrow" w:eastAsia="Arial Narrow" w:hAnsi="Arial Narrow" w:cs="Arial Narrow"/>
          <w:color w:val="000000"/>
          <w:kern w:val="0"/>
          <w:lang w:eastAsia="es-PE"/>
          <w14:ligatures w14:val="none"/>
        </w:rPr>
        <w:t xml:space="preserve"> </w:t>
      </w:r>
      <w:bookmarkStart w:id="3" w:name="_Hlk188286915"/>
      <w:r w:rsidRPr="00C62EFA">
        <w:rPr>
          <w:rFonts w:ascii="Arial Narrow" w:eastAsia="Arial Narrow" w:hAnsi="Arial Narrow" w:cs="Arial Narrow"/>
          <w:color w:val="000000"/>
          <w:kern w:val="0"/>
          <w:lang w:eastAsia="es-PE"/>
          <w14:ligatures w14:val="none"/>
        </w:rPr>
        <w:t xml:space="preserve">informar a las partes que el artículo 110 de la Ley </w:t>
      </w:r>
      <w:r w:rsidR="003A71B1" w:rsidRPr="00C62EFA">
        <w:rPr>
          <w:rFonts w:ascii="Arial Narrow" w:eastAsia="Arial Narrow" w:hAnsi="Arial Narrow" w:cs="Times New Roman"/>
          <w:color w:val="000000"/>
          <w:kern w:val="0"/>
          <w:lang w:eastAsia="es-PE"/>
          <w14:ligatures w14:val="none"/>
        </w:rPr>
        <w:t>29571</w:t>
      </w:r>
      <w:r w:rsidRPr="00C62EFA">
        <w:rPr>
          <w:rFonts w:ascii="Arial Narrow" w:eastAsia="Arial Narrow" w:hAnsi="Arial Narrow" w:cs="Arial Narrow"/>
          <w:color w:val="000000"/>
          <w:kern w:val="0"/>
          <w:lang w:eastAsia="es-PE"/>
          <w14:ligatures w14:val="none"/>
        </w:rPr>
        <w:t>, Código de Protección y Defensa del Consumidor</w:t>
      </w:r>
      <w:r w:rsidRPr="00C62EFA">
        <w:rPr>
          <w:rFonts w:ascii="Arial Narrow" w:eastAsia="Arial Narrow" w:hAnsi="Arial Narrow" w:cs="Times New Roman"/>
          <w:color w:val="000000"/>
          <w:kern w:val="0"/>
          <w:vertAlign w:val="superscript"/>
          <w:lang w:eastAsia="es-PE"/>
          <w14:ligatures w14:val="none"/>
        </w:rPr>
        <w:footnoteReference w:id="11"/>
      </w:r>
      <w:r w:rsidRPr="00C62EFA">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62EFA">
        <w:rPr>
          <w:rFonts w:ascii="Arial Narrow" w:eastAsia="Arial Narrow" w:hAnsi="Arial Narrow" w:cs="Times New Roman"/>
          <w:color w:val="000000"/>
          <w:kern w:val="0"/>
          <w:vertAlign w:val="superscript"/>
          <w:lang w:eastAsia="es-PE"/>
          <w14:ligatures w14:val="none"/>
        </w:rPr>
        <w:footnoteReference w:id="12"/>
      </w:r>
      <w:r w:rsidRPr="00C62EFA">
        <w:rPr>
          <w:rFonts w:ascii="Arial Narrow" w:eastAsia="Arial Narrow" w:hAnsi="Arial Narrow" w:cs="Arial Narrow"/>
          <w:color w:val="000000"/>
          <w:kern w:val="0"/>
          <w:lang w:eastAsia="es-PE"/>
          <w14:ligatures w14:val="none"/>
        </w:rPr>
        <w:t xml:space="preserve">. </w:t>
      </w:r>
      <w:bookmarkEnd w:id="3"/>
      <w:r w:rsidRPr="00C62EFA">
        <w:rPr>
          <w:rFonts w:ascii="Arial Narrow" w:eastAsia="Arial Narrow" w:hAnsi="Arial Narrow" w:cs="Arial Narrow"/>
          <w:color w:val="000000"/>
          <w:kern w:val="0"/>
          <w:lang w:eastAsia="es-PE"/>
          <w14:ligatures w14:val="none"/>
        </w:rPr>
        <w:t>Asimismo, se consideran circunstancias atenuantes para la graduación de la sanción, el allanamiento de la denuncia o el reconocimiento de las pretensiones en ella contenidas, de acuerdo con el artículo 112 del Código</w:t>
      </w:r>
      <w:r w:rsidRPr="00C62EFA">
        <w:rPr>
          <w:rFonts w:ascii="Arial Narrow" w:eastAsia="Arial Narrow" w:hAnsi="Arial Narrow" w:cs="Times New Roman"/>
          <w:color w:val="000000"/>
          <w:kern w:val="0"/>
          <w:vertAlign w:val="superscript"/>
          <w:lang w:eastAsia="es-PE"/>
          <w14:ligatures w14:val="none"/>
        </w:rPr>
        <w:footnoteReference w:id="13"/>
      </w:r>
      <w:r w:rsidRPr="00C62EFA">
        <w:rPr>
          <w:rFonts w:ascii="Arial Narrow" w:eastAsia="Arial Narrow" w:hAnsi="Arial Narrow" w:cs="Arial Narrow"/>
          <w:color w:val="000000"/>
          <w:kern w:val="0"/>
          <w:lang w:eastAsia="es-PE"/>
          <w14:ligatures w14:val="none"/>
        </w:rPr>
        <w:t>.</w:t>
      </w:r>
    </w:p>
    <w:p w14:paraId="0ECE55DF" w14:textId="77777777" w:rsidR="00CA59A2" w:rsidRPr="00C62EFA"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C62EFA"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C62EFA">
        <w:rPr>
          <w:rFonts w:ascii="Arial Narrow" w:eastAsia="Arial Narrow" w:hAnsi="Arial Narrow" w:cs="Arial Narrow"/>
          <w:b/>
          <w:color w:val="000000"/>
          <w:kern w:val="0"/>
          <w:lang w:eastAsia="es-PE"/>
          <w14:ligatures w14:val="none"/>
        </w:rPr>
        <w:t>SÉTIMO:</w:t>
      </w:r>
      <w:r w:rsidRPr="00C62EFA">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C62EFA"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C62EFA" w:rsidRDefault="00CA59A2" w:rsidP="00EB4D2D">
      <w:pPr>
        <w:suppressAutoHyphens/>
        <w:spacing w:after="0" w:line="240" w:lineRule="auto"/>
        <w:jc w:val="both"/>
        <w:rPr>
          <w:rFonts w:ascii="Arial Narrow" w:eastAsia="Calibri" w:hAnsi="Arial Narrow" w:cs="Arial"/>
          <w:kern w:val="0"/>
          <w:u w:val="single"/>
          <w14:ligatures w14:val="none"/>
        </w:rPr>
      </w:pPr>
      <w:r w:rsidRPr="00C62EFA">
        <w:rPr>
          <w:rFonts w:ascii="Arial Narrow" w:eastAsia="Arial Narrow" w:hAnsi="Arial Narrow" w:cs="Arial"/>
          <w:b/>
          <w:bCs/>
          <w:color w:val="000000"/>
          <w:kern w:val="0"/>
          <w14:ligatures w14:val="none"/>
        </w:rPr>
        <w:t>OCTAVO</w:t>
      </w:r>
      <w:r w:rsidRPr="00C62EFA">
        <w:rPr>
          <w:rFonts w:ascii="Arial Narrow" w:eastAsia="Arial Narrow" w:hAnsi="Arial Narrow" w:cs="Arial"/>
          <w:b/>
          <w:color w:val="000000"/>
          <w:kern w:val="0"/>
          <w14:ligatures w14:val="none"/>
        </w:rPr>
        <w:t>:</w:t>
      </w:r>
      <w:r w:rsidRPr="00C62EFA">
        <w:rPr>
          <w:rFonts w:ascii="Arial Narrow" w:eastAsia="Arial Narrow" w:hAnsi="Arial Narrow" w:cs="Arial"/>
          <w:color w:val="000000"/>
          <w:kern w:val="0"/>
          <w14:ligatures w14:val="none"/>
        </w:rPr>
        <w:t xml:space="preserve"> comunicar a las partes que, de acuerdo a lo señalado por el artículo 29 del Decreto Legislativo  807</w:t>
      </w:r>
      <w:r w:rsidRPr="00C62EFA">
        <w:rPr>
          <w:rFonts w:ascii="Arial Narrow" w:eastAsia="Arial Narrow" w:hAnsi="Arial Narrow" w:cs="Arial"/>
          <w:color w:val="000000"/>
          <w:kern w:val="0"/>
          <w:vertAlign w:val="superscript"/>
          <w14:ligatures w14:val="none"/>
        </w:rPr>
        <w:footnoteReference w:id="14"/>
      </w:r>
      <w:r w:rsidRPr="00C62EFA">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Pr="00C62EFA">
        <w:rPr>
          <w:rFonts w:ascii="Arial Narrow" w:eastAsia="Arial Narrow" w:hAnsi="Arial Narrow" w:cs="Arial"/>
          <w:color w:val="000000"/>
          <w:kern w:val="0"/>
          <w:u w:val="single"/>
          <w14:ligatures w14:val="none"/>
        </w:rPr>
        <w:t>expresamente su facultad para asistir y conciliar en su representación</w:t>
      </w:r>
      <w:r w:rsidRPr="00C62EFA">
        <w:rPr>
          <w:rFonts w:ascii="Arial Narrow" w:eastAsia="Arial Narrow" w:hAnsi="Arial Narrow" w:cs="Arial"/>
          <w:bCs/>
          <w:color w:val="000000"/>
          <w:kern w:val="0"/>
          <w14:ligatures w14:val="none"/>
        </w:rPr>
        <w:t>.</w:t>
      </w:r>
      <w:r w:rsidRPr="00C62EFA">
        <w:rPr>
          <w:rFonts w:ascii="Arial Narrow" w:eastAsia="Arial Narrow" w:hAnsi="Arial Narrow" w:cs="Arial"/>
          <w:b/>
          <w:bCs/>
          <w:color w:val="000000"/>
          <w:kern w:val="0"/>
          <w14:ligatures w14:val="none"/>
        </w:rPr>
        <w:t xml:space="preserve"> </w:t>
      </w:r>
      <w:r w:rsidRPr="00C62EFA">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4CD47B08" w14:textId="77777777" w:rsidR="00CA59A2" w:rsidRPr="00C62EFA"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C62EFA"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C62EFA">
        <w:rPr>
          <w:rFonts w:ascii="Arial Narrow" w:eastAsia="Arial Narrow" w:hAnsi="Arial Narrow" w:cs="Times New Roman"/>
          <w:b/>
          <w:color w:val="000000"/>
          <w:kern w:val="0"/>
          <w:lang w:eastAsia="es-PE"/>
          <w14:ligatures w14:val="none"/>
        </w:rPr>
        <w:t>NOVENO:</w:t>
      </w:r>
      <w:r w:rsidRPr="00C62EFA">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7DDD06F7" w14:textId="77777777" w:rsidR="00CA59A2" w:rsidRPr="00C62EFA"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4F0BC1A3" w:rsidR="005B4857" w:rsidRPr="00C62EFA" w:rsidRDefault="00CA59A2" w:rsidP="00EB4D2D">
      <w:pPr>
        <w:suppressAutoHyphens/>
        <w:spacing w:after="0" w:line="240" w:lineRule="auto"/>
        <w:jc w:val="both"/>
        <w:rPr>
          <w:rFonts w:ascii="Arial Narrow" w:hAnsi="Arial Narrow" w:cs="Arial"/>
        </w:rPr>
      </w:pPr>
      <w:r w:rsidRPr="00C62EFA">
        <w:rPr>
          <w:rFonts w:ascii="Arial Narrow" w:eastAsia="Arial Narrow" w:hAnsi="Arial Narrow"/>
          <w:b/>
          <w:color w:val="000000"/>
        </w:rPr>
        <w:t xml:space="preserve">DÉCIMO: </w:t>
      </w:r>
      <w:r w:rsidRPr="00C62EFA">
        <w:rPr>
          <w:rFonts w:ascii="Arial Narrow" w:eastAsia="Arial Narrow" w:hAnsi="Arial Narrow"/>
          <w:color w:val="000000"/>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61F34625" w14:textId="77777777" w:rsidR="005B4857" w:rsidRPr="00C62EFA" w:rsidRDefault="005B4857" w:rsidP="00EB4D2D">
      <w:pPr>
        <w:suppressAutoHyphens/>
        <w:spacing w:after="0" w:line="240" w:lineRule="auto"/>
        <w:jc w:val="both"/>
        <w:rPr>
          <w:rFonts w:ascii="Arial Narrow" w:hAnsi="Arial Narrow" w:cs="Arial"/>
        </w:rPr>
      </w:pPr>
    </w:p>
    <w:p w14:paraId="083D8417" w14:textId="040AC23E" w:rsidR="00CA59A2" w:rsidRPr="00C62EFA" w:rsidRDefault="00CA59A2" w:rsidP="00EB4D2D">
      <w:pPr>
        <w:suppressAutoHyphens/>
        <w:spacing w:after="0" w:line="240" w:lineRule="auto"/>
        <w:jc w:val="both"/>
        <w:rPr>
          <w:rFonts w:ascii="Arial Narrow" w:hAnsi="Arial Narrow" w:cs="Arial"/>
        </w:rPr>
      </w:pPr>
      <w:r w:rsidRPr="00C62EFA">
        <w:rPr>
          <w:rFonts w:ascii="Arial Narrow" w:eastAsia="Arial Narrow" w:hAnsi="Arial Narrow"/>
          <w:b/>
          <w:color w:val="000000"/>
        </w:rPr>
        <w:t xml:space="preserve">DÉCIMO PRIMERO: </w:t>
      </w:r>
      <w:r w:rsidRPr="00C62EFA">
        <w:rPr>
          <w:rFonts w:ascii="Arial Narrow" w:eastAsia="Arial Narrow" w:hAnsi="Arial Narrow"/>
          <w:color w:val="000000"/>
        </w:rPr>
        <w:t>requerir a la señora Elisa Maribel Ochante Arroyo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962F17" w:rsidRPr="00C62EFA">
        <w:rPr>
          <w:rStyle w:val="Refdenotaalpie"/>
          <w:rFonts w:eastAsia="Arial Narrow"/>
          <w:color w:val="000000"/>
        </w:rPr>
        <w:footnoteReference w:id="15"/>
      </w:r>
      <w:r w:rsidRPr="00C62EFA">
        <w:rPr>
          <w:rFonts w:ascii="Arial Narrow" w:eastAsia="Arial Narrow" w:hAnsi="Arial Narrow"/>
          <w:color w:val="000000"/>
        </w:rPr>
        <w:t>.</w:t>
      </w:r>
    </w:p>
    <w:p w14:paraId="3B012692" w14:textId="77777777" w:rsidR="00CA59A2" w:rsidRPr="00C62EFA" w:rsidRDefault="00CA59A2" w:rsidP="00EB4D2D">
      <w:pPr>
        <w:suppressAutoHyphens/>
        <w:spacing w:after="0" w:line="240" w:lineRule="auto"/>
        <w:jc w:val="both"/>
        <w:rPr>
          <w:rFonts w:ascii="Arial Narrow" w:hAnsi="Arial Narrow" w:cs="Arial"/>
        </w:rPr>
      </w:pPr>
      <w:r w:rsidRPr="00C62EFA">
        <w:rPr>
          <w:rFonts w:ascii="Arial Narrow" w:eastAsia="Arial Narrow" w:hAnsi="Arial Narrow"/>
          <w:b/>
          <w:color w:val="000000"/>
        </w:rPr>
        <w:t xml:space="preserve">DÉCIMO SEGUNDO: </w:t>
      </w:r>
      <w:r w:rsidRPr="00C62EFA">
        <w:rPr>
          <w:rFonts w:ascii="Arial Narrow" w:eastAsia="Arial Narrow" w:hAnsi="Arial Narrow"/>
          <w:color w:val="000000"/>
        </w:rPr>
        <w:t>requerir a La Positiva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36317C11" w14:textId="77777777" w:rsidR="00CA59A2" w:rsidRPr="00C62EFA" w:rsidRDefault="00CA59A2" w:rsidP="00EB4D2D">
      <w:pPr>
        <w:suppressAutoHyphens/>
        <w:spacing w:after="0" w:line="240" w:lineRule="auto"/>
        <w:jc w:val="both"/>
        <w:rPr>
          <w:rFonts w:ascii="Arial Narrow" w:hAnsi="Arial Narrow" w:cs="Arial"/>
          <w:bCs/>
        </w:rPr>
      </w:pPr>
    </w:p>
    <w:p w14:paraId="23716787" w14:textId="77777777" w:rsidR="00CA59A2" w:rsidRPr="00C62EFA" w:rsidRDefault="00CA59A2" w:rsidP="00EB4D2D">
      <w:pPr>
        <w:suppressAutoHyphens/>
        <w:spacing w:after="0" w:line="240" w:lineRule="auto"/>
        <w:jc w:val="both"/>
        <w:rPr>
          <w:rFonts w:ascii="Arial Narrow" w:hAnsi="Arial Narrow" w:cs="Arial"/>
        </w:rPr>
      </w:pPr>
    </w:p>
    <w:p w14:paraId="509D673B" w14:textId="77777777" w:rsidR="00CA59A2" w:rsidRPr="00C62EFA"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C62EFA"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2E71D930" w14:textId="77777777" w:rsidR="00762D3E" w:rsidRPr="00C62EFA"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C62EFA" w:rsidRDefault="003A00D7" w:rsidP="00EB4D2D">
      <w:pPr>
        <w:spacing w:after="0" w:line="240" w:lineRule="auto"/>
        <w:jc w:val="center"/>
        <w:rPr>
          <w:rFonts w:ascii="Arial Narrow" w:eastAsia="Arial Narrow" w:hAnsi="Arial Narrow" w:cs="Arial Narrow"/>
          <w:b/>
          <w:color w:val="000000"/>
          <w:lang w:eastAsia="es-PE"/>
        </w:rPr>
      </w:pPr>
      <w:r w:rsidRPr="00C62EFA">
        <w:rPr>
          <w:rFonts w:ascii="Arial Narrow" w:eastAsia="Arial Narrow" w:hAnsi="Arial Narrow" w:cs="Arial Narrow"/>
          <w:b/>
          <w:color w:val="000000"/>
          <w:lang w:eastAsia="es-PE"/>
        </w:rPr>
        <w:t xml:space="preserve">Firmado digitalmente por </w:t>
      </w:r>
    </w:p>
    <w:p w14:paraId="77B75AD1" w14:textId="77777777" w:rsidR="00C03E0B" w:rsidRPr="00C62EFA" w:rsidRDefault="00C03E0B" w:rsidP="00EB4D2D">
      <w:pPr>
        <w:spacing w:after="0" w:line="240" w:lineRule="auto"/>
        <w:jc w:val="center"/>
        <w:rPr>
          <w:rFonts w:ascii="Arial Narrow" w:eastAsia="Arial Narrow" w:hAnsi="Arial Narrow" w:cs="Arial Narrow"/>
          <w:b/>
          <w:color w:val="000000"/>
          <w:lang w:eastAsia="es-PE"/>
        </w:rPr>
      </w:pPr>
      <w:r w:rsidRPr="00C62EFA">
        <w:rPr>
          <w:rFonts w:ascii="Arial Narrow" w:eastAsia="Arial Narrow" w:hAnsi="Arial Narrow" w:cs="Arial Narrow"/>
          <w:b/>
          <w:color w:val="000000"/>
          <w:lang w:eastAsia="es-PE"/>
        </w:rPr>
        <w:t>EVELING ROA QUISPE</w:t>
      </w:r>
    </w:p>
    <w:p w14:paraId="679F0DF1" w14:textId="77777777" w:rsidR="00C03E0B" w:rsidRPr="00C62EFA" w:rsidRDefault="00C03E0B" w:rsidP="00EB4D2D">
      <w:pPr>
        <w:spacing w:after="0" w:line="240" w:lineRule="auto"/>
        <w:jc w:val="center"/>
        <w:rPr>
          <w:rFonts w:ascii="Arial Narrow" w:eastAsia="Arial Narrow" w:hAnsi="Arial Narrow" w:cs="Arial Narrow"/>
          <w:b/>
          <w:color w:val="000000"/>
          <w:lang w:eastAsia="es-PE"/>
        </w:rPr>
      </w:pPr>
      <w:r w:rsidRPr="00C62EFA">
        <w:rPr>
          <w:rFonts w:ascii="Arial Narrow" w:eastAsia="Arial Narrow" w:hAnsi="Arial Narrow" w:cs="Arial Narrow"/>
          <w:b/>
          <w:color w:val="000000"/>
          <w:lang w:eastAsia="es-PE"/>
        </w:rPr>
        <w:t>Secretaria Técnica</w:t>
      </w:r>
    </w:p>
    <w:p w14:paraId="13657175" w14:textId="7B445C9A" w:rsidR="003A00D7" w:rsidRPr="00C62EFA" w:rsidRDefault="003A00D7" w:rsidP="00EB4D2D">
      <w:pPr>
        <w:spacing w:after="0" w:line="240" w:lineRule="auto"/>
        <w:jc w:val="center"/>
        <w:rPr>
          <w:rFonts w:ascii="Arial Narrow" w:eastAsia="Arial Narrow" w:hAnsi="Arial Narrow" w:cs="Arial Narrow"/>
          <w:b/>
          <w:color w:val="000000"/>
          <w:lang w:eastAsia="es-PE"/>
        </w:rPr>
      </w:pPr>
      <w:r w:rsidRPr="00C62EFA">
        <w:rPr>
          <w:rFonts w:ascii="Arial Narrow" w:eastAsia="Arial Narrow" w:hAnsi="Arial Narrow" w:cs="Arial Narrow"/>
          <w:b/>
          <w:color w:val="000000"/>
          <w:lang w:eastAsia="es-PE"/>
        </w:rPr>
        <w:t>Comisión de Protección al Consumidor 1</w:t>
      </w:r>
    </w:p>
    <w:p w14:paraId="35BE4E13" w14:textId="77777777" w:rsidR="003A00D7" w:rsidRPr="00C62EFA" w:rsidRDefault="003A00D7" w:rsidP="00EB4D2D">
      <w:pPr>
        <w:spacing w:after="0" w:line="240" w:lineRule="auto"/>
        <w:rPr>
          <w:sz w:val="18"/>
          <w:szCs w:val="18"/>
        </w:rPr>
      </w:pPr>
      <w:r w:rsidRPr="00C62EFA">
        <w:rPr>
          <w:rFonts w:ascii="Arial Narrow" w:eastAsia="Arial Narrow" w:hAnsi="Arial Narrow"/>
          <w:color w:val="000000"/>
          <w:szCs w:val="18"/>
        </w:rPr>
        <w:t>LGP/JCQ</w:t>
      </w:r>
    </w:p>
    <w:p w14:paraId="4423ADE9" w14:textId="77777777" w:rsidR="00CA59A2" w:rsidRPr="00C62EFA" w:rsidRDefault="00CA59A2" w:rsidP="00EB4D2D">
      <w:pPr>
        <w:spacing w:after="0" w:line="240" w:lineRule="auto"/>
        <w:rPr>
          <w:rFonts w:ascii="Arial Narrow" w:hAnsi="Arial Narrow"/>
        </w:rPr>
      </w:pPr>
    </w:p>
    <w:p w14:paraId="74AAB5F4" w14:textId="77777777" w:rsidR="001B5674" w:rsidRPr="00C62EFA" w:rsidRDefault="001B5674" w:rsidP="00EB4D2D">
      <w:pPr>
        <w:spacing w:after="0" w:line="240" w:lineRule="auto"/>
      </w:pPr>
    </w:p>
    <w:sectPr w:rsidR="001B5674" w:rsidRPr="00C62EFA"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23124" w14:textId="77777777" w:rsidR="000F776B" w:rsidRDefault="000F776B" w:rsidP="00DA79A0">
      <w:pPr>
        <w:spacing w:after="0" w:line="240" w:lineRule="auto"/>
      </w:pPr>
      <w:r>
        <w:separator/>
      </w:r>
    </w:p>
  </w:endnote>
  <w:endnote w:type="continuationSeparator" w:id="0">
    <w:p w14:paraId="33572E53"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8E088" w14:textId="77777777" w:rsidR="000F776B" w:rsidRDefault="000F776B" w:rsidP="00DA79A0">
      <w:pPr>
        <w:spacing w:after="0" w:line="240" w:lineRule="auto"/>
      </w:pPr>
      <w:r>
        <w:separator/>
      </w:r>
    </w:p>
  </w:footnote>
  <w:footnote w:type="continuationSeparator" w:id="0">
    <w:p w14:paraId="14D46A05" w14:textId="77777777" w:rsidR="000F776B" w:rsidRDefault="000F776B" w:rsidP="00DA79A0">
      <w:pPr>
        <w:spacing w:after="0" w:line="240" w:lineRule="auto"/>
      </w:pPr>
      <w:r>
        <w:continuationSeparator/>
      </w:r>
    </w:p>
  </w:footnote>
  <w:footnote w:id="1">
    <w:p w14:paraId="1A1F3DFD" w14:textId="18987065" w:rsidR="00962F17" w:rsidRPr="00962F17" w:rsidRDefault="00962F17">
      <w:pPr>
        <w:pStyle w:val="Textonotapie"/>
        <w:rPr>
          <w:lang w:val="es-419"/>
        </w:rPr>
      </w:pPr>
      <w:r>
        <w:rPr>
          <w:rStyle w:val="Refdenotaalpie"/>
        </w:rPr>
        <w:footnoteRef/>
      </w:r>
      <w:r>
        <w:t xml:space="preserve"> </w:t>
      </w:r>
    </w:p>
  </w:footnote>
  <w:footnote w:id="2">
    <w:p w14:paraId="628364CA" w14:textId="5BCF0FDC" w:rsidR="00962F17" w:rsidRPr="00962F17" w:rsidRDefault="00962F17">
      <w:pPr>
        <w:pStyle w:val="Textonotapie"/>
        <w:rPr>
          <w:lang w:val="es-419"/>
        </w:rPr>
      </w:pPr>
      <w:r>
        <w:rPr>
          <w:rStyle w:val="Refdenotaalpie"/>
        </w:rPr>
        <w:footnoteRef/>
      </w:r>
      <w:r>
        <w:t xml:space="preserve"> </w:t>
      </w:r>
    </w:p>
  </w:footnote>
  <w:footnote w:id="3">
    <w:p w14:paraId="4161F2F5" w14:textId="0B420098" w:rsidR="00962F17" w:rsidRPr="00962F17" w:rsidRDefault="00962F17">
      <w:pPr>
        <w:pStyle w:val="Textonotapie"/>
        <w:rPr>
          <w:lang w:val="es-419"/>
        </w:rPr>
      </w:pPr>
      <w:r>
        <w:rPr>
          <w:rStyle w:val="Refdenotaalpie"/>
        </w:rPr>
        <w:footnoteRef/>
      </w:r>
      <w:r>
        <w:t xml:space="preserve"> </w:t>
      </w:r>
    </w:p>
  </w:footnote>
  <w:footnote w:id="4">
    <w:p w14:paraId="4D019978" w14:textId="55418931" w:rsidR="00962F17" w:rsidRPr="00962F17" w:rsidRDefault="00962F17">
      <w:pPr>
        <w:pStyle w:val="Textonotapie"/>
        <w:rPr>
          <w:lang w:val="es-419"/>
        </w:rPr>
      </w:pPr>
      <w:r>
        <w:rPr>
          <w:rStyle w:val="Refdenotaalpie"/>
        </w:rPr>
        <w:footnoteRef/>
      </w:r>
      <w:r>
        <w:t xml:space="preserve"> </w:t>
      </w:r>
    </w:p>
  </w:footnote>
  <w:footnote w:id="5">
    <w:p w14:paraId="7ECA25D9" w14:textId="1E4FAC32" w:rsidR="00962F17" w:rsidRPr="00962F17" w:rsidRDefault="00962F17">
      <w:pPr>
        <w:pStyle w:val="Textonotapie"/>
        <w:rPr>
          <w:lang w:val="es-419"/>
        </w:rPr>
      </w:pPr>
      <w:r>
        <w:rPr>
          <w:rStyle w:val="Refdenotaalpie"/>
        </w:rPr>
        <w:footnoteRef/>
      </w:r>
      <w:r>
        <w:t xml:space="preserve"> </w:t>
      </w:r>
    </w:p>
  </w:footnote>
  <w:footnote w:id="6">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7">
    <w:p w14:paraId="115C46F6" w14:textId="51A9E1E9" w:rsidR="00962F17" w:rsidRPr="00962F17" w:rsidRDefault="00962F17">
      <w:pPr>
        <w:pStyle w:val="Textonotapie"/>
        <w:rPr>
          <w:lang w:val="es-419"/>
        </w:rPr>
      </w:pPr>
      <w:r>
        <w:rPr>
          <w:rStyle w:val="Refdenotaalpie"/>
        </w:rPr>
        <w:footnoteRef/>
      </w:r>
      <w:r>
        <w:t xml:space="preserve"> </w:t>
      </w:r>
    </w:p>
  </w:footnote>
  <w:footnote w:id="8">
    <w:p w14:paraId="1ABAB68A" w14:textId="0DA6670C" w:rsidR="00962F17" w:rsidRPr="00962F17" w:rsidRDefault="00962F17">
      <w:pPr>
        <w:pStyle w:val="Textonotapie"/>
        <w:rPr>
          <w:lang w:val="es-419"/>
        </w:rPr>
      </w:pPr>
      <w:r>
        <w:rPr>
          <w:rStyle w:val="Refdenotaalpie"/>
        </w:rPr>
        <w:footnoteRef/>
      </w:r>
      <w:r>
        <w:t xml:space="preserve"> </w:t>
      </w:r>
    </w:p>
  </w:footnote>
  <w:footnote w:id="9">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10">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1">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2">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3">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4">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Nº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5">
    <w:p w14:paraId="2BCA6F29" w14:textId="65EFF5C6" w:rsidR="00962F17" w:rsidRPr="00962F17" w:rsidRDefault="00962F17">
      <w:pPr>
        <w:pStyle w:val="Textonotapie"/>
        <w:rPr>
          <w:lang w:val="es-419"/>
        </w:rPr>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2F17"/>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2EFA"/>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1716</Words>
  <Characters>9441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2</cp:revision>
  <dcterms:created xsi:type="dcterms:W3CDTF">2026-07-20T14:39:00Z</dcterms:created>
  <dcterms:modified xsi:type="dcterms:W3CDTF">2026-07-20T14:39:00Z</dcterms:modified>
</cp:coreProperties>
</file>